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6C762" w14:textId="764818D8" w:rsidR="00B3613B" w:rsidRDefault="007A08D8" w:rsidP="005313B7">
      <w:pPr>
        <w:pStyle w:val="Ttulo2"/>
      </w:pPr>
      <w:bookmarkStart w:id="0" w:name="anexos"/>
      <w:bookmarkStart w:id="1" w:name="anexo-18.-anexos-transversales"/>
      <w:r>
        <w:t>ANEXO 18. ANEXOS TRANSVERSALES</w:t>
      </w:r>
    </w:p>
    <w:p w14:paraId="4816C763" w14:textId="77777777" w:rsidR="00B3613B" w:rsidRDefault="00B3613B"/>
    <w:p w14:paraId="4816C764" w14:textId="738F82F3" w:rsidR="00B3613B" w:rsidRDefault="005C50D1" w:rsidP="005C50D1">
      <w:pPr>
        <w:pStyle w:val="Ttulo3"/>
      </w:pPr>
      <w:bookmarkStart w:id="2" w:name="X497bcf019066cee8b2572f09079ff62a1e5be21"/>
      <w:r>
        <w:t xml:space="preserve">ANEXO 18.1. </w:t>
      </w:r>
      <w:r w:rsidRPr="00A30A02">
        <w:t>ANEXO PRESUPUESTARIO TRANSVERSAL DE INVERSIÓN PARA LA INFANCIA TEMPRANA</w:t>
      </w:r>
    </w:p>
    <w:p w14:paraId="7367F3CB" w14:textId="22A687FE" w:rsidR="00783168" w:rsidRDefault="00783168" w:rsidP="00783168">
      <w:pPr>
        <w:spacing w:after="100" w:afterAutospacing="1"/>
        <w:jc w:val="center"/>
        <w:rPr>
          <w:rFonts w:eastAsia="Arial" w:cs="Arial"/>
        </w:rPr>
      </w:pPr>
    </w:p>
    <w:p w14:paraId="3B6974EE" w14:textId="77777777" w:rsidR="00436FD4" w:rsidRPr="00FB2CB0" w:rsidRDefault="00436FD4" w:rsidP="00436FD4">
      <w:pPr>
        <w:spacing w:before="100" w:beforeAutospacing="1" w:after="100" w:afterAutospacing="1"/>
        <w:rPr>
          <w:rFonts w:eastAsia="Arial" w:cs="Arial"/>
        </w:rPr>
      </w:pPr>
      <w:r w:rsidRPr="00FB2CB0">
        <w:rPr>
          <w:rFonts w:cs="Arial"/>
          <w:b/>
        </w:rPr>
        <w:t>Metodología</w:t>
      </w:r>
      <w:r w:rsidRPr="00FB2CB0">
        <w:rPr>
          <w:rFonts w:eastAsia="Arial" w:cs="Arial"/>
        </w:rPr>
        <w:t xml:space="preserve"> </w:t>
      </w:r>
      <w:bookmarkStart w:id="3" w:name="_GoBack"/>
      <w:bookmarkEnd w:id="3"/>
    </w:p>
    <w:p w14:paraId="57B7A501" w14:textId="77777777" w:rsidR="00436FD4" w:rsidRPr="00FB2CB0" w:rsidRDefault="00436FD4" w:rsidP="00436FD4">
      <w:pPr>
        <w:spacing w:before="100" w:beforeAutospacing="1" w:after="100" w:afterAutospacing="1"/>
        <w:rPr>
          <w:rFonts w:eastAsia="Arial" w:cs="Arial"/>
        </w:rPr>
      </w:pPr>
      <w:r w:rsidRPr="00FB2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FB2CB0">
        <w:rPr>
          <w:rFonts w:eastAsia="Arial" w:cs="Arial"/>
          <w:vertAlign w:val="superscript"/>
        </w:rPr>
        <w:footnoteReference w:id="2"/>
      </w:r>
      <w:r w:rsidRPr="00FB2CB0">
        <w:rPr>
          <w:rFonts w:eastAsia="Arial" w:cs="Arial"/>
          <w:vertAlign w:val="superscript"/>
        </w:rPr>
        <w:t>.</w:t>
      </w:r>
    </w:p>
    <w:p w14:paraId="3B41E956" w14:textId="77777777" w:rsidR="00436FD4" w:rsidRPr="00FB2CB0" w:rsidRDefault="00436FD4" w:rsidP="00436FD4">
      <w:pPr>
        <w:spacing w:before="100" w:beforeAutospacing="1" w:after="100" w:afterAutospacing="1"/>
        <w:rPr>
          <w:rFonts w:eastAsia="Arial" w:cs="Arial"/>
        </w:rPr>
      </w:pPr>
      <w:r w:rsidRPr="00FB2CB0">
        <w:rPr>
          <w:rFonts w:eastAsia="Arial" w:cs="Arial"/>
        </w:rPr>
        <w:t>Los pasos a seguir para la integración de este Anexo se describen a continuación:</w:t>
      </w:r>
    </w:p>
    <w:p w14:paraId="6AA15724"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1. Análisis de los programas, actividades institucionales, obras y acciones 2023</w:t>
      </w:r>
    </w:p>
    <w:p w14:paraId="4A98E42F" w14:textId="6FFFB933" w:rsidR="00436FD4" w:rsidRPr="00FB2CB0" w:rsidRDefault="00436FD4" w:rsidP="00436FD4">
      <w:pPr>
        <w:spacing w:before="100" w:beforeAutospacing="1" w:after="100" w:afterAutospacing="1"/>
        <w:rPr>
          <w:rFonts w:cs="Arial"/>
        </w:rPr>
      </w:pPr>
      <w:r w:rsidRPr="00FB2CB0">
        <w:rPr>
          <w:rFonts w:cs="Arial"/>
        </w:rPr>
        <w:t xml:space="preserve">Se identificaron por institución responsable los programas de subsidios o ayudas, actividades institucionales, obras y acciones del Anteproyecto de Presupuesto 2024 en los que se establece para un año fiscal los objetivos, los entregables con las metas y el presupuesto destinado a proporcionar servicios, ayudas, subsidios, al desarrollo de actividades de soporte o </w:t>
      </w:r>
      <w:r w:rsidR="00FC631C" w:rsidRPr="00FB2CB0">
        <w:rPr>
          <w:rFonts w:cs="Arial"/>
        </w:rPr>
        <w:t>apoyo,</w:t>
      </w:r>
      <w:r w:rsidRPr="00FB2CB0">
        <w:rPr>
          <w:rFonts w:cs="Arial"/>
        </w:rPr>
        <w:t xml:space="preserve"> así como a los servicios personales que destinan parcial o totalmente su presupuesto a la Inversión en Infancia temprana.</w:t>
      </w:r>
    </w:p>
    <w:p w14:paraId="6676AC53" w14:textId="77777777" w:rsidR="00436FD4" w:rsidRPr="00FB2CB0" w:rsidRDefault="00436FD4" w:rsidP="00436FD4">
      <w:pPr>
        <w:spacing w:before="100" w:beforeAutospacing="1" w:after="100" w:afterAutospacing="1"/>
        <w:rPr>
          <w:rFonts w:cs="Arial"/>
        </w:rPr>
      </w:pPr>
      <w:r w:rsidRPr="00FB2CB0">
        <w:rPr>
          <w:rFonts w:cs="Arial"/>
        </w:rPr>
        <w:t xml:space="preserve">El análisis central consiste en la selección de aquellas intervenciones destinadas a financiar programas que benefician en forma directa a niños y </w:t>
      </w:r>
      <w:r w:rsidRPr="00CB2851">
        <w:rPr>
          <w:rFonts w:cs="Arial"/>
        </w:rPr>
        <w:t>niñas de 0 a 6 años</w:t>
      </w:r>
      <w:r w:rsidRPr="00FB2CB0">
        <w:rPr>
          <w:rFonts w:cs="Arial"/>
        </w:rPr>
        <w:t xml:space="preserve">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14:paraId="71BDD067" w14:textId="77777777" w:rsidR="00436FD4" w:rsidRPr="00FB2CB0" w:rsidRDefault="00436FD4" w:rsidP="00436FD4">
      <w:pPr>
        <w:spacing w:before="100" w:beforeAutospacing="1" w:after="100" w:afterAutospacing="1"/>
        <w:rPr>
          <w:rFonts w:eastAsia="Arial" w:cs="Arial"/>
        </w:rPr>
      </w:pPr>
      <w:r w:rsidRPr="00FB2CB0">
        <w:rPr>
          <w:rFonts w:eastAsia="Arial" w:cs="Arial"/>
        </w:rPr>
        <w:lastRenderedPageBreak/>
        <w:t xml:space="preserve">Este ejercicio no considera las </w:t>
      </w:r>
      <w:r w:rsidRPr="00FB2CB0">
        <w:rPr>
          <w:rFonts w:cs="Arial"/>
        </w:rPr>
        <w:t>intervenciones</w:t>
      </w:r>
      <w:r w:rsidRPr="00FB2CB0">
        <w:rPr>
          <w:rFonts w:eastAsia="Arial" w:cs="Arial"/>
        </w:rPr>
        <w:t xml:space="preserve"> con gastos generales de las oficinas tales como suministro de servicios básicos, arrendamientos entre otros, ya que no tienen impacto en la atención a los niños y niñas de 0 a 6 años de edad.  </w:t>
      </w:r>
    </w:p>
    <w:p w14:paraId="19F100F9" w14:textId="77777777" w:rsidR="00436FD4" w:rsidRPr="00FB2CB0" w:rsidRDefault="00436FD4" w:rsidP="00436FD4">
      <w:pPr>
        <w:spacing w:before="100" w:beforeAutospacing="1" w:after="100" w:afterAutospacing="1"/>
        <w:rPr>
          <w:rFonts w:cs="Arial"/>
        </w:rPr>
      </w:pPr>
      <w:r w:rsidRPr="00FB2CB0">
        <w:rPr>
          <w:rFonts w:eastAsia="Arial" w:cs="Arial"/>
        </w:rPr>
        <w:t xml:space="preserve">Una vez identificadas las </w:t>
      </w:r>
      <w:r w:rsidRPr="00FB2CB0">
        <w:rPr>
          <w:rFonts w:cs="Arial"/>
        </w:rPr>
        <w:t>intervenciones</w:t>
      </w:r>
      <w:r w:rsidRPr="00FB2CB0">
        <w:rPr>
          <w:rFonts w:eastAsia="Arial" w:cs="Arial"/>
        </w:rPr>
        <w:t>, deben clasificarse considerando su población objetivo de acuerdo con las categorías siguientes</w:t>
      </w:r>
      <w:r w:rsidRPr="00FB2CB0">
        <w:rPr>
          <w:rFonts w:cs="Arial"/>
        </w:rPr>
        <w:t>:</w:t>
      </w:r>
    </w:p>
    <w:p w14:paraId="4DBF062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1. Población de 0 a 6 años.</w:t>
      </w:r>
    </w:p>
    <w:p w14:paraId="345CF59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2. Población de 0 a menores de 18 años.</w:t>
      </w:r>
    </w:p>
    <w:p w14:paraId="6D477F3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3. Población de 7 a menores de 18 años.</w:t>
      </w:r>
    </w:p>
    <w:p w14:paraId="6AE96D59"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4. Población de 0 y más años</w:t>
      </w:r>
      <w:r w:rsidRPr="00FB2CB0">
        <w:rPr>
          <w:rFonts w:ascii="Arial" w:hAnsi="Arial" w:cs="Arial"/>
          <w:szCs w:val="24"/>
          <w:vertAlign w:val="superscript"/>
        </w:rPr>
        <w:footnoteReference w:id="3"/>
      </w:r>
      <w:r w:rsidRPr="00FB2CB0">
        <w:rPr>
          <w:rFonts w:ascii="Arial" w:eastAsia="Arial" w:hAnsi="Arial" w:cs="Arial"/>
          <w:szCs w:val="24"/>
        </w:rPr>
        <w:t xml:space="preserve">. </w:t>
      </w:r>
    </w:p>
    <w:p w14:paraId="1814EB0B" w14:textId="77777777" w:rsidR="00436FD4" w:rsidRPr="00FB2CB0" w:rsidRDefault="00436FD4" w:rsidP="00436FD4">
      <w:pPr>
        <w:pStyle w:val="Prrafodelista"/>
        <w:spacing w:before="100" w:beforeAutospacing="1" w:after="100" w:afterAutospacing="1" w:line="240" w:lineRule="auto"/>
        <w:ind w:left="0"/>
        <w:rPr>
          <w:rFonts w:ascii="Arial" w:hAnsi="Arial" w:cs="Arial"/>
          <w:b/>
          <w:bCs/>
          <w:szCs w:val="24"/>
        </w:rPr>
      </w:pPr>
    </w:p>
    <w:p w14:paraId="7589B446" w14:textId="77777777" w:rsidR="00436FD4" w:rsidRPr="00FB2CB0" w:rsidRDefault="00436FD4" w:rsidP="00436FD4">
      <w:pPr>
        <w:pStyle w:val="Prrafodelista"/>
        <w:spacing w:before="100" w:beforeAutospacing="1" w:after="100" w:afterAutospacing="1" w:line="240" w:lineRule="auto"/>
        <w:ind w:left="0"/>
        <w:rPr>
          <w:rFonts w:ascii="Arial" w:eastAsia="Arial" w:hAnsi="Arial" w:cs="Arial"/>
          <w:szCs w:val="24"/>
          <w:lang w:val="es-ES_tradnl" w:eastAsia="es-ES"/>
        </w:rPr>
      </w:pPr>
      <w:r w:rsidRPr="00FB2CB0">
        <w:rPr>
          <w:rFonts w:ascii="Arial" w:eastAsia="Arial" w:hAnsi="Arial" w:cs="Arial"/>
          <w:szCs w:val="24"/>
          <w:lang w:val="es-ES_tradnl" w:eastAsia="es-ES"/>
        </w:rPr>
        <w:t>La importancia de la categoría 1 radica en que ahí se encuentran las intervenciones directas para la infancia temprana.</w:t>
      </w:r>
    </w:p>
    <w:p w14:paraId="3ED5D2DF"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categorías 2 y 4, se consideran como inversión que debe ser ponderada, ya que atiende a grupos de población más amplios que los considerados para el rubro de infancia temprana. </w:t>
      </w:r>
    </w:p>
    <w:p w14:paraId="2C078F27"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w:t>
      </w:r>
      <w:r w:rsidRPr="00FB2CB0">
        <w:rPr>
          <w:rFonts w:cs="Arial"/>
        </w:rPr>
        <w:t>intervenciones</w:t>
      </w:r>
      <w:r w:rsidRPr="00FB2CB0">
        <w:rPr>
          <w:rFonts w:eastAsia="Arial" w:cs="Arial"/>
        </w:rPr>
        <w:t xml:space="preserve"> que se clasifiquen en la categoría 3 “Población de 7 a menores de 18 años” no se consideran en el análisis debido a que no atienden directa o indirectamente a población de 0 a 6 años. </w:t>
      </w:r>
    </w:p>
    <w:p w14:paraId="7F5F168E" w14:textId="77777777" w:rsidR="002A0AB5" w:rsidRDefault="002A0AB5">
      <w:pPr>
        <w:jc w:val="left"/>
        <w:rPr>
          <w:rFonts w:eastAsia="Arial" w:cs="Arial"/>
          <w:b/>
          <w:bCs/>
          <w:w w:val="103"/>
        </w:rPr>
      </w:pPr>
      <w:r>
        <w:rPr>
          <w:rFonts w:eastAsia="Arial" w:cs="Arial"/>
          <w:b/>
          <w:bCs/>
          <w:w w:val="103"/>
        </w:rPr>
        <w:br w:type="page"/>
      </w:r>
    </w:p>
    <w:p w14:paraId="390B925A" w14:textId="59A3E398"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lastRenderedPageBreak/>
        <w:t>Gráfico 1. Categorías para identificar la inversión en infancia temprana</w:t>
      </w:r>
    </w:p>
    <w:p w14:paraId="0BFA4F9B" w14:textId="77777777" w:rsidR="00436FD4" w:rsidRDefault="00436FD4" w:rsidP="00436FD4">
      <w:pPr>
        <w:spacing w:before="100" w:beforeAutospacing="1" w:after="100" w:afterAutospacing="1"/>
        <w:jc w:val="center"/>
        <w:rPr>
          <w:rFonts w:eastAsia="Arial" w:cs="Arial"/>
          <w:b/>
          <w:bCs/>
          <w:w w:val="103"/>
        </w:rPr>
      </w:pPr>
      <w:r>
        <w:rPr>
          <w:rFonts w:ascii="Calibri" w:eastAsia="Times New Roman" w:hAnsi="Calibri" w:cs="Calibri"/>
          <w:noProof/>
          <w:color w:val="000000"/>
          <w:lang w:eastAsia="es-MX"/>
        </w:rPr>
        <mc:AlternateContent>
          <mc:Choice Requires="wpg">
            <w:drawing>
              <wp:anchor distT="0" distB="0" distL="114300" distR="114300" simplePos="0" relativeHeight="251658241" behindDoc="0" locked="0" layoutInCell="1" allowOverlap="1" wp14:anchorId="0E7E012E" wp14:editId="130009B8">
                <wp:simplePos x="0" y="0"/>
                <wp:positionH relativeFrom="column">
                  <wp:posOffset>1658932</wp:posOffset>
                </wp:positionH>
                <wp:positionV relativeFrom="paragraph">
                  <wp:posOffset>245937</wp:posOffset>
                </wp:positionV>
                <wp:extent cx="4340225" cy="2152650"/>
                <wp:effectExtent l="0" t="0" r="3175" b="0"/>
                <wp:wrapNone/>
                <wp:docPr id="2" name="Grupo 2"/>
                <wp:cNvGraphicFramePr/>
                <a:graphic xmlns:a="http://schemas.openxmlformats.org/drawingml/2006/main">
                  <a:graphicData uri="http://schemas.microsoft.com/office/word/2010/wordprocessingGroup">
                    <wpg:wgp>
                      <wpg:cNvGrpSpPr/>
                      <wpg:grpSpPr>
                        <a:xfrm>
                          <a:off x="0" y="0"/>
                          <a:ext cx="4340225" cy="2152650"/>
                          <a:chOff x="0" y="0"/>
                          <a:chExt cx="4340225" cy="2152650"/>
                        </a:xfrm>
                      </wpg:grpSpPr>
                      <wps:wsp>
                        <wps:cNvPr id="4" name="Rectángulo redondeado 4"/>
                        <wps:cNvSpPr/>
                        <wps:spPr>
                          <a:xfrm>
                            <a:off x="0" y="0"/>
                            <a:ext cx="4314825" cy="6477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D13D0"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 name="Rectángulo redondeado 6"/>
                        <wps:cNvSpPr/>
                        <wps:spPr>
                          <a:xfrm>
                            <a:off x="2943225" y="695325"/>
                            <a:ext cx="1397000" cy="14573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0015"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 name="Rectángulo redondeado 7"/>
                        <wps:cNvSpPr/>
                        <wps:spPr>
                          <a:xfrm>
                            <a:off x="0" y="723900"/>
                            <a:ext cx="2809875" cy="508000"/>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E0894"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 name="Rectángulo redondeado 8"/>
                        <wps:cNvSpPr/>
                        <wps:spPr>
                          <a:xfrm>
                            <a:off x="19050" y="1323975"/>
                            <a:ext cx="1054100" cy="736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212D4"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 name="Rectángulo redondeado 9"/>
                        <wps:cNvSpPr/>
                        <wps:spPr>
                          <a:xfrm>
                            <a:off x="1143000" y="1333500"/>
                            <a:ext cx="1724025" cy="7556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74B1"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E012E" id="Grupo 2" o:spid="_x0000_s1026" style="position:absolute;left:0;text-align:left;margin-left:130.6pt;margin-top:19.35pt;width:341.75pt;height:169.5pt;z-index:251658241" coordsize="4340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">
                <v:roundrect id="Rectángulo redondeado 4" o:spid="_x0000_s1027" style="position:absolute;width:4314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" fillcolor="#272727 [2749]" stroked="f" strokeweight="1pt">
                  <v:stroke joinstyle="miter"/>
                  <v:textbox>
                    <w:txbxContent>
                      <w:p w14:paraId="222D13D0"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v:textbox>
                </v:roundrect>
                <v:roundrect id="Rectángulo redondeado 6" o:spid="_x0000_s1028" style="position:absolute;left:29432;top:6953;width:1397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" fillcolor="#bfbfbf [2412]" stroked="f" strokeweight="1pt">
                  <v:stroke joinstyle="miter"/>
                  <v:textbox>
                    <w:txbxContent>
                      <w:p w14:paraId="46720015"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v:textbox>
                </v:roundrect>
                <v:roundrect id="Rectángulo redondeado 7" o:spid="_x0000_s1029" style="position:absolute;top:7239;width:28098;height:5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" fillcolor="#5a5a5a [2109]" stroked="f" strokeweight="1pt">
                  <v:stroke joinstyle="miter"/>
                  <v:textbox>
                    <w:txbxContent>
                      <w:p w14:paraId="472E0894"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v:textbox>
                </v:roundrect>
                <v:roundrect id="Rectángulo redondeado 8" o:spid="_x0000_s1030" style="position:absolute;left:190;top:13239;width:10541;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" fillcolor="#272727 [2749]" stroked="f" strokeweight="1pt">
                  <v:stroke joinstyle="miter"/>
                  <v:textbox>
                    <w:txbxContent>
                      <w:p w14:paraId="020212D4"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v:textbox>
                </v:roundrect>
                <v:roundrect id="Rectángulo redondeado 9" o:spid="_x0000_s1031" style="position:absolute;left:11430;top:13335;width:17240;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" fillcolor="#d8d8d8 [2732]" stroked="f" strokeweight="1pt">
                  <v:stroke joinstyle="miter"/>
                  <v:textbox>
                    <w:txbxContent>
                      <w:p w14:paraId="1C6074B1" w14:textId="77777777" w:rsidR="00211177" w:rsidRPr="00251624" w:rsidRDefault="00211177"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v:textbox>
                </v:roundrect>
              </v:group>
            </w:pict>
          </mc:Fallback>
        </mc:AlternateContent>
      </w:r>
    </w:p>
    <w:p w14:paraId="1CCC96AC" w14:textId="77777777" w:rsidR="00436FD4" w:rsidRDefault="00436FD4" w:rsidP="00436FD4">
      <w:pPr>
        <w:spacing w:before="100" w:beforeAutospacing="1" w:after="100" w:afterAutospacing="1"/>
        <w:jc w:val="center"/>
        <w:rPr>
          <w:rFonts w:eastAsia="Arial" w:cs="Arial"/>
          <w:b/>
          <w:bCs/>
          <w:w w:val="103"/>
        </w:rPr>
      </w:pPr>
    </w:p>
    <w:p w14:paraId="6FBD0226" w14:textId="77777777" w:rsidR="00436FD4" w:rsidRDefault="00436FD4" w:rsidP="00436FD4">
      <w:pPr>
        <w:spacing w:before="100" w:beforeAutospacing="1" w:after="100" w:afterAutospacing="1"/>
        <w:jc w:val="center"/>
        <w:rPr>
          <w:rFonts w:eastAsia="Arial" w:cs="Arial"/>
          <w:b/>
          <w:bCs/>
          <w:w w:val="103"/>
        </w:rPr>
      </w:pPr>
    </w:p>
    <w:p w14:paraId="41085873" w14:textId="77777777" w:rsidR="00436FD4" w:rsidRDefault="00436FD4" w:rsidP="00436FD4">
      <w:pPr>
        <w:spacing w:before="100" w:beforeAutospacing="1" w:after="100" w:afterAutospacing="1"/>
        <w:jc w:val="center"/>
        <w:rPr>
          <w:rFonts w:eastAsia="Arial" w:cs="Arial"/>
          <w:b/>
          <w:bCs/>
          <w:w w:val="103"/>
        </w:rPr>
      </w:pPr>
    </w:p>
    <w:p w14:paraId="78361C4D" w14:textId="77777777" w:rsidR="00436FD4" w:rsidRDefault="00436FD4" w:rsidP="00436FD4">
      <w:pPr>
        <w:spacing w:before="100" w:beforeAutospacing="1" w:after="100" w:afterAutospacing="1"/>
        <w:jc w:val="center"/>
        <w:rPr>
          <w:rFonts w:eastAsia="Arial" w:cs="Arial"/>
          <w:b/>
          <w:bCs/>
          <w:w w:val="103"/>
        </w:rPr>
      </w:pPr>
    </w:p>
    <w:p w14:paraId="4EE89EB9" w14:textId="77777777" w:rsidR="00436FD4" w:rsidRDefault="00436FD4" w:rsidP="00436FD4">
      <w:pPr>
        <w:spacing w:before="100" w:beforeAutospacing="1" w:after="100" w:afterAutospacing="1"/>
        <w:jc w:val="center"/>
        <w:rPr>
          <w:rFonts w:eastAsia="Arial" w:cs="Arial"/>
          <w:b/>
          <w:bCs/>
          <w:w w:val="103"/>
        </w:rPr>
      </w:pPr>
    </w:p>
    <w:p w14:paraId="4D1DF6A6" w14:textId="77777777" w:rsidR="00436FD4" w:rsidRPr="00FB2CB0" w:rsidRDefault="00436FD4" w:rsidP="00436FD4">
      <w:pPr>
        <w:spacing w:before="100" w:beforeAutospacing="1" w:after="100" w:afterAutospacing="1"/>
        <w:jc w:val="center"/>
        <w:rPr>
          <w:rFonts w:eastAsia="Arial" w:cs="Arial"/>
          <w:b/>
          <w:bCs/>
          <w:w w:val="103"/>
        </w:rPr>
      </w:pPr>
    </w:p>
    <w:p w14:paraId="118C172C" w14:textId="77777777" w:rsidR="00436FD4" w:rsidRPr="00FB2CB0" w:rsidRDefault="00436FD4" w:rsidP="00436FD4">
      <w:pPr>
        <w:spacing w:before="100" w:beforeAutospacing="1" w:after="100" w:afterAutospacing="1"/>
        <w:jc w:val="center"/>
        <w:rPr>
          <w:rFonts w:eastAsia="Arial" w:cs="Arial"/>
          <w:b/>
          <w:bCs/>
          <w:w w:val="103"/>
        </w:rPr>
      </w:pPr>
    </w:p>
    <w:p w14:paraId="4661B6CB" w14:textId="397D3DF5" w:rsidR="00436FD4" w:rsidRPr="00FB2CB0" w:rsidRDefault="00436FD4" w:rsidP="00436FD4">
      <w:pPr>
        <w:pStyle w:val="Prrafodelista"/>
        <w:spacing w:after="100" w:afterAutospacing="1" w:line="240" w:lineRule="auto"/>
        <w:ind w:left="0"/>
        <w:jc w:val="center"/>
        <w:rPr>
          <w:rFonts w:ascii="Arial" w:hAnsi="Arial" w:cs="Arial"/>
          <w:szCs w:val="24"/>
        </w:rPr>
      </w:pPr>
      <w:r w:rsidRPr="00FB2CB0">
        <w:rPr>
          <w:rFonts w:ascii="Arial" w:eastAsia="Arial" w:hAnsi="Arial" w:cs="Arial"/>
          <w:szCs w:val="24"/>
        </w:rPr>
        <w:t>Fuente: Elaboración propia basada en metodología de Unicef.</w:t>
      </w:r>
    </w:p>
    <w:p w14:paraId="2DAE7259" w14:textId="77777777" w:rsidR="00436FD4" w:rsidRPr="00FB2CB0" w:rsidRDefault="00436FD4" w:rsidP="00436FD4">
      <w:pPr>
        <w:spacing w:before="100" w:beforeAutospacing="1" w:after="100" w:afterAutospacing="1"/>
        <w:rPr>
          <w:rFonts w:eastAsia="Arial" w:cs="Arial"/>
        </w:rPr>
      </w:pPr>
      <w:r w:rsidRPr="00FB2CB0">
        <w:rPr>
          <w:rFonts w:eastAsia="Arial" w:cs="Arial"/>
          <w:b/>
          <w:i/>
        </w:rPr>
        <w:t>2. A</w:t>
      </w:r>
      <w:r w:rsidRPr="00FB2CB0">
        <w:rPr>
          <w:rFonts w:cs="Arial"/>
          <w:b/>
          <w:i/>
        </w:rPr>
        <w:t>nálisis basado en los derechos que reconoce la Convención de los Derechos del Niño (CDN)</w:t>
      </w:r>
    </w:p>
    <w:p w14:paraId="186589B1" w14:textId="77777777" w:rsidR="00436FD4" w:rsidRPr="00FB2CB0" w:rsidRDefault="00436FD4" w:rsidP="00436FD4">
      <w:pPr>
        <w:spacing w:before="100" w:beforeAutospacing="1" w:after="100" w:afterAutospacing="1"/>
        <w:rPr>
          <w:rFonts w:eastAsia="Arial" w:cs="Arial"/>
        </w:rPr>
      </w:pPr>
      <w:r w:rsidRPr="00FB2CB0">
        <w:rPr>
          <w:rFonts w:eastAsia="Arial" w:cs="Arial"/>
        </w:rPr>
        <w:t>El siguiente paso es el estudio de los derechos de la n</w:t>
      </w:r>
      <w:r>
        <w:rPr>
          <w:rFonts w:eastAsia="Arial" w:cs="Arial"/>
        </w:rPr>
        <w:t xml:space="preserve">iñez en las intervenciones, </w:t>
      </w:r>
      <w:r w:rsidRPr="00CB2851">
        <w:rPr>
          <w:rFonts w:eastAsia="Arial" w:cs="Arial"/>
        </w:rPr>
        <w:t>éstos se clasifican de acuerdo con los derechos estipulados en la Convención de los Derechos del Niño (CDN), y se desglosan en temas específicos para su mejor comprensión</w:t>
      </w:r>
      <w:r>
        <w:rPr>
          <w:rFonts w:eastAsia="Arial" w:cs="Arial"/>
        </w:rPr>
        <w:t xml:space="preserve"> </w:t>
      </w:r>
      <w:r w:rsidRPr="00FB2CB0">
        <w:rPr>
          <w:rFonts w:eastAsia="Arial" w:cs="Arial"/>
        </w:rPr>
        <w:t>(Tabla1):</w:t>
      </w:r>
    </w:p>
    <w:p w14:paraId="795B5A21" w14:textId="77777777" w:rsidR="00B97DC0" w:rsidRDefault="00B97DC0">
      <w:pPr>
        <w:jc w:val="left"/>
        <w:rPr>
          <w:rFonts w:eastAsia="Arial" w:cs="Arial"/>
          <w:b/>
          <w:bCs/>
          <w:w w:val="103"/>
        </w:rPr>
      </w:pPr>
      <w:r>
        <w:rPr>
          <w:rFonts w:eastAsia="Arial" w:cs="Arial"/>
          <w:b/>
          <w:bCs/>
          <w:w w:val="103"/>
        </w:rPr>
        <w:br w:type="page"/>
      </w:r>
    </w:p>
    <w:p w14:paraId="0A5FF81D" w14:textId="7B25EF54" w:rsidR="00436FD4" w:rsidRPr="00FB2CB0" w:rsidRDefault="00436FD4" w:rsidP="00436FD4">
      <w:pPr>
        <w:jc w:val="center"/>
        <w:rPr>
          <w:rFonts w:eastAsia="Arial" w:cs="Arial"/>
          <w:b/>
          <w:bCs/>
          <w:w w:val="103"/>
        </w:rPr>
      </w:pPr>
      <w:r w:rsidRPr="00FB2CB0">
        <w:rPr>
          <w:rFonts w:eastAsia="Arial" w:cs="Arial"/>
          <w:b/>
          <w:bCs/>
          <w:w w:val="103"/>
        </w:rPr>
        <w:lastRenderedPageBreak/>
        <w:t>Tabla 1. Derechos de la Niñez</w:t>
      </w:r>
    </w:p>
    <w:p w14:paraId="1EBE157A" w14:textId="77777777" w:rsidR="00436FD4" w:rsidRPr="00FB2CB0" w:rsidRDefault="00436FD4" w:rsidP="00436FD4">
      <w:pPr>
        <w:jc w:val="center"/>
        <w:rPr>
          <w:rFonts w:eastAsia="Arial" w:cs="Arial"/>
          <w:b/>
          <w:bCs/>
          <w:w w:val="103"/>
        </w:rPr>
      </w:pPr>
    </w:p>
    <w:tbl>
      <w:tblPr>
        <w:tblStyle w:val="Listaclara-nfasis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6184"/>
        <w:gridCol w:w="2903"/>
      </w:tblGrid>
      <w:tr w:rsidR="00436FD4" w:rsidRPr="00FB2CB0" w14:paraId="7E0C946E" w14:textId="77777777" w:rsidTr="00B97DC0">
        <w:trPr>
          <w:cnfStyle w:val="100000000000" w:firstRow="1" w:lastRow="0" w:firstColumn="0" w:lastColumn="0" w:oddVBand="0" w:evenVBand="0" w:oddHBand="0" w:evenHBand="0" w:firstRowFirstColumn="0" w:firstRowLastColumn="0" w:lastRowFirstColumn="0" w:lastRowLastColumn="0"/>
          <w:trHeight w:val="647"/>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000000" w:themeFill="text1"/>
            <w:vAlign w:val="center"/>
          </w:tcPr>
          <w:p w14:paraId="7D4AB1D9" w14:textId="77777777" w:rsidR="00436FD4" w:rsidRPr="00FB2CB0" w:rsidRDefault="00436FD4">
            <w:pPr>
              <w:spacing w:before="100" w:beforeAutospacing="1" w:after="100" w:afterAutospacing="1"/>
              <w:jc w:val="center"/>
              <w:rPr>
                <w:rFonts w:cs="Arial"/>
              </w:rPr>
            </w:pPr>
            <w:r w:rsidRPr="00FB2CB0">
              <w:rPr>
                <w:rFonts w:cs="Arial"/>
              </w:rPr>
              <w:t>Derecho</w:t>
            </w:r>
          </w:p>
        </w:tc>
        <w:tc>
          <w:tcPr>
            <w:tcW w:w="8930" w:type="dxa"/>
            <w:shd w:val="clear" w:color="auto" w:fill="000000" w:themeFill="text1"/>
            <w:vAlign w:val="center"/>
          </w:tcPr>
          <w:p w14:paraId="3595CB71"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Conceptualización</w:t>
            </w:r>
          </w:p>
        </w:tc>
        <w:tc>
          <w:tcPr>
            <w:tcW w:w="3480" w:type="dxa"/>
            <w:shd w:val="clear" w:color="auto" w:fill="000000" w:themeFill="text1"/>
            <w:vAlign w:val="center"/>
          </w:tcPr>
          <w:p w14:paraId="4EAA8065"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Tema Específico</w:t>
            </w:r>
          </w:p>
        </w:tc>
      </w:tr>
      <w:tr w:rsidR="00436FD4" w:rsidRPr="00FB2CB0" w14:paraId="078A2839" w14:textId="77777777" w:rsidTr="00B97DC0">
        <w:trPr>
          <w:cnfStyle w:val="000000100000" w:firstRow="0" w:lastRow="0" w:firstColumn="0" w:lastColumn="0" w:oddVBand="0" w:evenVBand="0" w:oddHBand="1" w:evenHBand="0" w:firstRowFirstColumn="0" w:firstRowLastColumn="0" w:lastRowFirstColumn="0" w:lastRowLastColumn="0"/>
          <w:trHeight w:val="16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43A735D3" w14:textId="77777777" w:rsidR="00436FD4" w:rsidRPr="00FB2CB0" w:rsidRDefault="00436FD4">
            <w:pPr>
              <w:spacing w:before="100" w:beforeAutospacing="1" w:after="100" w:afterAutospacing="1"/>
              <w:jc w:val="center"/>
              <w:rPr>
                <w:rFonts w:cs="Arial"/>
              </w:rPr>
            </w:pPr>
            <w:r w:rsidRPr="00FB2CB0">
              <w:rPr>
                <w:rFonts w:cs="Arial"/>
              </w:rPr>
              <w:t>Derecho a la Supervivencia</w:t>
            </w:r>
          </w:p>
        </w:tc>
        <w:tc>
          <w:tcPr>
            <w:tcW w:w="8930" w:type="dxa"/>
            <w:tcBorders>
              <w:top w:val="none" w:sz="0" w:space="0" w:color="auto"/>
              <w:bottom w:val="none" w:sz="0" w:space="0" w:color="auto"/>
            </w:tcBorders>
            <w:shd w:val="clear" w:color="auto" w:fill="auto"/>
            <w:vAlign w:val="center"/>
          </w:tcPr>
          <w:p w14:paraId="00C8AEDB"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none" w:sz="0" w:space="0" w:color="auto"/>
              <w:bottom w:val="none" w:sz="0" w:space="0" w:color="auto"/>
              <w:right w:val="none" w:sz="0" w:space="0" w:color="auto"/>
            </w:tcBorders>
            <w:shd w:val="clear" w:color="auto" w:fill="auto"/>
            <w:vAlign w:val="center"/>
          </w:tcPr>
          <w:p w14:paraId="2DE8BAD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Salud</w:t>
            </w:r>
          </w:p>
          <w:p w14:paraId="54537A5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Vivienda y su infraestructura</w:t>
            </w:r>
          </w:p>
          <w:p w14:paraId="2188D9C6"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Alimentación y Nutrición</w:t>
            </w:r>
          </w:p>
          <w:p w14:paraId="1A173648"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Asistencia social</w:t>
            </w:r>
          </w:p>
        </w:tc>
      </w:tr>
      <w:tr w:rsidR="00436FD4" w:rsidRPr="00FB2CB0" w14:paraId="578B7503" w14:textId="77777777" w:rsidTr="00B97DC0">
        <w:trPr>
          <w:trHeight w:val="148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A35D1CC" w14:textId="77777777" w:rsidR="00436FD4" w:rsidRPr="00FB2CB0" w:rsidRDefault="00436FD4">
            <w:pPr>
              <w:spacing w:before="100" w:beforeAutospacing="1" w:after="100" w:afterAutospacing="1"/>
              <w:jc w:val="center"/>
              <w:rPr>
                <w:rFonts w:cs="Arial"/>
              </w:rPr>
            </w:pPr>
            <w:r w:rsidRPr="00FB2CB0">
              <w:rPr>
                <w:rFonts w:cs="Arial"/>
              </w:rPr>
              <w:t>Derecho al Desarrollo</w:t>
            </w:r>
          </w:p>
        </w:tc>
        <w:tc>
          <w:tcPr>
            <w:tcW w:w="8930" w:type="dxa"/>
            <w:shd w:val="clear" w:color="auto" w:fill="F2F2F2" w:themeFill="background1" w:themeFillShade="F2"/>
            <w:vAlign w:val="center"/>
          </w:tcPr>
          <w:p w14:paraId="5DBE56B3"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F2F2F2" w:themeFill="background1" w:themeFillShade="F2"/>
            <w:vAlign w:val="center"/>
          </w:tcPr>
          <w:p w14:paraId="6A10F7D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Educación</w:t>
            </w:r>
          </w:p>
          <w:p w14:paraId="280061F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Deportes, recreación y cultura</w:t>
            </w:r>
          </w:p>
          <w:p w14:paraId="31BA6A4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Urbanización y desarrollo regional</w:t>
            </w:r>
          </w:p>
        </w:tc>
      </w:tr>
      <w:tr w:rsidR="00436FD4" w:rsidRPr="00FB2CB0" w14:paraId="6B680151" w14:textId="77777777" w:rsidTr="00B97DC0">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1C14EAC7" w14:textId="77777777" w:rsidR="00436FD4" w:rsidRPr="00FB2CB0" w:rsidRDefault="00436FD4">
            <w:pPr>
              <w:spacing w:before="100" w:beforeAutospacing="1" w:after="100" w:afterAutospacing="1"/>
              <w:jc w:val="center"/>
              <w:rPr>
                <w:rFonts w:cs="Arial"/>
              </w:rPr>
            </w:pPr>
            <w:r w:rsidRPr="00FB2CB0">
              <w:rPr>
                <w:rFonts w:cs="Arial"/>
              </w:rPr>
              <w:t>Derecho a la Participación</w:t>
            </w:r>
          </w:p>
        </w:tc>
        <w:tc>
          <w:tcPr>
            <w:tcW w:w="8930" w:type="dxa"/>
            <w:tcBorders>
              <w:top w:val="none" w:sz="0" w:space="0" w:color="auto"/>
              <w:bottom w:val="none" w:sz="0" w:space="0" w:color="auto"/>
            </w:tcBorders>
            <w:shd w:val="clear" w:color="auto" w:fill="auto"/>
            <w:vAlign w:val="center"/>
          </w:tcPr>
          <w:p w14:paraId="697FA357"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none" w:sz="0" w:space="0" w:color="auto"/>
              <w:bottom w:val="none" w:sz="0" w:space="0" w:color="auto"/>
              <w:right w:val="none" w:sz="0" w:space="0" w:color="auto"/>
            </w:tcBorders>
            <w:shd w:val="clear" w:color="auto" w:fill="auto"/>
            <w:vAlign w:val="center"/>
          </w:tcPr>
          <w:p w14:paraId="60AA32A5"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Información</w:t>
            </w:r>
          </w:p>
          <w:p w14:paraId="7C65CF4F"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Medios masivos de comunicación</w:t>
            </w:r>
          </w:p>
          <w:p w14:paraId="68CF151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B2CB0">
              <w:rPr>
                <w:rFonts w:ascii="Arial" w:hAnsi="Arial" w:cs="Arial"/>
                <w:szCs w:val="24"/>
                <w:lang w:val="es-ES_tradnl"/>
              </w:rPr>
              <w:t>Participación ciudadana</w:t>
            </w:r>
          </w:p>
        </w:tc>
      </w:tr>
      <w:tr w:rsidR="00436FD4" w:rsidRPr="00FB2CB0" w14:paraId="02C6273A" w14:textId="77777777" w:rsidTr="00B97DC0">
        <w:trPr>
          <w:trHeight w:val="1146"/>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0077FF5" w14:textId="77777777" w:rsidR="00436FD4" w:rsidRPr="00FB2CB0" w:rsidRDefault="00436FD4">
            <w:pPr>
              <w:spacing w:before="100" w:beforeAutospacing="1" w:after="100" w:afterAutospacing="1"/>
              <w:jc w:val="center"/>
              <w:rPr>
                <w:rFonts w:cs="Arial"/>
              </w:rPr>
            </w:pPr>
            <w:r w:rsidRPr="00FB2CB0">
              <w:rPr>
                <w:rFonts w:cs="Arial"/>
              </w:rPr>
              <w:t>Derecho a la Protección</w:t>
            </w:r>
          </w:p>
        </w:tc>
        <w:tc>
          <w:tcPr>
            <w:tcW w:w="8930" w:type="dxa"/>
            <w:shd w:val="clear" w:color="auto" w:fill="F2F2F2" w:themeFill="background1" w:themeFillShade="F2"/>
            <w:vAlign w:val="center"/>
          </w:tcPr>
          <w:p w14:paraId="0AC4937A"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F2F2F2" w:themeFill="background1" w:themeFillShade="F2"/>
            <w:vAlign w:val="center"/>
          </w:tcPr>
          <w:p w14:paraId="325A6F0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Seguridad Legal</w:t>
            </w:r>
          </w:p>
          <w:p w14:paraId="526188B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Discriminación</w:t>
            </w:r>
          </w:p>
        </w:tc>
      </w:tr>
    </w:tbl>
    <w:p w14:paraId="06DB9AA4" w14:textId="77777777" w:rsidR="00436FD4" w:rsidRDefault="00436FD4" w:rsidP="00436FD4">
      <w:pPr>
        <w:spacing w:after="100" w:afterAutospacing="1"/>
        <w:jc w:val="center"/>
        <w:rPr>
          <w:rFonts w:cs="Arial"/>
          <w:b/>
          <w:i/>
        </w:rPr>
      </w:pPr>
      <w:r w:rsidRPr="00FB2CB0">
        <w:rPr>
          <w:rFonts w:eastAsia="Arial" w:cs="Arial"/>
        </w:rPr>
        <w:t>Fuente: Elaboración propia basada en Inversión Pública en la Infancia y la Adolescencia en México (Unicef, 2011).</w:t>
      </w:r>
    </w:p>
    <w:p w14:paraId="31C82C65" w14:textId="77777777" w:rsidR="00436FD4" w:rsidRPr="00FA64E9" w:rsidRDefault="00436FD4" w:rsidP="00436FD4">
      <w:pPr>
        <w:spacing w:after="100" w:afterAutospacing="1"/>
        <w:rPr>
          <w:rFonts w:eastAsia="Arial" w:cs="Arial"/>
        </w:rPr>
      </w:pPr>
      <w:r w:rsidRPr="00FB2CB0">
        <w:rPr>
          <w:rFonts w:cs="Arial"/>
          <w:b/>
          <w:i/>
        </w:rPr>
        <w:lastRenderedPageBreak/>
        <w:t>3. Anál</w:t>
      </w:r>
      <w:r w:rsidRPr="00FB2CB0">
        <w:rPr>
          <w:rFonts w:cs="Arial"/>
          <w:b/>
          <w:i/>
          <w:spacing w:val="-2"/>
        </w:rPr>
        <w:t>i</w:t>
      </w:r>
      <w:r w:rsidRPr="00FB2CB0">
        <w:rPr>
          <w:rFonts w:cs="Arial"/>
          <w:b/>
          <w:i/>
          <w:spacing w:val="1"/>
        </w:rPr>
        <w:t>s</w:t>
      </w:r>
      <w:r w:rsidRPr="00FB2CB0">
        <w:rPr>
          <w:rFonts w:cs="Arial"/>
          <w:b/>
          <w:i/>
        </w:rPr>
        <w:t>is</w:t>
      </w:r>
      <w:r w:rsidRPr="00FB2CB0">
        <w:rPr>
          <w:rFonts w:cs="Arial"/>
          <w:b/>
          <w:i/>
          <w:spacing w:val="3"/>
        </w:rPr>
        <w:t xml:space="preserve"> </w:t>
      </w:r>
      <w:r w:rsidRPr="00FB2CB0">
        <w:rPr>
          <w:rFonts w:cs="Arial"/>
          <w:b/>
          <w:i/>
        </w:rPr>
        <w:t>de</w:t>
      </w:r>
      <w:r w:rsidRPr="00FB2CB0">
        <w:rPr>
          <w:rFonts w:cs="Arial"/>
          <w:b/>
          <w:i/>
          <w:spacing w:val="44"/>
        </w:rPr>
        <w:t xml:space="preserve"> </w:t>
      </w:r>
      <w:r w:rsidRPr="00FB2CB0">
        <w:rPr>
          <w:rFonts w:cs="Arial"/>
          <w:b/>
          <w:i/>
        </w:rPr>
        <w:t>acuerdo</w:t>
      </w:r>
      <w:r w:rsidRPr="00FB2CB0">
        <w:rPr>
          <w:rFonts w:cs="Arial"/>
          <w:b/>
          <w:i/>
          <w:spacing w:val="4"/>
        </w:rPr>
        <w:t xml:space="preserve"> </w:t>
      </w:r>
      <w:r w:rsidRPr="00FB2CB0">
        <w:rPr>
          <w:rFonts w:cs="Arial"/>
          <w:b/>
          <w:i/>
        </w:rPr>
        <w:t>con la e</w:t>
      </w:r>
      <w:r w:rsidRPr="00FB2CB0">
        <w:rPr>
          <w:rFonts w:cs="Arial"/>
          <w:b/>
          <w:i/>
          <w:spacing w:val="-1"/>
        </w:rPr>
        <w:t>s</w:t>
      </w:r>
      <w:r w:rsidRPr="00FB2CB0">
        <w:rPr>
          <w:rFonts w:cs="Arial"/>
          <w:b/>
          <w:i/>
        </w:rPr>
        <w:t>pec</w:t>
      </w:r>
      <w:r w:rsidRPr="00FB2CB0">
        <w:rPr>
          <w:rFonts w:cs="Arial"/>
          <w:b/>
          <w:i/>
          <w:spacing w:val="-2"/>
        </w:rPr>
        <w:t>i</w:t>
      </w:r>
      <w:r w:rsidRPr="00FB2CB0">
        <w:rPr>
          <w:rFonts w:cs="Arial"/>
          <w:b/>
          <w:i/>
          <w:spacing w:val="1"/>
        </w:rPr>
        <w:t>f</w:t>
      </w:r>
      <w:r w:rsidRPr="00FB2CB0">
        <w:rPr>
          <w:rFonts w:cs="Arial"/>
          <w:b/>
          <w:i/>
        </w:rPr>
        <w:t>ic</w:t>
      </w:r>
      <w:r w:rsidRPr="00FB2CB0">
        <w:rPr>
          <w:rFonts w:cs="Arial"/>
          <w:b/>
          <w:i/>
          <w:spacing w:val="-2"/>
        </w:rPr>
        <w:t>i</w:t>
      </w:r>
      <w:r w:rsidRPr="00FB2CB0">
        <w:rPr>
          <w:rFonts w:cs="Arial"/>
          <w:b/>
          <w:i/>
          <w:spacing w:val="1"/>
        </w:rPr>
        <w:t>d</w:t>
      </w:r>
      <w:r w:rsidRPr="00FB2CB0">
        <w:rPr>
          <w:rFonts w:cs="Arial"/>
          <w:b/>
          <w:i/>
        </w:rPr>
        <w:t>ad de la inversión.</w:t>
      </w:r>
    </w:p>
    <w:p w14:paraId="675BEC9B" w14:textId="77777777" w:rsidR="00436FD4" w:rsidRPr="00FB2CB0" w:rsidRDefault="00436FD4" w:rsidP="00436FD4">
      <w:pPr>
        <w:spacing w:before="100" w:beforeAutospacing="1" w:after="100" w:afterAutospacing="1"/>
        <w:rPr>
          <w:rFonts w:cs="Arial"/>
          <w:color w:val="000000" w:themeColor="text1"/>
          <w:spacing w:val="1"/>
          <w:w w:val="103"/>
        </w:rPr>
      </w:pPr>
      <w:r w:rsidRPr="00FB2CB0">
        <w:rPr>
          <w:rFonts w:cs="Arial"/>
          <w:color w:val="000000" w:themeColor="text1"/>
        </w:rPr>
        <w:t>Pa</w:t>
      </w:r>
      <w:r w:rsidRPr="00FB2CB0">
        <w:rPr>
          <w:rFonts w:cs="Arial"/>
          <w:color w:val="000000" w:themeColor="text1"/>
          <w:spacing w:val="2"/>
        </w:rPr>
        <w:t>r</w:t>
      </w:r>
      <w:r w:rsidRPr="00FB2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CB2851">
        <w:rPr>
          <w:rFonts w:cs="Arial"/>
          <w:color w:val="000000" w:themeColor="text1"/>
          <w:w w:val="103"/>
        </w:rPr>
        <w:t>Unice</w:t>
      </w:r>
      <w:r w:rsidRPr="00CB2851">
        <w:rPr>
          <w:rFonts w:cs="Arial"/>
          <w:color w:val="000000" w:themeColor="text1"/>
          <w:spacing w:val="1"/>
          <w:w w:val="103"/>
        </w:rPr>
        <w:t>f</w:t>
      </w:r>
      <w:r w:rsidRPr="00CB2851">
        <w:rPr>
          <w:rStyle w:val="Refdenotaalpie"/>
          <w:rFonts w:cs="Arial"/>
          <w:color w:val="000000" w:themeColor="text1"/>
          <w:spacing w:val="1"/>
          <w:w w:val="103"/>
        </w:rPr>
        <w:footnoteReference w:id="4"/>
      </w:r>
      <w:r w:rsidRPr="00CB2851">
        <w:rPr>
          <w:rFonts w:cs="Arial"/>
          <w:color w:val="000000" w:themeColor="text1"/>
          <w:spacing w:val="1"/>
          <w:w w:val="103"/>
        </w:rPr>
        <w:t xml:space="preserve"> adaptada al grupo de estudio</w:t>
      </w:r>
      <w:r w:rsidRPr="00FB2CB0">
        <w:rPr>
          <w:rFonts w:cs="Arial"/>
          <w:color w:val="000000" w:themeColor="text1"/>
          <w:spacing w:val="1"/>
          <w:w w:val="103"/>
        </w:rPr>
        <w:t xml:space="preserve">, que a continuación se presenta: </w:t>
      </w:r>
    </w:p>
    <w:p w14:paraId="4C90E3AA"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2. Especificidad de la inversión</w:t>
      </w:r>
    </w:p>
    <w:tbl>
      <w:tblPr>
        <w:tblStyle w:val="Sombreadoclaro-nfasis2"/>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6"/>
        <w:gridCol w:w="9049"/>
      </w:tblGrid>
      <w:tr w:rsidR="00436FD4" w:rsidRPr="00FB2CB0" w14:paraId="32F5644B" w14:textId="77777777" w:rsidTr="00B97DC0">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D7AE1BF"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Tipo de Inversión</w:t>
            </w:r>
          </w:p>
        </w:tc>
        <w:tc>
          <w:tcPr>
            <w:tcW w:w="0" w:type="auto"/>
            <w:shd w:val="clear" w:color="auto" w:fill="000000" w:themeFill="text1"/>
            <w:vAlign w:val="center"/>
          </w:tcPr>
          <w:p w14:paraId="1E33594B"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Definición</w:t>
            </w:r>
          </w:p>
        </w:tc>
      </w:tr>
      <w:tr w:rsidR="00436FD4" w:rsidRPr="00FB2CB0" w14:paraId="588AF2F1" w14:textId="77777777" w:rsidTr="00B97DC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B15671E" w14:textId="424144FE" w:rsidR="00436FD4" w:rsidRPr="00FB2CB0" w:rsidRDefault="00FC631C">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Específica</w:t>
            </w:r>
            <w:r w:rsidR="00436FD4">
              <w:rPr>
                <w:rFonts w:eastAsia="Times New Roman" w:cs="Arial"/>
                <w:bCs w:val="0"/>
                <w:color w:val="auto"/>
                <w:lang w:eastAsia="es-MX"/>
                <w14:textOutline w14:w="9525" w14:cap="rnd" w14:cmpd="sng" w14:algn="ctr">
                  <w14:noFill/>
                  <w14:prstDash w14:val="solid"/>
                  <w14:bevel/>
                </w14:textOutline>
              </w:rPr>
              <w:t xml:space="preserve"> o Directa</w:t>
            </w:r>
          </w:p>
        </w:tc>
        <w:tc>
          <w:tcPr>
            <w:tcW w:w="0" w:type="auto"/>
            <w:shd w:val="clear" w:color="auto" w:fill="auto"/>
            <w:vAlign w:val="center"/>
            <w:hideMark/>
          </w:tcPr>
          <w:p w14:paraId="4F21A385" w14:textId="77777777" w:rsidR="00436FD4" w:rsidRPr="00FB2CB0"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la inversión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Pr>
                <w:rFonts w:eastAsia="Arial" w:cs="Arial"/>
                <w:color w:val="auto"/>
              </w:rPr>
              <w:t xml:space="preserve">que entregan beneficios </w:t>
            </w:r>
            <w:r w:rsidRPr="00AD4C26">
              <w:rPr>
                <w:rFonts w:eastAsia="Arial" w:cs="Arial"/>
                <w:color w:val="auto"/>
              </w:rPr>
              <w:t>directamente a los niños y niñas</w:t>
            </w:r>
            <w:r>
              <w:rPr>
                <w:rFonts w:eastAsia="Arial" w:cs="Arial"/>
                <w:color w:val="auto"/>
              </w:rPr>
              <w:t xml:space="preserve"> de 0 a 6 años para asegurar el cumplimiento de sus derechos.</w:t>
            </w:r>
          </w:p>
        </w:tc>
      </w:tr>
      <w:tr w:rsidR="00436FD4" w:rsidRPr="00FB2CB0" w14:paraId="3C9C6655" w14:textId="77777777" w:rsidTr="00B97DC0">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6596E848"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 xml:space="preserve">Inversión </w:t>
            </w:r>
            <w:proofErr w:type="spellStart"/>
            <w:r w:rsidRPr="00FB2CB0">
              <w:rPr>
                <w:rFonts w:eastAsia="Times New Roman" w:cs="Arial"/>
                <w:bCs w:val="0"/>
                <w:color w:val="auto"/>
                <w:lang w:eastAsia="es-MX"/>
                <w14:textOutline w14:w="9525" w14:cap="rnd" w14:cmpd="sng" w14:algn="ctr">
                  <w14:noFill/>
                  <w14:prstDash w14:val="solid"/>
                  <w14:bevel/>
                </w14:textOutline>
              </w:rPr>
              <w:t>Agéntica</w:t>
            </w:r>
            <w:proofErr w:type="spellEnd"/>
            <w:r>
              <w:rPr>
                <w:rFonts w:eastAsia="Times New Roman" w:cs="Arial"/>
                <w:bCs w:val="0"/>
                <w:color w:val="auto"/>
                <w:lang w:eastAsia="es-MX"/>
                <w14:textOutline w14:w="9525" w14:cap="rnd" w14:cmpd="sng" w14:algn="ctr">
                  <w14:noFill/>
                  <w14:prstDash w14:val="solid"/>
                  <w14:bevel/>
                </w14:textOutline>
              </w:rPr>
              <w:t xml:space="preserve"> o Indirecta</w:t>
            </w:r>
          </w:p>
        </w:tc>
        <w:tc>
          <w:tcPr>
            <w:tcW w:w="0" w:type="auto"/>
            <w:shd w:val="clear" w:color="auto" w:fill="F2F2F2" w:themeFill="background1" w:themeFillShade="F2"/>
            <w:vAlign w:val="center"/>
            <w:hideMark/>
          </w:tcPr>
          <w:p w14:paraId="6959FF1A" w14:textId="77777777" w:rsidR="00436FD4" w:rsidRPr="00FB2CB0"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AD4C26">
              <w:rPr>
                <w:rFonts w:eastAsia="Times New Roman" w:cs="Arial"/>
                <w:color w:val="auto"/>
                <w:lang w:eastAsia="es-MX"/>
                <w14:textOutline w14:w="9525" w14:cap="rnd" w14:cmpd="sng" w14:algn="ctr">
                  <w14:noFill/>
                  <w14:prstDash w14:val="solid"/>
                  <w14:bevel/>
                </w14:textOutline>
              </w:rPr>
              <w:t xml:space="preserve">Aquella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sidRPr="00AD4C26">
              <w:rPr>
                <w:rFonts w:eastAsia="Times New Roman" w:cs="Arial"/>
                <w:color w:val="auto"/>
                <w:lang w:eastAsia="es-MX"/>
                <w14:textOutline w14:w="9525" w14:cap="rnd" w14:cmpd="sng" w14:algn="ctr">
                  <w14:noFill/>
                  <w14:prstDash w14:val="solid"/>
                  <w14:bevel/>
                </w14:textOutline>
              </w:rPr>
              <w:t xml:space="preserve">que </w:t>
            </w:r>
            <w:r>
              <w:rPr>
                <w:rFonts w:eastAsia="Times New Roman" w:cs="Arial"/>
                <w:color w:val="auto"/>
                <w:lang w:eastAsia="es-MX"/>
                <w14:textOutline w14:w="9525" w14:cap="rnd" w14:cmpd="sng" w14:algn="ctr">
                  <w14:noFill/>
                  <w14:prstDash w14:val="solid"/>
                  <w14:bevel/>
                </w14:textOutline>
              </w:rPr>
              <w:t xml:space="preserve">promuevan el fortalecimiento de </w:t>
            </w:r>
            <w:r w:rsidRPr="00AD4C26">
              <w:rPr>
                <w:rFonts w:eastAsia="Times New Roman" w:cs="Arial"/>
                <w:color w:val="auto"/>
                <w:lang w:eastAsia="es-MX"/>
                <w14:textOutline w14:w="9525" w14:cap="rnd" w14:cmpd="sng" w14:algn="ctr">
                  <w14:noFill/>
                  <w14:prstDash w14:val="solid"/>
                  <w14:bevel/>
                </w14:textOutline>
              </w:rPr>
              <w:t>los agentes que actúan a favor de la niñez –</w:t>
            </w:r>
            <w:r>
              <w:rPr>
                <w:rFonts w:eastAsia="Times New Roman" w:cs="Arial"/>
                <w:color w:val="auto"/>
                <w:lang w:eastAsia="es-MX"/>
                <w14:textOutline w14:w="9525" w14:cap="rnd" w14:cmpd="sng" w14:algn="ctr">
                  <w14:noFill/>
                  <w14:prstDash w14:val="solid"/>
                  <w14:bevel/>
                </w14:textOutline>
              </w:rPr>
              <w:t xml:space="preserve">padres, tutores y profesionales </w:t>
            </w:r>
            <w:r w:rsidRPr="00AD4C26">
              <w:rPr>
                <w:rFonts w:eastAsia="Times New Roman" w:cs="Arial"/>
                <w:color w:val="auto"/>
                <w:lang w:eastAsia="es-MX"/>
                <w14:textOutline w14:w="9525" w14:cap="rnd" w14:cmpd="sng" w14:algn="ctr">
                  <w14:noFill/>
                  <w14:prstDash w14:val="solid"/>
                  <w14:bevel/>
                </w14:textOutline>
              </w:rPr>
              <w:t>enfocados en forma exclusiva a la atención</w:t>
            </w:r>
            <w:r>
              <w:rPr>
                <w:rFonts w:eastAsia="Times New Roman" w:cs="Arial"/>
                <w:color w:val="auto"/>
                <w:lang w:eastAsia="es-MX"/>
                <w14:textOutline w14:w="9525" w14:cap="rnd" w14:cmpd="sng" w14:algn="ctr">
                  <w14:noFill/>
                  <w14:prstDash w14:val="solid"/>
                  <w14:bevel/>
                </w14:textOutline>
              </w:rPr>
              <w:t xml:space="preserve"> de los menores de 0 a 6 años-, </w:t>
            </w:r>
            <w:r w:rsidRPr="00AD4C26">
              <w:rPr>
                <w:rFonts w:eastAsia="Times New Roman" w:cs="Arial"/>
                <w:color w:val="auto"/>
                <w:lang w:eastAsia="es-MX"/>
                <w14:textOutline w14:w="9525" w14:cap="rnd" w14:cmpd="sng" w14:algn="ctr">
                  <w14:noFill/>
                  <w14:prstDash w14:val="solid"/>
                  <w14:bevel/>
                </w14:textOutline>
              </w:rPr>
              <w:t>como agentes del bienestar de la primera infancia.</w:t>
            </w:r>
          </w:p>
        </w:tc>
      </w:tr>
      <w:tr w:rsidR="00436FD4" w:rsidRPr="00FB2CB0" w14:paraId="524819F9" w14:textId="77777777" w:rsidTr="00B97DC0">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70E9535"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en Bienes Públicos</w:t>
            </w:r>
          </w:p>
        </w:tc>
        <w:tc>
          <w:tcPr>
            <w:tcW w:w="0" w:type="auto"/>
            <w:shd w:val="clear" w:color="auto" w:fill="auto"/>
            <w:vAlign w:val="center"/>
            <w:hideMark/>
          </w:tcPr>
          <w:p w14:paraId="657EF349" w14:textId="77777777" w:rsidR="00436FD4" w:rsidRPr="00AD4C26"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aquella inversión destinada a financiar </w:t>
            </w:r>
            <w:r w:rsidRPr="00FB2CB0">
              <w:rPr>
                <w:rFonts w:eastAsia="Arial" w:cs="Arial"/>
                <w:color w:val="auto"/>
              </w:rPr>
              <w:t xml:space="preserve">las </w:t>
            </w:r>
            <w:r w:rsidRPr="00FB2CB0">
              <w:rPr>
                <w:rFonts w:cs="Arial"/>
                <w:color w:val="auto"/>
              </w:rPr>
              <w:t>intervenciones</w:t>
            </w:r>
            <w:r w:rsidRPr="00AD4C26">
              <w:rPr>
                <w:rFonts w:eastAsia="Arial" w:cs="Arial"/>
                <w:color w:val="auto"/>
              </w:rPr>
              <w:t xml:space="preserve"> que proveen se</w:t>
            </w:r>
            <w:r>
              <w:rPr>
                <w:rFonts w:eastAsia="Arial" w:cs="Arial"/>
                <w:color w:val="auto"/>
              </w:rPr>
              <w:t xml:space="preserve">rvicios </w:t>
            </w:r>
            <w:r w:rsidRPr="00AD4C26">
              <w:rPr>
                <w:rFonts w:eastAsia="Arial" w:cs="Arial"/>
                <w:color w:val="auto"/>
              </w:rPr>
              <w:t xml:space="preserve">prestados de forma abierta a la sociedad </w:t>
            </w:r>
            <w:r>
              <w:rPr>
                <w:rFonts w:eastAsia="Arial" w:cs="Arial"/>
                <w:color w:val="auto"/>
              </w:rPr>
              <w:t xml:space="preserve">(parques, escuelas, etc.) y que </w:t>
            </w:r>
            <w:r w:rsidRPr="00AD4C26">
              <w:rPr>
                <w:rFonts w:eastAsia="Arial" w:cs="Arial"/>
                <w:color w:val="auto"/>
              </w:rPr>
              <w:t>hayan estado al menos parcialmente dis</w:t>
            </w:r>
            <w:r>
              <w:rPr>
                <w:rFonts w:eastAsia="Arial" w:cs="Arial"/>
                <w:color w:val="auto"/>
              </w:rPr>
              <w:t xml:space="preserve">eñados para atender necesidades </w:t>
            </w:r>
            <w:r w:rsidRPr="00AD4C26">
              <w:rPr>
                <w:rFonts w:eastAsia="Arial" w:cs="Arial"/>
                <w:color w:val="auto"/>
              </w:rPr>
              <w:t>específicas de los niños y niñas de 0 a 6 años</w:t>
            </w:r>
          </w:p>
        </w:tc>
      </w:tr>
      <w:tr w:rsidR="00436FD4" w:rsidRPr="00FB2CB0" w14:paraId="594179B7" w14:textId="77777777" w:rsidTr="00B97DC0">
        <w:trPr>
          <w:trHeight w:val="968"/>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33195939"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Ampliada</w:t>
            </w:r>
          </w:p>
        </w:tc>
        <w:tc>
          <w:tcPr>
            <w:tcW w:w="0" w:type="auto"/>
            <w:shd w:val="clear" w:color="auto" w:fill="F2F2F2" w:themeFill="background1" w:themeFillShade="F2"/>
            <w:vAlign w:val="center"/>
            <w:hideMark/>
          </w:tcPr>
          <w:p w14:paraId="6E80AB88" w14:textId="77777777" w:rsidR="00436FD4" w:rsidRPr="00C313F9"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C313F9">
              <w:rPr>
                <w:rFonts w:eastAsia="Times New Roman" w:cs="Arial"/>
                <w:color w:val="auto"/>
                <w:lang w:eastAsia="es-MX"/>
                <w14:textOutline w14:w="9525" w14:cap="rnd" w14:cmpd="sng" w14:algn="ctr">
                  <w14:noFill/>
                  <w14:prstDash w14:val="solid"/>
                  <w14:bevel/>
                </w14:textOutline>
              </w:rPr>
              <w:t>Aquella destinada a financiar las intervenciones que atienden a grupos poblacionales más amplios, de los cuales los niños, niñas de 0 a 6 años o bien sus familias forman parte, por lo que solamente una porción de los recursos de éstos está dirigido a este grupo.</w:t>
            </w:r>
          </w:p>
        </w:tc>
      </w:tr>
    </w:tbl>
    <w:p w14:paraId="3FE73E51"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 basada en Inversión Pública en la Infancia y la Adolescencia en México (Unicef, 2011).</w:t>
      </w:r>
    </w:p>
    <w:p w14:paraId="254E854A" w14:textId="77777777" w:rsidR="00436FD4" w:rsidRDefault="00436FD4" w:rsidP="00436FD4">
      <w:pPr>
        <w:rPr>
          <w:rFonts w:cs="Arial"/>
          <w:b/>
          <w:i/>
        </w:rPr>
      </w:pPr>
    </w:p>
    <w:p w14:paraId="215B6168" w14:textId="7DD81805" w:rsidR="00436FD4" w:rsidRPr="00FB2CB0" w:rsidRDefault="00436FD4" w:rsidP="00436FD4">
      <w:pPr>
        <w:rPr>
          <w:rFonts w:cs="Arial"/>
          <w:b/>
          <w:i/>
        </w:rPr>
      </w:pPr>
      <w:r w:rsidRPr="00FB2CB0">
        <w:rPr>
          <w:rFonts w:cs="Arial"/>
          <w:b/>
          <w:i/>
        </w:rPr>
        <w:lastRenderedPageBreak/>
        <w:t xml:space="preserve">4. Análisis de Programas </w:t>
      </w:r>
      <w:r w:rsidR="00FC631C" w:rsidRPr="00FB2CB0">
        <w:rPr>
          <w:rFonts w:cs="Arial"/>
          <w:b/>
          <w:i/>
        </w:rPr>
        <w:t>Presupuestarios (</w:t>
      </w:r>
      <w:r w:rsidRPr="00FB2CB0">
        <w:rPr>
          <w:rFonts w:cs="Arial"/>
          <w:b/>
          <w:i/>
        </w:rPr>
        <w:t>PP)</w:t>
      </w:r>
    </w:p>
    <w:p w14:paraId="49B48C40" w14:textId="77777777" w:rsidR="00436FD4" w:rsidRPr="00FB2CB0" w:rsidRDefault="00436FD4" w:rsidP="00436FD4">
      <w:pPr>
        <w:rPr>
          <w:rFonts w:cs="Arial"/>
          <w:b/>
          <w:i/>
        </w:rPr>
      </w:pPr>
    </w:p>
    <w:p w14:paraId="2E75594E" w14:textId="77777777" w:rsidR="00436FD4" w:rsidRDefault="00436FD4" w:rsidP="00436FD4">
      <w:pPr>
        <w:rPr>
          <w:rFonts w:cs="Arial"/>
          <w:color w:val="000000" w:themeColor="text1"/>
        </w:rPr>
      </w:pPr>
      <w:r w:rsidRPr="00FB2CB0">
        <w:rPr>
          <w:rFonts w:cs="Arial"/>
          <w:color w:val="000000" w:themeColor="text1"/>
        </w:rPr>
        <w:t xml:space="preserve">Para conocer cuál es la contribución de las intervenciones gubernamentales en atención de la población objeto de este anexo, se identifican los programas presupuestarios en los que se encontraron </w:t>
      </w:r>
      <w:r w:rsidRPr="00FB2CB0">
        <w:rPr>
          <w:rFonts w:eastAsia="Arial" w:cs="Arial"/>
        </w:rPr>
        <w:t>los programas de subsidios o ayudas, actividades institucionales, obras y acciones</w:t>
      </w:r>
      <w:r w:rsidRPr="00FB2CB0">
        <w:rPr>
          <w:rFonts w:cs="Arial"/>
          <w:color w:val="000000" w:themeColor="text1"/>
        </w:rPr>
        <w:t xml:space="preserve"> orientadas a atender las necesidades de la infancia temprana (pasos 1,2 y 3 de esta metodología).</w:t>
      </w:r>
    </w:p>
    <w:p w14:paraId="66EFC7F2" w14:textId="77777777" w:rsidR="00436FD4" w:rsidRPr="00FB2CB0" w:rsidRDefault="00436FD4" w:rsidP="00436FD4">
      <w:pPr>
        <w:rPr>
          <w:rFonts w:cs="Arial"/>
          <w:color w:val="000000" w:themeColor="text1"/>
        </w:rPr>
      </w:pPr>
    </w:p>
    <w:p w14:paraId="17D67B1D" w14:textId="77777777" w:rsidR="00436FD4" w:rsidRPr="00FB2CB0" w:rsidRDefault="00436FD4" w:rsidP="00436FD4">
      <w:pPr>
        <w:rPr>
          <w:rFonts w:cs="Arial"/>
          <w:color w:val="000000" w:themeColor="text1"/>
        </w:rPr>
      </w:pPr>
      <w:r w:rsidRPr="00FB2CB0">
        <w:rPr>
          <w:rFonts w:cs="Arial"/>
          <w:color w:val="000000" w:themeColor="text1"/>
        </w:rPr>
        <w:t>El importe presentado podrá ser la totalidad o una parte de los recursos del programa presupuestario, lo anterior dependerá de las intervenciones identificadas para la infancia temprana.</w:t>
      </w:r>
    </w:p>
    <w:p w14:paraId="1A3DC61A"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5. Análisis de Objetivos de Desarrollo Sostenible (ODS)</w:t>
      </w:r>
      <w:r w:rsidRPr="00FB2CB0">
        <w:rPr>
          <w:rStyle w:val="Refdenotaalpie"/>
          <w:rFonts w:cs="Arial"/>
        </w:rPr>
        <w:footnoteReference w:id="5"/>
      </w:r>
    </w:p>
    <w:p w14:paraId="4EE5A09F" w14:textId="77777777" w:rsidR="00436FD4" w:rsidRPr="00FB2CB0" w:rsidRDefault="00436FD4" w:rsidP="00436FD4">
      <w:pPr>
        <w:spacing w:before="100" w:beforeAutospacing="1" w:after="100" w:afterAutospacing="1"/>
        <w:rPr>
          <w:rFonts w:eastAsia="Arial" w:cs="Arial"/>
        </w:rPr>
      </w:pPr>
      <w:r w:rsidRPr="00FB2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B2CB0">
        <w:rPr>
          <w:rFonts w:eastAsia="Arial" w:cs="Arial"/>
          <w:vertAlign w:val="superscript"/>
        </w:rPr>
        <w:footnoteReference w:id="6"/>
      </w:r>
      <w:r w:rsidRPr="00FB2CB0">
        <w:rPr>
          <w:rFonts w:eastAsia="Arial" w:cs="Arial"/>
        </w:rPr>
        <w:t>.</w:t>
      </w:r>
    </w:p>
    <w:p w14:paraId="5A4FD10C" w14:textId="77777777" w:rsidR="00436FD4" w:rsidRDefault="00436FD4" w:rsidP="00436FD4">
      <w:pPr>
        <w:spacing w:before="100" w:beforeAutospacing="1" w:after="100" w:afterAutospacing="1"/>
        <w:rPr>
          <w:rFonts w:cs="Arial"/>
        </w:rPr>
      </w:pPr>
      <w:r w:rsidRPr="00FB2CB0">
        <w:rPr>
          <w:rFonts w:cs="Arial"/>
        </w:rPr>
        <w:t xml:space="preserve">Se analizaron las intervenciones del Anexo para identificar las asignaciones presupuestarias a los programas y acciones clasificados como inversión para la infancia temprana en el Estado que contribuyen al cumplimiento de las </w:t>
      </w:r>
      <w:r>
        <w:rPr>
          <w:rFonts w:cs="Arial"/>
        </w:rPr>
        <w:t>m</w:t>
      </w:r>
      <w:r w:rsidRPr="00FB2CB0">
        <w:rPr>
          <w:rFonts w:cs="Arial"/>
        </w:rPr>
        <w:t>etas de los ODS. La inclusión de los ODS es fundamental al formar parte de los compromisos del Plan Estatal de Desarrollo 2018-2024.</w:t>
      </w:r>
    </w:p>
    <w:p w14:paraId="431398AB" w14:textId="77777777" w:rsidR="00436FD4" w:rsidRPr="00FA64E9" w:rsidRDefault="00436FD4" w:rsidP="00436FD4">
      <w:pPr>
        <w:spacing w:before="100" w:beforeAutospacing="1" w:after="100" w:afterAutospacing="1"/>
        <w:rPr>
          <w:rFonts w:cs="Arial"/>
        </w:rPr>
      </w:pPr>
      <w:r w:rsidRPr="00FB2CB0">
        <w:rPr>
          <w:rFonts w:cs="Arial"/>
          <w:b/>
        </w:rPr>
        <w:t>Análisis de Resultados</w:t>
      </w:r>
    </w:p>
    <w:p w14:paraId="61D4B3C2" w14:textId="77777777" w:rsidR="00436FD4" w:rsidRDefault="00436FD4" w:rsidP="00436FD4">
      <w:pPr>
        <w:spacing w:before="100" w:beforeAutospacing="1" w:after="100" w:afterAutospacing="1"/>
        <w:rPr>
          <w:rFonts w:eastAsia="Arial" w:cs="Arial"/>
        </w:rPr>
      </w:pPr>
      <w:r w:rsidRPr="00FB2CB0">
        <w:rPr>
          <w:rFonts w:eastAsia="Arial" w:cs="Arial"/>
        </w:rPr>
        <w:t>La inversión en infancia temprana representa el 7.</w:t>
      </w:r>
      <w:r>
        <w:rPr>
          <w:rFonts w:eastAsia="Arial" w:cs="Arial"/>
        </w:rPr>
        <w:t>68</w:t>
      </w:r>
      <w:r w:rsidRPr="00FB2CB0">
        <w:rPr>
          <w:rFonts w:eastAsia="Arial" w:cs="Arial"/>
        </w:rPr>
        <w:t>% del total del presupuesto estatal y el</w:t>
      </w:r>
      <w:r>
        <w:rPr>
          <w:rFonts w:eastAsia="Arial" w:cs="Arial"/>
        </w:rPr>
        <w:t xml:space="preserve"> 8.75%</w:t>
      </w:r>
      <w:r w:rsidRPr="00FB2CB0">
        <w:rPr>
          <w:rFonts w:eastAsia="Arial" w:cs="Arial"/>
        </w:rPr>
        <w:t xml:space="preserve"> del gasto programable. El Presupuesto de Egresos 2024 destina una inversión para la infancia temprana que asciende a 4 mil </w:t>
      </w:r>
      <w:r>
        <w:rPr>
          <w:rFonts w:eastAsia="Arial" w:cs="Arial"/>
        </w:rPr>
        <w:t>672</w:t>
      </w:r>
      <w:r w:rsidRPr="00FB2CB0">
        <w:rPr>
          <w:rFonts w:eastAsia="Arial" w:cs="Arial"/>
        </w:rPr>
        <w:t xml:space="preserve"> millones </w:t>
      </w:r>
      <w:r>
        <w:rPr>
          <w:rFonts w:eastAsia="Arial" w:cs="Arial"/>
        </w:rPr>
        <w:t>135</w:t>
      </w:r>
      <w:r w:rsidRPr="00FB2CB0">
        <w:rPr>
          <w:rFonts w:eastAsia="Arial" w:cs="Arial"/>
        </w:rPr>
        <w:t xml:space="preserve"> mil 117 pesos. </w:t>
      </w:r>
    </w:p>
    <w:p w14:paraId="3800F8F0" w14:textId="77777777" w:rsidR="00436FD4" w:rsidRDefault="00436FD4" w:rsidP="00436FD4">
      <w:pPr>
        <w:spacing w:before="100" w:beforeAutospacing="1" w:after="100" w:afterAutospacing="1"/>
        <w:rPr>
          <w:rFonts w:eastAsia="Arial" w:cs="Arial"/>
        </w:rPr>
      </w:pPr>
      <w:r w:rsidRPr="00CB2851">
        <w:rPr>
          <w:rFonts w:eastAsia="Arial" w:cs="Arial"/>
        </w:rPr>
        <w:lastRenderedPageBreak/>
        <w:t>En 2024 se destinará mayor inversión debido al incremento del presupuesto destinado a la Secretaría de Educación (SEGEY), especialmente en el Mantenimiento emergente a planteles de educación preescolar y en el Programa de Expansión de la Educación Inicial.</w:t>
      </w:r>
    </w:p>
    <w:p w14:paraId="185AD267" w14:textId="77777777" w:rsidR="00436FD4" w:rsidRPr="00601A9D" w:rsidRDefault="00436FD4" w:rsidP="00436FD4">
      <w:pPr>
        <w:spacing w:before="100" w:beforeAutospacing="1" w:after="100" w:afterAutospacing="1"/>
        <w:rPr>
          <w:rFonts w:eastAsia="Times New Roman" w:cs="Arial"/>
          <w:b/>
          <w:bCs/>
          <w:color w:val="000000"/>
          <w:lang w:eastAsia="es-MX"/>
        </w:rPr>
      </w:pPr>
      <w:r w:rsidRPr="00CB2851">
        <w:rPr>
          <w:rFonts w:eastAsia="Arial" w:cs="Arial"/>
        </w:rPr>
        <w:t xml:space="preserve">La infancia temprana es un subgrupo importante de la población de 0 a menores de 18 años y esta representa el </w:t>
      </w:r>
      <w:r w:rsidRPr="00BF7528">
        <w:rPr>
          <w:rFonts w:eastAsia="Arial" w:cs="Arial"/>
        </w:rPr>
        <w:t>33.94%, de</w:t>
      </w:r>
      <w:r w:rsidRPr="00CB2851">
        <w:rPr>
          <w:rFonts w:eastAsia="Arial" w:cs="Arial"/>
        </w:rPr>
        <w:t xml:space="preserve"> lo que se invierte en la población de 0 a menores de 18 años (Tabla 3).</w:t>
      </w:r>
      <w:r w:rsidRPr="00FB2CB0">
        <w:rPr>
          <w:rFonts w:eastAsia="Arial" w:cs="Arial"/>
        </w:rPr>
        <w:t xml:space="preserve"> </w:t>
      </w:r>
    </w:p>
    <w:p w14:paraId="6F466A45"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3. Inversión en infancia y adolescencia e infancia temprana</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0"/>
        <w:gridCol w:w="2437"/>
      </w:tblGrid>
      <w:tr w:rsidR="00436FD4" w:rsidRPr="00FB2CB0" w14:paraId="10F32CED" w14:textId="77777777">
        <w:trPr>
          <w:trHeight w:val="554"/>
          <w:tblHeader/>
          <w:jc w:val="center"/>
        </w:trPr>
        <w:tc>
          <w:tcPr>
            <w:tcW w:w="0" w:type="auto"/>
            <w:shd w:val="clear" w:color="auto" w:fill="000000" w:themeFill="text1"/>
            <w:noWrap/>
            <w:vAlign w:val="center"/>
            <w:hideMark/>
          </w:tcPr>
          <w:p w14:paraId="7B67C363" w14:textId="77777777" w:rsidR="00436FD4" w:rsidRPr="00FB2CB0" w:rsidRDefault="00436FD4">
            <w:pPr>
              <w:spacing w:before="100" w:beforeAutospacing="1" w:after="100" w:afterAutospacing="1"/>
              <w:jc w:val="center"/>
              <w:rPr>
                <w:rFonts w:eastAsiaTheme="minorHAnsi" w:cs="Arial"/>
                <w:b/>
                <w:bCs/>
              </w:rPr>
            </w:pPr>
            <w:r w:rsidRPr="00FB2CB0">
              <w:rPr>
                <w:rFonts w:eastAsiaTheme="minorHAnsi" w:cs="Arial"/>
                <w:b/>
                <w:bCs/>
              </w:rPr>
              <w:t>Categorías</w:t>
            </w:r>
          </w:p>
        </w:tc>
        <w:tc>
          <w:tcPr>
            <w:tcW w:w="0" w:type="auto"/>
            <w:shd w:val="clear" w:color="auto" w:fill="000000" w:themeFill="text1"/>
            <w:noWrap/>
            <w:vAlign w:val="center"/>
            <w:hideMark/>
          </w:tcPr>
          <w:p w14:paraId="56BFA393"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Inversión (pesos)</w:t>
            </w:r>
          </w:p>
        </w:tc>
      </w:tr>
      <w:tr w:rsidR="00436FD4" w:rsidRPr="00FB2CB0" w14:paraId="073D9CC7" w14:textId="77777777">
        <w:trPr>
          <w:trHeight w:val="113"/>
          <w:jc w:val="center"/>
        </w:trPr>
        <w:tc>
          <w:tcPr>
            <w:tcW w:w="0" w:type="auto"/>
            <w:shd w:val="clear" w:color="auto" w:fill="auto"/>
            <w:noWrap/>
            <w:vAlign w:val="center"/>
            <w:hideMark/>
          </w:tcPr>
          <w:p w14:paraId="5C0F3080"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Presupuesto no destinado a inversión en infancia</w:t>
            </w:r>
          </w:p>
        </w:tc>
        <w:tc>
          <w:tcPr>
            <w:tcW w:w="0" w:type="auto"/>
            <w:shd w:val="clear" w:color="auto" w:fill="auto"/>
            <w:noWrap/>
            <w:vAlign w:val="center"/>
            <w:hideMark/>
          </w:tcPr>
          <w:p w14:paraId="4DC48560"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47,051,246,202</w:t>
            </w:r>
          </w:p>
        </w:tc>
      </w:tr>
      <w:tr w:rsidR="00436FD4" w:rsidRPr="00FB2CB0" w14:paraId="09D7F0EF" w14:textId="77777777">
        <w:trPr>
          <w:trHeight w:val="113"/>
          <w:jc w:val="center"/>
        </w:trPr>
        <w:tc>
          <w:tcPr>
            <w:tcW w:w="0" w:type="auto"/>
            <w:shd w:val="clear" w:color="auto" w:fill="auto"/>
            <w:noWrap/>
            <w:vAlign w:val="center"/>
            <w:hideMark/>
          </w:tcPr>
          <w:p w14:paraId="61B43D28"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 xml:space="preserve">Inversión en infancia </w:t>
            </w:r>
          </w:p>
        </w:tc>
        <w:tc>
          <w:tcPr>
            <w:tcW w:w="0" w:type="auto"/>
            <w:shd w:val="clear" w:color="auto" w:fill="auto"/>
            <w:noWrap/>
            <w:vAlign w:val="center"/>
            <w:hideMark/>
          </w:tcPr>
          <w:p w14:paraId="5A9B1094"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13,763,880,058</w:t>
            </w:r>
          </w:p>
        </w:tc>
      </w:tr>
      <w:tr w:rsidR="00436FD4" w:rsidRPr="00FB2CB0" w14:paraId="7B586E29" w14:textId="77777777">
        <w:trPr>
          <w:trHeight w:val="18"/>
          <w:jc w:val="center"/>
        </w:trPr>
        <w:tc>
          <w:tcPr>
            <w:tcW w:w="0" w:type="auto"/>
            <w:shd w:val="clear" w:color="auto" w:fill="auto"/>
            <w:noWrap/>
            <w:vAlign w:val="center"/>
            <w:hideMark/>
          </w:tcPr>
          <w:p w14:paraId="3C42BB45"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Población de 7 a menores de 18 años</w:t>
            </w:r>
          </w:p>
        </w:tc>
        <w:tc>
          <w:tcPr>
            <w:tcW w:w="0" w:type="auto"/>
            <w:shd w:val="clear" w:color="auto" w:fill="auto"/>
            <w:noWrap/>
            <w:vAlign w:val="center"/>
            <w:hideMark/>
          </w:tcPr>
          <w:p w14:paraId="6717139D" w14:textId="77777777" w:rsidR="00436FD4" w:rsidRPr="00FB2CB0" w:rsidRDefault="00436FD4">
            <w:pPr>
              <w:jc w:val="right"/>
              <w:rPr>
                <w:rFonts w:eastAsia="Times New Roman" w:cs="Arial"/>
                <w:bCs/>
                <w:lang w:eastAsia="es-MX"/>
              </w:rPr>
            </w:pPr>
            <w:r w:rsidRPr="001D05AA">
              <w:rPr>
                <w:rFonts w:eastAsia="Times New Roman" w:cs="Arial"/>
                <w:bCs/>
                <w:lang w:eastAsia="es-MX"/>
              </w:rPr>
              <w:t>9,091,744,941</w:t>
            </w:r>
          </w:p>
        </w:tc>
      </w:tr>
      <w:tr w:rsidR="00436FD4" w:rsidRPr="00FB2CB0" w14:paraId="0A049A77" w14:textId="77777777">
        <w:trPr>
          <w:trHeight w:val="18"/>
          <w:jc w:val="center"/>
        </w:trPr>
        <w:tc>
          <w:tcPr>
            <w:tcW w:w="0" w:type="auto"/>
            <w:shd w:val="clear" w:color="auto" w:fill="auto"/>
            <w:noWrap/>
            <w:vAlign w:val="center"/>
            <w:hideMark/>
          </w:tcPr>
          <w:p w14:paraId="0A870BF7"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Infancia temprana (0 a 6 años)</w:t>
            </w:r>
          </w:p>
        </w:tc>
        <w:tc>
          <w:tcPr>
            <w:tcW w:w="0" w:type="auto"/>
            <w:shd w:val="clear" w:color="auto" w:fill="auto"/>
            <w:noWrap/>
            <w:vAlign w:val="center"/>
            <w:hideMark/>
          </w:tcPr>
          <w:p w14:paraId="79E2B9F3" w14:textId="77777777" w:rsidR="00436FD4" w:rsidRPr="00FB2CB0" w:rsidRDefault="00436FD4">
            <w:pPr>
              <w:jc w:val="right"/>
              <w:rPr>
                <w:rFonts w:eastAsia="Times New Roman" w:cs="Arial"/>
                <w:b/>
                <w:bCs/>
                <w:lang w:eastAsia="es-MX"/>
              </w:rPr>
            </w:pPr>
            <w:r w:rsidRPr="001D05AA">
              <w:rPr>
                <w:rFonts w:eastAsia="Times New Roman" w:cs="Arial"/>
                <w:b/>
                <w:bCs/>
                <w:lang w:eastAsia="es-MX"/>
              </w:rPr>
              <w:t>4,672,135,117</w:t>
            </w:r>
          </w:p>
        </w:tc>
      </w:tr>
      <w:tr w:rsidR="00436FD4" w:rsidRPr="00FB2CB0" w14:paraId="7E447390" w14:textId="77777777">
        <w:trPr>
          <w:trHeight w:val="51"/>
          <w:jc w:val="center"/>
        </w:trPr>
        <w:tc>
          <w:tcPr>
            <w:tcW w:w="0" w:type="auto"/>
            <w:shd w:val="clear" w:color="auto" w:fill="000000" w:themeFill="text1"/>
            <w:noWrap/>
            <w:vAlign w:val="center"/>
            <w:hideMark/>
          </w:tcPr>
          <w:p w14:paraId="6DA66C05"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Total</w:t>
            </w:r>
          </w:p>
        </w:tc>
        <w:tc>
          <w:tcPr>
            <w:tcW w:w="0" w:type="auto"/>
            <w:shd w:val="clear" w:color="auto" w:fill="000000" w:themeFill="text1"/>
            <w:noWrap/>
            <w:vAlign w:val="center"/>
            <w:hideMark/>
          </w:tcPr>
          <w:p w14:paraId="248ADCC7" w14:textId="77777777" w:rsidR="00436FD4" w:rsidRPr="00FB2CB0" w:rsidRDefault="00436FD4">
            <w:pPr>
              <w:spacing w:before="100" w:beforeAutospacing="1" w:after="100" w:afterAutospacing="1"/>
              <w:jc w:val="right"/>
              <w:rPr>
                <w:rFonts w:eastAsiaTheme="minorHAnsi" w:cs="Arial"/>
              </w:rPr>
            </w:pPr>
            <w:r w:rsidRPr="001D05AA">
              <w:rPr>
                <w:rFonts w:eastAsiaTheme="minorHAnsi" w:cs="Arial"/>
              </w:rPr>
              <w:t>60,815,126,260</w:t>
            </w:r>
          </w:p>
        </w:tc>
      </w:tr>
    </w:tbl>
    <w:p w14:paraId="23126123"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3253F14"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En cuanto a las asignaciones con enfoque por derechos, la inversión centra su atención en dos derechos: </w:t>
      </w:r>
    </w:p>
    <w:p w14:paraId="16F1A10F" w14:textId="77777777" w:rsidR="00436FD4" w:rsidRPr="00DC74C5"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DC74C5">
        <w:rPr>
          <w:rFonts w:ascii="Arial" w:eastAsia="Arial" w:hAnsi="Arial" w:cs="Arial"/>
          <w:szCs w:val="24"/>
        </w:rPr>
        <w:t xml:space="preserve">El “derecho al desarrollo” </w:t>
      </w:r>
      <w:r>
        <w:rPr>
          <w:rFonts w:ascii="Arial" w:eastAsia="Arial" w:hAnsi="Arial" w:cs="Arial"/>
          <w:szCs w:val="24"/>
        </w:rPr>
        <w:t>con</w:t>
      </w:r>
      <w:r w:rsidRPr="00DC74C5">
        <w:rPr>
          <w:rFonts w:ascii="Arial" w:eastAsia="Arial" w:hAnsi="Arial" w:cs="Arial"/>
          <w:szCs w:val="24"/>
        </w:rPr>
        <w:t xml:space="preserve"> 60.54% del total invertido,</w:t>
      </w:r>
      <w:r>
        <w:rPr>
          <w:rFonts w:ascii="Arial" w:eastAsia="Arial" w:hAnsi="Arial" w:cs="Arial"/>
          <w:szCs w:val="24"/>
        </w:rPr>
        <w:t xml:space="preserve"> </w:t>
      </w:r>
      <w:r w:rsidRPr="00DC74C5">
        <w:rPr>
          <w:rFonts w:ascii="Arial" w:eastAsia="Arial" w:hAnsi="Arial" w:cs="Arial"/>
          <w:szCs w:val="24"/>
        </w:rPr>
        <w:t>en este rubro se realizará</w:t>
      </w:r>
      <w:r>
        <w:rPr>
          <w:rFonts w:ascii="Arial" w:eastAsia="Arial" w:hAnsi="Arial" w:cs="Arial"/>
          <w:szCs w:val="24"/>
        </w:rPr>
        <w:t xml:space="preserve"> entre sus acciones</w:t>
      </w:r>
      <w:r w:rsidRPr="00DC74C5">
        <w:rPr>
          <w:rFonts w:ascii="Arial" w:eastAsia="Arial" w:hAnsi="Arial" w:cs="Arial"/>
          <w:szCs w:val="24"/>
        </w:rPr>
        <w:t xml:space="preserve"> la atención educativa, en intervenciones como </w:t>
      </w:r>
      <w:r>
        <w:rPr>
          <w:rFonts w:ascii="Arial" w:eastAsia="Arial" w:hAnsi="Arial" w:cs="Arial"/>
          <w:szCs w:val="24"/>
        </w:rPr>
        <w:t>el p</w:t>
      </w:r>
      <w:r w:rsidRPr="00DC74C5">
        <w:rPr>
          <w:rFonts w:ascii="Arial" w:eastAsia="Arial" w:hAnsi="Arial" w:cs="Arial"/>
          <w:szCs w:val="24"/>
        </w:rPr>
        <w:t xml:space="preserve">rograma para el fortalecimiento de los servicios de educación especial y el programa nacional de inglés en educación básica, de igual forma se considera la atención recreativa y de asistencia social a través de la manufactura y montaje de juegos infantiles en espacios educativos de los niños de 0 a 6 años. </w:t>
      </w:r>
    </w:p>
    <w:p w14:paraId="4EBC782B" w14:textId="77777777" w:rsidR="00436FD4" w:rsidRPr="00AC66A7"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AC66A7">
        <w:rPr>
          <w:rFonts w:ascii="Arial" w:eastAsia="Arial" w:hAnsi="Arial" w:cs="Arial"/>
          <w:szCs w:val="24"/>
        </w:rPr>
        <w:t>El “derecho a la supervivencia” concentra el 36.26% de los recursos totales destinados a la infancia temprana contempla acciones en beneficio de la salud y nutrición de los niños de 0 a 6 años destacando el programa de desayunos escolares, el programa médico 24/7 y el programa de atención a la salud materna y perinatal.</w:t>
      </w:r>
    </w:p>
    <w:p w14:paraId="2F5ADA8C" w14:textId="77777777" w:rsidR="00436FD4" w:rsidRPr="00FB2CB0" w:rsidRDefault="00436FD4" w:rsidP="00436FD4">
      <w:pPr>
        <w:spacing w:before="100" w:beforeAutospacing="1" w:after="100" w:afterAutospacing="1"/>
        <w:rPr>
          <w:rFonts w:eastAsia="Arial" w:cs="Arial"/>
        </w:rPr>
      </w:pPr>
      <w:r w:rsidRPr="00FB2CB0">
        <w:rPr>
          <w:rFonts w:eastAsia="Arial" w:cs="Arial"/>
        </w:rPr>
        <w:lastRenderedPageBreak/>
        <w:t xml:space="preserve">La contribución en términos porcentuales correspondiente a los derechos “a la protección” y “a la participación” son del 3.14% y 0.07% respectivamente. </w:t>
      </w:r>
    </w:p>
    <w:p w14:paraId="4B7EE6EE" w14:textId="77777777" w:rsidR="00436FD4" w:rsidRDefault="00436FD4" w:rsidP="00436FD4">
      <w:pPr>
        <w:spacing w:before="100" w:beforeAutospacing="1" w:after="100" w:afterAutospacing="1"/>
        <w:jc w:val="center"/>
        <w:rPr>
          <w:rFonts w:eastAsia="Arial" w:cs="Arial"/>
          <w:b/>
          <w:bCs/>
          <w:w w:val="103"/>
        </w:rPr>
      </w:pPr>
      <w:r w:rsidRPr="00051E13">
        <w:rPr>
          <w:rFonts w:cs="Arial"/>
          <w:noProof/>
          <w:sz w:val="20"/>
          <w:szCs w:val="20"/>
          <w:lang w:eastAsia="es-MX"/>
        </w:rPr>
        <w:drawing>
          <wp:anchor distT="0" distB="0" distL="114300" distR="114300" simplePos="0" relativeHeight="251658240" behindDoc="1" locked="0" layoutInCell="1" allowOverlap="1" wp14:anchorId="0381A0AE" wp14:editId="1EFDD59B">
            <wp:simplePos x="0" y="0"/>
            <wp:positionH relativeFrom="column">
              <wp:posOffset>1460500</wp:posOffset>
            </wp:positionH>
            <wp:positionV relativeFrom="paragraph">
              <wp:posOffset>219710</wp:posOffset>
            </wp:positionV>
            <wp:extent cx="4986655" cy="1711325"/>
            <wp:effectExtent l="0" t="0" r="4445" b="3175"/>
            <wp:wrapTight wrapText="bothSides">
              <wp:wrapPolygon edited="0">
                <wp:start x="0" y="0"/>
                <wp:lineTo x="0" y="21400"/>
                <wp:lineTo x="21537" y="21400"/>
                <wp:lineTo x="21537"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FB2CB0">
        <w:rPr>
          <w:rFonts w:eastAsia="Arial" w:cs="Arial"/>
          <w:b/>
          <w:bCs/>
          <w:w w:val="103"/>
        </w:rPr>
        <w:t>Gráfica 2. Inversión en infancia temprana por derecho</w:t>
      </w:r>
    </w:p>
    <w:p w14:paraId="5E6E0988" w14:textId="77777777" w:rsidR="00436FD4" w:rsidRDefault="00436FD4" w:rsidP="00436FD4">
      <w:pPr>
        <w:spacing w:before="100" w:beforeAutospacing="1" w:after="100" w:afterAutospacing="1"/>
        <w:jc w:val="center"/>
        <w:rPr>
          <w:rFonts w:eastAsia="Arial" w:cs="Arial"/>
          <w:b/>
          <w:bCs/>
          <w:w w:val="103"/>
        </w:rPr>
      </w:pPr>
    </w:p>
    <w:p w14:paraId="3E7094C7" w14:textId="77777777" w:rsidR="00436FD4" w:rsidRDefault="00436FD4" w:rsidP="00436FD4">
      <w:pPr>
        <w:spacing w:before="100" w:beforeAutospacing="1" w:after="100" w:afterAutospacing="1"/>
        <w:jc w:val="center"/>
        <w:rPr>
          <w:rFonts w:eastAsia="Arial" w:cs="Arial"/>
        </w:rPr>
      </w:pPr>
    </w:p>
    <w:p w14:paraId="00085F21" w14:textId="77777777" w:rsidR="00436FD4" w:rsidRDefault="00436FD4" w:rsidP="00436FD4">
      <w:pPr>
        <w:spacing w:before="100" w:beforeAutospacing="1" w:after="100" w:afterAutospacing="1"/>
        <w:jc w:val="center"/>
        <w:rPr>
          <w:rFonts w:eastAsia="Arial" w:cs="Arial"/>
        </w:rPr>
      </w:pPr>
    </w:p>
    <w:p w14:paraId="5C361761" w14:textId="77777777" w:rsidR="00436FD4" w:rsidRDefault="00436FD4" w:rsidP="00436FD4">
      <w:pPr>
        <w:spacing w:before="100" w:beforeAutospacing="1" w:after="100" w:afterAutospacing="1"/>
        <w:jc w:val="center"/>
        <w:rPr>
          <w:rFonts w:eastAsia="Arial" w:cs="Arial"/>
        </w:rPr>
      </w:pPr>
    </w:p>
    <w:p w14:paraId="222BCC64" w14:textId="77777777" w:rsidR="00436FD4" w:rsidRDefault="00436FD4" w:rsidP="00436FD4">
      <w:pPr>
        <w:spacing w:before="100" w:beforeAutospacing="1" w:after="100" w:afterAutospacing="1"/>
        <w:jc w:val="center"/>
        <w:rPr>
          <w:rFonts w:eastAsia="Arial" w:cs="Arial"/>
        </w:rPr>
      </w:pPr>
    </w:p>
    <w:p w14:paraId="054CEBE1"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rPr>
        <w:t>Fuente: Elaboración propia.</w:t>
      </w:r>
    </w:p>
    <w:p w14:paraId="2402B0D2" w14:textId="77777777" w:rsidR="00436FD4" w:rsidRDefault="00436FD4" w:rsidP="00436FD4">
      <w:pPr>
        <w:spacing w:before="100" w:beforeAutospacing="1" w:after="100" w:afterAutospacing="1"/>
        <w:rPr>
          <w:rFonts w:eastAsia="Arial" w:cs="Arial"/>
          <w:b/>
          <w:bCs/>
          <w:w w:val="103"/>
        </w:rPr>
      </w:pPr>
      <w:r w:rsidRPr="00900FA5">
        <w:rPr>
          <w:rFonts w:eastAsia="Arial" w:cs="Arial"/>
        </w:rPr>
        <w:t>En los resultados de la especificidad de la inversión destaca el 64.69% destinado a los agentes que actúan a favor de la niñez en el sector educativo y de salud; el 21.03% a la inversión ampliada destinado principalmente en los programas de casa digna y médico 24/7; el 11.80% atiende de manera directa a la población de 0 a 6 años mediante los programas desayunos escolares y asistencia integral en alimentación. Por último, el 2.48% se destina a bienes públicos por medio del</w:t>
      </w:r>
      <w:r w:rsidRPr="00900FA5">
        <w:rPr>
          <w:rFonts w:eastAsia="Arial" w:cs="Arial"/>
          <w:color w:val="000000" w:themeColor="text1"/>
        </w:rPr>
        <w:t xml:space="preserve"> mantenimiento, conservación, ampliación y equipamiento de los centros educativos que atienden a la población infantil</w:t>
      </w:r>
      <w:r w:rsidRPr="00900FA5">
        <w:rPr>
          <w:rFonts w:eastAsia="Arial" w:cs="Arial"/>
        </w:rPr>
        <w:t>.</w:t>
      </w:r>
      <w:r>
        <w:rPr>
          <w:rFonts w:eastAsia="Arial" w:cs="Arial"/>
          <w:b/>
          <w:bCs/>
          <w:w w:val="103"/>
        </w:rPr>
        <w:br w:type="page"/>
      </w:r>
    </w:p>
    <w:p w14:paraId="16463D7C" w14:textId="77777777" w:rsidR="00436FD4" w:rsidRPr="00FB2CB0" w:rsidRDefault="00436FD4" w:rsidP="00436FD4">
      <w:pPr>
        <w:jc w:val="center"/>
        <w:rPr>
          <w:rFonts w:eastAsia="Arial" w:cs="Arial"/>
          <w:b/>
          <w:bCs/>
          <w:w w:val="103"/>
        </w:rPr>
      </w:pPr>
      <w:r w:rsidRPr="00FB2CB0">
        <w:rPr>
          <w:rFonts w:eastAsia="Arial" w:cs="Arial"/>
          <w:b/>
          <w:bCs/>
          <w:w w:val="103"/>
        </w:rPr>
        <w:lastRenderedPageBreak/>
        <w:t>Gráfico 3. Especificidad de la inversión en infancia temprana</w:t>
      </w:r>
    </w:p>
    <w:p w14:paraId="1FB185AE" w14:textId="77777777" w:rsidR="00436FD4" w:rsidRPr="00FB2CB0" w:rsidRDefault="00436FD4" w:rsidP="00436FD4">
      <w:pPr>
        <w:rPr>
          <w:rFonts w:eastAsia="Arial" w:cs="Arial"/>
          <w:b/>
          <w:bCs/>
          <w:w w:val="103"/>
        </w:rPr>
      </w:pPr>
    </w:p>
    <w:p w14:paraId="7862308F" w14:textId="77777777" w:rsidR="00436FD4" w:rsidRPr="00FB2CB0" w:rsidRDefault="00436FD4" w:rsidP="00436FD4">
      <w:pPr>
        <w:jc w:val="center"/>
        <w:rPr>
          <w:rFonts w:eastAsia="Arial" w:cs="Arial"/>
        </w:rPr>
      </w:pPr>
      <w:r>
        <w:rPr>
          <w:noProof/>
          <w:lang w:eastAsia="es-MX"/>
        </w:rPr>
        <w:drawing>
          <wp:inline distT="0" distB="0" distL="0" distR="0" wp14:anchorId="0AF85D19" wp14:editId="75184DFD">
            <wp:extent cx="6251944" cy="2817627"/>
            <wp:effectExtent l="0" t="0" r="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EDE1AC" w14:textId="77777777" w:rsidR="00436FD4" w:rsidRPr="00FB2CB0" w:rsidRDefault="00436FD4" w:rsidP="00436FD4">
      <w:pPr>
        <w:jc w:val="center"/>
        <w:rPr>
          <w:rFonts w:eastAsia="Arial" w:cs="Arial"/>
        </w:rPr>
      </w:pPr>
      <w:r w:rsidRPr="00FB2CB0">
        <w:rPr>
          <w:rFonts w:eastAsia="Arial" w:cs="Arial"/>
        </w:rPr>
        <w:t>Fuente: Elaboración propia.</w:t>
      </w:r>
    </w:p>
    <w:p w14:paraId="65F769E9" w14:textId="77777777" w:rsidR="00436FD4" w:rsidRPr="00FB2CB0" w:rsidRDefault="00436FD4" w:rsidP="00436FD4">
      <w:pPr>
        <w:autoSpaceDE w:val="0"/>
        <w:autoSpaceDN w:val="0"/>
        <w:spacing w:before="100" w:beforeAutospacing="1" w:after="100" w:afterAutospacing="1"/>
        <w:rPr>
          <w:rFonts w:cs="Arial"/>
        </w:rPr>
      </w:pPr>
      <w:r w:rsidRPr="00CB2851">
        <w:rPr>
          <w:rFonts w:cs="Arial"/>
        </w:rPr>
        <w:t>La totalidad de los recursos están asignados a 30 Programas Presupuestarios que serán implementados por 18 dependencias y entidades de la Administración Pública Estatal.</w:t>
      </w:r>
    </w:p>
    <w:p w14:paraId="5FA6F519" w14:textId="2F106161" w:rsidR="00436FD4" w:rsidRDefault="00436FD4" w:rsidP="00436FD4">
      <w:pPr>
        <w:spacing w:before="100" w:beforeAutospacing="1" w:after="100" w:afterAutospacing="1"/>
        <w:rPr>
          <w:rFonts w:eastAsia="Arial" w:cs="Arial"/>
        </w:rPr>
      </w:pPr>
      <w:r w:rsidRPr="00FB2CB0">
        <w:rPr>
          <w:rFonts w:eastAsia="Arial" w:cs="Arial"/>
        </w:rPr>
        <w:t xml:space="preserve">De acuerdo al importe asignado a los programas presupuestarios, en primer </w:t>
      </w:r>
      <w:r w:rsidR="00FC631C" w:rsidRPr="00FB2CB0">
        <w:rPr>
          <w:rFonts w:eastAsia="Arial" w:cs="Arial"/>
        </w:rPr>
        <w:t>lugar,</w:t>
      </w:r>
      <w:r w:rsidRPr="00FB2CB0">
        <w:rPr>
          <w:rFonts w:eastAsia="Arial" w:cs="Arial"/>
        </w:rPr>
        <w:t xml:space="preserve"> se ubica Cobertura con Equidad en Educación Básica que incluye lo relativo a los servicios de educación básica, concentra el 57.</w:t>
      </w:r>
      <w:r>
        <w:rPr>
          <w:rFonts w:eastAsia="Arial" w:cs="Arial"/>
        </w:rPr>
        <w:t>60</w:t>
      </w:r>
      <w:r w:rsidRPr="00FB2CB0">
        <w:rPr>
          <w:rFonts w:eastAsia="Arial" w:cs="Arial"/>
        </w:rPr>
        <w:t xml:space="preserve">% de la inversión total destinada a Infancia temprana. </w:t>
      </w:r>
    </w:p>
    <w:p w14:paraId="231597AD" w14:textId="3CFDD176" w:rsidR="00436FD4" w:rsidRDefault="00436FD4" w:rsidP="00436FD4">
      <w:pPr>
        <w:spacing w:before="100" w:beforeAutospacing="1" w:after="100" w:afterAutospacing="1"/>
        <w:rPr>
          <w:rFonts w:eastAsia="Arial" w:cs="Arial"/>
        </w:rPr>
      </w:pPr>
      <w:r w:rsidRPr="00FB2CB0">
        <w:rPr>
          <w:rFonts w:eastAsia="Arial" w:cs="Arial"/>
        </w:rPr>
        <w:t xml:space="preserve">En segundo </w:t>
      </w:r>
      <w:r w:rsidR="00FC631C" w:rsidRPr="00FB2CB0">
        <w:rPr>
          <w:rFonts w:eastAsia="Arial" w:cs="Arial"/>
        </w:rPr>
        <w:t>lugar,</w:t>
      </w:r>
      <w:r w:rsidRPr="00FB2CB0">
        <w:rPr>
          <w:rFonts w:eastAsia="Arial" w:cs="Arial"/>
        </w:rPr>
        <w:t xml:space="preserve"> con un 9.85% está el Programa Presupuestario Prestación de Servicios de Salud, el cual es coordinado por Servicios de Salud de Yucatán, y en tercer lugar con un 5.54% de la inversión se ubica el Programa de Atención Integral en Alimentación a Personas Sujetas de Asistencia Social coordinado por el Sistema para el Desarrollo Integral de la Familia en Yucatán.</w:t>
      </w:r>
    </w:p>
    <w:p w14:paraId="0E68884A" w14:textId="77777777" w:rsidR="00436FD4" w:rsidRDefault="00436FD4" w:rsidP="00436FD4">
      <w:pPr>
        <w:autoSpaceDE w:val="0"/>
        <w:autoSpaceDN w:val="0"/>
        <w:adjustRightInd w:val="0"/>
        <w:spacing w:before="100" w:beforeAutospacing="1" w:after="100" w:afterAutospacing="1"/>
        <w:rPr>
          <w:rFonts w:eastAsia="Arial" w:cs="Arial"/>
          <w:b/>
          <w:bCs/>
          <w:w w:val="103"/>
        </w:rPr>
      </w:pPr>
      <w:r w:rsidRPr="00FB2CB0">
        <w:rPr>
          <w:rFonts w:cs="Arial"/>
        </w:rPr>
        <w:lastRenderedPageBreak/>
        <w:t xml:space="preserve">Asimismo, se destaca la inversión de los Programas Presupuestarios Prestación de Servicios de Salud a la Infancia, Gestión Escolar, </w:t>
      </w:r>
      <w:r w:rsidRPr="00FB2CB0">
        <w:rPr>
          <w:rFonts w:eastAsia="Times New Roman" w:cs="Arial"/>
          <w:lang w:eastAsia="es-MX"/>
        </w:rPr>
        <w:t xml:space="preserve">Atención Integral en Alimentación a Personas Sujetas de Asistencia Social, Atención Integral a Personas con Discapacidad y Promoción y Restitución de Derechos de Niñas, Niños y Adolescentes del Estado de Yucatán que invierten la totalidad de su presupuesto en atención de la infancia temprana con un importe que asciende a </w:t>
      </w:r>
      <w:r>
        <w:rPr>
          <w:rFonts w:eastAsia="Times New Roman" w:cs="Arial"/>
          <w:lang w:eastAsia="es-MX"/>
        </w:rPr>
        <w:t xml:space="preserve">561 </w:t>
      </w:r>
      <w:r w:rsidRPr="00FB2CB0">
        <w:rPr>
          <w:rFonts w:eastAsia="Times New Roman" w:cs="Arial"/>
          <w:lang w:eastAsia="es-MX"/>
        </w:rPr>
        <w:t xml:space="preserve">millones 158 mil 798 pesos </w:t>
      </w:r>
      <w:r w:rsidRPr="00FB2CB0">
        <w:rPr>
          <w:rFonts w:eastAsia="Arial" w:cs="Arial"/>
        </w:rPr>
        <w:t>(Tabla 4).</w:t>
      </w:r>
    </w:p>
    <w:p w14:paraId="5B413A73"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4. Inversión por programas presupuestarios</w:t>
      </w:r>
    </w:p>
    <w:tbl>
      <w:tblPr>
        <w:tblW w:w="4697" w:type="pct"/>
        <w:jc w:val="center"/>
        <w:tblLayout w:type="fixed"/>
        <w:tblCellMar>
          <w:left w:w="70" w:type="dxa"/>
          <w:right w:w="70" w:type="dxa"/>
        </w:tblCellMar>
        <w:tblLook w:val="04A0" w:firstRow="1" w:lastRow="0" w:firstColumn="1" w:lastColumn="0" w:noHBand="0" w:noVBand="1"/>
      </w:tblPr>
      <w:tblGrid>
        <w:gridCol w:w="5670"/>
        <w:gridCol w:w="1839"/>
        <w:gridCol w:w="1700"/>
        <w:gridCol w:w="1134"/>
      </w:tblGrid>
      <w:tr w:rsidR="00C46A16" w:rsidRPr="009F0BEB" w14:paraId="49A5DEF7" w14:textId="77777777" w:rsidTr="00C46A16">
        <w:trPr>
          <w:trHeight w:val="669"/>
          <w:tblHeader/>
          <w:jc w:val="center"/>
        </w:trPr>
        <w:tc>
          <w:tcPr>
            <w:tcW w:w="2741"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706C3720" w14:textId="77777777" w:rsidR="00436FD4" w:rsidRPr="009F0BEB" w:rsidRDefault="00436FD4">
            <w:pPr>
              <w:jc w:val="center"/>
              <w:rPr>
                <w:rFonts w:eastAsia="Times New Roman" w:cs="Arial"/>
                <w:b/>
                <w:bCs/>
                <w:color w:val="FFFFFF"/>
                <w:lang w:eastAsia="es-MX"/>
              </w:rPr>
            </w:pPr>
            <w:bookmarkStart w:id="4" w:name="RANGE!K69:N100"/>
            <w:r w:rsidRPr="009F0BEB">
              <w:rPr>
                <w:rFonts w:eastAsia="Times New Roman" w:cs="Arial"/>
                <w:b/>
                <w:bCs/>
                <w:color w:val="FFFFFF"/>
                <w:lang w:eastAsia="es-MX"/>
              </w:rPr>
              <w:t>Programa Presupuestario</w:t>
            </w:r>
            <w:bookmarkEnd w:id="4"/>
          </w:p>
        </w:tc>
        <w:tc>
          <w:tcPr>
            <w:tcW w:w="889" w:type="pct"/>
            <w:tcBorders>
              <w:top w:val="single" w:sz="4" w:space="0" w:color="auto"/>
              <w:left w:val="nil"/>
              <w:bottom w:val="single" w:sz="4" w:space="0" w:color="auto"/>
              <w:right w:val="single" w:sz="4" w:space="0" w:color="auto"/>
            </w:tcBorders>
            <w:shd w:val="clear" w:color="000000" w:fill="000000"/>
            <w:vAlign w:val="center"/>
            <w:hideMark/>
          </w:tcPr>
          <w:p w14:paraId="028BAF4E"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Importe PP (pesos)</w:t>
            </w:r>
          </w:p>
        </w:tc>
        <w:tc>
          <w:tcPr>
            <w:tcW w:w="822" w:type="pct"/>
            <w:tcBorders>
              <w:top w:val="single" w:sz="4" w:space="0" w:color="auto"/>
              <w:left w:val="nil"/>
              <w:bottom w:val="single" w:sz="4" w:space="0" w:color="auto"/>
              <w:right w:val="single" w:sz="4" w:space="0" w:color="auto"/>
            </w:tcBorders>
            <w:shd w:val="clear" w:color="000000" w:fill="000000"/>
            <w:vAlign w:val="center"/>
            <w:hideMark/>
          </w:tcPr>
          <w:p w14:paraId="43D0ED5F"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Inversión infancia temprana (pesos)</w:t>
            </w:r>
          </w:p>
        </w:tc>
        <w:tc>
          <w:tcPr>
            <w:tcW w:w="549" w:type="pct"/>
            <w:tcBorders>
              <w:top w:val="single" w:sz="4" w:space="0" w:color="auto"/>
              <w:left w:val="nil"/>
              <w:bottom w:val="single" w:sz="4" w:space="0" w:color="auto"/>
              <w:right w:val="single" w:sz="4" w:space="0" w:color="auto"/>
            </w:tcBorders>
            <w:shd w:val="clear" w:color="000000" w:fill="000000"/>
            <w:noWrap/>
            <w:vAlign w:val="center"/>
            <w:hideMark/>
          </w:tcPr>
          <w:p w14:paraId="412F2B88"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Porcentaje</w:t>
            </w:r>
          </w:p>
        </w:tc>
      </w:tr>
      <w:tr w:rsidR="00C46A16" w:rsidRPr="00C2786A" w14:paraId="7F29BC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B678C6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 a la Infancia y la Adolescencia</w:t>
            </w:r>
          </w:p>
        </w:tc>
        <w:tc>
          <w:tcPr>
            <w:tcW w:w="889" w:type="pct"/>
            <w:tcBorders>
              <w:top w:val="nil"/>
              <w:left w:val="nil"/>
              <w:bottom w:val="single" w:sz="4" w:space="0" w:color="auto"/>
              <w:right w:val="single" w:sz="4" w:space="0" w:color="auto"/>
            </w:tcBorders>
            <w:shd w:val="clear" w:color="000000" w:fill="F2F2F2"/>
            <w:noWrap/>
            <w:vAlign w:val="bottom"/>
            <w:hideMark/>
          </w:tcPr>
          <w:p w14:paraId="4E827A7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822" w:type="pct"/>
            <w:tcBorders>
              <w:top w:val="nil"/>
              <w:left w:val="nil"/>
              <w:bottom w:val="single" w:sz="4" w:space="0" w:color="auto"/>
              <w:right w:val="single" w:sz="4" w:space="0" w:color="auto"/>
            </w:tcBorders>
            <w:shd w:val="clear" w:color="000000" w:fill="F2F2F2"/>
            <w:noWrap/>
            <w:vAlign w:val="bottom"/>
            <w:hideMark/>
          </w:tcPr>
          <w:p w14:paraId="7EA0739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549" w:type="pct"/>
            <w:tcBorders>
              <w:top w:val="nil"/>
              <w:left w:val="nil"/>
              <w:bottom w:val="single" w:sz="4" w:space="0" w:color="auto"/>
              <w:right w:val="single" w:sz="4" w:space="0" w:color="auto"/>
            </w:tcBorders>
            <w:shd w:val="clear" w:color="000000" w:fill="F2F2F2"/>
            <w:noWrap/>
            <w:vAlign w:val="bottom"/>
            <w:hideMark/>
          </w:tcPr>
          <w:p w14:paraId="6C7FD560" w14:textId="77777777" w:rsidR="00436FD4" w:rsidRPr="00C2786A" w:rsidRDefault="00436FD4">
            <w:pPr>
              <w:jc w:val="right"/>
              <w:rPr>
                <w:rFonts w:eastAsia="Times New Roman" w:cs="Arial"/>
                <w:bCs/>
                <w:lang w:eastAsia="es-MX"/>
              </w:rPr>
            </w:pPr>
            <w:r w:rsidRPr="00C2786A">
              <w:rPr>
                <w:rFonts w:eastAsia="Times New Roman" w:cs="Arial"/>
                <w:bCs/>
                <w:lang w:eastAsia="es-MX"/>
              </w:rPr>
              <w:t>100.00%</w:t>
            </w:r>
          </w:p>
        </w:tc>
      </w:tr>
      <w:tr w:rsidR="00C46A16" w:rsidRPr="009F0BEB" w14:paraId="4CDE9A5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F3491F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en Alimentación a Personas Sujetas de Asistencia Social</w:t>
            </w:r>
          </w:p>
        </w:tc>
        <w:tc>
          <w:tcPr>
            <w:tcW w:w="889" w:type="pct"/>
            <w:tcBorders>
              <w:top w:val="nil"/>
              <w:left w:val="nil"/>
              <w:bottom w:val="single" w:sz="4" w:space="0" w:color="auto"/>
              <w:right w:val="single" w:sz="4" w:space="0" w:color="auto"/>
            </w:tcBorders>
            <w:shd w:val="clear" w:color="000000" w:fill="FFFFFF"/>
            <w:noWrap/>
            <w:vAlign w:val="bottom"/>
            <w:hideMark/>
          </w:tcPr>
          <w:p w14:paraId="1ECFC77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822" w:type="pct"/>
            <w:tcBorders>
              <w:top w:val="nil"/>
              <w:left w:val="nil"/>
              <w:bottom w:val="single" w:sz="4" w:space="0" w:color="auto"/>
              <w:right w:val="single" w:sz="4" w:space="0" w:color="auto"/>
            </w:tcBorders>
            <w:shd w:val="clear" w:color="000000" w:fill="FFFFFF"/>
            <w:noWrap/>
            <w:vAlign w:val="bottom"/>
            <w:hideMark/>
          </w:tcPr>
          <w:p w14:paraId="2423A58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549" w:type="pct"/>
            <w:tcBorders>
              <w:top w:val="nil"/>
              <w:left w:val="nil"/>
              <w:bottom w:val="single" w:sz="4" w:space="0" w:color="auto"/>
              <w:right w:val="single" w:sz="4" w:space="0" w:color="auto"/>
            </w:tcBorders>
            <w:shd w:val="clear" w:color="000000" w:fill="FFFFFF"/>
            <w:noWrap/>
            <w:vAlign w:val="bottom"/>
            <w:hideMark/>
          </w:tcPr>
          <w:p w14:paraId="0692E818"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18FD4DA0"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2D3C93C"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Personas con Discapacidad del Estado de Yucatán</w:t>
            </w:r>
          </w:p>
        </w:tc>
        <w:tc>
          <w:tcPr>
            <w:tcW w:w="889" w:type="pct"/>
            <w:tcBorders>
              <w:top w:val="nil"/>
              <w:left w:val="nil"/>
              <w:bottom w:val="single" w:sz="4" w:space="0" w:color="auto"/>
              <w:right w:val="single" w:sz="4" w:space="0" w:color="auto"/>
            </w:tcBorders>
            <w:shd w:val="clear" w:color="000000" w:fill="F2F2F2"/>
            <w:noWrap/>
            <w:vAlign w:val="bottom"/>
            <w:hideMark/>
          </w:tcPr>
          <w:p w14:paraId="61DBBD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822" w:type="pct"/>
            <w:tcBorders>
              <w:top w:val="nil"/>
              <w:left w:val="nil"/>
              <w:bottom w:val="single" w:sz="4" w:space="0" w:color="auto"/>
              <w:right w:val="single" w:sz="4" w:space="0" w:color="auto"/>
            </w:tcBorders>
            <w:shd w:val="clear" w:color="000000" w:fill="F2F2F2"/>
            <w:noWrap/>
            <w:vAlign w:val="bottom"/>
            <w:hideMark/>
          </w:tcPr>
          <w:p w14:paraId="45F4E1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549" w:type="pct"/>
            <w:tcBorders>
              <w:top w:val="nil"/>
              <w:left w:val="nil"/>
              <w:bottom w:val="single" w:sz="4" w:space="0" w:color="auto"/>
              <w:right w:val="single" w:sz="4" w:space="0" w:color="auto"/>
            </w:tcBorders>
            <w:shd w:val="clear" w:color="000000" w:fill="F2F2F2"/>
            <w:noWrap/>
            <w:vAlign w:val="bottom"/>
            <w:hideMark/>
          </w:tcPr>
          <w:p w14:paraId="5E7065C6"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74BEEBC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897AD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y Restitución de Derechos de Niñas, Niños y Adolescentes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7DF327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822" w:type="pct"/>
            <w:tcBorders>
              <w:top w:val="nil"/>
              <w:left w:val="nil"/>
              <w:bottom w:val="single" w:sz="4" w:space="0" w:color="auto"/>
              <w:right w:val="single" w:sz="4" w:space="0" w:color="auto"/>
            </w:tcBorders>
            <w:shd w:val="clear" w:color="000000" w:fill="FFFFFF"/>
            <w:noWrap/>
            <w:vAlign w:val="bottom"/>
            <w:hideMark/>
          </w:tcPr>
          <w:p w14:paraId="7433C34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549" w:type="pct"/>
            <w:tcBorders>
              <w:top w:val="nil"/>
              <w:left w:val="nil"/>
              <w:bottom w:val="single" w:sz="4" w:space="0" w:color="auto"/>
              <w:right w:val="single" w:sz="4" w:space="0" w:color="auto"/>
            </w:tcBorders>
            <w:shd w:val="clear" w:color="000000" w:fill="FFFFFF"/>
            <w:noWrap/>
            <w:vAlign w:val="bottom"/>
            <w:hideMark/>
          </w:tcPr>
          <w:p w14:paraId="00D7E027"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43040DC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B68AA5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Innovación Educativa y Gestión Escolar</w:t>
            </w:r>
          </w:p>
        </w:tc>
        <w:tc>
          <w:tcPr>
            <w:tcW w:w="889" w:type="pct"/>
            <w:tcBorders>
              <w:top w:val="nil"/>
              <w:left w:val="nil"/>
              <w:bottom w:val="single" w:sz="4" w:space="0" w:color="auto"/>
              <w:right w:val="single" w:sz="4" w:space="0" w:color="auto"/>
            </w:tcBorders>
            <w:shd w:val="clear" w:color="000000" w:fill="F2F2F2"/>
            <w:noWrap/>
            <w:vAlign w:val="bottom"/>
            <w:hideMark/>
          </w:tcPr>
          <w:p w14:paraId="595C41BE"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19,303,305</w:t>
            </w:r>
          </w:p>
        </w:tc>
        <w:tc>
          <w:tcPr>
            <w:tcW w:w="822" w:type="pct"/>
            <w:tcBorders>
              <w:top w:val="nil"/>
              <w:left w:val="nil"/>
              <w:bottom w:val="single" w:sz="4" w:space="0" w:color="auto"/>
              <w:right w:val="single" w:sz="4" w:space="0" w:color="auto"/>
            </w:tcBorders>
            <w:shd w:val="clear" w:color="000000" w:fill="F2F2F2"/>
            <w:noWrap/>
            <w:vAlign w:val="bottom"/>
            <w:hideMark/>
          </w:tcPr>
          <w:p w14:paraId="43530A5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19,203,305</w:t>
            </w:r>
          </w:p>
        </w:tc>
        <w:tc>
          <w:tcPr>
            <w:tcW w:w="549" w:type="pct"/>
            <w:tcBorders>
              <w:top w:val="nil"/>
              <w:left w:val="nil"/>
              <w:bottom w:val="single" w:sz="4" w:space="0" w:color="auto"/>
              <w:right w:val="single" w:sz="4" w:space="0" w:color="auto"/>
            </w:tcBorders>
            <w:shd w:val="clear" w:color="000000" w:fill="F2F2F2"/>
            <w:noWrap/>
            <w:vAlign w:val="bottom"/>
            <w:hideMark/>
          </w:tcPr>
          <w:p w14:paraId="63BF754E" w14:textId="77777777" w:rsidR="00436FD4" w:rsidRPr="00E533BB" w:rsidRDefault="00436FD4">
            <w:pPr>
              <w:jc w:val="right"/>
              <w:rPr>
                <w:rFonts w:eastAsia="Times New Roman" w:cs="Arial"/>
                <w:bCs/>
                <w:lang w:eastAsia="es-MX"/>
              </w:rPr>
            </w:pPr>
            <w:r w:rsidRPr="00E533BB">
              <w:rPr>
                <w:rFonts w:eastAsia="Times New Roman" w:cs="Arial"/>
                <w:bCs/>
                <w:lang w:eastAsia="es-MX"/>
              </w:rPr>
              <w:t>99.48%</w:t>
            </w:r>
          </w:p>
        </w:tc>
      </w:tr>
      <w:tr w:rsidR="00C46A16" w:rsidRPr="009F0BEB" w14:paraId="4BE07F64"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D922A7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la Salud Reproductiva</w:t>
            </w:r>
          </w:p>
        </w:tc>
        <w:tc>
          <w:tcPr>
            <w:tcW w:w="889" w:type="pct"/>
            <w:tcBorders>
              <w:top w:val="nil"/>
              <w:left w:val="nil"/>
              <w:bottom w:val="single" w:sz="4" w:space="0" w:color="auto"/>
              <w:right w:val="single" w:sz="4" w:space="0" w:color="auto"/>
            </w:tcBorders>
            <w:shd w:val="clear" w:color="000000" w:fill="FFFFFF"/>
            <w:noWrap/>
            <w:vAlign w:val="bottom"/>
            <w:hideMark/>
          </w:tcPr>
          <w:p w14:paraId="3B75066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183,357,363</w:t>
            </w:r>
          </w:p>
        </w:tc>
        <w:tc>
          <w:tcPr>
            <w:tcW w:w="822" w:type="pct"/>
            <w:tcBorders>
              <w:top w:val="nil"/>
              <w:left w:val="nil"/>
              <w:bottom w:val="single" w:sz="4" w:space="0" w:color="auto"/>
              <w:right w:val="single" w:sz="4" w:space="0" w:color="auto"/>
            </w:tcBorders>
            <w:shd w:val="clear" w:color="000000" w:fill="FFFFFF"/>
            <w:noWrap/>
            <w:vAlign w:val="bottom"/>
            <w:hideMark/>
          </w:tcPr>
          <w:p w14:paraId="1382929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177,327,163</w:t>
            </w:r>
          </w:p>
        </w:tc>
        <w:tc>
          <w:tcPr>
            <w:tcW w:w="549" w:type="pct"/>
            <w:tcBorders>
              <w:top w:val="nil"/>
              <w:left w:val="nil"/>
              <w:bottom w:val="single" w:sz="4" w:space="0" w:color="auto"/>
              <w:right w:val="single" w:sz="4" w:space="0" w:color="auto"/>
            </w:tcBorders>
            <w:shd w:val="clear" w:color="000000" w:fill="FFFFFF"/>
            <w:noWrap/>
            <w:vAlign w:val="bottom"/>
            <w:hideMark/>
          </w:tcPr>
          <w:p w14:paraId="133DFB5B" w14:textId="77777777" w:rsidR="00436FD4" w:rsidRPr="00E533BB" w:rsidRDefault="00436FD4">
            <w:pPr>
              <w:jc w:val="right"/>
              <w:rPr>
                <w:rFonts w:eastAsia="Times New Roman" w:cs="Arial"/>
                <w:bCs/>
                <w:lang w:eastAsia="es-MX"/>
              </w:rPr>
            </w:pPr>
            <w:r w:rsidRPr="00E533BB">
              <w:rPr>
                <w:rFonts w:eastAsia="Times New Roman" w:cs="Arial"/>
                <w:bCs/>
                <w:lang w:eastAsia="es-MX"/>
              </w:rPr>
              <w:t>96.71%</w:t>
            </w:r>
          </w:p>
        </w:tc>
      </w:tr>
      <w:tr w:rsidR="00C46A16" w:rsidRPr="009F0BEB" w14:paraId="47EB2C66"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E83F5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Ampliación de la Cobertura para Acceso a los Servicios Básicos de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275C9F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271,681,302</w:t>
            </w:r>
          </w:p>
        </w:tc>
        <w:tc>
          <w:tcPr>
            <w:tcW w:w="822" w:type="pct"/>
            <w:tcBorders>
              <w:top w:val="nil"/>
              <w:left w:val="nil"/>
              <w:bottom w:val="single" w:sz="4" w:space="0" w:color="auto"/>
              <w:right w:val="single" w:sz="4" w:space="0" w:color="auto"/>
            </w:tcBorders>
            <w:shd w:val="clear" w:color="000000" w:fill="F2F2F2"/>
            <w:noWrap/>
            <w:vAlign w:val="bottom"/>
            <w:hideMark/>
          </w:tcPr>
          <w:p w14:paraId="275C2EB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256,471,187</w:t>
            </w:r>
          </w:p>
        </w:tc>
        <w:tc>
          <w:tcPr>
            <w:tcW w:w="549" w:type="pct"/>
            <w:tcBorders>
              <w:top w:val="nil"/>
              <w:left w:val="nil"/>
              <w:bottom w:val="single" w:sz="4" w:space="0" w:color="auto"/>
              <w:right w:val="single" w:sz="4" w:space="0" w:color="auto"/>
            </w:tcBorders>
            <w:shd w:val="clear" w:color="000000" w:fill="F2F2F2"/>
            <w:noWrap/>
            <w:vAlign w:val="bottom"/>
            <w:hideMark/>
          </w:tcPr>
          <w:p w14:paraId="16795629" w14:textId="77777777" w:rsidR="00436FD4" w:rsidRPr="00E533BB" w:rsidRDefault="00436FD4">
            <w:pPr>
              <w:jc w:val="right"/>
              <w:rPr>
                <w:rFonts w:eastAsia="Times New Roman" w:cs="Arial"/>
                <w:bCs/>
                <w:lang w:eastAsia="es-MX"/>
              </w:rPr>
            </w:pPr>
            <w:r w:rsidRPr="00E533BB">
              <w:rPr>
                <w:rFonts w:eastAsia="Times New Roman" w:cs="Arial"/>
                <w:bCs/>
                <w:lang w:eastAsia="es-MX"/>
              </w:rPr>
              <w:t>94.40%</w:t>
            </w:r>
          </w:p>
        </w:tc>
      </w:tr>
      <w:tr w:rsidR="00C46A16" w:rsidRPr="009F0BEB" w14:paraId="0F704573"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413262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Procuración del Acceso a la Alimentación de la Población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DABDC5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111,839,744</w:t>
            </w:r>
          </w:p>
        </w:tc>
        <w:tc>
          <w:tcPr>
            <w:tcW w:w="822" w:type="pct"/>
            <w:tcBorders>
              <w:top w:val="nil"/>
              <w:left w:val="nil"/>
              <w:bottom w:val="single" w:sz="4" w:space="0" w:color="auto"/>
              <w:right w:val="single" w:sz="4" w:space="0" w:color="auto"/>
            </w:tcBorders>
            <w:shd w:val="clear" w:color="000000" w:fill="FFFFFF"/>
            <w:noWrap/>
            <w:vAlign w:val="bottom"/>
            <w:hideMark/>
          </w:tcPr>
          <w:p w14:paraId="152FFF1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103,687,725</w:t>
            </w:r>
          </w:p>
        </w:tc>
        <w:tc>
          <w:tcPr>
            <w:tcW w:w="549" w:type="pct"/>
            <w:tcBorders>
              <w:top w:val="nil"/>
              <w:left w:val="nil"/>
              <w:bottom w:val="single" w:sz="4" w:space="0" w:color="auto"/>
              <w:right w:val="single" w:sz="4" w:space="0" w:color="auto"/>
            </w:tcBorders>
            <w:shd w:val="clear" w:color="000000" w:fill="FFFFFF"/>
            <w:noWrap/>
            <w:vAlign w:val="bottom"/>
            <w:hideMark/>
          </w:tcPr>
          <w:p w14:paraId="6D5921BD" w14:textId="77777777" w:rsidR="00436FD4" w:rsidRPr="00E533BB" w:rsidRDefault="00436FD4">
            <w:pPr>
              <w:jc w:val="right"/>
              <w:rPr>
                <w:rFonts w:eastAsia="Times New Roman" w:cs="Arial"/>
                <w:bCs/>
                <w:lang w:eastAsia="es-MX"/>
              </w:rPr>
            </w:pPr>
            <w:r w:rsidRPr="00E533BB">
              <w:rPr>
                <w:rFonts w:eastAsia="Times New Roman" w:cs="Arial"/>
                <w:bCs/>
                <w:lang w:eastAsia="es-MX"/>
              </w:rPr>
              <w:t>92.71%</w:t>
            </w:r>
          </w:p>
        </w:tc>
      </w:tr>
      <w:tr w:rsidR="00C46A16" w:rsidRPr="009F0BEB" w14:paraId="38ABDC9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12514E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de Calidad y Espacios en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66A0EB9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191,182,242</w:t>
            </w:r>
          </w:p>
        </w:tc>
        <w:tc>
          <w:tcPr>
            <w:tcW w:w="822" w:type="pct"/>
            <w:tcBorders>
              <w:top w:val="nil"/>
              <w:left w:val="nil"/>
              <w:bottom w:val="single" w:sz="4" w:space="0" w:color="auto"/>
              <w:right w:val="single" w:sz="4" w:space="0" w:color="auto"/>
            </w:tcBorders>
            <w:shd w:val="clear" w:color="000000" w:fill="F2F2F2"/>
            <w:noWrap/>
            <w:vAlign w:val="bottom"/>
            <w:hideMark/>
          </w:tcPr>
          <w:p w14:paraId="467AE6B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153,979,528</w:t>
            </w:r>
          </w:p>
        </w:tc>
        <w:tc>
          <w:tcPr>
            <w:tcW w:w="549" w:type="pct"/>
            <w:tcBorders>
              <w:top w:val="nil"/>
              <w:left w:val="nil"/>
              <w:bottom w:val="single" w:sz="4" w:space="0" w:color="auto"/>
              <w:right w:val="single" w:sz="4" w:space="0" w:color="auto"/>
            </w:tcBorders>
            <w:shd w:val="clear" w:color="000000" w:fill="F2F2F2"/>
            <w:noWrap/>
            <w:vAlign w:val="bottom"/>
            <w:hideMark/>
          </w:tcPr>
          <w:p w14:paraId="73F27CD5" w14:textId="77777777" w:rsidR="00436FD4" w:rsidRPr="00E533BB" w:rsidRDefault="00436FD4">
            <w:pPr>
              <w:jc w:val="right"/>
              <w:rPr>
                <w:rFonts w:eastAsia="Times New Roman" w:cs="Arial"/>
                <w:bCs/>
                <w:lang w:eastAsia="es-MX"/>
              </w:rPr>
            </w:pPr>
            <w:r w:rsidRPr="00E533BB">
              <w:rPr>
                <w:rFonts w:eastAsia="Times New Roman" w:cs="Arial"/>
                <w:bCs/>
                <w:lang w:eastAsia="es-MX"/>
              </w:rPr>
              <w:t>80.54%</w:t>
            </w:r>
          </w:p>
        </w:tc>
      </w:tr>
      <w:tr w:rsidR="00C46A16" w:rsidRPr="009F0BEB" w14:paraId="717A56F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43B0F6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y Desarrollo de las Organizaciones Sociales</w:t>
            </w:r>
          </w:p>
        </w:tc>
        <w:tc>
          <w:tcPr>
            <w:tcW w:w="889" w:type="pct"/>
            <w:tcBorders>
              <w:top w:val="nil"/>
              <w:left w:val="nil"/>
              <w:bottom w:val="single" w:sz="4" w:space="0" w:color="auto"/>
              <w:right w:val="single" w:sz="4" w:space="0" w:color="auto"/>
            </w:tcBorders>
            <w:shd w:val="clear" w:color="000000" w:fill="FFFFFF"/>
            <w:noWrap/>
            <w:vAlign w:val="bottom"/>
            <w:hideMark/>
          </w:tcPr>
          <w:p w14:paraId="58CBE91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37,937,704</w:t>
            </w:r>
          </w:p>
        </w:tc>
        <w:tc>
          <w:tcPr>
            <w:tcW w:w="822" w:type="pct"/>
            <w:tcBorders>
              <w:top w:val="nil"/>
              <w:left w:val="nil"/>
              <w:bottom w:val="single" w:sz="4" w:space="0" w:color="auto"/>
              <w:right w:val="single" w:sz="4" w:space="0" w:color="auto"/>
            </w:tcBorders>
            <w:shd w:val="clear" w:color="000000" w:fill="FFFFFF"/>
            <w:noWrap/>
            <w:vAlign w:val="bottom"/>
            <w:hideMark/>
          </w:tcPr>
          <w:p w14:paraId="21BA1A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19,088,600</w:t>
            </w:r>
          </w:p>
        </w:tc>
        <w:tc>
          <w:tcPr>
            <w:tcW w:w="549" w:type="pct"/>
            <w:tcBorders>
              <w:top w:val="nil"/>
              <w:left w:val="nil"/>
              <w:bottom w:val="single" w:sz="4" w:space="0" w:color="auto"/>
              <w:right w:val="single" w:sz="4" w:space="0" w:color="auto"/>
            </w:tcBorders>
            <w:shd w:val="clear" w:color="000000" w:fill="FFFFFF"/>
            <w:noWrap/>
            <w:vAlign w:val="bottom"/>
            <w:hideMark/>
          </w:tcPr>
          <w:p w14:paraId="7B93D5B4" w14:textId="77777777" w:rsidR="00436FD4" w:rsidRPr="00E533BB" w:rsidRDefault="00436FD4">
            <w:pPr>
              <w:jc w:val="right"/>
              <w:rPr>
                <w:rFonts w:eastAsia="Times New Roman" w:cs="Arial"/>
                <w:bCs/>
                <w:lang w:eastAsia="es-MX"/>
              </w:rPr>
            </w:pPr>
            <w:r w:rsidRPr="00E533BB">
              <w:rPr>
                <w:rFonts w:eastAsia="Times New Roman" w:cs="Arial"/>
                <w:bCs/>
                <w:lang w:eastAsia="es-MX"/>
              </w:rPr>
              <w:t>50.32%</w:t>
            </w:r>
          </w:p>
        </w:tc>
      </w:tr>
      <w:tr w:rsidR="00C46A16" w:rsidRPr="009F0BEB" w14:paraId="568079A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D68512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Asistencia Social a Personas Vulnerables</w:t>
            </w:r>
          </w:p>
        </w:tc>
        <w:tc>
          <w:tcPr>
            <w:tcW w:w="889" w:type="pct"/>
            <w:tcBorders>
              <w:top w:val="nil"/>
              <w:left w:val="nil"/>
              <w:bottom w:val="single" w:sz="4" w:space="0" w:color="auto"/>
              <w:right w:val="single" w:sz="4" w:space="0" w:color="auto"/>
            </w:tcBorders>
            <w:shd w:val="clear" w:color="000000" w:fill="F2F2F2"/>
            <w:noWrap/>
            <w:vAlign w:val="bottom"/>
            <w:hideMark/>
          </w:tcPr>
          <w:p w14:paraId="25FEEB6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259,411,699</w:t>
            </w:r>
          </w:p>
        </w:tc>
        <w:tc>
          <w:tcPr>
            <w:tcW w:w="822" w:type="pct"/>
            <w:tcBorders>
              <w:top w:val="nil"/>
              <w:left w:val="nil"/>
              <w:bottom w:val="single" w:sz="4" w:space="0" w:color="auto"/>
              <w:right w:val="single" w:sz="4" w:space="0" w:color="auto"/>
            </w:tcBorders>
            <w:shd w:val="clear" w:color="000000" w:fill="F2F2F2"/>
            <w:noWrap/>
            <w:vAlign w:val="bottom"/>
            <w:hideMark/>
          </w:tcPr>
          <w:p w14:paraId="3F9A00A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99,426,549</w:t>
            </w:r>
          </w:p>
        </w:tc>
        <w:tc>
          <w:tcPr>
            <w:tcW w:w="549" w:type="pct"/>
            <w:tcBorders>
              <w:top w:val="nil"/>
              <w:left w:val="nil"/>
              <w:bottom w:val="single" w:sz="4" w:space="0" w:color="auto"/>
              <w:right w:val="single" w:sz="4" w:space="0" w:color="auto"/>
            </w:tcBorders>
            <w:shd w:val="clear" w:color="000000" w:fill="F2F2F2"/>
            <w:noWrap/>
            <w:vAlign w:val="bottom"/>
            <w:hideMark/>
          </w:tcPr>
          <w:p w14:paraId="1218A50C" w14:textId="77777777" w:rsidR="00436FD4" w:rsidRPr="00E533BB" w:rsidRDefault="00436FD4">
            <w:pPr>
              <w:jc w:val="right"/>
              <w:rPr>
                <w:rFonts w:eastAsia="Times New Roman" w:cs="Arial"/>
                <w:bCs/>
                <w:lang w:eastAsia="es-MX"/>
              </w:rPr>
            </w:pPr>
            <w:r w:rsidRPr="00E533BB">
              <w:rPr>
                <w:rFonts w:eastAsia="Times New Roman" w:cs="Arial"/>
                <w:bCs/>
                <w:lang w:eastAsia="es-MX"/>
              </w:rPr>
              <w:t>38.33%</w:t>
            </w:r>
          </w:p>
        </w:tc>
      </w:tr>
      <w:tr w:rsidR="00C46A16" w:rsidRPr="009F0BEB" w14:paraId="2BB86A2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19C8C42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lastRenderedPageBreak/>
              <w:t>Promoción, Prevención y Atención Nutricional desde la Primera Infancia</w:t>
            </w:r>
          </w:p>
        </w:tc>
        <w:tc>
          <w:tcPr>
            <w:tcW w:w="889" w:type="pct"/>
            <w:tcBorders>
              <w:top w:val="nil"/>
              <w:left w:val="nil"/>
              <w:bottom w:val="single" w:sz="4" w:space="0" w:color="auto"/>
              <w:right w:val="single" w:sz="4" w:space="0" w:color="auto"/>
            </w:tcBorders>
            <w:shd w:val="clear" w:color="000000" w:fill="FFFFFF"/>
            <w:noWrap/>
            <w:vAlign w:val="bottom"/>
            <w:hideMark/>
          </w:tcPr>
          <w:p w14:paraId="4619F1F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53,107,396</w:t>
            </w:r>
          </w:p>
        </w:tc>
        <w:tc>
          <w:tcPr>
            <w:tcW w:w="822" w:type="pct"/>
            <w:tcBorders>
              <w:top w:val="nil"/>
              <w:left w:val="nil"/>
              <w:bottom w:val="single" w:sz="4" w:space="0" w:color="auto"/>
              <w:right w:val="single" w:sz="4" w:space="0" w:color="auto"/>
            </w:tcBorders>
            <w:shd w:val="clear" w:color="000000" w:fill="FFFFFF"/>
            <w:noWrap/>
            <w:vAlign w:val="bottom"/>
            <w:hideMark/>
          </w:tcPr>
          <w:p w14:paraId="6C6597B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17,957,092</w:t>
            </w:r>
          </w:p>
        </w:tc>
        <w:tc>
          <w:tcPr>
            <w:tcW w:w="549" w:type="pct"/>
            <w:tcBorders>
              <w:top w:val="nil"/>
              <w:left w:val="nil"/>
              <w:bottom w:val="single" w:sz="4" w:space="0" w:color="auto"/>
              <w:right w:val="single" w:sz="4" w:space="0" w:color="auto"/>
            </w:tcBorders>
            <w:shd w:val="clear" w:color="000000" w:fill="FFFFFF"/>
            <w:noWrap/>
            <w:vAlign w:val="bottom"/>
            <w:hideMark/>
          </w:tcPr>
          <w:p w14:paraId="1079CCF4" w14:textId="77777777" w:rsidR="00436FD4" w:rsidRPr="00E533BB" w:rsidRDefault="00436FD4">
            <w:pPr>
              <w:jc w:val="right"/>
              <w:rPr>
                <w:rFonts w:eastAsia="Times New Roman" w:cs="Arial"/>
                <w:bCs/>
                <w:lang w:eastAsia="es-MX"/>
              </w:rPr>
            </w:pPr>
            <w:r w:rsidRPr="00E533BB">
              <w:rPr>
                <w:rFonts w:eastAsia="Times New Roman" w:cs="Arial"/>
                <w:bCs/>
                <w:lang w:eastAsia="es-MX"/>
              </w:rPr>
              <w:t>33.81%</w:t>
            </w:r>
          </w:p>
        </w:tc>
      </w:tr>
      <w:tr w:rsidR="00C46A16" w:rsidRPr="009F0BEB" w14:paraId="158DFE3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CCD5F3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Cobertura con Equidad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4DCB97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9,831,018,556</w:t>
            </w:r>
          </w:p>
        </w:tc>
        <w:tc>
          <w:tcPr>
            <w:tcW w:w="822" w:type="pct"/>
            <w:tcBorders>
              <w:top w:val="nil"/>
              <w:left w:val="nil"/>
              <w:bottom w:val="single" w:sz="4" w:space="0" w:color="auto"/>
              <w:right w:val="single" w:sz="4" w:space="0" w:color="auto"/>
            </w:tcBorders>
            <w:shd w:val="clear" w:color="000000" w:fill="F2F2F2"/>
            <w:noWrap/>
            <w:vAlign w:val="bottom"/>
            <w:hideMark/>
          </w:tcPr>
          <w:p w14:paraId="168A875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2,691,318,523</w:t>
            </w:r>
          </w:p>
        </w:tc>
        <w:tc>
          <w:tcPr>
            <w:tcW w:w="549" w:type="pct"/>
            <w:tcBorders>
              <w:top w:val="nil"/>
              <w:left w:val="nil"/>
              <w:bottom w:val="single" w:sz="4" w:space="0" w:color="auto"/>
              <w:right w:val="single" w:sz="4" w:space="0" w:color="auto"/>
            </w:tcBorders>
            <w:shd w:val="clear" w:color="000000" w:fill="F2F2F2"/>
            <w:noWrap/>
            <w:vAlign w:val="bottom"/>
            <w:hideMark/>
          </w:tcPr>
          <w:p w14:paraId="5B7794A2" w14:textId="77777777" w:rsidR="00436FD4" w:rsidRPr="00E533BB" w:rsidRDefault="00436FD4">
            <w:pPr>
              <w:jc w:val="right"/>
              <w:rPr>
                <w:rFonts w:eastAsia="Times New Roman" w:cs="Arial"/>
                <w:bCs/>
                <w:lang w:eastAsia="es-MX"/>
              </w:rPr>
            </w:pPr>
            <w:r w:rsidRPr="00E533BB">
              <w:rPr>
                <w:rFonts w:eastAsia="Times New Roman" w:cs="Arial"/>
                <w:bCs/>
                <w:lang w:eastAsia="es-MX"/>
              </w:rPr>
              <w:t>27.38%</w:t>
            </w:r>
          </w:p>
        </w:tc>
      </w:tr>
      <w:tr w:rsidR="00C46A16" w:rsidRPr="009F0BEB" w14:paraId="5732A7D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35F5FE0"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Fomento de la Cultura Física y Recreación</w:t>
            </w:r>
          </w:p>
        </w:tc>
        <w:tc>
          <w:tcPr>
            <w:tcW w:w="889" w:type="pct"/>
            <w:tcBorders>
              <w:top w:val="nil"/>
              <w:left w:val="nil"/>
              <w:bottom w:val="single" w:sz="4" w:space="0" w:color="auto"/>
              <w:right w:val="single" w:sz="4" w:space="0" w:color="auto"/>
            </w:tcBorders>
            <w:shd w:val="clear" w:color="000000" w:fill="FFFFFF"/>
            <w:noWrap/>
            <w:vAlign w:val="bottom"/>
            <w:hideMark/>
          </w:tcPr>
          <w:p w14:paraId="7CEDD58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179,616,781</w:t>
            </w:r>
          </w:p>
        </w:tc>
        <w:tc>
          <w:tcPr>
            <w:tcW w:w="822" w:type="pct"/>
            <w:tcBorders>
              <w:top w:val="nil"/>
              <w:left w:val="nil"/>
              <w:bottom w:val="single" w:sz="4" w:space="0" w:color="auto"/>
              <w:right w:val="single" w:sz="4" w:space="0" w:color="auto"/>
            </w:tcBorders>
            <w:shd w:val="clear" w:color="000000" w:fill="FFFFFF"/>
            <w:noWrap/>
            <w:vAlign w:val="bottom"/>
            <w:hideMark/>
          </w:tcPr>
          <w:p w14:paraId="4B26D0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40,051,563</w:t>
            </w:r>
          </w:p>
        </w:tc>
        <w:tc>
          <w:tcPr>
            <w:tcW w:w="549" w:type="pct"/>
            <w:tcBorders>
              <w:top w:val="nil"/>
              <w:left w:val="nil"/>
              <w:bottom w:val="single" w:sz="4" w:space="0" w:color="auto"/>
              <w:right w:val="single" w:sz="4" w:space="0" w:color="auto"/>
            </w:tcBorders>
            <w:shd w:val="clear" w:color="000000" w:fill="FFFFFF"/>
            <w:noWrap/>
            <w:vAlign w:val="bottom"/>
            <w:hideMark/>
          </w:tcPr>
          <w:p w14:paraId="2B0E1B1B" w14:textId="77777777" w:rsidR="00436FD4" w:rsidRPr="00E533BB" w:rsidRDefault="00436FD4">
            <w:pPr>
              <w:jc w:val="right"/>
              <w:rPr>
                <w:rFonts w:eastAsia="Times New Roman" w:cs="Arial"/>
                <w:bCs/>
                <w:lang w:eastAsia="es-MX"/>
              </w:rPr>
            </w:pPr>
            <w:r w:rsidRPr="00E533BB">
              <w:rPr>
                <w:rFonts w:eastAsia="Times New Roman" w:cs="Arial"/>
                <w:bCs/>
                <w:lang w:eastAsia="es-MX"/>
              </w:rPr>
              <w:t>22.30%</w:t>
            </w:r>
          </w:p>
        </w:tc>
      </w:tr>
      <w:tr w:rsidR="00C46A16" w:rsidRPr="009F0BEB" w14:paraId="667C69A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D5D8C1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Promoción de la Salud en la Comunidad</w:t>
            </w:r>
          </w:p>
        </w:tc>
        <w:tc>
          <w:tcPr>
            <w:tcW w:w="889" w:type="pct"/>
            <w:tcBorders>
              <w:top w:val="nil"/>
              <w:left w:val="nil"/>
              <w:bottom w:val="single" w:sz="4" w:space="0" w:color="auto"/>
              <w:right w:val="single" w:sz="4" w:space="0" w:color="auto"/>
            </w:tcBorders>
            <w:shd w:val="clear" w:color="000000" w:fill="F2F2F2"/>
            <w:noWrap/>
            <w:vAlign w:val="bottom"/>
            <w:hideMark/>
          </w:tcPr>
          <w:p w14:paraId="18D435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14,549,145</w:t>
            </w:r>
          </w:p>
        </w:tc>
        <w:tc>
          <w:tcPr>
            <w:tcW w:w="822" w:type="pct"/>
            <w:tcBorders>
              <w:top w:val="nil"/>
              <w:left w:val="nil"/>
              <w:bottom w:val="single" w:sz="4" w:space="0" w:color="auto"/>
              <w:right w:val="single" w:sz="4" w:space="0" w:color="auto"/>
            </w:tcBorders>
            <w:shd w:val="clear" w:color="000000" w:fill="F2F2F2"/>
            <w:noWrap/>
            <w:vAlign w:val="bottom"/>
            <w:hideMark/>
          </w:tcPr>
          <w:p w14:paraId="2024E0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2,695,000</w:t>
            </w:r>
          </w:p>
        </w:tc>
        <w:tc>
          <w:tcPr>
            <w:tcW w:w="549" w:type="pct"/>
            <w:tcBorders>
              <w:top w:val="nil"/>
              <w:left w:val="nil"/>
              <w:bottom w:val="single" w:sz="4" w:space="0" w:color="auto"/>
              <w:right w:val="single" w:sz="4" w:space="0" w:color="auto"/>
            </w:tcBorders>
            <w:shd w:val="clear" w:color="000000" w:fill="F2F2F2"/>
            <w:noWrap/>
            <w:vAlign w:val="bottom"/>
            <w:hideMark/>
          </w:tcPr>
          <w:p w14:paraId="41B8B820" w14:textId="77777777" w:rsidR="00436FD4" w:rsidRPr="00E533BB" w:rsidRDefault="00436FD4">
            <w:pPr>
              <w:jc w:val="right"/>
              <w:rPr>
                <w:rFonts w:eastAsia="Times New Roman" w:cs="Arial"/>
                <w:bCs/>
                <w:lang w:eastAsia="es-MX"/>
              </w:rPr>
            </w:pPr>
            <w:r w:rsidRPr="00E533BB">
              <w:rPr>
                <w:rFonts w:eastAsia="Times New Roman" w:cs="Arial"/>
                <w:bCs/>
                <w:lang w:eastAsia="es-MX"/>
              </w:rPr>
              <w:t>18.52%</w:t>
            </w:r>
          </w:p>
        </w:tc>
      </w:tr>
      <w:tr w:rsidR="00C46A16" w:rsidRPr="009F0BEB" w14:paraId="7F2C80D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EF32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Desarrollo Profesional Docente</w:t>
            </w:r>
          </w:p>
        </w:tc>
        <w:tc>
          <w:tcPr>
            <w:tcW w:w="889" w:type="pct"/>
            <w:tcBorders>
              <w:top w:val="nil"/>
              <w:left w:val="nil"/>
              <w:bottom w:val="single" w:sz="4" w:space="0" w:color="auto"/>
              <w:right w:val="single" w:sz="4" w:space="0" w:color="auto"/>
            </w:tcBorders>
            <w:shd w:val="clear" w:color="000000" w:fill="FFFFFF"/>
            <w:noWrap/>
            <w:vAlign w:val="bottom"/>
            <w:hideMark/>
          </w:tcPr>
          <w:p w14:paraId="6C5FB7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24,049,207</w:t>
            </w:r>
          </w:p>
        </w:tc>
        <w:tc>
          <w:tcPr>
            <w:tcW w:w="822" w:type="pct"/>
            <w:tcBorders>
              <w:top w:val="nil"/>
              <w:left w:val="nil"/>
              <w:bottom w:val="single" w:sz="4" w:space="0" w:color="auto"/>
              <w:right w:val="single" w:sz="4" w:space="0" w:color="auto"/>
            </w:tcBorders>
            <w:shd w:val="clear" w:color="000000" w:fill="FFFFFF"/>
            <w:noWrap/>
            <w:vAlign w:val="bottom"/>
            <w:hideMark/>
          </w:tcPr>
          <w:p w14:paraId="2F02F1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4,320,000</w:t>
            </w:r>
          </w:p>
        </w:tc>
        <w:tc>
          <w:tcPr>
            <w:tcW w:w="549" w:type="pct"/>
            <w:tcBorders>
              <w:top w:val="nil"/>
              <w:left w:val="nil"/>
              <w:bottom w:val="single" w:sz="4" w:space="0" w:color="auto"/>
              <w:right w:val="single" w:sz="4" w:space="0" w:color="auto"/>
            </w:tcBorders>
            <w:shd w:val="clear" w:color="000000" w:fill="FFFFFF"/>
            <w:noWrap/>
            <w:vAlign w:val="bottom"/>
            <w:hideMark/>
          </w:tcPr>
          <w:p w14:paraId="1EF38470" w14:textId="77777777" w:rsidR="00436FD4" w:rsidRPr="00E533BB" w:rsidRDefault="00436FD4">
            <w:pPr>
              <w:jc w:val="right"/>
              <w:rPr>
                <w:rFonts w:eastAsia="Times New Roman" w:cs="Arial"/>
                <w:bCs/>
                <w:lang w:eastAsia="es-MX"/>
              </w:rPr>
            </w:pPr>
            <w:r w:rsidRPr="00E533BB">
              <w:rPr>
                <w:rFonts w:eastAsia="Times New Roman" w:cs="Arial"/>
                <w:bCs/>
                <w:lang w:eastAsia="es-MX"/>
              </w:rPr>
              <w:t>17.96%</w:t>
            </w:r>
          </w:p>
        </w:tc>
      </w:tr>
      <w:tr w:rsidR="00C46A16" w:rsidRPr="009F0BEB" w14:paraId="36CB3C3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958D0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y Permanencia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0F33DD8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182,196,372</w:t>
            </w:r>
          </w:p>
        </w:tc>
        <w:tc>
          <w:tcPr>
            <w:tcW w:w="822" w:type="pct"/>
            <w:tcBorders>
              <w:top w:val="nil"/>
              <w:left w:val="nil"/>
              <w:bottom w:val="single" w:sz="4" w:space="0" w:color="auto"/>
              <w:right w:val="single" w:sz="4" w:space="0" w:color="auto"/>
            </w:tcBorders>
            <w:shd w:val="clear" w:color="000000" w:fill="F2F2F2"/>
            <w:noWrap/>
            <w:vAlign w:val="bottom"/>
            <w:hideMark/>
          </w:tcPr>
          <w:p w14:paraId="53C6F98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18,670,587</w:t>
            </w:r>
          </w:p>
        </w:tc>
        <w:tc>
          <w:tcPr>
            <w:tcW w:w="549" w:type="pct"/>
            <w:tcBorders>
              <w:top w:val="nil"/>
              <w:left w:val="nil"/>
              <w:bottom w:val="single" w:sz="4" w:space="0" w:color="auto"/>
              <w:right w:val="single" w:sz="4" w:space="0" w:color="auto"/>
            </w:tcBorders>
            <w:shd w:val="clear" w:color="000000" w:fill="F2F2F2"/>
            <w:noWrap/>
            <w:vAlign w:val="bottom"/>
            <w:hideMark/>
          </w:tcPr>
          <w:p w14:paraId="135ECC2B" w14:textId="77777777" w:rsidR="00436FD4" w:rsidRPr="00E533BB" w:rsidRDefault="00436FD4">
            <w:pPr>
              <w:jc w:val="right"/>
              <w:rPr>
                <w:rFonts w:eastAsia="Times New Roman" w:cs="Arial"/>
                <w:bCs/>
                <w:lang w:eastAsia="es-MX"/>
              </w:rPr>
            </w:pPr>
            <w:r w:rsidRPr="00E533BB">
              <w:rPr>
                <w:rFonts w:eastAsia="Times New Roman" w:cs="Arial"/>
                <w:bCs/>
                <w:lang w:eastAsia="es-MX"/>
              </w:rPr>
              <w:t>10.25%</w:t>
            </w:r>
          </w:p>
        </w:tc>
      </w:tr>
      <w:tr w:rsidR="00C46A16" w:rsidRPr="009F0BEB" w14:paraId="115F781B"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DD25629"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w:t>
            </w:r>
          </w:p>
        </w:tc>
        <w:tc>
          <w:tcPr>
            <w:tcW w:w="889" w:type="pct"/>
            <w:tcBorders>
              <w:top w:val="nil"/>
              <w:left w:val="nil"/>
              <w:bottom w:val="single" w:sz="4" w:space="0" w:color="auto"/>
              <w:right w:val="single" w:sz="4" w:space="0" w:color="auto"/>
            </w:tcBorders>
            <w:shd w:val="clear" w:color="000000" w:fill="FFFFFF"/>
            <w:noWrap/>
            <w:vAlign w:val="bottom"/>
            <w:hideMark/>
          </w:tcPr>
          <w:p w14:paraId="79403B9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5,148,293,957</w:t>
            </w:r>
          </w:p>
        </w:tc>
        <w:tc>
          <w:tcPr>
            <w:tcW w:w="822" w:type="pct"/>
            <w:tcBorders>
              <w:top w:val="nil"/>
              <w:left w:val="nil"/>
              <w:bottom w:val="single" w:sz="4" w:space="0" w:color="auto"/>
              <w:right w:val="single" w:sz="4" w:space="0" w:color="auto"/>
            </w:tcBorders>
            <w:shd w:val="clear" w:color="000000" w:fill="FFFFFF"/>
            <w:noWrap/>
            <w:vAlign w:val="bottom"/>
            <w:hideMark/>
          </w:tcPr>
          <w:p w14:paraId="303BAB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460,423,222</w:t>
            </w:r>
          </w:p>
        </w:tc>
        <w:tc>
          <w:tcPr>
            <w:tcW w:w="549" w:type="pct"/>
            <w:tcBorders>
              <w:top w:val="nil"/>
              <w:left w:val="nil"/>
              <w:bottom w:val="single" w:sz="4" w:space="0" w:color="auto"/>
              <w:right w:val="single" w:sz="4" w:space="0" w:color="auto"/>
            </w:tcBorders>
            <w:shd w:val="clear" w:color="000000" w:fill="FFFFFF"/>
            <w:noWrap/>
            <w:vAlign w:val="bottom"/>
            <w:hideMark/>
          </w:tcPr>
          <w:p w14:paraId="7C3ED432" w14:textId="77777777" w:rsidR="00436FD4" w:rsidRPr="00E533BB" w:rsidRDefault="00436FD4">
            <w:pPr>
              <w:jc w:val="right"/>
              <w:rPr>
                <w:rFonts w:eastAsia="Times New Roman" w:cs="Arial"/>
                <w:bCs/>
                <w:lang w:eastAsia="es-MX"/>
              </w:rPr>
            </w:pPr>
            <w:r w:rsidRPr="00E533BB">
              <w:rPr>
                <w:rFonts w:eastAsia="Times New Roman" w:cs="Arial"/>
                <w:bCs/>
                <w:lang w:eastAsia="es-MX"/>
              </w:rPr>
              <w:t>8.94%</w:t>
            </w:r>
          </w:p>
        </w:tc>
      </w:tr>
      <w:tr w:rsidR="00C46A16" w:rsidRPr="009F0BEB" w14:paraId="5EF08E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68F53B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Otorgamiento de Prestaciones para la Seguridad Social de los Trabajadores del Gobierno del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138A636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692,892,464</w:t>
            </w:r>
          </w:p>
        </w:tc>
        <w:tc>
          <w:tcPr>
            <w:tcW w:w="822" w:type="pct"/>
            <w:tcBorders>
              <w:top w:val="nil"/>
              <w:left w:val="nil"/>
              <w:bottom w:val="single" w:sz="4" w:space="0" w:color="auto"/>
              <w:right w:val="single" w:sz="4" w:space="0" w:color="auto"/>
            </w:tcBorders>
            <w:shd w:val="clear" w:color="000000" w:fill="F2F2F2"/>
            <w:noWrap/>
            <w:vAlign w:val="bottom"/>
            <w:hideMark/>
          </w:tcPr>
          <w:p w14:paraId="3F141F7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34,462,322</w:t>
            </w:r>
          </w:p>
        </w:tc>
        <w:tc>
          <w:tcPr>
            <w:tcW w:w="549" w:type="pct"/>
            <w:tcBorders>
              <w:top w:val="nil"/>
              <w:left w:val="nil"/>
              <w:bottom w:val="single" w:sz="4" w:space="0" w:color="auto"/>
              <w:right w:val="single" w:sz="4" w:space="0" w:color="auto"/>
            </w:tcBorders>
            <w:shd w:val="clear" w:color="000000" w:fill="F2F2F2"/>
            <w:noWrap/>
            <w:vAlign w:val="bottom"/>
            <w:hideMark/>
          </w:tcPr>
          <w:p w14:paraId="0206EE4C" w14:textId="77777777" w:rsidR="00436FD4" w:rsidRPr="00E533BB" w:rsidRDefault="00436FD4">
            <w:pPr>
              <w:jc w:val="right"/>
              <w:rPr>
                <w:rFonts w:eastAsia="Times New Roman" w:cs="Arial"/>
                <w:bCs/>
                <w:lang w:eastAsia="es-MX"/>
              </w:rPr>
            </w:pPr>
            <w:r w:rsidRPr="00E533BB">
              <w:rPr>
                <w:rFonts w:eastAsia="Times New Roman" w:cs="Arial"/>
                <w:bCs/>
                <w:lang w:eastAsia="es-MX"/>
              </w:rPr>
              <w:t>4.97%</w:t>
            </w:r>
          </w:p>
        </w:tc>
      </w:tr>
      <w:tr w:rsidR="00C46A16" w:rsidRPr="009F0BEB" w14:paraId="012022C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9AD414"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a Víctimas de Violencia</w:t>
            </w:r>
          </w:p>
        </w:tc>
        <w:tc>
          <w:tcPr>
            <w:tcW w:w="889" w:type="pct"/>
            <w:tcBorders>
              <w:top w:val="nil"/>
              <w:left w:val="nil"/>
              <w:bottom w:val="single" w:sz="4" w:space="0" w:color="auto"/>
              <w:right w:val="single" w:sz="4" w:space="0" w:color="auto"/>
            </w:tcBorders>
            <w:shd w:val="clear" w:color="000000" w:fill="FFFFFF"/>
            <w:noWrap/>
            <w:vAlign w:val="bottom"/>
            <w:hideMark/>
          </w:tcPr>
          <w:p w14:paraId="47C6EDF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22,981,092</w:t>
            </w:r>
          </w:p>
        </w:tc>
        <w:tc>
          <w:tcPr>
            <w:tcW w:w="822" w:type="pct"/>
            <w:tcBorders>
              <w:top w:val="nil"/>
              <w:left w:val="nil"/>
              <w:bottom w:val="single" w:sz="4" w:space="0" w:color="auto"/>
              <w:right w:val="single" w:sz="4" w:space="0" w:color="auto"/>
            </w:tcBorders>
            <w:shd w:val="clear" w:color="000000" w:fill="FFFFFF"/>
            <w:noWrap/>
            <w:vAlign w:val="bottom"/>
            <w:hideMark/>
          </w:tcPr>
          <w:p w14:paraId="35A3E96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1,018,000</w:t>
            </w:r>
          </w:p>
        </w:tc>
        <w:tc>
          <w:tcPr>
            <w:tcW w:w="549" w:type="pct"/>
            <w:tcBorders>
              <w:top w:val="nil"/>
              <w:left w:val="nil"/>
              <w:bottom w:val="single" w:sz="4" w:space="0" w:color="auto"/>
              <w:right w:val="single" w:sz="4" w:space="0" w:color="auto"/>
            </w:tcBorders>
            <w:shd w:val="clear" w:color="000000" w:fill="FFFFFF"/>
            <w:noWrap/>
            <w:vAlign w:val="bottom"/>
            <w:hideMark/>
          </w:tcPr>
          <w:p w14:paraId="6C3D2778" w14:textId="77777777" w:rsidR="00436FD4" w:rsidRPr="00E533BB" w:rsidRDefault="00436FD4">
            <w:pPr>
              <w:jc w:val="right"/>
              <w:rPr>
                <w:rFonts w:eastAsia="Times New Roman" w:cs="Arial"/>
                <w:bCs/>
                <w:lang w:eastAsia="es-MX"/>
              </w:rPr>
            </w:pPr>
            <w:r w:rsidRPr="00E533BB">
              <w:rPr>
                <w:rFonts w:eastAsia="Times New Roman" w:cs="Arial"/>
                <w:bCs/>
                <w:lang w:eastAsia="es-MX"/>
              </w:rPr>
              <w:t>4.43%</w:t>
            </w:r>
          </w:p>
        </w:tc>
      </w:tr>
      <w:tr w:rsidR="00C46A16" w:rsidRPr="009F0BEB" w14:paraId="5869B38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8E1F8D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Impulso al Deporte en 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201428D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72,773,343</w:t>
            </w:r>
          </w:p>
        </w:tc>
        <w:tc>
          <w:tcPr>
            <w:tcW w:w="822" w:type="pct"/>
            <w:tcBorders>
              <w:top w:val="nil"/>
              <w:left w:val="nil"/>
              <w:bottom w:val="single" w:sz="4" w:space="0" w:color="auto"/>
              <w:right w:val="single" w:sz="4" w:space="0" w:color="auto"/>
            </w:tcBorders>
            <w:shd w:val="clear" w:color="000000" w:fill="F2F2F2"/>
            <w:noWrap/>
            <w:vAlign w:val="bottom"/>
            <w:hideMark/>
          </w:tcPr>
          <w:p w14:paraId="406EE7F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2,522,763</w:t>
            </w:r>
          </w:p>
        </w:tc>
        <w:tc>
          <w:tcPr>
            <w:tcW w:w="549" w:type="pct"/>
            <w:tcBorders>
              <w:top w:val="nil"/>
              <w:left w:val="nil"/>
              <w:bottom w:val="single" w:sz="4" w:space="0" w:color="auto"/>
              <w:right w:val="single" w:sz="4" w:space="0" w:color="auto"/>
            </w:tcBorders>
            <w:shd w:val="clear" w:color="000000" w:fill="F2F2F2"/>
            <w:noWrap/>
            <w:vAlign w:val="bottom"/>
            <w:hideMark/>
          </w:tcPr>
          <w:p w14:paraId="79C6BDBB" w14:textId="77777777" w:rsidR="00436FD4" w:rsidRPr="00E533BB" w:rsidRDefault="00436FD4">
            <w:pPr>
              <w:jc w:val="right"/>
              <w:rPr>
                <w:rFonts w:eastAsia="Times New Roman" w:cs="Arial"/>
                <w:bCs/>
                <w:lang w:eastAsia="es-MX"/>
              </w:rPr>
            </w:pPr>
            <w:r w:rsidRPr="00E533BB">
              <w:rPr>
                <w:rFonts w:eastAsia="Times New Roman" w:cs="Arial"/>
                <w:bCs/>
                <w:lang w:eastAsia="es-MX"/>
              </w:rPr>
              <w:t>3.47%</w:t>
            </w:r>
          </w:p>
        </w:tc>
      </w:tr>
      <w:tr w:rsidR="00C46A16" w:rsidRPr="009F0BEB" w14:paraId="7D6DE6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A1A3BE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del Delito</w:t>
            </w:r>
          </w:p>
        </w:tc>
        <w:tc>
          <w:tcPr>
            <w:tcW w:w="889" w:type="pct"/>
            <w:tcBorders>
              <w:top w:val="nil"/>
              <w:left w:val="nil"/>
              <w:bottom w:val="single" w:sz="4" w:space="0" w:color="auto"/>
              <w:right w:val="single" w:sz="4" w:space="0" w:color="auto"/>
            </w:tcBorders>
            <w:shd w:val="clear" w:color="000000" w:fill="FFFFFF"/>
            <w:noWrap/>
            <w:vAlign w:val="bottom"/>
            <w:hideMark/>
          </w:tcPr>
          <w:p w14:paraId="0B790DA6"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50,454,266</w:t>
            </w:r>
          </w:p>
        </w:tc>
        <w:tc>
          <w:tcPr>
            <w:tcW w:w="822" w:type="pct"/>
            <w:tcBorders>
              <w:top w:val="nil"/>
              <w:left w:val="nil"/>
              <w:bottom w:val="single" w:sz="4" w:space="0" w:color="auto"/>
              <w:right w:val="single" w:sz="4" w:space="0" w:color="auto"/>
            </w:tcBorders>
            <w:shd w:val="clear" w:color="000000" w:fill="FFFFFF"/>
            <w:noWrap/>
            <w:vAlign w:val="bottom"/>
            <w:hideMark/>
          </w:tcPr>
          <w:p w14:paraId="3E0D4F0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660,000</w:t>
            </w:r>
          </w:p>
        </w:tc>
        <w:tc>
          <w:tcPr>
            <w:tcW w:w="549" w:type="pct"/>
            <w:tcBorders>
              <w:top w:val="nil"/>
              <w:left w:val="nil"/>
              <w:bottom w:val="single" w:sz="4" w:space="0" w:color="auto"/>
              <w:right w:val="single" w:sz="4" w:space="0" w:color="auto"/>
            </w:tcBorders>
            <w:shd w:val="clear" w:color="000000" w:fill="FFFFFF"/>
            <w:noWrap/>
            <w:vAlign w:val="bottom"/>
            <w:hideMark/>
          </w:tcPr>
          <w:p w14:paraId="1F9DA273" w14:textId="77777777" w:rsidR="00436FD4" w:rsidRPr="00E533BB" w:rsidRDefault="00436FD4">
            <w:pPr>
              <w:jc w:val="right"/>
              <w:rPr>
                <w:rFonts w:eastAsia="Times New Roman" w:cs="Arial"/>
                <w:bCs/>
                <w:lang w:eastAsia="es-MX"/>
              </w:rPr>
            </w:pPr>
            <w:r w:rsidRPr="00E533BB">
              <w:rPr>
                <w:rFonts w:eastAsia="Times New Roman" w:cs="Arial"/>
                <w:bCs/>
                <w:lang w:eastAsia="es-MX"/>
              </w:rPr>
              <w:t>1.31%</w:t>
            </w:r>
          </w:p>
        </w:tc>
      </w:tr>
      <w:tr w:rsidR="00C46A16" w:rsidRPr="009F0BEB" w14:paraId="386E7FC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C356196" w14:textId="34091461" w:rsidR="00436FD4" w:rsidRPr="009F0BEB" w:rsidRDefault="0028452E">
            <w:pPr>
              <w:rPr>
                <w:rFonts w:eastAsia="Times New Roman" w:cs="Arial"/>
                <w:color w:val="000000"/>
                <w:lang w:eastAsia="es-MX"/>
              </w:rPr>
            </w:pPr>
            <w:r w:rsidRPr="009F0BEB">
              <w:rPr>
                <w:rFonts w:eastAsia="Times New Roman" w:cs="Arial"/>
                <w:color w:val="000000"/>
                <w:lang w:eastAsia="es-MX"/>
              </w:rPr>
              <w:t>Implementación</w:t>
            </w:r>
            <w:r w:rsidR="00436FD4" w:rsidRPr="009F0BEB">
              <w:rPr>
                <w:rFonts w:eastAsia="Times New Roman" w:cs="Arial"/>
                <w:color w:val="000000"/>
                <w:lang w:eastAsia="es-MX"/>
              </w:rPr>
              <w:t xml:space="preserve"> de Estrategias, Políticas, Acciones y Mecanismos de Coordinación en Materia de Cambio Climático</w:t>
            </w:r>
          </w:p>
        </w:tc>
        <w:tc>
          <w:tcPr>
            <w:tcW w:w="889" w:type="pct"/>
            <w:tcBorders>
              <w:top w:val="nil"/>
              <w:left w:val="nil"/>
              <w:bottom w:val="single" w:sz="4" w:space="0" w:color="auto"/>
              <w:right w:val="single" w:sz="4" w:space="0" w:color="auto"/>
            </w:tcBorders>
            <w:shd w:val="clear" w:color="000000" w:fill="F2F2F2"/>
            <w:noWrap/>
            <w:vAlign w:val="bottom"/>
            <w:hideMark/>
          </w:tcPr>
          <w:p w14:paraId="26EDB3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9,296,861</w:t>
            </w:r>
          </w:p>
        </w:tc>
        <w:tc>
          <w:tcPr>
            <w:tcW w:w="822" w:type="pct"/>
            <w:tcBorders>
              <w:top w:val="nil"/>
              <w:left w:val="nil"/>
              <w:bottom w:val="single" w:sz="4" w:space="0" w:color="auto"/>
              <w:right w:val="single" w:sz="4" w:space="0" w:color="auto"/>
            </w:tcBorders>
            <w:shd w:val="clear" w:color="000000" w:fill="F2F2F2"/>
            <w:noWrap/>
            <w:vAlign w:val="bottom"/>
            <w:hideMark/>
          </w:tcPr>
          <w:p w14:paraId="0800812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90,000</w:t>
            </w:r>
          </w:p>
        </w:tc>
        <w:tc>
          <w:tcPr>
            <w:tcW w:w="549" w:type="pct"/>
            <w:tcBorders>
              <w:top w:val="nil"/>
              <w:left w:val="nil"/>
              <w:bottom w:val="single" w:sz="4" w:space="0" w:color="auto"/>
              <w:right w:val="single" w:sz="4" w:space="0" w:color="auto"/>
            </w:tcBorders>
            <w:shd w:val="clear" w:color="000000" w:fill="F2F2F2"/>
            <w:noWrap/>
            <w:vAlign w:val="bottom"/>
            <w:hideMark/>
          </w:tcPr>
          <w:p w14:paraId="16684011" w14:textId="77777777" w:rsidR="00436FD4" w:rsidRPr="00E533BB" w:rsidRDefault="00436FD4">
            <w:pPr>
              <w:jc w:val="right"/>
              <w:rPr>
                <w:rFonts w:eastAsia="Times New Roman" w:cs="Arial"/>
                <w:bCs/>
                <w:lang w:eastAsia="es-MX"/>
              </w:rPr>
            </w:pPr>
            <w:r w:rsidRPr="00E533BB">
              <w:rPr>
                <w:rFonts w:eastAsia="Times New Roman" w:cs="Arial"/>
                <w:bCs/>
                <w:lang w:eastAsia="es-MX"/>
              </w:rPr>
              <w:t>0.97%</w:t>
            </w:r>
          </w:p>
        </w:tc>
      </w:tr>
      <w:tr w:rsidR="00C46A16" w:rsidRPr="009F0BEB" w14:paraId="0027C4B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229BB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Productividad y Comercialización Empresarial</w:t>
            </w:r>
          </w:p>
        </w:tc>
        <w:tc>
          <w:tcPr>
            <w:tcW w:w="889" w:type="pct"/>
            <w:tcBorders>
              <w:top w:val="nil"/>
              <w:left w:val="nil"/>
              <w:bottom w:val="single" w:sz="4" w:space="0" w:color="auto"/>
              <w:right w:val="single" w:sz="4" w:space="0" w:color="auto"/>
            </w:tcBorders>
            <w:shd w:val="clear" w:color="000000" w:fill="FFFFFF"/>
            <w:noWrap/>
            <w:vAlign w:val="bottom"/>
            <w:hideMark/>
          </w:tcPr>
          <w:p w14:paraId="15FAE5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219,936,410</w:t>
            </w:r>
          </w:p>
        </w:tc>
        <w:tc>
          <w:tcPr>
            <w:tcW w:w="822" w:type="pct"/>
            <w:tcBorders>
              <w:top w:val="nil"/>
              <w:left w:val="nil"/>
              <w:bottom w:val="single" w:sz="4" w:space="0" w:color="auto"/>
              <w:right w:val="single" w:sz="4" w:space="0" w:color="auto"/>
            </w:tcBorders>
            <w:shd w:val="clear" w:color="000000" w:fill="FFFFFF"/>
            <w:noWrap/>
            <w:vAlign w:val="bottom"/>
            <w:hideMark/>
          </w:tcPr>
          <w:p w14:paraId="554DD24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1,542,730</w:t>
            </w:r>
          </w:p>
        </w:tc>
        <w:tc>
          <w:tcPr>
            <w:tcW w:w="549" w:type="pct"/>
            <w:tcBorders>
              <w:top w:val="nil"/>
              <w:left w:val="nil"/>
              <w:bottom w:val="single" w:sz="4" w:space="0" w:color="auto"/>
              <w:right w:val="single" w:sz="4" w:space="0" w:color="auto"/>
            </w:tcBorders>
            <w:shd w:val="clear" w:color="000000" w:fill="FFFFFF"/>
            <w:noWrap/>
            <w:vAlign w:val="bottom"/>
            <w:hideMark/>
          </w:tcPr>
          <w:p w14:paraId="25887CC8" w14:textId="77777777" w:rsidR="00436FD4" w:rsidRPr="00E533BB" w:rsidRDefault="00436FD4">
            <w:pPr>
              <w:jc w:val="right"/>
              <w:rPr>
                <w:rFonts w:eastAsia="Times New Roman" w:cs="Arial"/>
                <w:bCs/>
                <w:lang w:eastAsia="es-MX"/>
              </w:rPr>
            </w:pPr>
            <w:r w:rsidRPr="00E533BB">
              <w:rPr>
                <w:rFonts w:eastAsia="Times New Roman" w:cs="Arial"/>
                <w:bCs/>
                <w:lang w:eastAsia="es-MX"/>
              </w:rPr>
              <w:t>0.70%</w:t>
            </w:r>
          </w:p>
        </w:tc>
      </w:tr>
      <w:tr w:rsidR="00C46A16" w:rsidRPr="009F0BEB" w14:paraId="12D0D54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0B2AC4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Atención a las Violencias contra las Mujeres</w:t>
            </w:r>
          </w:p>
        </w:tc>
        <w:tc>
          <w:tcPr>
            <w:tcW w:w="889" w:type="pct"/>
            <w:tcBorders>
              <w:top w:val="nil"/>
              <w:left w:val="nil"/>
              <w:bottom w:val="single" w:sz="4" w:space="0" w:color="auto"/>
              <w:right w:val="single" w:sz="4" w:space="0" w:color="auto"/>
            </w:tcBorders>
            <w:shd w:val="clear" w:color="000000" w:fill="F2F2F2"/>
            <w:noWrap/>
            <w:vAlign w:val="bottom"/>
            <w:hideMark/>
          </w:tcPr>
          <w:p w14:paraId="3188B7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89,862,168</w:t>
            </w:r>
          </w:p>
        </w:tc>
        <w:tc>
          <w:tcPr>
            <w:tcW w:w="822" w:type="pct"/>
            <w:tcBorders>
              <w:top w:val="nil"/>
              <w:left w:val="nil"/>
              <w:bottom w:val="single" w:sz="4" w:space="0" w:color="auto"/>
              <w:right w:val="single" w:sz="4" w:space="0" w:color="auto"/>
            </w:tcBorders>
            <w:shd w:val="clear" w:color="000000" w:fill="F2F2F2"/>
            <w:noWrap/>
            <w:vAlign w:val="bottom"/>
            <w:hideMark/>
          </w:tcPr>
          <w:p w14:paraId="64E914B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487,500</w:t>
            </w:r>
          </w:p>
        </w:tc>
        <w:tc>
          <w:tcPr>
            <w:tcW w:w="549" w:type="pct"/>
            <w:tcBorders>
              <w:top w:val="nil"/>
              <w:left w:val="nil"/>
              <w:bottom w:val="single" w:sz="4" w:space="0" w:color="auto"/>
              <w:right w:val="single" w:sz="4" w:space="0" w:color="auto"/>
            </w:tcBorders>
            <w:shd w:val="clear" w:color="000000" w:fill="F2F2F2"/>
            <w:noWrap/>
            <w:vAlign w:val="bottom"/>
            <w:hideMark/>
          </w:tcPr>
          <w:p w14:paraId="5CCBD5AA" w14:textId="77777777" w:rsidR="00436FD4" w:rsidRPr="00E533BB" w:rsidRDefault="00436FD4">
            <w:pPr>
              <w:jc w:val="right"/>
              <w:rPr>
                <w:rFonts w:eastAsia="Times New Roman" w:cs="Arial"/>
                <w:bCs/>
                <w:lang w:eastAsia="es-MX"/>
              </w:rPr>
            </w:pPr>
            <w:r w:rsidRPr="00E533BB">
              <w:rPr>
                <w:rFonts w:eastAsia="Times New Roman" w:cs="Arial"/>
                <w:bCs/>
                <w:lang w:eastAsia="es-MX"/>
              </w:rPr>
              <w:t>0.54%</w:t>
            </w:r>
          </w:p>
        </w:tc>
      </w:tr>
      <w:tr w:rsidR="00C46A16" w:rsidRPr="009F0BEB" w14:paraId="62A1DFB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0926AD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Incluyente a los Bienes y Servicios Culturales</w:t>
            </w:r>
          </w:p>
        </w:tc>
        <w:tc>
          <w:tcPr>
            <w:tcW w:w="889" w:type="pct"/>
            <w:tcBorders>
              <w:top w:val="nil"/>
              <w:left w:val="nil"/>
              <w:bottom w:val="single" w:sz="4" w:space="0" w:color="auto"/>
              <w:right w:val="single" w:sz="4" w:space="0" w:color="auto"/>
            </w:tcBorders>
            <w:shd w:val="clear" w:color="000000" w:fill="FFFFFF"/>
            <w:noWrap/>
            <w:vAlign w:val="bottom"/>
            <w:hideMark/>
          </w:tcPr>
          <w:p w14:paraId="3C1AA65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157,290,952</w:t>
            </w:r>
          </w:p>
        </w:tc>
        <w:tc>
          <w:tcPr>
            <w:tcW w:w="822" w:type="pct"/>
            <w:tcBorders>
              <w:top w:val="nil"/>
              <w:left w:val="nil"/>
              <w:bottom w:val="single" w:sz="4" w:space="0" w:color="auto"/>
              <w:right w:val="single" w:sz="4" w:space="0" w:color="auto"/>
            </w:tcBorders>
            <w:shd w:val="clear" w:color="000000" w:fill="FFFFFF"/>
            <w:noWrap/>
            <w:vAlign w:val="bottom"/>
            <w:hideMark/>
          </w:tcPr>
          <w:p w14:paraId="656BE31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626,524</w:t>
            </w:r>
          </w:p>
        </w:tc>
        <w:tc>
          <w:tcPr>
            <w:tcW w:w="549" w:type="pct"/>
            <w:tcBorders>
              <w:top w:val="nil"/>
              <w:left w:val="nil"/>
              <w:bottom w:val="single" w:sz="4" w:space="0" w:color="auto"/>
              <w:right w:val="single" w:sz="4" w:space="0" w:color="auto"/>
            </w:tcBorders>
            <w:shd w:val="clear" w:color="000000" w:fill="FFFFFF"/>
            <w:noWrap/>
            <w:vAlign w:val="bottom"/>
            <w:hideMark/>
          </w:tcPr>
          <w:p w14:paraId="76F2FB5C" w14:textId="77777777" w:rsidR="00436FD4" w:rsidRPr="00E533BB" w:rsidRDefault="00436FD4">
            <w:pPr>
              <w:jc w:val="right"/>
              <w:rPr>
                <w:rFonts w:eastAsia="Times New Roman" w:cs="Arial"/>
                <w:bCs/>
                <w:lang w:eastAsia="es-MX"/>
              </w:rPr>
            </w:pPr>
            <w:r w:rsidRPr="00E533BB">
              <w:rPr>
                <w:rFonts w:eastAsia="Times New Roman" w:cs="Arial"/>
                <w:bCs/>
                <w:lang w:eastAsia="es-MX"/>
              </w:rPr>
              <w:t>0.40%</w:t>
            </w:r>
          </w:p>
        </w:tc>
      </w:tr>
      <w:tr w:rsidR="00C46A16" w:rsidRPr="009F0BEB" w14:paraId="3B36673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7118EC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Gestión Eficiente de las Instituciones del Sector Mejor Calidad de Vida para las Personas</w:t>
            </w:r>
          </w:p>
        </w:tc>
        <w:tc>
          <w:tcPr>
            <w:tcW w:w="889" w:type="pct"/>
            <w:tcBorders>
              <w:top w:val="nil"/>
              <w:left w:val="nil"/>
              <w:bottom w:val="single" w:sz="4" w:space="0" w:color="auto"/>
              <w:right w:val="single" w:sz="4" w:space="0" w:color="auto"/>
            </w:tcBorders>
            <w:shd w:val="clear" w:color="000000" w:fill="F2F2F2"/>
            <w:noWrap/>
            <w:vAlign w:val="bottom"/>
            <w:hideMark/>
          </w:tcPr>
          <w:p w14:paraId="77A06EA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3,603,702,089</w:t>
            </w:r>
          </w:p>
        </w:tc>
        <w:tc>
          <w:tcPr>
            <w:tcW w:w="822" w:type="pct"/>
            <w:tcBorders>
              <w:top w:val="nil"/>
              <w:left w:val="nil"/>
              <w:bottom w:val="single" w:sz="4" w:space="0" w:color="auto"/>
              <w:right w:val="single" w:sz="4" w:space="0" w:color="auto"/>
            </w:tcBorders>
            <w:shd w:val="clear" w:color="000000" w:fill="F2F2F2"/>
            <w:noWrap/>
            <w:vAlign w:val="bottom"/>
            <w:hideMark/>
          </w:tcPr>
          <w:p w14:paraId="60C27D7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4,917,787</w:t>
            </w:r>
          </w:p>
        </w:tc>
        <w:tc>
          <w:tcPr>
            <w:tcW w:w="549" w:type="pct"/>
            <w:tcBorders>
              <w:top w:val="nil"/>
              <w:left w:val="nil"/>
              <w:bottom w:val="single" w:sz="4" w:space="0" w:color="auto"/>
              <w:right w:val="single" w:sz="4" w:space="0" w:color="auto"/>
            </w:tcBorders>
            <w:shd w:val="clear" w:color="000000" w:fill="F2F2F2"/>
            <w:noWrap/>
            <w:vAlign w:val="bottom"/>
            <w:hideMark/>
          </w:tcPr>
          <w:p w14:paraId="20536AD6" w14:textId="77777777" w:rsidR="00436FD4" w:rsidRPr="00E533BB" w:rsidRDefault="00436FD4">
            <w:pPr>
              <w:jc w:val="right"/>
              <w:rPr>
                <w:rFonts w:eastAsia="Times New Roman" w:cs="Arial"/>
                <w:bCs/>
                <w:lang w:eastAsia="es-MX"/>
              </w:rPr>
            </w:pPr>
            <w:r w:rsidRPr="00E533BB">
              <w:rPr>
                <w:rFonts w:eastAsia="Times New Roman" w:cs="Arial"/>
                <w:bCs/>
                <w:lang w:eastAsia="es-MX"/>
              </w:rPr>
              <w:t>0.14%</w:t>
            </w:r>
          </w:p>
        </w:tc>
      </w:tr>
      <w:tr w:rsidR="00C46A16" w:rsidRPr="009F0BEB" w14:paraId="6D8A9CE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12269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lastRenderedPageBreak/>
              <w:t>Consolidación del Sistema de Seguimiento y Evaluación del Desempeño</w:t>
            </w:r>
          </w:p>
        </w:tc>
        <w:tc>
          <w:tcPr>
            <w:tcW w:w="889" w:type="pct"/>
            <w:tcBorders>
              <w:top w:val="nil"/>
              <w:left w:val="nil"/>
              <w:bottom w:val="single" w:sz="4" w:space="0" w:color="auto"/>
              <w:right w:val="single" w:sz="4" w:space="0" w:color="auto"/>
            </w:tcBorders>
            <w:shd w:val="clear" w:color="000000" w:fill="FFFFFF"/>
            <w:noWrap/>
            <w:vAlign w:val="bottom"/>
            <w:hideMark/>
          </w:tcPr>
          <w:p w14:paraId="10416F2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15,500,638</w:t>
            </w:r>
          </w:p>
        </w:tc>
        <w:tc>
          <w:tcPr>
            <w:tcW w:w="822" w:type="pct"/>
            <w:tcBorders>
              <w:top w:val="nil"/>
              <w:left w:val="nil"/>
              <w:bottom w:val="single" w:sz="4" w:space="0" w:color="auto"/>
              <w:right w:val="single" w:sz="4" w:space="0" w:color="auto"/>
            </w:tcBorders>
            <w:shd w:val="clear" w:color="000000" w:fill="FFFFFF"/>
            <w:noWrap/>
            <w:vAlign w:val="bottom"/>
            <w:hideMark/>
          </w:tcPr>
          <w:p w14:paraId="3952264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9,600</w:t>
            </w:r>
          </w:p>
        </w:tc>
        <w:tc>
          <w:tcPr>
            <w:tcW w:w="549" w:type="pct"/>
            <w:tcBorders>
              <w:top w:val="nil"/>
              <w:left w:val="nil"/>
              <w:bottom w:val="single" w:sz="4" w:space="0" w:color="auto"/>
              <w:right w:val="single" w:sz="4" w:space="0" w:color="auto"/>
            </w:tcBorders>
            <w:shd w:val="clear" w:color="000000" w:fill="FFFFFF"/>
            <w:noWrap/>
            <w:vAlign w:val="bottom"/>
            <w:hideMark/>
          </w:tcPr>
          <w:p w14:paraId="1F9335FB" w14:textId="77777777" w:rsidR="00436FD4" w:rsidRPr="00E533BB" w:rsidRDefault="00436FD4">
            <w:pPr>
              <w:jc w:val="right"/>
              <w:rPr>
                <w:rFonts w:eastAsia="Times New Roman" w:cs="Arial"/>
                <w:bCs/>
                <w:lang w:eastAsia="es-MX"/>
              </w:rPr>
            </w:pPr>
            <w:r w:rsidRPr="00E533BB">
              <w:rPr>
                <w:rFonts w:eastAsia="Times New Roman" w:cs="Arial"/>
                <w:bCs/>
                <w:lang w:eastAsia="es-MX"/>
              </w:rPr>
              <w:t>0.06%</w:t>
            </w:r>
          </w:p>
        </w:tc>
      </w:tr>
      <w:tr w:rsidR="00C46A16" w:rsidRPr="009F0BEB" w14:paraId="4DAC885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9B1FEA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Implementación del Presupuesto Basado en Resultados</w:t>
            </w:r>
          </w:p>
        </w:tc>
        <w:tc>
          <w:tcPr>
            <w:tcW w:w="889" w:type="pct"/>
            <w:tcBorders>
              <w:top w:val="nil"/>
              <w:left w:val="nil"/>
              <w:bottom w:val="single" w:sz="4" w:space="0" w:color="auto"/>
              <w:right w:val="single" w:sz="4" w:space="0" w:color="auto"/>
            </w:tcBorders>
            <w:shd w:val="clear" w:color="000000" w:fill="F2F2F2"/>
            <w:noWrap/>
            <w:vAlign w:val="bottom"/>
            <w:hideMark/>
          </w:tcPr>
          <w:p w14:paraId="3C83BB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39,674,267</w:t>
            </w:r>
          </w:p>
        </w:tc>
        <w:tc>
          <w:tcPr>
            <w:tcW w:w="822" w:type="pct"/>
            <w:tcBorders>
              <w:top w:val="nil"/>
              <w:left w:val="nil"/>
              <w:bottom w:val="single" w:sz="4" w:space="0" w:color="auto"/>
              <w:right w:val="single" w:sz="4" w:space="0" w:color="auto"/>
            </w:tcBorders>
            <w:shd w:val="clear" w:color="000000" w:fill="F2F2F2"/>
            <w:noWrap/>
            <w:vAlign w:val="bottom"/>
            <w:hideMark/>
          </w:tcPr>
          <w:p w14:paraId="24B01A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13,049</w:t>
            </w:r>
          </w:p>
        </w:tc>
        <w:tc>
          <w:tcPr>
            <w:tcW w:w="549" w:type="pct"/>
            <w:tcBorders>
              <w:top w:val="nil"/>
              <w:left w:val="nil"/>
              <w:bottom w:val="single" w:sz="4" w:space="0" w:color="auto"/>
              <w:right w:val="single" w:sz="4" w:space="0" w:color="auto"/>
            </w:tcBorders>
            <w:shd w:val="clear" w:color="000000" w:fill="F2F2F2"/>
            <w:noWrap/>
            <w:vAlign w:val="bottom"/>
            <w:hideMark/>
          </w:tcPr>
          <w:p w14:paraId="12F149E5"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F80BD5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EF6791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Optimización del Uso y Aprovechamiento del Agua en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091711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21,218,160</w:t>
            </w:r>
          </w:p>
        </w:tc>
        <w:tc>
          <w:tcPr>
            <w:tcW w:w="822" w:type="pct"/>
            <w:tcBorders>
              <w:top w:val="nil"/>
              <w:left w:val="nil"/>
              <w:bottom w:val="single" w:sz="4" w:space="0" w:color="auto"/>
              <w:right w:val="single" w:sz="4" w:space="0" w:color="auto"/>
            </w:tcBorders>
            <w:shd w:val="clear" w:color="000000" w:fill="FFFFFF"/>
            <w:noWrap/>
            <w:vAlign w:val="bottom"/>
            <w:hideMark/>
          </w:tcPr>
          <w:p w14:paraId="66ACE05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6,000</w:t>
            </w:r>
          </w:p>
        </w:tc>
        <w:tc>
          <w:tcPr>
            <w:tcW w:w="549" w:type="pct"/>
            <w:tcBorders>
              <w:top w:val="nil"/>
              <w:left w:val="nil"/>
              <w:bottom w:val="single" w:sz="4" w:space="0" w:color="auto"/>
              <w:right w:val="single" w:sz="4" w:space="0" w:color="auto"/>
            </w:tcBorders>
            <w:shd w:val="clear" w:color="000000" w:fill="FFFFFF"/>
            <w:noWrap/>
            <w:vAlign w:val="bottom"/>
            <w:hideMark/>
          </w:tcPr>
          <w:p w14:paraId="11283B89"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82E7A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000000"/>
            <w:noWrap/>
            <w:vAlign w:val="center"/>
            <w:hideMark/>
          </w:tcPr>
          <w:p w14:paraId="18ED0395"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Total</w:t>
            </w:r>
          </w:p>
        </w:tc>
        <w:tc>
          <w:tcPr>
            <w:tcW w:w="889" w:type="pct"/>
            <w:tcBorders>
              <w:top w:val="nil"/>
              <w:left w:val="nil"/>
              <w:bottom w:val="single" w:sz="4" w:space="0" w:color="auto"/>
              <w:right w:val="single" w:sz="4" w:space="0" w:color="auto"/>
            </w:tcBorders>
            <w:shd w:val="clear" w:color="000000" w:fill="000000"/>
            <w:noWrap/>
            <w:vAlign w:val="center"/>
            <w:hideMark/>
          </w:tcPr>
          <w:p w14:paraId="57AF3575"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22,064,286,281</w:t>
            </w:r>
          </w:p>
        </w:tc>
        <w:tc>
          <w:tcPr>
            <w:tcW w:w="822" w:type="pct"/>
            <w:tcBorders>
              <w:top w:val="nil"/>
              <w:left w:val="nil"/>
              <w:bottom w:val="single" w:sz="4" w:space="0" w:color="auto"/>
              <w:right w:val="single" w:sz="4" w:space="0" w:color="auto"/>
            </w:tcBorders>
            <w:shd w:val="clear" w:color="000000" w:fill="000000"/>
            <w:noWrap/>
            <w:vAlign w:val="center"/>
            <w:hideMark/>
          </w:tcPr>
          <w:p w14:paraId="77A2AA88"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4,672,135,117</w:t>
            </w:r>
          </w:p>
        </w:tc>
        <w:tc>
          <w:tcPr>
            <w:tcW w:w="549" w:type="pct"/>
            <w:tcBorders>
              <w:top w:val="nil"/>
              <w:left w:val="nil"/>
              <w:bottom w:val="single" w:sz="4" w:space="0" w:color="auto"/>
              <w:right w:val="single" w:sz="4" w:space="0" w:color="auto"/>
            </w:tcBorders>
            <w:shd w:val="clear" w:color="000000" w:fill="000000"/>
            <w:noWrap/>
            <w:vAlign w:val="bottom"/>
            <w:hideMark/>
          </w:tcPr>
          <w:p w14:paraId="36752C3A" w14:textId="77777777" w:rsidR="00436FD4" w:rsidRPr="009F0BEB" w:rsidRDefault="00436FD4">
            <w:pPr>
              <w:rPr>
                <w:rFonts w:eastAsia="Times New Roman" w:cs="Arial"/>
                <w:color w:val="FFFFFF"/>
                <w:lang w:eastAsia="es-MX"/>
              </w:rPr>
            </w:pPr>
            <w:r w:rsidRPr="009F0BEB">
              <w:rPr>
                <w:rFonts w:eastAsia="Times New Roman" w:cs="Arial"/>
                <w:color w:val="FFFFFF"/>
                <w:lang w:eastAsia="es-MX"/>
              </w:rPr>
              <w:t> </w:t>
            </w:r>
          </w:p>
        </w:tc>
      </w:tr>
    </w:tbl>
    <w:p w14:paraId="3A22FF87"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9A384E6" w14:textId="660D2E78" w:rsidR="00436FD4" w:rsidRDefault="00436FD4" w:rsidP="00436FD4">
      <w:pPr>
        <w:spacing w:after="100" w:afterAutospacing="1"/>
        <w:rPr>
          <w:rFonts w:cs="Arial"/>
        </w:rPr>
      </w:pPr>
      <w:r w:rsidRPr="00FB2CB0">
        <w:rPr>
          <w:rFonts w:cs="Arial"/>
        </w:rPr>
        <w:t>El Gobierno del Estado se ha sumado al compromiso de la atención a los Objetivos de Desarrollo Sostenible y sus metas, se identificaron que los programas, actividades institucionales, obras y acciones que conforman el Anexo contribuyen al cumplimiento de 6 de los 17 ODS, de los cuales el objetivo 4. Garantizar una educación inclusiva, equitativa y de calidad y promover oportunidades de aprendizaje durante toda la vida para todos representa el 5</w:t>
      </w:r>
      <w:r>
        <w:rPr>
          <w:rFonts w:cs="Arial"/>
        </w:rPr>
        <w:t>8.75</w:t>
      </w:r>
      <w:r w:rsidRPr="00FB2CB0">
        <w:rPr>
          <w:rFonts w:cs="Arial"/>
        </w:rPr>
        <w:t xml:space="preserve">% de la inversión en la población de 0 a 6 años; en segundo </w:t>
      </w:r>
      <w:r w:rsidR="00FC631C" w:rsidRPr="00FB2CB0">
        <w:rPr>
          <w:rFonts w:cs="Arial"/>
        </w:rPr>
        <w:t>lugar,</w:t>
      </w:r>
      <w:r w:rsidRPr="00FB2CB0">
        <w:rPr>
          <w:rFonts w:cs="Arial"/>
        </w:rPr>
        <w:t xml:space="preserve"> el Objetivo 3. Garantizar una vida sana y promover el bienestar para todos en todas las edades, con un 12.</w:t>
      </w:r>
      <w:r>
        <w:rPr>
          <w:rFonts w:cs="Arial"/>
        </w:rPr>
        <w:t>22</w:t>
      </w:r>
      <w:r w:rsidRPr="00FB2CB0">
        <w:rPr>
          <w:rFonts w:cs="Arial"/>
        </w:rPr>
        <w:t xml:space="preserve">% </w:t>
      </w:r>
      <w:r w:rsidR="0096296C" w:rsidRPr="00FB2CB0">
        <w:rPr>
          <w:rFonts w:cs="Arial"/>
        </w:rPr>
        <w:t>y,</w:t>
      </w:r>
      <w:r w:rsidRPr="00FB2CB0">
        <w:rPr>
          <w:rFonts w:cs="Arial"/>
        </w:rPr>
        <w:t xml:space="preserve"> en tercer lugar, el Objetivo 11. Lograr que las ciudades y los asentamientos humanos sean inclusivos, seguros, resilientes y sostenibles, con un </w:t>
      </w:r>
      <w:r>
        <w:rPr>
          <w:rFonts w:cs="Arial"/>
        </w:rPr>
        <w:t>8.66</w:t>
      </w:r>
      <w:r w:rsidRPr="00FB2CB0">
        <w:rPr>
          <w:rFonts w:cs="Arial"/>
        </w:rPr>
        <w:t>%. El desglose de las asignaciones se presenta a continuación:</w:t>
      </w:r>
    </w:p>
    <w:p w14:paraId="312E3968" w14:textId="02D783AF"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5. Inversión por Objetivo</w:t>
      </w:r>
      <w:r w:rsidR="00966629">
        <w:rPr>
          <w:rFonts w:eastAsia="Arial" w:cs="Arial"/>
          <w:b/>
          <w:bCs/>
          <w:w w:val="103"/>
        </w:rPr>
        <w:t>s</w:t>
      </w:r>
      <w:r w:rsidRPr="00FB2CB0">
        <w:rPr>
          <w:rFonts w:eastAsia="Arial" w:cs="Arial"/>
          <w:b/>
          <w:bCs/>
          <w:w w:val="103"/>
        </w:rPr>
        <w:t xml:space="preserve"> de Desarrollo Sostenibles.</w:t>
      </w:r>
    </w:p>
    <w:tbl>
      <w:tblPr>
        <w:tblW w:w="10910" w:type="dxa"/>
        <w:jc w:val="center"/>
        <w:tblCellMar>
          <w:left w:w="70" w:type="dxa"/>
          <w:right w:w="70" w:type="dxa"/>
        </w:tblCellMar>
        <w:tblLook w:val="04A0" w:firstRow="1" w:lastRow="0" w:firstColumn="1" w:lastColumn="0" w:noHBand="0" w:noVBand="1"/>
      </w:tblPr>
      <w:tblGrid>
        <w:gridCol w:w="8642"/>
        <w:gridCol w:w="2268"/>
      </w:tblGrid>
      <w:tr w:rsidR="00436FD4" w:rsidRPr="00CD77CF" w14:paraId="179FFE1E" w14:textId="77777777" w:rsidTr="00C46A16">
        <w:trPr>
          <w:trHeight w:val="482"/>
          <w:tblHeader/>
          <w:jc w:val="center"/>
        </w:trPr>
        <w:tc>
          <w:tcPr>
            <w:tcW w:w="864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FBD6BAA"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Objetivos de Desarrollo Sostenibles</w:t>
            </w:r>
          </w:p>
        </w:tc>
        <w:tc>
          <w:tcPr>
            <w:tcW w:w="2268" w:type="dxa"/>
            <w:tcBorders>
              <w:top w:val="single" w:sz="4" w:space="0" w:color="auto"/>
              <w:left w:val="nil"/>
              <w:bottom w:val="single" w:sz="4" w:space="0" w:color="auto"/>
              <w:right w:val="single" w:sz="4" w:space="0" w:color="auto"/>
            </w:tcBorders>
            <w:shd w:val="clear" w:color="000000" w:fill="000000"/>
            <w:vAlign w:val="center"/>
            <w:hideMark/>
          </w:tcPr>
          <w:p w14:paraId="50D85E21"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Inversión (pesos)</w:t>
            </w:r>
          </w:p>
        </w:tc>
      </w:tr>
      <w:tr w:rsidR="00436FD4" w:rsidRPr="00CD77CF" w14:paraId="1FD9F612"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6FE48E7A" w14:textId="77777777" w:rsidR="00436FD4" w:rsidRPr="00CD77CF" w:rsidRDefault="00436FD4">
            <w:pPr>
              <w:rPr>
                <w:rFonts w:eastAsia="Times New Roman" w:cs="Arial"/>
                <w:lang w:eastAsia="es-MX"/>
              </w:rPr>
            </w:pPr>
            <w:r w:rsidRPr="00CD77CF">
              <w:rPr>
                <w:rFonts w:eastAsia="Times New Roman" w:cs="Arial"/>
                <w:lang w:eastAsia="es-MX"/>
              </w:rPr>
              <w:t>Objetivo 1. Poner fin a la pobreza en todas sus formas en todo el mundo</w:t>
            </w:r>
          </w:p>
        </w:tc>
        <w:tc>
          <w:tcPr>
            <w:tcW w:w="2268" w:type="dxa"/>
            <w:tcBorders>
              <w:top w:val="nil"/>
              <w:left w:val="nil"/>
              <w:bottom w:val="single" w:sz="4" w:space="0" w:color="auto"/>
              <w:right w:val="single" w:sz="4" w:space="0" w:color="auto"/>
            </w:tcBorders>
            <w:shd w:val="clear" w:color="auto" w:fill="auto"/>
            <w:noWrap/>
            <w:vAlign w:val="center"/>
            <w:hideMark/>
          </w:tcPr>
          <w:p w14:paraId="2E3AC666"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14,627,688</w:t>
            </w:r>
          </w:p>
        </w:tc>
      </w:tr>
      <w:tr w:rsidR="00436FD4" w:rsidRPr="00CD77CF" w14:paraId="5EA94F7B"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07C1E12A" w14:textId="77777777" w:rsidR="00436FD4" w:rsidRPr="00CD77CF" w:rsidRDefault="00436FD4">
            <w:pPr>
              <w:rPr>
                <w:rFonts w:eastAsia="Times New Roman" w:cs="Arial"/>
                <w:lang w:eastAsia="es-MX"/>
              </w:rPr>
            </w:pPr>
            <w:r w:rsidRPr="00CD77CF">
              <w:rPr>
                <w:rFonts w:eastAsia="Times New Roman" w:cs="Arial"/>
                <w:lang w:eastAsia="es-MX"/>
              </w:rPr>
              <w:t>Objetivo 2. Poner fin al hambre, lograr la seguridad alimentaria y la mejora de la nutrición y promover la agricultura sostenible</w:t>
            </w:r>
          </w:p>
        </w:tc>
        <w:tc>
          <w:tcPr>
            <w:tcW w:w="2268" w:type="dxa"/>
            <w:tcBorders>
              <w:top w:val="nil"/>
              <w:left w:val="nil"/>
              <w:bottom w:val="single" w:sz="4" w:space="0" w:color="auto"/>
              <w:right w:val="single" w:sz="4" w:space="0" w:color="auto"/>
            </w:tcBorders>
            <w:shd w:val="clear" w:color="000000" w:fill="F2F2F2"/>
            <w:noWrap/>
            <w:vAlign w:val="center"/>
            <w:hideMark/>
          </w:tcPr>
          <w:p w14:paraId="33E7CC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345,744,257</w:t>
            </w:r>
          </w:p>
        </w:tc>
      </w:tr>
      <w:tr w:rsidR="00436FD4" w:rsidRPr="00CD77CF" w14:paraId="19CD0751"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205B0E8F" w14:textId="77777777" w:rsidR="00436FD4" w:rsidRPr="00CD77CF" w:rsidRDefault="00436FD4">
            <w:pPr>
              <w:rPr>
                <w:rFonts w:eastAsia="Times New Roman" w:cs="Arial"/>
                <w:lang w:eastAsia="es-MX"/>
              </w:rPr>
            </w:pPr>
            <w:r w:rsidRPr="00CD77CF">
              <w:rPr>
                <w:rFonts w:eastAsia="Times New Roman" w:cs="Arial"/>
                <w:lang w:eastAsia="es-MX"/>
              </w:rPr>
              <w:lastRenderedPageBreak/>
              <w:t>Objetivo 3. Garantizar una vida sana y promover el bienestar para todos en todas las edades</w:t>
            </w:r>
          </w:p>
        </w:tc>
        <w:tc>
          <w:tcPr>
            <w:tcW w:w="2268" w:type="dxa"/>
            <w:tcBorders>
              <w:top w:val="nil"/>
              <w:left w:val="nil"/>
              <w:bottom w:val="single" w:sz="4" w:space="0" w:color="auto"/>
              <w:right w:val="single" w:sz="4" w:space="0" w:color="auto"/>
            </w:tcBorders>
            <w:shd w:val="clear" w:color="auto" w:fill="auto"/>
            <w:noWrap/>
            <w:vAlign w:val="center"/>
            <w:hideMark/>
          </w:tcPr>
          <w:p w14:paraId="604A348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570,936,890</w:t>
            </w:r>
          </w:p>
        </w:tc>
      </w:tr>
      <w:tr w:rsidR="00436FD4" w:rsidRPr="00CD77CF" w14:paraId="72D79A4B" w14:textId="77777777" w:rsidTr="00C46A16">
        <w:trPr>
          <w:trHeight w:val="471"/>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699E68B8" w14:textId="77777777" w:rsidR="00436FD4" w:rsidRPr="00CD77CF" w:rsidRDefault="00436FD4">
            <w:pPr>
              <w:rPr>
                <w:rFonts w:eastAsia="Times New Roman" w:cs="Arial"/>
                <w:lang w:eastAsia="es-MX"/>
              </w:rPr>
            </w:pPr>
            <w:r w:rsidRPr="00CD77CF">
              <w:rPr>
                <w:rFonts w:eastAsia="Times New Roman" w:cs="Arial"/>
                <w:lang w:eastAsia="es-MX"/>
              </w:rPr>
              <w:t>Objetivo 4. Garantizar una educación inclusiva, equitativa y de calidad y promover oportunidades de aprendizaje durante toda la vida para todos</w:t>
            </w:r>
          </w:p>
        </w:tc>
        <w:tc>
          <w:tcPr>
            <w:tcW w:w="2268" w:type="dxa"/>
            <w:tcBorders>
              <w:top w:val="nil"/>
              <w:left w:val="nil"/>
              <w:bottom w:val="single" w:sz="4" w:space="0" w:color="auto"/>
              <w:right w:val="single" w:sz="4" w:space="0" w:color="auto"/>
            </w:tcBorders>
            <w:shd w:val="clear" w:color="000000" w:fill="F2F2F2"/>
            <w:noWrap/>
            <w:vAlign w:val="center"/>
            <w:hideMark/>
          </w:tcPr>
          <w:p w14:paraId="7D2440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2,744,884,348</w:t>
            </w:r>
          </w:p>
        </w:tc>
      </w:tr>
      <w:tr w:rsidR="00436FD4" w:rsidRPr="00CD77CF" w14:paraId="6340E437"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54471F90" w14:textId="77777777" w:rsidR="00436FD4" w:rsidRPr="00CD77CF" w:rsidRDefault="00436FD4">
            <w:pPr>
              <w:rPr>
                <w:rFonts w:eastAsia="Times New Roman" w:cs="Arial"/>
                <w:lang w:eastAsia="es-MX"/>
              </w:rPr>
            </w:pPr>
            <w:r w:rsidRPr="00CD77CF">
              <w:rPr>
                <w:rFonts w:eastAsia="Times New Roman" w:cs="Arial"/>
                <w:lang w:eastAsia="es-MX"/>
              </w:rPr>
              <w:t>Objetivo 11. Lograr que las ciudades y los asentamientos humanos sean inclusivos, seguros, resilientes y sostenibles</w:t>
            </w:r>
          </w:p>
        </w:tc>
        <w:tc>
          <w:tcPr>
            <w:tcW w:w="2268" w:type="dxa"/>
            <w:tcBorders>
              <w:top w:val="nil"/>
              <w:left w:val="nil"/>
              <w:bottom w:val="single" w:sz="4" w:space="0" w:color="auto"/>
              <w:right w:val="single" w:sz="4" w:space="0" w:color="auto"/>
            </w:tcBorders>
            <w:shd w:val="clear" w:color="auto" w:fill="auto"/>
            <w:noWrap/>
            <w:vAlign w:val="center"/>
            <w:hideMark/>
          </w:tcPr>
          <w:p w14:paraId="4792BBF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404,373,965</w:t>
            </w:r>
          </w:p>
        </w:tc>
      </w:tr>
      <w:tr w:rsidR="00436FD4" w:rsidRPr="00CD77CF" w14:paraId="2F36C5AD" w14:textId="77777777" w:rsidTr="00C46A16">
        <w:trPr>
          <w:trHeight w:val="628"/>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4B7FFFC0" w14:textId="77777777" w:rsidR="00436FD4" w:rsidRPr="00CD77CF" w:rsidRDefault="00436FD4">
            <w:pPr>
              <w:rPr>
                <w:rFonts w:eastAsia="Times New Roman" w:cs="Arial"/>
                <w:lang w:eastAsia="es-MX"/>
              </w:rPr>
            </w:pPr>
            <w:r w:rsidRPr="00CD77CF">
              <w:rPr>
                <w:rFonts w:eastAsia="Times New Roman" w:cs="Arial"/>
                <w:lang w:eastAsia="es-MX"/>
              </w:rPr>
              <w:t>Objetivo 16. Promover sociedades pacíficas e inclusivas para el desarrollo sostenible, facilitar el acceso a la justicia para todos y crear instituciones eficaces, responsables e inclusivas a todos los niveles</w:t>
            </w:r>
          </w:p>
        </w:tc>
        <w:tc>
          <w:tcPr>
            <w:tcW w:w="2268" w:type="dxa"/>
            <w:tcBorders>
              <w:top w:val="nil"/>
              <w:left w:val="nil"/>
              <w:bottom w:val="single" w:sz="4" w:space="0" w:color="auto"/>
              <w:right w:val="single" w:sz="4" w:space="0" w:color="auto"/>
            </w:tcBorders>
            <w:shd w:val="clear" w:color="000000" w:fill="F2F2F2"/>
            <w:noWrap/>
            <w:vAlign w:val="center"/>
            <w:hideMark/>
          </w:tcPr>
          <w:p w14:paraId="0883469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18,000</w:t>
            </w:r>
          </w:p>
        </w:tc>
      </w:tr>
      <w:tr w:rsidR="00436FD4" w:rsidRPr="00CD77CF" w14:paraId="08F50389" w14:textId="77777777" w:rsidTr="00C46A16">
        <w:trPr>
          <w:trHeight w:val="164"/>
          <w:jc w:val="center"/>
        </w:trPr>
        <w:tc>
          <w:tcPr>
            <w:tcW w:w="8642" w:type="dxa"/>
            <w:tcBorders>
              <w:top w:val="nil"/>
              <w:left w:val="single" w:sz="4" w:space="0" w:color="auto"/>
              <w:bottom w:val="single" w:sz="4" w:space="0" w:color="auto"/>
              <w:right w:val="single" w:sz="4" w:space="0" w:color="auto"/>
            </w:tcBorders>
            <w:shd w:val="clear" w:color="000000" w:fill="000000"/>
            <w:noWrap/>
            <w:vAlign w:val="center"/>
            <w:hideMark/>
          </w:tcPr>
          <w:p w14:paraId="634A3CA3"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Total</w:t>
            </w:r>
          </w:p>
        </w:tc>
        <w:tc>
          <w:tcPr>
            <w:tcW w:w="2268" w:type="dxa"/>
            <w:tcBorders>
              <w:top w:val="nil"/>
              <w:left w:val="nil"/>
              <w:bottom w:val="single" w:sz="4" w:space="0" w:color="auto"/>
              <w:right w:val="single" w:sz="4" w:space="0" w:color="auto"/>
            </w:tcBorders>
            <w:shd w:val="clear" w:color="000000" w:fill="000000"/>
            <w:noWrap/>
            <w:vAlign w:val="center"/>
            <w:hideMark/>
          </w:tcPr>
          <w:p w14:paraId="32051B4C" w14:textId="77777777" w:rsidR="00436FD4" w:rsidRPr="00CD77CF" w:rsidRDefault="00436FD4">
            <w:pPr>
              <w:jc w:val="right"/>
              <w:rPr>
                <w:rFonts w:eastAsia="Times New Roman" w:cs="Arial"/>
                <w:b/>
                <w:bCs/>
                <w:color w:val="FFFFFF"/>
                <w:lang w:eastAsia="es-MX"/>
              </w:rPr>
            </w:pPr>
            <w:r w:rsidRPr="00CD77CF">
              <w:rPr>
                <w:rFonts w:eastAsia="Times New Roman" w:cs="Arial"/>
                <w:b/>
                <w:bCs/>
                <w:color w:val="FFFFFF"/>
                <w:lang w:eastAsia="es-MX"/>
              </w:rPr>
              <w:t>4,080,585,148</w:t>
            </w:r>
          </w:p>
        </w:tc>
      </w:tr>
    </w:tbl>
    <w:p w14:paraId="3A9558D7"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w:t>
      </w:r>
    </w:p>
    <w:p w14:paraId="24BA827F" w14:textId="77777777" w:rsidR="00436FD4" w:rsidRPr="00FB2CB0" w:rsidRDefault="00436FD4" w:rsidP="00783168">
      <w:pPr>
        <w:spacing w:after="100" w:afterAutospacing="1"/>
        <w:jc w:val="center"/>
        <w:rPr>
          <w:rFonts w:eastAsia="Arial" w:cs="Arial"/>
        </w:rPr>
      </w:pPr>
    </w:p>
    <w:p w14:paraId="4816C765" w14:textId="14239F4A" w:rsidR="00196BC1" w:rsidRDefault="00196BC1">
      <w:pPr>
        <w:jc w:val="left"/>
      </w:pPr>
      <w:r>
        <w:br w:type="page"/>
      </w:r>
    </w:p>
    <w:p w14:paraId="4816C766" w14:textId="701272F0" w:rsidR="00B3613B" w:rsidRDefault="005C50D1" w:rsidP="005C50D1">
      <w:pPr>
        <w:pStyle w:val="Ttulo3"/>
      </w:pPr>
      <w:bookmarkStart w:id="5" w:name="Xc4a564898909f0b8b851d8c31d7b2cf0e593c74"/>
      <w:bookmarkEnd w:id="2"/>
      <w:r w:rsidRPr="00A7447C">
        <w:lastRenderedPageBreak/>
        <w:t>ANEXO 18.2. ANEXO PRESUPUESTARIO TRANSVERSAL DE INVERSIÓN PARA NIÑAS, NIÑOS Y ADOLESCENTES</w:t>
      </w:r>
    </w:p>
    <w:p w14:paraId="1A4F04E4" w14:textId="77777777" w:rsidR="00FB2889" w:rsidRDefault="00FB2889" w:rsidP="00FB2889"/>
    <w:p w14:paraId="4816C767" w14:textId="77777777" w:rsidR="00B3613B" w:rsidRDefault="00B3613B" w:rsidP="005C50D1">
      <w:pPr>
        <w:jc w:val="center"/>
      </w:pPr>
    </w:p>
    <w:p w14:paraId="46AE7817" w14:textId="77777777" w:rsidR="00515D63" w:rsidRPr="00D8401D" w:rsidRDefault="00515D63" w:rsidP="00515D63">
      <w:pPr>
        <w:rPr>
          <w:rFonts w:cs="Arial"/>
          <w:b/>
        </w:rPr>
      </w:pPr>
      <w:bookmarkStart w:id="6" w:name="X08e3cc5f458034ab3388512c70acf63f6df654d"/>
      <w:bookmarkEnd w:id="5"/>
      <w:r w:rsidRPr="00D8401D">
        <w:rPr>
          <w:rFonts w:cs="Arial"/>
          <w:b/>
        </w:rPr>
        <w:t xml:space="preserve">Metodología </w:t>
      </w:r>
    </w:p>
    <w:p w14:paraId="2E41E5B2" w14:textId="77777777" w:rsidR="00515D63" w:rsidRPr="00D8401D" w:rsidRDefault="00515D63" w:rsidP="00515D63">
      <w:pPr>
        <w:rPr>
          <w:rFonts w:eastAsia="Arial" w:cs="Arial"/>
          <w:color w:val="121D56"/>
        </w:rPr>
      </w:pPr>
    </w:p>
    <w:p w14:paraId="3115A140" w14:textId="77777777" w:rsidR="00515D63" w:rsidRPr="00D8401D" w:rsidRDefault="00515D63" w:rsidP="00515D63">
      <w:pPr>
        <w:rPr>
          <w:rFonts w:eastAsia="Arial" w:cs="Arial"/>
        </w:rPr>
      </w:pPr>
      <w:r w:rsidRPr="00D8401D">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D8401D">
        <w:rPr>
          <w:rFonts w:eastAsia="Arial" w:cs="Arial"/>
          <w:vertAlign w:val="superscript"/>
        </w:rPr>
        <w:footnoteReference w:id="7"/>
      </w:r>
      <w:r w:rsidRPr="00D8401D">
        <w:rPr>
          <w:rFonts w:eastAsia="Arial" w:cs="Arial"/>
          <w:vertAlign w:val="superscript"/>
        </w:rPr>
        <w:t>.</w:t>
      </w:r>
    </w:p>
    <w:p w14:paraId="25D7E7F2" w14:textId="77777777" w:rsidR="00515D63" w:rsidRPr="00D8401D" w:rsidRDefault="00515D63" w:rsidP="00515D63">
      <w:pPr>
        <w:spacing w:before="100" w:beforeAutospacing="1" w:after="100" w:afterAutospacing="1"/>
        <w:rPr>
          <w:rFonts w:eastAsia="Arial" w:cs="Arial"/>
        </w:rPr>
      </w:pPr>
      <w:r w:rsidRPr="00D8401D">
        <w:rPr>
          <w:rFonts w:eastAsia="Arial" w:cs="Arial"/>
        </w:rPr>
        <w:t>Los pasos a seguir para la integración de este Anexo se describen a continuación:</w:t>
      </w:r>
    </w:p>
    <w:p w14:paraId="66EA04A1" w14:textId="77777777" w:rsidR="00515D63" w:rsidRPr="008B0C43" w:rsidRDefault="00515D63" w:rsidP="00515D63">
      <w:pPr>
        <w:pStyle w:val="Prrafodelista"/>
        <w:widowControl w:val="0"/>
        <w:numPr>
          <w:ilvl w:val="0"/>
          <w:numId w:val="1"/>
        </w:numPr>
        <w:spacing w:line="240" w:lineRule="auto"/>
        <w:rPr>
          <w:rFonts w:ascii="Arial" w:hAnsi="Arial" w:cs="Arial"/>
          <w:b/>
          <w:i/>
          <w:szCs w:val="24"/>
        </w:rPr>
      </w:pPr>
      <w:r w:rsidRPr="00D8401D">
        <w:rPr>
          <w:rFonts w:ascii="Arial" w:hAnsi="Arial" w:cs="Arial"/>
          <w:b/>
          <w:i/>
          <w:szCs w:val="24"/>
        </w:rPr>
        <w:t xml:space="preserve">Análisis de los programas, actividades institucionales, obras y acciones </w:t>
      </w:r>
      <w:r w:rsidRPr="008B0C43">
        <w:rPr>
          <w:rFonts w:ascii="Arial" w:hAnsi="Arial" w:cs="Arial"/>
          <w:b/>
          <w:i/>
          <w:szCs w:val="24"/>
        </w:rPr>
        <w:t>2024</w:t>
      </w:r>
    </w:p>
    <w:p w14:paraId="3AC08CE6" w14:textId="77777777" w:rsidR="00515D63" w:rsidRPr="00D8401D" w:rsidRDefault="00515D63" w:rsidP="00515D63">
      <w:pPr>
        <w:rPr>
          <w:rFonts w:eastAsia="Arial" w:cs="Arial"/>
        </w:rPr>
      </w:pPr>
      <w:r w:rsidRPr="008B0C43">
        <w:rPr>
          <w:rFonts w:eastAsia="Arial" w:cs="Arial"/>
        </w:rPr>
        <w:t>Se identifican por institución responsable los programas, actividades institucionales, obras y acciones del Anteproyecto de Presupuesto 2024 que destinan parcial o totalmente su presupuesto</w:t>
      </w:r>
      <w:r w:rsidRPr="00D8401D">
        <w:rPr>
          <w:rFonts w:eastAsia="Arial" w:cs="Arial"/>
        </w:rPr>
        <w:t xml:space="preserve"> a la Inversión en Infancia. </w:t>
      </w:r>
    </w:p>
    <w:p w14:paraId="07EA296D" w14:textId="77777777" w:rsidR="00515D63" w:rsidRPr="00D8401D" w:rsidRDefault="00515D63" w:rsidP="00515D63">
      <w:pPr>
        <w:rPr>
          <w:rFonts w:eastAsia="Arial" w:cs="Arial"/>
        </w:rPr>
      </w:pPr>
    </w:p>
    <w:p w14:paraId="3D43F438" w14:textId="77777777" w:rsidR="00515D63" w:rsidRPr="00D8401D" w:rsidRDefault="00515D63" w:rsidP="00515D63">
      <w:pPr>
        <w:rPr>
          <w:rFonts w:eastAsia="Arial" w:cs="Arial"/>
        </w:rPr>
      </w:pPr>
      <w:r w:rsidRPr="00D8401D">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14:paraId="72FCD5F7" w14:textId="77777777" w:rsidR="00515D63" w:rsidRPr="00D8401D" w:rsidRDefault="00515D63" w:rsidP="00515D63">
      <w:pPr>
        <w:rPr>
          <w:rFonts w:eastAsia="Arial" w:cs="Arial"/>
        </w:rPr>
      </w:pPr>
    </w:p>
    <w:p w14:paraId="68A96BD3" w14:textId="77777777" w:rsidR="00515D63" w:rsidRPr="00D8401D" w:rsidRDefault="00515D63" w:rsidP="00515D63">
      <w:pPr>
        <w:rPr>
          <w:rFonts w:eastAsia="Arial" w:cs="Arial"/>
        </w:rPr>
      </w:pPr>
      <w:r w:rsidRPr="00D8401D">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14:paraId="469A6AAC" w14:textId="77777777" w:rsidR="00515D63" w:rsidRDefault="00515D63" w:rsidP="00515D63">
      <w:pPr>
        <w:rPr>
          <w:rFonts w:eastAsia="Arial" w:cs="Arial"/>
        </w:rPr>
      </w:pPr>
    </w:p>
    <w:p w14:paraId="3B0728D0" w14:textId="77777777" w:rsidR="00515D63" w:rsidRPr="00D8401D" w:rsidRDefault="00515D63" w:rsidP="00515D63">
      <w:pPr>
        <w:pStyle w:val="Prrafodelista"/>
        <w:numPr>
          <w:ilvl w:val="0"/>
          <w:numId w:val="1"/>
        </w:numPr>
        <w:spacing w:after="0" w:line="240" w:lineRule="auto"/>
        <w:ind w:left="714" w:hanging="357"/>
        <w:rPr>
          <w:rFonts w:ascii="Arial" w:eastAsia="Arial" w:hAnsi="Arial" w:cs="Arial"/>
          <w:szCs w:val="24"/>
          <w:lang w:val="es-ES_tradnl" w:eastAsia="es-ES"/>
        </w:rPr>
      </w:pPr>
      <w:r w:rsidRPr="00D8401D">
        <w:rPr>
          <w:rFonts w:ascii="Arial" w:hAnsi="Arial" w:cs="Arial"/>
          <w:b/>
          <w:i/>
          <w:szCs w:val="24"/>
        </w:rPr>
        <w:lastRenderedPageBreak/>
        <w:t>Análisis basado en los derechos que reconoce la Convención de los Derechos de los Niños (CDN)</w:t>
      </w:r>
    </w:p>
    <w:p w14:paraId="1CB594F9" w14:textId="77777777" w:rsidR="00515D63" w:rsidRPr="00D8401D" w:rsidRDefault="00515D63" w:rsidP="00515D63">
      <w:pPr>
        <w:rPr>
          <w:rFonts w:eastAsia="Arial" w:cs="Arial"/>
          <w:color w:val="121D56"/>
        </w:rPr>
      </w:pPr>
    </w:p>
    <w:p w14:paraId="7D20CD06" w14:textId="77777777" w:rsidR="00515D63" w:rsidRPr="00D8401D" w:rsidRDefault="00515D63" w:rsidP="00515D63">
      <w:pPr>
        <w:rPr>
          <w:rFonts w:eastAsia="Arial" w:cs="Arial"/>
        </w:rPr>
      </w:pPr>
      <w:r w:rsidRPr="00D8401D">
        <w:rPr>
          <w:rFonts w:eastAsia="Arial" w:cs="Arial"/>
        </w:rPr>
        <w:t>Una vez identificados los programas, las actividades institucionales, obras y acciones, éstos se clasificaron de acuerdo con los derechos de la niñez estipulados en la Convención de los Derechos del Niño (CDN), los cuales para su compresión y estudio se desglosan en temas específicos (Tabla1):</w:t>
      </w:r>
    </w:p>
    <w:p w14:paraId="6E6664B3" w14:textId="77777777" w:rsidR="00515D63" w:rsidRPr="00D8401D" w:rsidRDefault="00515D63" w:rsidP="00515D63">
      <w:pPr>
        <w:rPr>
          <w:rFonts w:eastAsia="Arial" w:cs="Arial"/>
        </w:rPr>
      </w:pPr>
    </w:p>
    <w:p w14:paraId="69321B3D" w14:textId="2E62EC7D" w:rsidR="00515D63" w:rsidRPr="00D8401D" w:rsidRDefault="00515D63" w:rsidP="00515D63">
      <w:pPr>
        <w:jc w:val="center"/>
        <w:rPr>
          <w:rFonts w:eastAsia="Arial" w:cs="Arial"/>
          <w:b/>
        </w:rPr>
      </w:pPr>
      <w:r w:rsidRPr="00D8401D">
        <w:rPr>
          <w:rFonts w:eastAsia="Arial" w:cs="Arial"/>
          <w:b/>
        </w:rPr>
        <w:t xml:space="preserve">Tabla 1. Derechos de la </w:t>
      </w:r>
      <w:r w:rsidR="0096296C" w:rsidRPr="00D8401D">
        <w:rPr>
          <w:rFonts w:eastAsia="Arial" w:cs="Arial"/>
          <w:b/>
        </w:rPr>
        <w:t>Niñez y</w:t>
      </w:r>
      <w:r w:rsidRPr="00D8401D">
        <w:rPr>
          <w:rFonts w:eastAsia="Arial" w:cs="Arial"/>
          <w:b/>
        </w:rPr>
        <w:t xml:space="preserve"> Adolescencia</w:t>
      </w:r>
    </w:p>
    <w:tbl>
      <w:tblPr>
        <w:tblStyle w:val="Tablaconcuadrcula"/>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4"/>
        <w:gridCol w:w="4532"/>
        <w:gridCol w:w="4494"/>
      </w:tblGrid>
      <w:tr w:rsidR="00515D63" w:rsidRPr="00D8401D" w14:paraId="1BB4C81B" w14:textId="77777777" w:rsidTr="001D0ABD">
        <w:trPr>
          <w:trHeight w:val="397"/>
          <w:tblHeader/>
          <w:jc w:val="center"/>
        </w:trPr>
        <w:tc>
          <w:tcPr>
            <w:tcW w:w="901" w:type="pct"/>
            <w:shd w:val="clear" w:color="auto" w:fill="000000" w:themeFill="text1"/>
            <w:vAlign w:val="center"/>
          </w:tcPr>
          <w:p w14:paraId="424BE8DF" w14:textId="77777777" w:rsidR="00515D63" w:rsidRPr="00D8401D" w:rsidRDefault="00515D63" w:rsidP="008856A8">
            <w:pPr>
              <w:autoSpaceDE w:val="0"/>
              <w:autoSpaceDN w:val="0"/>
              <w:adjustRightInd w:val="0"/>
              <w:jc w:val="center"/>
              <w:rPr>
                <w:rFonts w:cs="Arial"/>
                <w:b/>
              </w:rPr>
            </w:pPr>
            <w:r w:rsidRPr="00D8401D">
              <w:rPr>
                <w:rFonts w:cs="Arial"/>
                <w:b/>
              </w:rPr>
              <w:t>Derecho</w:t>
            </w:r>
          </w:p>
        </w:tc>
        <w:tc>
          <w:tcPr>
            <w:tcW w:w="2058" w:type="pct"/>
            <w:shd w:val="clear" w:color="auto" w:fill="000000" w:themeFill="text1"/>
            <w:vAlign w:val="center"/>
          </w:tcPr>
          <w:p w14:paraId="75319A8F" w14:textId="77777777" w:rsidR="00515D63" w:rsidRPr="00D8401D" w:rsidRDefault="00515D63" w:rsidP="008856A8">
            <w:pPr>
              <w:autoSpaceDE w:val="0"/>
              <w:autoSpaceDN w:val="0"/>
              <w:adjustRightInd w:val="0"/>
              <w:jc w:val="center"/>
              <w:rPr>
                <w:rFonts w:cs="Arial"/>
                <w:b/>
              </w:rPr>
            </w:pPr>
            <w:r w:rsidRPr="00D8401D">
              <w:rPr>
                <w:rFonts w:cs="Arial"/>
                <w:b/>
              </w:rPr>
              <w:t>Conceptualización</w:t>
            </w:r>
          </w:p>
        </w:tc>
        <w:tc>
          <w:tcPr>
            <w:tcW w:w="2041" w:type="pct"/>
            <w:shd w:val="clear" w:color="auto" w:fill="000000" w:themeFill="text1"/>
            <w:vAlign w:val="center"/>
          </w:tcPr>
          <w:p w14:paraId="0B036134" w14:textId="77777777" w:rsidR="00515D63" w:rsidRPr="00D8401D" w:rsidRDefault="00515D63" w:rsidP="008856A8">
            <w:pPr>
              <w:autoSpaceDE w:val="0"/>
              <w:autoSpaceDN w:val="0"/>
              <w:adjustRightInd w:val="0"/>
              <w:jc w:val="center"/>
              <w:rPr>
                <w:rFonts w:cs="Arial"/>
                <w:b/>
              </w:rPr>
            </w:pPr>
            <w:r w:rsidRPr="00D8401D">
              <w:rPr>
                <w:rFonts w:cs="Arial"/>
                <w:b/>
              </w:rPr>
              <w:t>Tema Específico</w:t>
            </w:r>
          </w:p>
        </w:tc>
      </w:tr>
      <w:tr w:rsidR="00515D63" w:rsidRPr="00D8401D" w14:paraId="024B3BA2" w14:textId="77777777" w:rsidTr="001D0ABD">
        <w:trPr>
          <w:trHeight w:val="1191"/>
          <w:jc w:val="center"/>
        </w:trPr>
        <w:tc>
          <w:tcPr>
            <w:tcW w:w="901" w:type="pct"/>
            <w:vAlign w:val="center"/>
          </w:tcPr>
          <w:p w14:paraId="016D80D7"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Supervivencia</w:t>
            </w:r>
          </w:p>
        </w:tc>
        <w:tc>
          <w:tcPr>
            <w:tcW w:w="2058" w:type="pct"/>
          </w:tcPr>
          <w:p w14:paraId="60F46117"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Se refiere al derecho a los recursos, las aptitudes y las</w:t>
            </w:r>
          </w:p>
          <w:p w14:paraId="1A3D96E9"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contribuciones necesarias para l</w:t>
            </w:r>
            <w:r>
              <w:rPr>
                <w:rFonts w:eastAsia="Arial" w:cs="Arial"/>
                <w:color w:val="000000" w:themeColor="text1"/>
              </w:rPr>
              <w:t xml:space="preserve">a supervivencia del niño. Estos </w:t>
            </w:r>
            <w:r w:rsidRPr="003510B3">
              <w:rPr>
                <w:rFonts w:eastAsia="Arial" w:cs="Arial"/>
                <w:color w:val="000000" w:themeColor="text1"/>
              </w:rPr>
              <w:t>derechos exigen que existan los medios para lograr que se cumplan, y también que se garantice el acceso a ellos.</w:t>
            </w:r>
          </w:p>
        </w:tc>
        <w:tc>
          <w:tcPr>
            <w:tcW w:w="2041" w:type="pct"/>
          </w:tcPr>
          <w:p w14:paraId="47D328A2"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Salud</w:t>
            </w:r>
          </w:p>
          <w:p w14:paraId="0ACAAD57"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Vivienda y su infraestructura</w:t>
            </w:r>
          </w:p>
          <w:p w14:paraId="1C6897F5"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Alimentación y Nutrición</w:t>
            </w:r>
          </w:p>
          <w:p w14:paraId="739A5211"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Asistencia social</w:t>
            </w:r>
          </w:p>
        </w:tc>
      </w:tr>
      <w:tr w:rsidR="00515D63" w:rsidRPr="00D8401D" w14:paraId="292304A4" w14:textId="77777777" w:rsidTr="001D0ABD">
        <w:trPr>
          <w:trHeight w:val="1247"/>
          <w:jc w:val="center"/>
        </w:trPr>
        <w:tc>
          <w:tcPr>
            <w:tcW w:w="901" w:type="pct"/>
            <w:shd w:val="clear" w:color="auto" w:fill="EDEDED"/>
            <w:vAlign w:val="center"/>
          </w:tcPr>
          <w:p w14:paraId="1B3B673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al Desarrollo</w:t>
            </w:r>
          </w:p>
        </w:tc>
        <w:tc>
          <w:tcPr>
            <w:tcW w:w="2058" w:type="pct"/>
            <w:shd w:val="clear" w:color="auto" w:fill="EDEDED"/>
          </w:tcPr>
          <w:p w14:paraId="50F410CF"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Consiste en el derecho a lo</w:t>
            </w:r>
            <w:r>
              <w:rPr>
                <w:rFonts w:eastAsia="Arial" w:cs="Arial"/>
                <w:color w:val="000000" w:themeColor="text1"/>
              </w:rPr>
              <w:t xml:space="preserve">s recursos, las aptitudes y las </w:t>
            </w:r>
            <w:r w:rsidRPr="003510B3">
              <w:rPr>
                <w:rFonts w:eastAsia="Arial" w:cs="Arial"/>
                <w:color w:val="000000" w:themeColor="text1"/>
              </w:rPr>
              <w:t>contribuciones necesarias para el pleno desarrollo del niño. Estos derechos exigen no solamente que existan los medios para lograr que se cumplan, sino también el acceso a ellos.</w:t>
            </w:r>
          </w:p>
        </w:tc>
        <w:tc>
          <w:tcPr>
            <w:tcW w:w="2041" w:type="pct"/>
            <w:shd w:val="clear" w:color="auto" w:fill="EDEDED"/>
          </w:tcPr>
          <w:p w14:paraId="3E35C5E4"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Educación</w:t>
            </w:r>
          </w:p>
          <w:p w14:paraId="2FF59CDD"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Deportes, recreación y cultura</w:t>
            </w:r>
          </w:p>
          <w:p w14:paraId="7C8F8660"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Urbanización y desarrollo regional</w:t>
            </w:r>
          </w:p>
        </w:tc>
      </w:tr>
      <w:tr w:rsidR="00515D63" w:rsidRPr="00D8401D" w14:paraId="19005EF8" w14:textId="77777777" w:rsidTr="001D0ABD">
        <w:trPr>
          <w:trHeight w:val="1474"/>
          <w:jc w:val="center"/>
        </w:trPr>
        <w:tc>
          <w:tcPr>
            <w:tcW w:w="901" w:type="pct"/>
            <w:vAlign w:val="center"/>
          </w:tcPr>
          <w:p w14:paraId="3F75D37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Participación</w:t>
            </w:r>
          </w:p>
        </w:tc>
        <w:tc>
          <w:tcPr>
            <w:tcW w:w="2058" w:type="pct"/>
          </w:tcPr>
          <w:p w14:paraId="263EEF99" w14:textId="77777777" w:rsidR="00515D63" w:rsidRPr="00D8401D"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Los niños y niñas tienen derecho</w:t>
            </w:r>
            <w:r>
              <w:rPr>
                <w:rFonts w:eastAsia="Arial" w:cs="Arial"/>
                <w:color w:val="000000" w:themeColor="text1"/>
              </w:rPr>
              <w:t xml:space="preserve"> a la libertad de expresión y a </w:t>
            </w:r>
            <w:r w:rsidRPr="003510B3">
              <w:rPr>
                <w:rFonts w:eastAsia="Arial" w:cs="Arial"/>
                <w:color w:val="000000" w:themeColor="text1"/>
              </w:rPr>
              <w:t>expresar su opinión sobre cuestio</w:t>
            </w:r>
            <w:r>
              <w:rPr>
                <w:rFonts w:eastAsia="Arial" w:cs="Arial"/>
                <w:color w:val="000000" w:themeColor="text1"/>
              </w:rPr>
              <w:t xml:space="preserve">nes que afecten su vida social, </w:t>
            </w:r>
            <w:r w:rsidRPr="003510B3">
              <w:rPr>
                <w:rFonts w:eastAsia="Arial" w:cs="Arial"/>
                <w:color w:val="000000" w:themeColor="text1"/>
              </w:rPr>
              <w:t>económica, religiosa, cultural y políti</w:t>
            </w:r>
            <w:r>
              <w:rPr>
                <w:rFonts w:eastAsia="Arial" w:cs="Arial"/>
                <w:color w:val="000000" w:themeColor="text1"/>
              </w:rPr>
              <w:t xml:space="preserve">ca. Incluye el derecho a emitir sus opiniones y a </w:t>
            </w:r>
            <w:r w:rsidRPr="003510B3">
              <w:rPr>
                <w:rFonts w:eastAsia="Arial" w:cs="Arial"/>
                <w:color w:val="000000" w:themeColor="text1"/>
              </w:rPr>
              <w:t>que se les escuche, el derecho a la informac</w:t>
            </w:r>
            <w:r>
              <w:rPr>
                <w:rFonts w:eastAsia="Arial" w:cs="Arial"/>
                <w:color w:val="000000" w:themeColor="text1"/>
              </w:rPr>
              <w:t xml:space="preserve">ión y </w:t>
            </w:r>
            <w:r w:rsidRPr="003510B3">
              <w:rPr>
                <w:rFonts w:eastAsia="Arial" w:cs="Arial"/>
                <w:color w:val="000000" w:themeColor="text1"/>
              </w:rPr>
              <w:t>el derecho a la libertad de asociación.</w:t>
            </w:r>
          </w:p>
        </w:tc>
        <w:tc>
          <w:tcPr>
            <w:tcW w:w="2041" w:type="pct"/>
            <w:vAlign w:val="center"/>
          </w:tcPr>
          <w:p w14:paraId="577A9939"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Información</w:t>
            </w:r>
          </w:p>
          <w:p w14:paraId="1554F4FA"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Medios masivos de comunicación</w:t>
            </w:r>
          </w:p>
          <w:p w14:paraId="7746E96B"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Participación ciudadana</w:t>
            </w:r>
          </w:p>
          <w:p w14:paraId="76759C76" w14:textId="77777777" w:rsidR="00515D63" w:rsidRPr="00D8401D" w:rsidRDefault="00515D63" w:rsidP="008856A8">
            <w:pPr>
              <w:autoSpaceDE w:val="0"/>
              <w:autoSpaceDN w:val="0"/>
              <w:adjustRightInd w:val="0"/>
              <w:rPr>
                <w:rFonts w:eastAsia="Arial" w:cs="Arial"/>
                <w:color w:val="000000" w:themeColor="text1"/>
              </w:rPr>
            </w:pPr>
          </w:p>
        </w:tc>
      </w:tr>
      <w:tr w:rsidR="00515D63" w:rsidRPr="00D8401D" w14:paraId="7936CB0A" w14:textId="77777777" w:rsidTr="001D0ABD">
        <w:trPr>
          <w:trHeight w:val="60"/>
          <w:jc w:val="center"/>
        </w:trPr>
        <w:tc>
          <w:tcPr>
            <w:tcW w:w="901" w:type="pct"/>
            <w:shd w:val="clear" w:color="auto" w:fill="EDEDED"/>
            <w:vAlign w:val="center"/>
          </w:tcPr>
          <w:p w14:paraId="3E480C90"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lastRenderedPageBreak/>
              <w:t>Derecho a la Protección</w:t>
            </w:r>
          </w:p>
        </w:tc>
        <w:tc>
          <w:tcPr>
            <w:tcW w:w="2058" w:type="pct"/>
            <w:shd w:val="clear" w:color="auto" w:fill="EDEDED"/>
          </w:tcPr>
          <w:p w14:paraId="6D16BA30" w14:textId="77777777" w:rsidR="00515D63" w:rsidRPr="00D8401D" w:rsidRDefault="00515D63" w:rsidP="008856A8">
            <w:pPr>
              <w:autoSpaceDE w:val="0"/>
              <w:autoSpaceDN w:val="0"/>
              <w:adjustRightInd w:val="0"/>
              <w:rPr>
                <w:rFonts w:eastAsia="Arial" w:cs="Arial"/>
                <w:color w:val="000000" w:themeColor="text1"/>
              </w:rPr>
            </w:pPr>
            <w:r w:rsidRPr="00D8401D">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2041" w:type="pct"/>
            <w:shd w:val="clear" w:color="auto" w:fill="EDEDED"/>
            <w:vAlign w:val="center"/>
          </w:tcPr>
          <w:p w14:paraId="1BF1C764"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Seguridad Legal</w:t>
            </w:r>
          </w:p>
          <w:p w14:paraId="257AF5DC"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Discriminación</w:t>
            </w:r>
          </w:p>
        </w:tc>
      </w:tr>
    </w:tbl>
    <w:p w14:paraId="461841D5"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2BA26451" w14:textId="77777777" w:rsidR="00515D63" w:rsidRPr="00D8401D" w:rsidRDefault="00515D63" w:rsidP="00515D63">
      <w:pPr>
        <w:rPr>
          <w:rFonts w:eastAsia="Arial" w:cs="Arial"/>
        </w:rPr>
      </w:pPr>
    </w:p>
    <w:p w14:paraId="0FEF4C66" w14:textId="77777777" w:rsidR="00515D63" w:rsidRPr="00D8401D" w:rsidRDefault="00515D63" w:rsidP="00515D63">
      <w:pPr>
        <w:rPr>
          <w:rFonts w:eastAsia="Arial" w:cs="Arial"/>
        </w:rPr>
      </w:pPr>
    </w:p>
    <w:p w14:paraId="6A5297C7"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 xml:space="preserve"> Análisis de acuerdo con la especificidad de la inversión</w:t>
      </w:r>
    </w:p>
    <w:p w14:paraId="7D95AC5E" w14:textId="77777777" w:rsidR="00515D63" w:rsidRPr="00D8401D" w:rsidRDefault="00515D63" w:rsidP="00515D63">
      <w:pPr>
        <w:pStyle w:val="Prrafodelista"/>
        <w:spacing w:after="0" w:line="240" w:lineRule="auto"/>
        <w:ind w:left="714"/>
        <w:rPr>
          <w:rFonts w:ascii="Arial" w:hAnsi="Arial" w:cs="Arial"/>
          <w:b/>
          <w:i/>
          <w:szCs w:val="24"/>
        </w:rPr>
      </w:pPr>
    </w:p>
    <w:p w14:paraId="720294BF" w14:textId="77777777" w:rsidR="00515D63" w:rsidRPr="00D8401D" w:rsidRDefault="00515D63" w:rsidP="00515D63">
      <w:pPr>
        <w:rPr>
          <w:rFonts w:cs="Arial"/>
          <w:color w:val="000000" w:themeColor="text1"/>
          <w:spacing w:val="1"/>
          <w:w w:val="103"/>
        </w:rPr>
      </w:pPr>
      <w:r w:rsidRPr="00D8401D">
        <w:rPr>
          <w:rFonts w:cs="Arial"/>
          <w:color w:val="000000" w:themeColor="text1"/>
        </w:rPr>
        <w:t>Pa</w:t>
      </w:r>
      <w:r w:rsidRPr="00D8401D">
        <w:rPr>
          <w:rFonts w:cs="Arial"/>
          <w:color w:val="000000" w:themeColor="text1"/>
          <w:spacing w:val="2"/>
        </w:rPr>
        <w:t>r</w:t>
      </w:r>
      <w:r w:rsidRPr="00D8401D">
        <w:rPr>
          <w:rFonts w:cs="Arial"/>
          <w:color w:val="000000" w:themeColor="text1"/>
        </w:rPr>
        <w:t xml:space="preserve">a conocer que tan específica es la inversión en infancia y adolescencia, es decir, cuánto, cómo y en qué se invierte en alguna de las cuatro categorías de especificidad, se adopta y utiliza la metodología propuesta por </w:t>
      </w:r>
      <w:r w:rsidRPr="00D8401D">
        <w:rPr>
          <w:rFonts w:cs="Arial"/>
          <w:color w:val="000000" w:themeColor="text1"/>
          <w:w w:val="103"/>
        </w:rPr>
        <w:t>Unice</w:t>
      </w:r>
      <w:r w:rsidRPr="00D8401D">
        <w:rPr>
          <w:rFonts w:cs="Arial"/>
          <w:color w:val="000000" w:themeColor="text1"/>
          <w:spacing w:val="1"/>
          <w:w w:val="103"/>
        </w:rPr>
        <w:t>f</w:t>
      </w:r>
      <w:r w:rsidRPr="00D8401D">
        <w:rPr>
          <w:rStyle w:val="Refdenotaalpie"/>
          <w:rFonts w:cs="Arial"/>
          <w:color w:val="000000" w:themeColor="text1"/>
          <w:spacing w:val="1"/>
          <w:w w:val="103"/>
        </w:rPr>
        <w:footnoteReference w:id="8"/>
      </w:r>
      <w:r w:rsidRPr="00D8401D">
        <w:rPr>
          <w:rFonts w:cs="Arial"/>
          <w:color w:val="000000" w:themeColor="text1"/>
          <w:spacing w:val="1"/>
          <w:w w:val="103"/>
        </w:rPr>
        <w:t xml:space="preserve">, que a continuación se presenta: </w:t>
      </w:r>
    </w:p>
    <w:p w14:paraId="6811544D" w14:textId="77777777" w:rsidR="00515D63" w:rsidRPr="00D8401D" w:rsidRDefault="00515D63" w:rsidP="00515D63">
      <w:pPr>
        <w:rPr>
          <w:rFonts w:eastAsia="Arial" w:cs="Arial"/>
        </w:rPr>
      </w:pPr>
    </w:p>
    <w:p w14:paraId="7BDC03FB" w14:textId="77777777" w:rsidR="00515D63" w:rsidRPr="00D8401D" w:rsidRDefault="00515D63" w:rsidP="00515D63">
      <w:pPr>
        <w:jc w:val="center"/>
        <w:rPr>
          <w:rFonts w:eastAsia="Arial" w:cs="Arial"/>
          <w:b/>
        </w:rPr>
      </w:pPr>
      <w:r w:rsidRPr="00D8401D">
        <w:rPr>
          <w:rFonts w:eastAsia="Arial" w:cs="Arial"/>
          <w:b/>
        </w:rPr>
        <w:t xml:space="preserve">Tabla 2. </w:t>
      </w:r>
      <w:r w:rsidRPr="00D8401D">
        <w:rPr>
          <w:rFonts w:cs="Arial"/>
          <w:b/>
        </w:rPr>
        <w:t xml:space="preserve">Especificidad de la inversión </w:t>
      </w:r>
    </w:p>
    <w:tbl>
      <w:tblPr>
        <w:tblStyle w:val="Tablaconcuadrcula"/>
        <w:tblW w:w="10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6"/>
        <w:gridCol w:w="7654"/>
      </w:tblGrid>
      <w:tr w:rsidR="00515D63" w:rsidRPr="00D8401D" w14:paraId="371ECEA5" w14:textId="77777777" w:rsidTr="008856A8">
        <w:trPr>
          <w:trHeight w:val="397"/>
          <w:tblHeader/>
          <w:jc w:val="center"/>
        </w:trPr>
        <w:tc>
          <w:tcPr>
            <w:tcW w:w="2836" w:type="dxa"/>
            <w:shd w:val="clear" w:color="auto" w:fill="000000" w:themeFill="text1"/>
            <w:vAlign w:val="center"/>
          </w:tcPr>
          <w:p w14:paraId="4291B79C" w14:textId="77777777" w:rsidR="00515D63" w:rsidRPr="00D8401D" w:rsidRDefault="00515D63" w:rsidP="008856A8">
            <w:pPr>
              <w:autoSpaceDE w:val="0"/>
              <w:autoSpaceDN w:val="0"/>
              <w:adjustRightInd w:val="0"/>
              <w:jc w:val="center"/>
              <w:rPr>
                <w:rFonts w:eastAsia="Times New Roman" w:cs="Arial"/>
                <w:b/>
                <w:bCs/>
                <w14:textOutline w14:w="9525" w14:cap="rnd" w14:cmpd="sng" w14:algn="ctr">
                  <w14:noFill/>
                  <w14:prstDash w14:val="solid"/>
                  <w14:bevel/>
                </w14:textOutline>
              </w:rPr>
            </w:pPr>
            <w:r w:rsidRPr="00D8401D">
              <w:rPr>
                <w:rFonts w:cs="Arial"/>
                <w:b/>
              </w:rPr>
              <w:t>Tipo de Inversión</w:t>
            </w:r>
          </w:p>
        </w:tc>
        <w:tc>
          <w:tcPr>
            <w:tcW w:w="7654" w:type="dxa"/>
            <w:shd w:val="clear" w:color="auto" w:fill="000000" w:themeFill="text1"/>
            <w:vAlign w:val="center"/>
          </w:tcPr>
          <w:p w14:paraId="6B3DA639" w14:textId="77777777" w:rsidR="00515D63" w:rsidRPr="00D8401D" w:rsidRDefault="00515D63" w:rsidP="008856A8">
            <w:pPr>
              <w:autoSpaceDE w:val="0"/>
              <w:autoSpaceDN w:val="0"/>
              <w:adjustRightInd w:val="0"/>
              <w:ind w:right="-538"/>
              <w:jc w:val="center"/>
              <w:rPr>
                <w:rFonts w:eastAsia="Arial" w:cs="Arial"/>
                <w:b/>
                <w:bCs/>
                <w:color w:val="121D56"/>
              </w:rPr>
            </w:pPr>
            <w:r w:rsidRPr="00D8401D">
              <w:rPr>
                <w:rFonts w:cs="Arial"/>
                <w:b/>
              </w:rPr>
              <w:t>Conceptualización</w:t>
            </w:r>
          </w:p>
        </w:tc>
      </w:tr>
      <w:tr w:rsidR="00515D63" w:rsidRPr="00D8401D" w14:paraId="4FFE6827" w14:textId="77777777" w:rsidTr="008856A8">
        <w:trPr>
          <w:trHeight w:val="907"/>
          <w:jc w:val="center"/>
        </w:trPr>
        <w:tc>
          <w:tcPr>
            <w:tcW w:w="2836" w:type="dxa"/>
            <w:vAlign w:val="center"/>
            <w:hideMark/>
          </w:tcPr>
          <w:p w14:paraId="33EA662F"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Específica</w:t>
            </w:r>
            <w:r>
              <w:rPr>
                <w:rFonts w:eastAsia="Times New Roman" w:cs="Arial"/>
                <w:b/>
              </w:rPr>
              <w:t xml:space="preserve"> o Directa</w:t>
            </w:r>
          </w:p>
        </w:tc>
        <w:tc>
          <w:tcPr>
            <w:tcW w:w="7654" w:type="dxa"/>
            <w:hideMark/>
          </w:tcPr>
          <w:p w14:paraId="425EF589" w14:textId="77777777" w:rsidR="00515D63" w:rsidRPr="00D6451B" w:rsidRDefault="00515D63" w:rsidP="008856A8">
            <w:pPr>
              <w:autoSpaceDE w:val="0"/>
              <w:autoSpaceDN w:val="0"/>
              <w:adjustRightInd w:val="0"/>
              <w:rPr>
                <w:rFonts w:eastAsia="Arial" w:cs="Arial"/>
              </w:rPr>
            </w:pPr>
            <w:r w:rsidRPr="00D6451B">
              <w:rPr>
                <w:rFonts w:eastAsia="Arial" w:cs="Arial"/>
              </w:rPr>
              <w:t xml:space="preserve">Es la inversión destinada a financiar </w:t>
            </w:r>
            <w:r>
              <w:rPr>
                <w:rFonts w:eastAsia="Arial" w:cs="Arial"/>
              </w:rPr>
              <w:t xml:space="preserve">las intervenciones que entregan beneficios </w:t>
            </w:r>
            <w:r w:rsidRPr="00D6451B">
              <w:rPr>
                <w:rFonts w:eastAsia="Arial" w:cs="Arial"/>
              </w:rPr>
              <w:t xml:space="preserve">directamente a los niños y niñas </w:t>
            </w:r>
            <w:r>
              <w:rPr>
                <w:rFonts w:eastAsia="Arial" w:cs="Arial"/>
              </w:rPr>
              <w:t xml:space="preserve">con edades de cero a menores de </w:t>
            </w:r>
            <w:r w:rsidRPr="00D6451B">
              <w:rPr>
                <w:rFonts w:eastAsia="Arial" w:cs="Arial"/>
              </w:rPr>
              <w:t>dieciocho años para asegurar el cumplimiento de sus derechos.</w:t>
            </w:r>
          </w:p>
        </w:tc>
      </w:tr>
      <w:tr w:rsidR="00515D63" w:rsidRPr="00D8401D" w14:paraId="2DD237BA" w14:textId="77777777" w:rsidTr="008856A8">
        <w:trPr>
          <w:trHeight w:val="1474"/>
          <w:jc w:val="center"/>
        </w:trPr>
        <w:tc>
          <w:tcPr>
            <w:tcW w:w="2836" w:type="dxa"/>
            <w:shd w:val="clear" w:color="auto" w:fill="EDEDED"/>
            <w:vAlign w:val="center"/>
            <w:hideMark/>
          </w:tcPr>
          <w:p w14:paraId="6DEE82C5"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lastRenderedPageBreak/>
              <w:t xml:space="preserve">Inversión </w:t>
            </w:r>
            <w:proofErr w:type="spellStart"/>
            <w:r w:rsidRPr="00D8401D">
              <w:rPr>
                <w:rFonts w:eastAsia="Times New Roman" w:cs="Arial"/>
                <w:b/>
              </w:rPr>
              <w:t>Agéntica</w:t>
            </w:r>
            <w:proofErr w:type="spellEnd"/>
            <w:r>
              <w:rPr>
                <w:rFonts w:eastAsia="Times New Roman" w:cs="Arial"/>
                <w:b/>
              </w:rPr>
              <w:t xml:space="preserve"> o Indirecta</w:t>
            </w:r>
          </w:p>
        </w:tc>
        <w:tc>
          <w:tcPr>
            <w:tcW w:w="7654" w:type="dxa"/>
            <w:shd w:val="clear" w:color="auto" w:fill="EDEDED"/>
            <w:hideMark/>
          </w:tcPr>
          <w:p w14:paraId="721BC144" w14:textId="77777777" w:rsidR="00515D63" w:rsidRPr="00D8401D" w:rsidRDefault="00515D63" w:rsidP="008856A8">
            <w:pPr>
              <w:autoSpaceDE w:val="0"/>
              <w:autoSpaceDN w:val="0"/>
              <w:adjustRightInd w:val="0"/>
              <w:rPr>
                <w:rFonts w:eastAsia="Arial" w:cs="Arial"/>
              </w:rPr>
            </w:pPr>
            <w:r w:rsidRPr="00D6451B">
              <w:rPr>
                <w:rFonts w:eastAsia="Arial" w:cs="Arial"/>
              </w:rPr>
              <w:t xml:space="preserve">Aquella destinada a financiar </w:t>
            </w:r>
            <w:r>
              <w:rPr>
                <w:rFonts w:eastAsia="Arial" w:cs="Arial"/>
              </w:rPr>
              <w:t xml:space="preserve">las intervenciones que promuevan el fortalecimiento de </w:t>
            </w:r>
            <w:r w:rsidRPr="00D6451B">
              <w:rPr>
                <w:rFonts w:eastAsia="Arial" w:cs="Arial"/>
              </w:rPr>
              <w:t>los agentes que actúan a favor de la niñez y</w:t>
            </w:r>
            <w:r>
              <w:rPr>
                <w:rFonts w:eastAsia="Arial" w:cs="Arial"/>
              </w:rPr>
              <w:t xml:space="preserve"> adolescencia, es decir padres, </w:t>
            </w:r>
            <w:r w:rsidRPr="00D6451B">
              <w:rPr>
                <w:rFonts w:eastAsia="Arial" w:cs="Arial"/>
              </w:rPr>
              <w:t>tutores y profesionales enfocados en forma</w:t>
            </w:r>
            <w:r>
              <w:rPr>
                <w:rFonts w:eastAsia="Arial" w:cs="Arial"/>
              </w:rPr>
              <w:t xml:space="preserve"> exclusiva a la atención de los </w:t>
            </w:r>
            <w:r w:rsidRPr="00D6451B">
              <w:rPr>
                <w:rFonts w:eastAsia="Arial" w:cs="Arial"/>
              </w:rPr>
              <w:t>menores con edades de cero a menores de dieciocho años.</w:t>
            </w:r>
          </w:p>
        </w:tc>
      </w:tr>
      <w:tr w:rsidR="00515D63" w:rsidRPr="00D8401D" w14:paraId="3C67AF27" w14:textId="77777777" w:rsidTr="008856A8">
        <w:trPr>
          <w:trHeight w:val="1191"/>
          <w:jc w:val="center"/>
        </w:trPr>
        <w:tc>
          <w:tcPr>
            <w:tcW w:w="2836" w:type="dxa"/>
            <w:vAlign w:val="center"/>
            <w:hideMark/>
          </w:tcPr>
          <w:p w14:paraId="74B0B54E"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en Bienes Públicos</w:t>
            </w:r>
          </w:p>
        </w:tc>
        <w:tc>
          <w:tcPr>
            <w:tcW w:w="7654" w:type="dxa"/>
            <w:hideMark/>
          </w:tcPr>
          <w:p w14:paraId="3A287044" w14:textId="77777777" w:rsidR="00515D63" w:rsidRPr="00D8401D" w:rsidRDefault="00515D63" w:rsidP="008856A8">
            <w:pPr>
              <w:autoSpaceDE w:val="0"/>
              <w:autoSpaceDN w:val="0"/>
              <w:adjustRightInd w:val="0"/>
              <w:rPr>
                <w:rFonts w:eastAsia="Arial" w:cs="Arial"/>
              </w:rPr>
            </w:pPr>
            <w:r w:rsidRPr="00D6451B">
              <w:rPr>
                <w:rFonts w:eastAsia="Arial" w:cs="Arial"/>
              </w:rPr>
              <w:t>Es aquella inversión destinada a financia</w:t>
            </w:r>
            <w:r>
              <w:rPr>
                <w:rFonts w:eastAsia="Arial" w:cs="Arial"/>
              </w:rPr>
              <w:t xml:space="preserve">r las intervenciones que proveen servicios </w:t>
            </w:r>
            <w:r w:rsidRPr="00D6451B">
              <w:rPr>
                <w:rFonts w:eastAsia="Arial" w:cs="Arial"/>
              </w:rPr>
              <w:t xml:space="preserve">prestados de forma abierta a la sociedad </w:t>
            </w:r>
            <w:r>
              <w:rPr>
                <w:rFonts w:eastAsia="Arial" w:cs="Arial"/>
              </w:rPr>
              <w:t xml:space="preserve">(parques, escuelas, etc.) y que </w:t>
            </w:r>
            <w:r w:rsidRPr="00D6451B">
              <w:rPr>
                <w:rFonts w:eastAsia="Arial" w:cs="Arial"/>
              </w:rPr>
              <w:t>hayan estado al menos parcialm</w:t>
            </w:r>
            <w:r>
              <w:rPr>
                <w:rFonts w:eastAsia="Arial" w:cs="Arial"/>
              </w:rPr>
              <w:t xml:space="preserve">ente diseñados para atender las </w:t>
            </w:r>
            <w:r w:rsidRPr="00D6451B">
              <w:rPr>
                <w:rFonts w:eastAsia="Arial" w:cs="Arial"/>
              </w:rPr>
              <w:t xml:space="preserve">necesidades específicas </w:t>
            </w:r>
            <w:r w:rsidRPr="005123E2">
              <w:rPr>
                <w:rFonts w:eastAsia="Arial" w:cs="Arial"/>
              </w:rPr>
              <w:t>de las niñas, niños</w:t>
            </w:r>
            <w:r>
              <w:rPr>
                <w:rFonts w:eastAsia="Arial" w:cs="Arial"/>
              </w:rPr>
              <w:t xml:space="preserve"> y adolescentes con edades de </w:t>
            </w:r>
            <w:r w:rsidRPr="00D6451B">
              <w:rPr>
                <w:rFonts w:eastAsia="Arial" w:cs="Arial"/>
              </w:rPr>
              <w:t>cero a menores de dieciocho años.</w:t>
            </w:r>
          </w:p>
        </w:tc>
      </w:tr>
      <w:tr w:rsidR="00515D63" w:rsidRPr="00D8401D" w14:paraId="5D31D991" w14:textId="77777777" w:rsidTr="008856A8">
        <w:trPr>
          <w:trHeight w:val="1191"/>
          <w:jc w:val="center"/>
        </w:trPr>
        <w:tc>
          <w:tcPr>
            <w:tcW w:w="2836" w:type="dxa"/>
            <w:shd w:val="clear" w:color="auto" w:fill="EDEDED"/>
            <w:vAlign w:val="center"/>
            <w:hideMark/>
          </w:tcPr>
          <w:p w14:paraId="70B74BD3" w14:textId="77777777" w:rsidR="00515D63" w:rsidRPr="00D8401D" w:rsidRDefault="00515D63" w:rsidP="008856A8">
            <w:pPr>
              <w:jc w:val="center"/>
              <w:rPr>
                <w:rFonts w:eastAsia="Times New Roman" w:cs="Arial"/>
                <w:b/>
              </w:rPr>
            </w:pPr>
            <w:r w:rsidRPr="00D8401D">
              <w:rPr>
                <w:rFonts w:eastAsia="Times New Roman" w:cs="Arial"/>
                <w:b/>
              </w:rPr>
              <w:t>Inversión Ampliada</w:t>
            </w:r>
          </w:p>
        </w:tc>
        <w:tc>
          <w:tcPr>
            <w:tcW w:w="7654" w:type="dxa"/>
            <w:shd w:val="clear" w:color="auto" w:fill="EDEDED"/>
            <w:hideMark/>
          </w:tcPr>
          <w:p w14:paraId="42E4C3A1" w14:textId="77777777" w:rsidR="00515D63" w:rsidRPr="00D8401D" w:rsidRDefault="00515D63" w:rsidP="008856A8">
            <w:pPr>
              <w:autoSpaceDE w:val="0"/>
              <w:autoSpaceDN w:val="0"/>
              <w:adjustRightInd w:val="0"/>
              <w:rPr>
                <w:rFonts w:eastAsia="Arial" w:cs="Arial"/>
              </w:rPr>
            </w:pPr>
            <w:r w:rsidRPr="00F96B53">
              <w:rPr>
                <w:rFonts w:eastAsia="Arial" w:cs="Arial"/>
              </w:rPr>
              <w:t>Aquella destinada a financiar</w:t>
            </w:r>
            <w:r>
              <w:rPr>
                <w:rFonts w:eastAsia="Arial" w:cs="Arial"/>
              </w:rPr>
              <w:t xml:space="preserve"> las intervenciones que atienden</w:t>
            </w:r>
            <w:r w:rsidRPr="00F96B53">
              <w:rPr>
                <w:rFonts w:eastAsia="Arial" w:cs="Arial"/>
              </w:rPr>
              <w:t xml:space="preserve"> </w:t>
            </w:r>
            <w:r>
              <w:rPr>
                <w:rFonts w:eastAsia="Arial" w:cs="Arial"/>
              </w:rPr>
              <w:t xml:space="preserve">a grupos poblacionales más amplios, de los cuales </w:t>
            </w:r>
            <w:r w:rsidRPr="005123E2">
              <w:rPr>
                <w:rFonts w:eastAsia="Arial" w:cs="Arial"/>
              </w:rPr>
              <w:t>las niñas, niños</w:t>
            </w:r>
            <w:r>
              <w:rPr>
                <w:rFonts w:eastAsia="Arial" w:cs="Arial"/>
              </w:rPr>
              <w:t xml:space="preserve"> y adolescentes o bien sus </w:t>
            </w:r>
            <w:r w:rsidRPr="00F96B53">
              <w:rPr>
                <w:rFonts w:eastAsia="Arial" w:cs="Arial"/>
              </w:rPr>
              <w:t>fa</w:t>
            </w:r>
            <w:r>
              <w:rPr>
                <w:rFonts w:eastAsia="Arial" w:cs="Arial"/>
              </w:rPr>
              <w:t xml:space="preserve">milias forman parte, por lo que </w:t>
            </w:r>
            <w:r w:rsidRPr="00F96B53">
              <w:rPr>
                <w:rFonts w:eastAsia="Arial" w:cs="Arial"/>
              </w:rPr>
              <w:t>solamente un</w:t>
            </w:r>
            <w:r>
              <w:rPr>
                <w:rFonts w:eastAsia="Arial" w:cs="Arial"/>
              </w:rPr>
              <w:t xml:space="preserve">a porción de los recursos de </w:t>
            </w:r>
            <w:r w:rsidRPr="00F96B53">
              <w:rPr>
                <w:rFonts w:eastAsia="Arial" w:cs="Arial"/>
              </w:rPr>
              <w:t>éstos está dirigido a este grupo</w:t>
            </w:r>
            <w:r w:rsidRPr="00D8401D">
              <w:rPr>
                <w:rFonts w:cs="Arial"/>
                <w:vertAlign w:val="superscript"/>
              </w:rPr>
              <w:footnoteReference w:id="9"/>
            </w:r>
            <w:r w:rsidRPr="00F96B53">
              <w:rPr>
                <w:rFonts w:eastAsia="Arial" w:cs="Arial"/>
              </w:rPr>
              <w:t>.</w:t>
            </w:r>
          </w:p>
        </w:tc>
      </w:tr>
    </w:tbl>
    <w:p w14:paraId="5C7486F6"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7D6A6BCC" w14:textId="77777777" w:rsidR="00515D63" w:rsidRPr="00D8401D" w:rsidRDefault="00515D63" w:rsidP="00515D63">
      <w:pPr>
        <w:rPr>
          <w:rFonts w:eastAsia="Arial" w:cs="Arial"/>
        </w:rPr>
      </w:pPr>
    </w:p>
    <w:p w14:paraId="76B6688B"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Programas Presupuestarios (PP)</w:t>
      </w:r>
    </w:p>
    <w:p w14:paraId="4ED58B04" w14:textId="77777777" w:rsidR="00515D63" w:rsidRPr="00D8401D" w:rsidRDefault="00515D63" w:rsidP="00515D63">
      <w:pPr>
        <w:pStyle w:val="Prrafodelista"/>
        <w:spacing w:after="0" w:line="240" w:lineRule="auto"/>
        <w:ind w:left="714"/>
        <w:rPr>
          <w:rFonts w:ascii="Arial" w:hAnsi="Arial" w:cs="Arial"/>
          <w:b/>
          <w:i/>
          <w:szCs w:val="24"/>
        </w:rPr>
      </w:pPr>
    </w:p>
    <w:p w14:paraId="7142EF4B" w14:textId="77777777" w:rsidR="00515D63" w:rsidRPr="00D8401D" w:rsidRDefault="00515D63" w:rsidP="00515D63">
      <w:pPr>
        <w:rPr>
          <w:rFonts w:cs="Arial"/>
          <w:color w:val="000000" w:themeColor="text1"/>
        </w:rPr>
      </w:pPr>
      <w:r w:rsidRPr="00D8401D">
        <w:rPr>
          <w:rFonts w:cs="Arial"/>
          <w:color w:val="000000" w:themeColor="text1"/>
        </w:rPr>
        <w:t xml:space="preserve">Para conocer cuál es la contribución de cada programa presupuestario en la implementación de la política estatal orientada a la población objeto de este anexo, se identifican los programas presupuestarios en los que se encontraron </w:t>
      </w:r>
      <w:r w:rsidRPr="00D8401D">
        <w:rPr>
          <w:rFonts w:eastAsia="Arial" w:cs="Arial"/>
        </w:rPr>
        <w:t>los programas, actividades institucionales, obras y acciones</w:t>
      </w:r>
      <w:r w:rsidRPr="00D8401D">
        <w:rPr>
          <w:rFonts w:cs="Arial"/>
          <w:color w:val="000000" w:themeColor="text1"/>
        </w:rPr>
        <w:t xml:space="preserve"> orientadas a atender las necesidades de la niñez y adolescencia.</w:t>
      </w:r>
    </w:p>
    <w:p w14:paraId="2FE2FE18" w14:textId="77777777" w:rsidR="00515D63" w:rsidRPr="00D8401D" w:rsidRDefault="00515D63" w:rsidP="00515D63">
      <w:pPr>
        <w:rPr>
          <w:rFonts w:cs="Arial"/>
          <w:color w:val="000000" w:themeColor="text1"/>
        </w:rPr>
      </w:pPr>
    </w:p>
    <w:p w14:paraId="323A9D49" w14:textId="77777777" w:rsidR="00515D63" w:rsidRDefault="00515D63" w:rsidP="00515D63">
      <w:pPr>
        <w:rPr>
          <w:rFonts w:cs="Arial"/>
          <w:color w:val="000000" w:themeColor="text1"/>
        </w:rPr>
      </w:pPr>
      <w:r w:rsidRPr="00D8401D">
        <w:rPr>
          <w:rFonts w:cs="Arial"/>
          <w:color w:val="000000" w:themeColor="text1"/>
        </w:rPr>
        <w:lastRenderedPageBreak/>
        <w:t>El importe presentado en el anexo podrá ser la totalidad o una parte de los recursos del programa presupuestario, lo anterior dependerá de las intervenciones identificadas para la infancia y la adolescencia.</w:t>
      </w:r>
    </w:p>
    <w:p w14:paraId="0DB0C6B3" w14:textId="77777777" w:rsidR="00515D63" w:rsidRDefault="00515D63" w:rsidP="00515D63">
      <w:pPr>
        <w:rPr>
          <w:rFonts w:cs="Arial"/>
          <w:color w:val="000000" w:themeColor="text1"/>
        </w:rPr>
      </w:pPr>
    </w:p>
    <w:p w14:paraId="51C377F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Objetivos de Desarrollo Sostenible (ODS)</w:t>
      </w:r>
      <w:r w:rsidRPr="00D8401D">
        <w:rPr>
          <w:rFonts w:ascii="Arial" w:hAnsi="Arial" w:cs="Arial"/>
          <w:b/>
          <w:i/>
          <w:szCs w:val="24"/>
          <w:vertAlign w:val="superscript"/>
        </w:rPr>
        <w:footnoteReference w:id="10"/>
      </w:r>
    </w:p>
    <w:p w14:paraId="52DD8496" w14:textId="77777777" w:rsidR="00515D63" w:rsidRPr="00D8401D" w:rsidRDefault="00515D63" w:rsidP="00515D63">
      <w:pPr>
        <w:pStyle w:val="Prrafodelista"/>
        <w:spacing w:after="0" w:line="240" w:lineRule="auto"/>
        <w:ind w:left="714"/>
        <w:rPr>
          <w:rFonts w:ascii="Arial" w:hAnsi="Arial" w:cs="Arial"/>
          <w:b/>
          <w:i/>
          <w:szCs w:val="24"/>
        </w:rPr>
      </w:pPr>
    </w:p>
    <w:p w14:paraId="17344A22" w14:textId="77777777" w:rsidR="00515D63" w:rsidRPr="00D8401D" w:rsidRDefault="00515D63" w:rsidP="00515D63">
      <w:pPr>
        <w:rPr>
          <w:rFonts w:eastAsia="Arial" w:cs="Arial"/>
        </w:rPr>
      </w:pPr>
      <w:r w:rsidRPr="00D8401D">
        <w:rPr>
          <w:rFonts w:eastAsia="Arial" w:cs="Arial"/>
        </w:rPr>
        <w:t>Los ODS surgen en la Cumbre para el Desarrollo Sostenible, que se llevó a cabo en septiembre de 2015, en donde los Estados Miembros de la ONU aprobaron la Agenda 2030 para el Desarrollo Sostenible, que incluye un conjunto</w:t>
      </w:r>
    </w:p>
    <w:p w14:paraId="4C0CB372" w14:textId="77777777" w:rsidR="00515D63" w:rsidRPr="00D8401D" w:rsidRDefault="00515D63" w:rsidP="00515D63">
      <w:pPr>
        <w:rPr>
          <w:rFonts w:eastAsia="Arial" w:cs="Arial"/>
        </w:rPr>
      </w:pPr>
      <w:r w:rsidRPr="00D8401D">
        <w:rPr>
          <w:rFonts w:eastAsia="Arial" w:cs="Arial"/>
        </w:rPr>
        <w:t>de 17 objetivos para poner fin a la pobreza, luchar contra la desigualdad y la injusticia, y hacer frente al cambio climático</w:t>
      </w:r>
      <w:r w:rsidRPr="00D8401D">
        <w:rPr>
          <w:rStyle w:val="Refdenotaalpie"/>
          <w:rFonts w:cs="Arial"/>
        </w:rPr>
        <w:footnoteReference w:id="11"/>
      </w:r>
      <w:r w:rsidRPr="00D8401D">
        <w:rPr>
          <w:rFonts w:eastAsia="Arial" w:cs="Arial"/>
        </w:rPr>
        <w:t>.</w:t>
      </w:r>
    </w:p>
    <w:p w14:paraId="1E4D05FE" w14:textId="77777777" w:rsidR="00515D63" w:rsidRPr="00D8401D" w:rsidRDefault="00515D63" w:rsidP="00515D63">
      <w:pPr>
        <w:rPr>
          <w:rFonts w:eastAsia="Arial" w:cs="Arial"/>
        </w:rPr>
      </w:pPr>
    </w:p>
    <w:p w14:paraId="0BEB9221" w14:textId="77777777" w:rsidR="00515D63" w:rsidRPr="00D8401D" w:rsidRDefault="00515D63" w:rsidP="00515D63">
      <w:pPr>
        <w:rPr>
          <w:rFonts w:cs="Arial"/>
        </w:rPr>
      </w:pPr>
      <w:r w:rsidRPr="00D8401D">
        <w:rPr>
          <w:rFonts w:cs="Arial"/>
        </w:rPr>
        <w:t xml:space="preserve">Se analizan las intervenciones del Anexo para identificar las asignaciones presupuestarias a los programas y acciones clasificados como inversión para </w:t>
      </w:r>
      <w:r>
        <w:rPr>
          <w:rFonts w:cs="Arial"/>
        </w:rPr>
        <w:t xml:space="preserve">las </w:t>
      </w:r>
      <w:r w:rsidRPr="005123E2">
        <w:rPr>
          <w:rFonts w:cs="Arial"/>
        </w:rPr>
        <w:t>Niñas, Niños y</w:t>
      </w:r>
      <w:r w:rsidRPr="00D8401D">
        <w:rPr>
          <w:rFonts w:cs="Arial"/>
        </w:rPr>
        <w:t xml:space="preserve"> Adolescentes en el Estado que contribuyen al cumplimiento de las metas de los ODS. La inclusión de los ODS es fundamental al formar parte de los compromisos de la Agenda 2040.</w:t>
      </w:r>
    </w:p>
    <w:p w14:paraId="6751BFF2" w14:textId="77777777" w:rsidR="00515D63" w:rsidRPr="00D8401D" w:rsidRDefault="00515D63" w:rsidP="00515D63">
      <w:pPr>
        <w:rPr>
          <w:rFonts w:eastAsia="Arial" w:cs="Arial"/>
          <w:color w:val="121D56"/>
        </w:rPr>
      </w:pPr>
    </w:p>
    <w:p w14:paraId="463D9D7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resultados</w:t>
      </w:r>
    </w:p>
    <w:p w14:paraId="44CE2C41" w14:textId="77777777" w:rsidR="00515D63" w:rsidRPr="00D8401D" w:rsidRDefault="00515D63" w:rsidP="00515D63">
      <w:pPr>
        <w:autoSpaceDE w:val="0"/>
        <w:autoSpaceDN w:val="0"/>
        <w:adjustRightInd w:val="0"/>
        <w:rPr>
          <w:rFonts w:eastAsia="Arial" w:cs="Arial"/>
        </w:rPr>
      </w:pPr>
      <w:bookmarkStart w:id="7" w:name="OLE_LINK5"/>
    </w:p>
    <w:p w14:paraId="34848D89" w14:textId="77777777" w:rsidR="00515D63" w:rsidRDefault="00515D63" w:rsidP="00515D63">
      <w:pPr>
        <w:rPr>
          <w:rFonts w:eastAsia="Arial" w:cs="Arial"/>
          <w:color w:val="FF0000"/>
        </w:rPr>
      </w:pPr>
      <w:r w:rsidRPr="00D8401D">
        <w:rPr>
          <w:rFonts w:eastAsia="Arial" w:cs="Arial"/>
        </w:rPr>
        <w:t xml:space="preserve">El Proyecto del Presupuesto de Egresos </w:t>
      </w:r>
      <w:r w:rsidRPr="008B0C43">
        <w:rPr>
          <w:rFonts w:eastAsia="Arial" w:cs="Arial"/>
        </w:rPr>
        <w:t>del 2024</w:t>
      </w:r>
      <w:r w:rsidRPr="008B0C43">
        <w:rPr>
          <w:rFonts w:eastAsia="Arial" w:cs="Arial"/>
          <w:color w:val="FF0000"/>
        </w:rPr>
        <w:t xml:space="preserve"> </w:t>
      </w:r>
      <w:r w:rsidRPr="008B0C43">
        <w:rPr>
          <w:rFonts w:eastAsia="Arial" w:cs="Arial"/>
        </w:rPr>
        <w:t>destina</w:t>
      </w:r>
      <w:r w:rsidRPr="008B0C43">
        <w:rPr>
          <w:rFonts w:eastAsia="Times New Roman" w:cs="Arial"/>
          <w:color w:val="000000"/>
          <w:lang w:eastAsia="es-MX"/>
        </w:rPr>
        <w:t xml:space="preserve"> </w:t>
      </w:r>
      <w:r w:rsidRPr="008B0C43">
        <w:rPr>
          <w:rFonts w:eastAsia="Arial" w:cs="Arial"/>
        </w:rPr>
        <w:t>13 mil 763 millones 880 mil 58 pesos, a programas dirigidos a la población de 0 a menores de 18 años, lo que representa un 22.63% del total del presupuesto estatal (Gráfica 1), y</w:t>
      </w:r>
      <w:r w:rsidRPr="008B0C43">
        <w:rPr>
          <w:rFonts w:eastAsia="Arial" w:cs="Arial"/>
          <w:b/>
        </w:rPr>
        <w:t xml:space="preserve"> </w:t>
      </w:r>
      <w:r w:rsidRPr="008B0C43">
        <w:rPr>
          <w:rFonts w:eastAsia="Arial" w:cs="Arial"/>
        </w:rPr>
        <w:t>25.77% del gasto programable</w:t>
      </w:r>
      <w:r w:rsidRPr="008B0C43">
        <w:rPr>
          <w:rFonts w:eastAsia="Arial" w:cs="Arial"/>
          <w:color w:val="FF0000"/>
        </w:rPr>
        <w:t>.</w:t>
      </w:r>
    </w:p>
    <w:p w14:paraId="5C368507" w14:textId="77777777" w:rsidR="00515D63" w:rsidRDefault="00515D63" w:rsidP="00515D63">
      <w:pPr>
        <w:rPr>
          <w:rFonts w:eastAsia="Arial" w:cs="Arial"/>
          <w:color w:val="FF0000"/>
        </w:rPr>
      </w:pPr>
    </w:p>
    <w:p w14:paraId="329A4997" w14:textId="77777777" w:rsidR="00515D63" w:rsidRDefault="00515D63" w:rsidP="00515D63">
      <w:pPr>
        <w:rPr>
          <w:rFonts w:eastAsia="Arial" w:cs="Arial"/>
          <w:color w:val="FF0000"/>
        </w:rPr>
      </w:pPr>
    </w:p>
    <w:p w14:paraId="6405FCD8" w14:textId="77777777" w:rsidR="00515D63" w:rsidRDefault="00515D63" w:rsidP="00515D63">
      <w:pPr>
        <w:rPr>
          <w:rFonts w:eastAsia="Arial" w:cs="Arial"/>
          <w:color w:val="FF0000"/>
        </w:rPr>
      </w:pPr>
    </w:p>
    <w:p w14:paraId="54C1E640" w14:textId="77777777" w:rsidR="00515D63" w:rsidRDefault="00515D63" w:rsidP="00515D63">
      <w:pPr>
        <w:rPr>
          <w:rFonts w:eastAsia="Arial" w:cs="Arial"/>
          <w:color w:val="FF0000"/>
        </w:rPr>
      </w:pPr>
    </w:p>
    <w:p w14:paraId="2DAB01CA" w14:textId="77777777" w:rsidR="00515D63" w:rsidRDefault="00515D63" w:rsidP="00515D63">
      <w:pPr>
        <w:rPr>
          <w:rFonts w:eastAsia="Arial" w:cs="Arial"/>
          <w:color w:val="FF0000"/>
        </w:rPr>
      </w:pPr>
    </w:p>
    <w:p w14:paraId="14706260" w14:textId="77777777" w:rsidR="00515D63" w:rsidRPr="00D8401D" w:rsidRDefault="00515D63" w:rsidP="00515D63">
      <w:pPr>
        <w:rPr>
          <w:rFonts w:eastAsia="Times New Roman" w:cs="Arial"/>
          <w:color w:val="FF0000"/>
          <w:lang w:eastAsia="es-MX"/>
        </w:rPr>
      </w:pPr>
    </w:p>
    <w:p w14:paraId="5470746E" w14:textId="77777777" w:rsidR="001D0ABD" w:rsidRDefault="001D0ABD">
      <w:pPr>
        <w:jc w:val="left"/>
        <w:rPr>
          <w:rFonts w:eastAsia="Arial" w:cs="Arial"/>
          <w:b/>
          <w:bCs/>
          <w:w w:val="103"/>
        </w:rPr>
      </w:pPr>
      <w:r>
        <w:rPr>
          <w:rFonts w:eastAsia="Arial" w:cs="Arial"/>
          <w:b/>
          <w:bCs/>
          <w:w w:val="103"/>
        </w:rPr>
        <w:br w:type="page"/>
      </w:r>
    </w:p>
    <w:p w14:paraId="367AB4FF" w14:textId="2A247A31" w:rsidR="00515D63" w:rsidRDefault="00515D63" w:rsidP="00515D63">
      <w:pPr>
        <w:jc w:val="center"/>
        <w:rPr>
          <w:rFonts w:eastAsia="Arial" w:cs="Arial"/>
          <w:b/>
          <w:bCs/>
          <w:w w:val="103"/>
        </w:rPr>
      </w:pPr>
      <w:r w:rsidRPr="00D8401D">
        <w:rPr>
          <w:rFonts w:eastAsia="Arial" w:cs="Arial"/>
          <w:b/>
          <w:bCs/>
          <w:w w:val="103"/>
        </w:rPr>
        <w:lastRenderedPageBreak/>
        <w:t xml:space="preserve">Gráfica 1. Inversión </w:t>
      </w:r>
      <w:r w:rsidRPr="005123E2">
        <w:rPr>
          <w:rFonts w:eastAsia="Arial" w:cs="Arial"/>
          <w:b/>
          <w:bCs/>
          <w:w w:val="103"/>
        </w:rPr>
        <w:t>en Niñas, Niños y</w:t>
      </w:r>
      <w:r w:rsidRPr="00D8401D">
        <w:rPr>
          <w:rFonts w:eastAsia="Arial" w:cs="Arial"/>
          <w:b/>
          <w:bCs/>
          <w:w w:val="103"/>
        </w:rPr>
        <w:t xml:space="preserve"> Adolescente</w:t>
      </w:r>
      <w:r>
        <w:rPr>
          <w:rFonts w:eastAsia="Arial" w:cs="Arial"/>
          <w:b/>
          <w:bCs/>
          <w:w w:val="103"/>
        </w:rPr>
        <w:t>s</w:t>
      </w:r>
    </w:p>
    <w:p w14:paraId="1C7E765A" w14:textId="77777777" w:rsidR="00515D63" w:rsidRDefault="00515D63" w:rsidP="00515D63">
      <w:pPr>
        <w:jc w:val="center"/>
        <w:rPr>
          <w:rFonts w:eastAsia="Arial" w:cs="Arial"/>
        </w:rPr>
      </w:pPr>
      <w:r>
        <w:rPr>
          <w:noProof/>
          <w:lang w:eastAsia="es-MX"/>
        </w:rPr>
        <w:drawing>
          <wp:inline distT="0" distB="0" distL="0" distR="0" wp14:anchorId="6415F980" wp14:editId="3A118488">
            <wp:extent cx="5080883" cy="2512613"/>
            <wp:effectExtent l="0" t="0" r="5715" b="2540"/>
            <wp:docPr id="146588861" name="Gráfico 146588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8F1AC2" w14:textId="77777777" w:rsidR="00515D63" w:rsidRDefault="00515D63" w:rsidP="00515D63">
      <w:pPr>
        <w:jc w:val="center"/>
        <w:rPr>
          <w:rFonts w:eastAsia="Arial" w:cs="Arial"/>
        </w:rPr>
      </w:pPr>
      <w:r w:rsidRPr="00D8401D">
        <w:rPr>
          <w:rFonts w:eastAsia="Arial" w:cs="Arial"/>
        </w:rPr>
        <w:t>Fuente: Elaboración propia</w:t>
      </w:r>
      <w:bookmarkEnd w:id="7"/>
    </w:p>
    <w:p w14:paraId="1F0269EF" w14:textId="77777777" w:rsidR="00515D63" w:rsidRPr="00440188" w:rsidRDefault="00515D63" w:rsidP="00515D63">
      <w:pPr>
        <w:jc w:val="center"/>
        <w:rPr>
          <w:rFonts w:eastAsia="Arial" w:cs="Arial"/>
          <w:b/>
          <w:bCs/>
          <w:w w:val="103"/>
        </w:rPr>
      </w:pPr>
    </w:p>
    <w:p w14:paraId="3AA6A70E" w14:textId="292E089F" w:rsidR="00515D63" w:rsidRDefault="00515D63" w:rsidP="00515D63">
      <w:pPr>
        <w:rPr>
          <w:rFonts w:eastAsia="Arial" w:cs="Arial"/>
        </w:rPr>
      </w:pPr>
      <w:r w:rsidRPr="00D8401D">
        <w:rPr>
          <w:rFonts w:eastAsia="Arial" w:cs="Arial"/>
        </w:rPr>
        <w:t xml:space="preserve">Los resultados del análisis de la inversión con enfoque a los Derechos de la </w:t>
      </w:r>
      <w:r w:rsidR="0096296C" w:rsidRPr="00D8401D">
        <w:rPr>
          <w:rFonts w:eastAsia="Arial" w:cs="Arial"/>
        </w:rPr>
        <w:t>Niñez y</w:t>
      </w:r>
      <w:r w:rsidRPr="00D8401D">
        <w:rPr>
          <w:rFonts w:eastAsia="Arial" w:cs="Arial"/>
        </w:rPr>
        <w:t xml:space="preserve"> Adolescencia destacan que en </w:t>
      </w:r>
      <w:r w:rsidRPr="005123E2">
        <w:rPr>
          <w:rFonts w:eastAsia="Arial" w:cs="Arial"/>
        </w:rPr>
        <w:t>2024</w:t>
      </w:r>
      <w:r w:rsidRPr="00D8401D">
        <w:rPr>
          <w:rFonts w:eastAsia="Arial" w:cs="Arial"/>
        </w:rPr>
        <w:t xml:space="preserve"> en el Estado </w:t>
      </w:r>
      <w:r w:rsidRPr="008B0C43">
        <w:rPr>
          <w:rFonts w:eastAsia="Arial" w:cs="Arial"/>
        </w:rPr>
        <w:t>el 85.45% está destinada al Derecho al Desarrollo y un 13.01% destinada</w:t>
      </w:r>
      <w:r w:rsidRPr="00D8401D">
        <w:rPr>
          <w:rFonts w:eastAsia="Arial" w:cs="Arial"/>
        </w:rPr>
        <w:t xml:space="preserve"> al Derecho a la Supervivencia (Ver Gráfica 2).</w:t>
      </w:r>
    </w:p>
    <w:p w14:paraId="26638487" w14:textId="77777777" w:rsidR="00515D63" w:rsidRDefault="00515D63" w:rsidP="00515D63">
      <w:pPr>
        <w:rPr>
          <w:rFonts w:eastAsia="Arial" w:cs="Arial"/>
        </w:rPr>
      </w:pPr>
    </w:p>
    <w:p w14:paraId="52DFEA9C" w14:textId="77777777" w:rsidR="00515D63" w:rsidRDefault="00515D63" w:rsidP="00515D63">
      <w:pPr>
        <w:rPr>
          <w:rFonts w:eastAsia="Arial" w:cs="Arial"/>
        </w:rPr>
      </w:pPr>
    </w:p>
    <w:p w14:paraId="73384C05" w14:textId="77777777" w:rsidR="00515D63" w:rsidRDefault="00515D63" w:rsidP="00515D63">
      <w:pPr>
        <w:rPr>
          <w:rFonts w:eastAsia="Arial" w:cs="Arial"/>
        </w:rPr>
      </w:pPr>
    </w:p>
    <w:p w14:paraId="51C9447E" w14:textId="77777777" w:rsidR="00515D63" w:rsidRDefault="00515D63" w:rsidP="00515D63">
      <w:pPr>
        <w:rPr>
          <w:rFonts w:eastAsia="Arial" w:cs="Arial"/>
        </w:rPr>
      </w:pPr>
    </w:p>
    <w:p w14:paraId="3155662C" w14:textId="77777777" w:rsidR="00515D63" w:rsidRDefault="00515D63" w:rsidP="00515D63">
      <w:pPr>
        <w:rPr>
          <w:rFonts w:eastAsia="Arial" w:cs="Arial"/>
        </w:rPr>
      </w:pPr>
    </w:p>
    <w:p w14:paraId="343D7C01" w14:textId="77777777" w:rsidR="00515D63" w:rsidRDefault="00515D63" w:rsidP="00515D63">
      <w:pPr>
        <w:rPr>
          <w:rFonts w:eastAsia="Arial" w:cs="Arial"/>
        </w:rPr>
      </w:pPr>
    </w:p>
    <w:p w14:paraId="35CAF9EC" w14:textId="77777777" w:rsidR="00515D63" w:rsidRPr="00D8401D" w:rsidRDefault="00515D63" w:rsidP="00515D63">
      <w:pPr>
        <w:rPr>
          <w:rFonts w:eastAsia="Arial" w:cs="Arial"/>
          <w:color w:val="FF0000"/>
        </w:rPr>
      </w:pPr>
    </w:p>
    <w:p w14:paraId="46E2981E" w14:textId="77777777" w:rsidR="00515D63" w:rsidRPr="00D8401D" w:rsidRDefault="00515D63" w:rsidP="00515D63">
      <w:pPr>
        <w:rPr>
          <w:rFonts w:eastAsia="Arial" w:cs="Arial"/>
        </w:rPr>
      </w:pPr>
    </w:p>
    <w:p w14:paraId="2CE204D6" w14:textId="77777777" w:rsidR="001D0ABD" w:rsidRDefault="001D0ABD" w:rsidP="00515D63">
      <w:pPr>
        <w:jc w:val="center"/>
        <w:rPr>
          <w:rFonts w:eastAsia="Arial" w:cs="Arial"/>
          <w:b/>
          <w:bCs/>
          <w:w w:val="103"/>
        </w:rPr>
      </w:pPr>
    </w:p>
    <w:p w14:paraId="3A21BB6D" w14:textId="77777777" w:rsidR="001D0ABD" w:rsidRDefault="001D0ABD" w:rsidP="00515D63">
      <w:pPr>
        <w:jc w:val="center"/>
        <w:rPr>
          <w:rFonts w:eastAsia="Arial" w:cs="Arial"/>
          <w:b/>
          <w:bCs/>
          <w:w w:val="103"/>
        </w:rPr>
      </w:pPr>
    </w:p>
    <w:p w14:paraId="5723240D" w14:textId="77777777" w:rsidR="001D0ABD" w:rsidRDefault="001D0ABD" w:rsidP="00515D63">
      <w:pPr>
        <w:jc w:val="center"/>
        <w:rPr>
          <w:rFonts w:eastAsia="Arial" w:cs="Arial"/>
          <w:b/>
          <w:bCs/>
          <w:w w:val="103"/>
        </w:rPr>
      </w:pPr>
    </w:p>
    <w:p w14:paraId="7DF29860" w14:textId="2D01025E" w:rsidR="00515D63" w:rsidRPr="00D8401D" w:rsidRDefault="00515D63" w:rsidP="00515D63">
      <w:pPr>
        <w:jc w:val="center"/>
        <w:rPr>
          <w:rFonts w:eastAsia="Arial" w:cs="Arial"/>
          <w:b/>
        </w:rPr>
      </w:pPr>
      <w:r w:rsidRPr="00D8401D">
        <w:rPr>
          <w:rFonts w:eastAsia="Arial" w:cs="Arial"/>
          <w:b/>
          <w:bCs/>
          <w:w w:val="103"/>
        </w:rPr>
        <w:lastRenderedPageBreak/>
        <w:t xml:space="preserve">Gráfica 2. Inversión en Infancia con enfoque a los </w:t>
      </w:r>
      <w:r w:rsidRPr="00D8401D">
        <w:rPr>
          <w:rFonts w:eastAsia="Arial" w:cs="Arial"/>
          <w:b/>
        </w:rPr>
        <w:t xml:space="preserve">Derechos de la </w:t>
      </w:r>
      <w:r w:rsidR="0096296C" w:rsidRPr="00D8401D">
        <w:rPr>
          <w:rFonts w:eastAsia="Arial" w:cs="Arial"/>
          <w:b/>
        </w:rPr>
        <w:t>Niñez y</w:t>
      </w:r>
      <w:r w:rsidRPr="00D8401D">
        <w:rPr>
          <w:rFonts w:eastAsia="Arial" w:cs="Arial"/>
          <w:b/>
        </w:rPr>
        <w:t xml:space="preserve"> Adolescencia</w:t>
      </w:r>
    </w:p>
    <w:p w14:paraId="5ECCA724" w14:textId="77777777" w:rsidR="00515D63" w:rsidRPr="00D8401D" w:rsidRDefault="00515D63" w:rsidP="00515D63">
      <w:pPr>
        <w:jc w:val="center"/>
        <w:rPr>
          <w:rFonts w:eastAsia="Arial" w:cs="Arial"/>
          <w:b/>
        </w:rPr>
      </w:pPr>
      <w:r>
        <w:rPr>
          <w:noProof/>
          <w:lang w:eastAsia="es-MX"/>
        </w:rPr>
        <w:drawing>
          <wp:inline distT="0" distB="0" distL="0" distR="0" wp14:anchorId="4D1637DD" wp14:editId="6869E6AF">
            <wp:extent cx="5086350" cy="2816860"/>
            <wp:effectExtent l="0" t="0" r="0" b="2540"/>
            <wp:docPr id="1522870462" name="Gráfico 1522870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34EB1D" w14:textId="77777777" w:rsidR="00515D63" w:rsidRDefault="00515D63" w:rsidP="00515D63">
      <w:pPr>
        <w:jc w:val="center"/>
        <w:rPr>
          <w:rFonts w:eastAsia="Arial" w:cs="Arial"/>
        </w:rPr>
      </w:pPr>
      <w:r w:rsidRPr="00D8401D">
        <w:rPr>
          <w:rFonts w:eastAsia="Arial" w:cs="Arial"/>
        </w:rPr>
        <w:t>Fuente: Elaboración propia.</w:t>
      </w:r>
    </w:p>
    <w:p w14:paraId="452CABF9" w14:textId="77777777" w:rsidR="00515D63" w:rsidRPr="00D8401D" w:rsidRDefault="00515D63" w:rsidP="00515D63">
      <w:pPr>
        <w:jc w:val="center"/>
        <w:rPr>
          <w:rFonts w:eastAsia="Arial" w:cs="Arial"/>
        </w:rPr>
      </w:pPr>
    </w:p>
    <w:p w14:paraId="5DCE53C9" w14:textId="6297BAF2" w:rsidR="00515D63" w:rsidRPr="00D8401D" w:rsidRDefault="00515D63" w:rsidP="00515D63">
      <w:pPr>
        <w:autoSpaceDE w:val="0"/>
        <w:autoSpaceDN w:val="0"/>
        <w:adjustRightInd w:val="0"/>
        <w:rPr>
          <w:rFonts w:eastAsia="Arial" w:cs="Arial"/>
        </w:rPr>
      </w:pPr>
      <w:r w:rsidRPr="00D8401D">
        <w:rPr>
          <w:rFonts w:eastAsia="Arial" w:cs="Arial"/>
        </w:rPr>
        <w:t xml:space="preserve">A </w:t>
      </w:r>
      <w:r w:rsidR="0096296C" w:rsidRPr="00D8401D">
        <w:rPr>
          <w:rFonts w:eastAsia="Arial" w:cs="Arial"/>
        </w:rPr>
        <w:t>continuación,</w:t>
      </w:r>
      <w:r w:rsidRPr="00D8401D">
        <w:rPr>
          <w:rFonts w:eastAsia="Arial" w:cs="Arial"/>
        </w:rPr>
        <w:t xml:space="preserve"> se presenta la distribución de la inversión para cada uno de los temas específicos considerados en el análisis de los derechos.</w:t>
      </w:r>
    </w:p>
    <w:p w14:paraId="4F71282D" w14:textId="77777777" w:rsidR="00515D63" w:rsidRDefault="00515D63" w:rsidP="00515D63">
      <w:pPr>
        <w:rPr>
          <w:rFonts w:eastAsia="Arial" w:cs="Arial"/>
          <w:b/>
          <w:bCs/>
          <w:w w:val="103"/>
        </w:rPr>
      </w:pPr>
    </w:p>
    <w:p w14:paraId="431F1E3D" w14:textId="77777777" w:rsidR="00515D63" w:rsidRDefault="00515D63" w:rsidP="00515D63">
      <w:pPr>
        <w:rPr>
          <w:rFonts w:eastAsia="Arial" w:cs="Arial"/>
          <w:b/>
          <w:bCs/>
          <w:w w:val="103"/>
        </w:rPr>
      </w:pPr>
    </w:p>
    <w:p w14:paraId="1BD7E679" w14:textId="77777777" w:rsidR="00515D63" w:rsidRDefault="00515D63" w:rsidP="00515D63">
      <w:pPr>
        <w:rPr>
          <w:rFonts w:eastAsia="Arial" w:cs="Arial"/>
          <w:b/>
          <w:bCs/>
          <w:w w:val="103"/>
        </w:rPr>
      </w:pPr>
    </w:p>
    <w:p w14:paraId="44B18167" w14:textId="77777777" w:rsidR="00515D63" w:rsidRDefault="00515D63" w:rsidP="00515D63">
      <w:pPr>
        <w:rPr>
          <w:rFonts w:eastAsia="Arial" w:cs="Arial"/>
          <w:b/>
          <w:bCs/>
          <w:w w:val="103"/>
        </w:rPr>
      </w:pPr>
    </w:p>
    <w:p w14:paraId="68BE3743" w14:textId="77777777" w:rsidR="00515D63" w:rsidRDefault="00515D63" w:rsidP="00515D63">
      <w:pPr>
        <w:rPr>
          <w:rFonts w:eastAsia="Arial" w:cs="Arial"/>
          <w:b/>
          <w:bCs/>
          <w:w w:val="103"/>
        </w:rPr>
      </w:pPr>
    </w:p>
    <w:p w14:paraId="645B064A" w14:textId="77777777" w:rsidR="00515D63" w:rsidRDefault="00515D63" w:rsidP="00515D63">
      <w:pPr>
        <w:rPr>
          <w:rFonts w:eastAsia="Arial" w:cs="Arial"/>
          <w:b/>
          <w:bCs/>
          <w:w w:val="103"/>
        </w:rPr>
      </w:pPr>
    </w:p>
    <w:p w14:paraId="130D35E1" w14:textId="77777777" w:rsidR="00515D63" w:rsidRDefault="00515D63" w:rsidP="00515D63">
      <w:pPr>
        <w:rPr>
          <w:rFonts w:eastAsia="Arial" w:cs="Arial"/>
          <w:b/>
          <w:bCs/>
          <w:w w:val="103"/>
        </w:rPr>
      </w:pPr>
    </w:p>
    <w:p w14:paraId="5D9EDBD3" w14:textId="77777777" w:rsidR="001D0ABD" w:rsidRDefault="001D0ABD">
      <w:pPr>
        <w:jc w:val="left"/>
        <w:rPr>
          <w:rFonts w:eastAsia="Arial" w:cs="Arial"/>
          <w:b/>
          <w:bCs/>
          <w:w w:val="103"/>
        </w:rPr>
      </w:pPr>
      <w:r>
        <w:rPr>
          <w:rFonts w:eastAsia="Arial" w:cs="Arial"/>
          <w:b/>
          <w:bCs/>
          <w:w w:val="103"/>
        </w:rPr>
        <w:br w:type="page"/>
      </w:r>
    </w:p>
    <w:p w14:paraId="7CD8A8EA" w14:textId="7A2AF8FC" w:rsidR="00515D63" w:rsidRDefault="00515D63" w:rsidP="00515D63">
      <w:pPr>
        <w:jc w:val="center"/>
        <w:rPr>
          <w:rFonts w:eastAsia="Arial" w:cs="Arial"/>
          <w:b/>
          <w:bCs/>
          <w:w w:val="103"/>
        </w:rPr>
      </w:pPr>
      <w:r w:rsidRPr="00D8401D">
        <w:rPr>
          <w:rFonts w:eastAsia="Arial" w:cs="Arial"/>
          <w:b/>
          <w:bCs/>
          <w:w w:val="103"/>
        </w:rPr>
        <w:lastRenderedPageBreak/>
        <w:t>Tabla 2. Inversión en Infancia por Derecho y Temática</w:t>
      </w:r>
    </w:p>
    <w:p w14:paraId="1ED51158" w14:textId="77777777" w:rsidR="00515D63" w:rsidRPr="00D8401D" w:rsidRDefault="00515D63" w:rsidP="00515D63">
      <w:pPr>
        <w:jc w:val="center"/>
        <w:rPr>
          <w:rFonts w:eastAsia="Arial" w:cs="Arial"/>
          <w:b/>
          <w:bCs/>
          <w:w w:val="103"/>
        </w:rPr>
      </w:pPr>
    </w:p>
    <w:tbl>
      <w:tblPr>
        <w:tblW w:w="82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06"/>
        <w:gridCol w:w="1910"/>
        <w:gridCol w:w="2279"/>
      </w:tblGrid>
      <w:tr w:rsidR="00515D63" w:rsidRPr="00D8401D" w14:paraId="29D8A830" w14:textId="77777777" w:rsidTr="008856A8">
        <w:trPr>
          <w:trHeight w:val="513"/>
          <w:jc w:val="center"/>
        </w:trPr>
        <w:tc>
          <w:tcPr>
            <w:tcW w:w="4106" w:type="dxa"/>
            <w:shd w:val="clear" w:color="auto" w:fill="000000" w:themeFill="text1"/>
            <w:noWrap/>
            <w:vAlign w:val="center"/>
            <w:hideMark/>
          </w:tcPr>
          <w:p w14:paraId="6F072C04"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 xml:space="preserve">Derecho/Temática </w:t>
            </w:r>
          </w:p>
        </w:tc>
        <w:tc>
          <w:tcPr>
            <w:tcW w:w="1910" w:type="dxa"/>
            <w:shd w:val="clear" w:color="auto" w:fill="000000" w:themeFill="text1"/>
            <w:vAlign w:val="center"/>
            <w:hideMark/>
          </w:tcPr>
          <w:p w14:paraId="01308780"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Inversión</w:t>
            </w:r>
            <w:r w:rsidRPr="00D8401D">
              <w:rPr>
                <w:rFonts w:eastAsia="Times New Roman" w:cs="Arial"/>
                <w:b/>
                <w:bCs/>
                <w:color w:val="FFFFFF"/>
                <w:lang w:eastAsia="es-MX"/>
              </w:rPr>
              <w:br/>
              <w:t>(pesos)</w:t>
            </w:r>
          </w:p>
        </w:tc>
        <w:tc>
          <w:tcPr>
            <w:tcW w:w="2279" w:type="dxa"/>
            <w:shd w:val="clear" w:color="auto" w:fill="000000" w:themeFill="text1"/>
            <w:noWrap/>
            <w:vAlign w:val="center"/>
            <w:hideMark/>
          </w:tcPr>
          <w:p w14:paraId="3DCAD84C"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Porcentaje</w:t>
            </w:r>
          </w:p>
        </w:tc>
      </w:tr>
      <w:tr w:rsidR="00515D63" w:rsidRPr="00D8401D" w14:paraId="0E8B9D2B" w14:textId="77777777" w:rsidTr="008856A8">
        <w:trPr>
          <w:trHeight w:val="218"/>
          <w:jc w:val="center"/>
        </w:trPr>
        <w:tc>
          <w:tcPr>
            <w:tcW w:w="4106" w:type="dxa"/>
            <w:shd w:val="clear" w:color="000000" w:fill="E7E6E6"/>
            <w:noWrap/>
            <w:vAlign w:val="bottom"/>
            <w:hideMark/>
          </w:tcPr>
          <w:p w14:paraId="77B910C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Desarrollo</w:t>
            </w:r>
          </w:p>
        </w:tc>
        <w:tc>
          <w:tcPr>
            <w:tcW w:w="1910" w:type="dxa"/>
            <w:shd w:val="clear" w:color="000000" w:fill="E7E6E6"/>
            <w:noWrap/>
            <w:vAlign w:val="bottom"/>
            <w:hideMark/>
          </w:tcPr>
          <w:p w14:paraId="11C680B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11,761,220,803</w:t>
            </w:r>
          </w:p>
        </w:tc>
        <w:tc>
          <w:tcPr>
            <w:tcW w:w="2279" w:type="dxa"/>
            <w:vMerge w:val="restart"/>
            <w:shd w:val="clear" w:color="auto" w:fill="auto"/>
            <w:noWrap/>
            <w:vAlign w:val="center"/>
            <w:hideMark/>
          </w:tcPr>
          <w:p w14:paraId="0745744F"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85.45</w:t>
            </w:r>
            <w:r w:rsidRPr="00D8401D">
              <w:rPr>
                <w:rFonts w:eastAsia="Times New Roman" w:cs="Arial"/>
                <w:color w:val="000000"/>
                <w:lang w:eastAsia="es-MX"/>
              </w:rPr>
              <w:t>%</w:t>
            </w:r>
          </w:p>
        </w:tc>
      </w:tr>
      <w:tr w:rsidR="00515D63" w:rsidRPr="00D8401D" w14:paraId="66F2A3BF" w14:textId="77777777" w:rsidTr="008856A8">
        <w:trPr>
          <w:trHeight w:val="218"/>
          <w:jc w:val="center"/>
        </w:trPr>
        <w:tc>
          <w:tcPr>
            <w:tcW w:w="4106" w:type="dxa"/>
            <w:shd w:val="clear" w:color="auto" w:fill="auto"/>
            <w:noWrap/>
            <w:vAlign w:val="bottom"/>
            <w:hideMark/>
          </w:tcPr>
          <w:p w14:paraId="1D19436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Educación</w:t>
            </w:r>
          </w:p>
        </w:tc>
        <w:tc>
          <w:tcPr>
            <w:tcW w:w="1910" w:type="dxa"/>
            <w:shd w:val="clear" w:color="auto" w:fill="auto"/>
            <w:noWrap/>
            <w:vAlign w:val="bottom"/>
            <w:hideMark/>
          </w:tcPr>
          <w:p w14:paraId="6D3AA20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11,603,931,531</w:t>
            </w:r>
          </w:p>
        </w:tc>
        <w:tc>
          <w:tcPr>
            <w:tcW w:w="2279" w:type="dxa"/>
            <w:vMerge/>
            <w:vAlign w:val="center"/>
            <w:hideMark/>
          </w:tcPr>
          <w:p w14:paraId="7D66AC73" w14:textId="77777777" w:rsidR="00515D63" w:rsidRPr="00D8401D" w:rsidRDefault="00515D63" w:rsidP="008856A8">
            <w:pPr>
              <w:rPr>
                <w:rFonts w:eastAsia="Times New Roman" w:cs="Arial"/>
                <w:color w:val="000000"/>
                <w:lang w:eastAsia="es-MX"/>
              </w:rPr>
            </w:pPr>
          </w:p>
        </w:tc>
      </w:tr>
      <w:tr w:rsidR="00515D63" w:rsidRPr="00D8401D" w14:paraId="5F0BAA30" w14:textId="77777777" w:rsidTr="008856A8">
        <w:trPr>
          <w:trHeight w:val="218"/>
          <w:jc w:val="center"/>
        </w:trPr>
        <w:tc>
          <w:tcPr>
            <w:tcW w:w="4106" w:type="dxa"/>
            <w:shd w:val="clear" w:color="auto" w:fill="auto"/>
            <w:noWrap/>
            <w:vAlign w:val="bottom"/>
            <w:hideMark/>
          </w:tcPr>
          <w:p w14:paraId="0580CCD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Deportes, recreación y cultura</w:t>
            </w:r>
          </w:p>
        </w:tc>
        <w:tc>
          <w:tcPr>
            <w:tcW w:w="1910" w:type="dxa"/>
            <w:shd w:val="clear" w:color="auto" w:fill="auto"/>
            <w:noWrap/>
            <w:vAlign w:val="bottom"/>
            <w:hideMark/>
          </w:tcPr>
          <w:p w14:paraId="393F815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144,572,794</w:t>
            </w:r>
          </w:p>
        </w:tc>
        <w:tc>
          <w:tcPr>
            <w:tcW w:w="2279" w:type="dxa"/>
            <w:vMerge/>
            <w:vAlign w:val="center"/>
            <w:hideMark/>
          </w:tcPr>
          <w:p w14:paraId="5451BEA5" w14:textId="77777777" w:rsidR="00515D63" w:rsidRPr="00D8401D" w:rsidRDefault="00515D63" w:rsidP="008856A8">
            <w:pPr>
              <w:rPr>
                <w:rFonts w:eastAsia="Times New Roman" w:cs="Arial"/>
                <w:color w:val="000000"/>
                <w:lang w:eastAsia="es-MX"/>
              </w:rPr>
            </w:pPr>
          </w:p>
        </w:tc>
      </w:tr>
      <w:tr w:rsidR="00515D63" w:rsidRPr="00D8401D" w14:paraId="6C4490CA" w14:textId="77777777" w:rsidTr="008856A8">
        <w:trPr>
          <w:trHeight w:val="218"/>
          <w:jc w:val="center"/>
        </w:trPr>
        <w:tc>
          <w:tcPr>
            <w:tcW w:w="4106" w:type="dxa"/>
            <w:shd w:val="clear" w:color="auto" w:fill="auto"/>
            <w:noWrap/>
            <w:vAlign w:val="bottom"/>
            <w:hideMark/>
          </w:tcPr>
          <w:p w14:paraId="5D8CE30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Urbanización y desarrollo regional</w:t>
            </w:r>
          </w:p>
        </w:tc>
        <w:tc>
          <w:tcPr>
            <w:tcW w:w="1910" w:type="dxa"/>
            <w:shd w:val="clear" w:color="auto" w:fill="auto"/>
            <w:noWrap/>
            <w:vAlign w:val="bottom"/>
            <w:hideMark/>
          </w:tcPr>
          <w:p w14:paraId="00ED88F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12,716,478</w:t>
            </w:r>
          </w:p>
        </w:tc>
        <w:tc>
          <w:tcPr>
            <w:tcW w:w="2279" w:type="dxa"/>
            <w:vMerge/>
            <w:vAlign w:val="center"/>
            <w:hideMark/>
          </w:tcPr>
          <w:p w14:paraId="33AC18EA" w14:textId="77777777" w:rsidR="00515D63" w:rsidRPr="00D8401D" w:rsidRDefault="00515D63" w:rsidP="008856A8">
            <w:pPr>
              <w:rPr>
                <w:rFonts w:eastAsia="Times New Roman" w:cs="Arial"/>
                <w:color w:val="000000"/>
                <w:lang w:eastAsia="es-MX"/>
              </w:rPr>
            </w:pPr>
          </w:p>
        </w:tc>
      </w:tr>
      <w:tr w:rsidR="00515D63" w:rsidRPr="00D8401D" w14:paraId="63C386E4" w14:textId="77777777" w:rsidTr="008856A8">
        <w:trPr>
          <w:trHeight w:val="218"/>
          <w:jc w:val="center"/>
        </w:trPr>
        <w:tc>
          <w:tcPr>
            <w:tcW w:w="4106" w:type="dxa"/>
            <w:shd w:val="clear" w:color="000000" w:fill="E7E6E6"/>
            <w:noWrap/>
            <w:vAlign w:val="bottom"/>
            <w:hideMark/>
          </w:tcPr>
          <w:p w14:paraId="1D737B2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Supervivencia</w:t>
            </w:r>
          </w:p>
        </w:tc>
        <w:tc>
          <w:tcPr>
            <w:tcW w:w="1910" w:type="dxa"/>
            <w:shd w:val="clear" w:color="000000" w:fill="E7E6E6"/>
            <w:noWrap/>
            <w:vAlign w:val="bottom"/>
            <w:hideMark/>
          </w:tcPr>
          <w:p w14:paraId="72492AD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1,791,359,351</w:t>
            </w:r>
          </w:p>
        </w:tc>
        <w:tc>
          <w:tcPr>
            <w:tcW w:w="2279" w:type="dxa"/>
            <w:vMerge w:val="restart"/>
            <w:shd w:val="clear" w:color="auto" w:fill="auto"/>
            <w:noWrap/>
            <w:vAlign w:val="center"/>
            <w:hideMark/>
          </w:tcPr>
          <w:p w14:paraId="7BFE3EFE"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13.01</w:t>
            </w:r>
            <w:r w:rsidRPr="00D8401D">
              <w:rPr>
                <w:rFonts w:eastAsia="Times New Roman" w:cs="Arial"/>
                <w:color w:val="000000"/>
                <w:lang w:eastAsia="es-MX"/>
              </w:rPr>
              <w:t>%</w:t>
            </w:r>
          </w:p>
        </w:tc>
      </w:tr>
      <w:tr w:rsidR="00515D63" w:rsidRPr="00D8401D" w14:paraId="616A91C0" w14:textId="77777777" w:rsidTr="008856A8">
        <w:trPr>
          <w:trHeight w:val="218"/>
          <w:jc w:val="center"/>
        </w:trPr>
        <w:tc>
          <w:tcPr>
            <w:tcW w:w="4106" w:type="dxa"/>
            <w:shd w:val="clear" w:color="auto" w:fill="auto"/>
            <w:noWrap/>
            <w:vAlign w:val="bottom"/>
            <w:hideMark/>
          </w:tcPr>
          <w:p w14:paraId="5F1AB2F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Salud</w:t>
            </w:r>
          </w:p>
        </w:tc>
        <w:tc>
          <w:tcPr>
            <w:tcW w:w="1910" w:type="dxa"/>
            <w:shd w:val="clear" w:color="auto" w:fill="auto"/>
            <w:noWrap/>
            <w:vAlign w:val="bottom"/>
            <w:hideMark/>
          </w:tcPr>
          <w:p w14:paraId="1E509B4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807,729,059</w:t>
            </w:r>
          </w:p>
        </w:tc>
        <w:tc>
          <w:tcPr>
            <w:tcW w:w="2279" w:type="dxa"/>
            <w:vMerge/>
            <w:vAlign w:val="center"/>
            <w:hideMark/>
          </w:tcPr>
          <w:p w14:paraId="1561BBB3" w14:textId="77777777" w:rsidR="00515D63" w:rsidRPr="00D8401D" w:rsidRDefault="00515D63" w:rsidP="008856A8">
            <w:pPr>
              <w:rPr>
                <w:rFonts w:eastAsia="Times New Roman" w:cs="Arial"/>
                <w:color w:val="000000"/>
                <w:lang w:eastAsia="es-MX"/>
              </w:rPr>
            </w:pPr>
          </w:p>
        </w:tc>
      </w:tr>
      <w:tr w:rsidR="00515D63" w:rsidRPr="00D8401D" w14:paraId="49024E20" w14:textId="77777777" w:rsidTr="008856A8">
        <w:trPr>
          <w:trHeight w:val="218"/>
          <w:jc w:val="center"/>
        </w:trPr>
        <w:tc>
          <w:tcPr>
            <w:tcW w:w="4106" w:type="dxa"/>
            <w:shd w:val="clear" w:color="auto" w:fill="auto"/>
            <w:noWrap/>
            <w:vAlign w:val="bottom"/>
            <w:hideMark/>
          </w:tcPr>
          <w:p w14:paraId="506656C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Vivienda y su infraestructura</w:t>
            </w:r>
          </w:p>
        </w:tc>
        <w:tc>
          <w:tcPr>
            <w:tcW w:w="1910" w:type="dxa"/>
            <w:shd w:val="clear" w:color="auto" w:fill="auto"/>
            <w:noWrap/>
            <w:vAlign w:val="bottom"/>
            <w:hideMark/>
          </w:tcPr>
          <w:p w14:paraId="011BFCF1"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411,756,715</w:t>
            </w:r>
          </w:p>
        </w:tc>
        <w:tc>
          <w:tcPr>
            <w:tcW w:w="2279" w:type="dxa"/>
            <w:vMerge/>
            <w:vAlign w:val="center"/>
            <w:hideMark/>
          </w:tcPr>
          <w:p w14:paraId="29C36B90" w14:textId="77777777" w:rsidR="00515D63" w:rsidRPr="00D8401D" w:rsidRDefault="00515D63" w:rsidP="008856A8">
            <w:pPr>
              <w:rPr>
                <w:rFonts w:eastAsia="Times New Roman" w:cs="Arial"/>
                <w:color w:val="000000"/>
                <w:lang w:eastAsia="es-MX"/>
              </w:rPr>
            </w:pPr>
          </w:p>
        </w:tc>
      </w:tr>
      <w:tr w:rsidR="00515D63" w:rsidRPr="00D8401D" w14:paraId="5035F825" w14:textId="77777777" w:rsidTr="008856A8">
        <w:trPr>
          <w:trHeight w:val="218"/>
          <w:jc w:val="center"/>
        </w:trPr>
        <w:tc>
          <w:tcPr>
            <w:tcW w:w="4106" w:type="dxa"/>
            <w:shd w:val="clear" w:color="auto" w:fill="auto"/>
            <w:noWrap/>
            <w:vAlign w:val="bottom"/>
            <w:hideMark/>
          </w:tcPr>
          <w:p w14:paraId="787C0CA8"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Alimentación y Nutrición</w:t>
            </w:r>
          </w:p>
        </w:tc>
        <w:tc>
          <w:tcPr>
            <w:tcW w:w="1910" w:type="dxa"/>
            <w:shd w:val="clear" w:color="auto" w:fill="auto"/>
            <w:noWrap/>
            <w:vAlign w:val="bottom"/>
            <w:hideMark/>
          </w:tcPr>
          <w:p w14:paraId="49FE884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380,588,790</w:t>
            </w:r>
          </w:p>
        </w:tc>
        <w:tc>
          <w:tcPr>
            <w:tcW w:w="2279" w:type="dxa"/>
            <w:vMerge/>
            <w:vAlign w:val="center"/>
            <w:hideMark/>
          </w:tcPr>
          <w:p w14:paraId="44BE364D" w14:textId="77777777" w:rsidR="00515D63" w:rsidRPr="00D8401D" w:rsidRDefault="00515D63" w:rsidP="008856A8">
            <w:pPr>
              <w:rPr>
                <w:rFonts w:eastAsia="Times New Roman" w:cs="Arial"/>
                <w:color w:val="000000"/>
                <w:lang w:eastAsia="es-MX"/>
              </w:rPr>
            </w:pPr>
          </w:p>
        </w:tc>
      </w:tr>
      <w:tr w:rsidR="00515D63" w:rsidRPr="00D8401D" w14:paraId="2219F2E9" w14:textId="77777777" w:rsidTr="008856A8">
        <w:trPr>
          <w:trHeight w:val="218"/>
          <w:jc w:val="center"/>
        </w:trPr>
        <w:tc>
          <w:tcPr>
            <w:tcW w:w="4106" w:type="dxa"/>
            <w:shd w:val="clear" w:color="auto" w:fill="auto"/>
            <w:noWrap/>
            <w:vAlign w:val="bottom"/>
            <w:hideMark/>
          </w:tcPr>
          <w:p w14:paraId="417D8AEB"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Asistencia Social</w:t>
            </w:r>
          </w:p>
        </w:tc>
        <w:tc>
          <w:tcPr>
            <w:tcW w:w="1910" w:type="dxa"/>
            <w:shd w:val="clear" w:color="auto" w:fill="auto"/>
            <w:noWrap/>
            <w:vAlign w:val="bottom"/>
            <w:hideMark/>
          </w:tcPr>
          <w:p w14:paraId="08472D4B"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191,284,787</w:t>
            </w:r>
          </w:p>
        </w:tc>
        <w:tc>
          <w:tcPr>
            <w:tcW w:w="2279" w:type="dxa"/>
            <w:vMerge/>
            <w:vAlign w:val="center"/>
            <w:hideMark/>
          </w:tcPr>
          <w:p w14:paraId="2DA15A82" w14:textId="77777777" w:rsidR="00515D63" w:rsidRPr="00D8401D" w:rsidRDefault="00515D63" w:rsidP="008856A8">
            <w:pPr>
              <w:rPr>
                <w:rFonts w:eastAsia="Times New Roman" w:cs="Arial"/>
                <w:color w:val="000000"/>
                <w:lang w:eastAsia="es-MX"/>
              </w:rPr>
            </w:pPr>
          </w:p>
        </w:tc>
      </w:tr>
      <w:tr w:rsidR="00515D63" w:rsidRPr="00D8401D" w14:paraId="7C099C50" w14:textId="77777777" w:rsidTr="008856A8">
        <w:trPr>
          <w:trHeight w:val="218"/>
          <w:jc w:val="center"/>
        </w:trPr>
        <w:tc>
          <w:tcPr>
            <w:tcW w:w="4106" w:type="dxa"/>
            <w:shd w:val="clear" w:color="000000" w:fill="E7E6E6"/>
            <w:noWrap/>
            <w:vAlign w:val="bottom"/>
            <w:hideMark/>
          </w:tcPr>
          <w:p w14:paraId="5888ABA3"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Protección</w:t>
            </w:r>
          </w:p>
        </w:tc>
        <w:tc>
          <w:tcPr>
            <w:tcW w:w="1910" w:type="dxa"/>
            <w:shd w:val="clear" w:color="000000" w:fill="E7E6E6"/>
            <w:noWrap/>
            <w:vAlign w:val="bottom"/>
            <w:hideMark/>
          </w:tcPr>
          <w:p w14:paraId="0E2D61A3"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162,705,792</w:t>
            </w:r>
          </w:p>
        </w:tc>
        <w:tc>
          <w:tcPr>
            <w:tcW w:w="2279" w:type="dxa"/>
            <w:vMerge w:val="restart"/>
            <w:shd w:val="clear" w:color="auto" w:fill="auto"/>
            <w:noWrap/>
            <w:vAlign w:val="center"/>
            <w:hideMark/>
          </w:tcPr>
          <w:p w14:paraId="7E076062"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1.1</w:t>
            </w:r>
            <w:r w:rsidRPr="00D8401D">
              <w:rPr>
                <w:rFonts w:eastAsia="Times New Roman" w:cs="Arial"/>
                <w:color w:val="000000"/>
                <w:lang w:eastAsia="es-MX"/>
              </w:rPr>
              <w:t>8%</w:t>
            </w:r>
          </w:p>
        </w:tc>
      </w:tr>
      <w:tr w:rsidR="00515D63" w:rsidRPr="00D8401D" w14:paraId="358A20CC" w14:textId="77777777" w:rsidTr="008856A8">
        <w:trPr>
          <w:trHeight w:val="218"/>
          <w:jc w:val="center"/>
        </w:trPr>
        <w:tc>
          <w:tcPr>
            <w:tcW w:w="4106" w:type="dxa"/>
            <w:shd w:val="clear" w:color="auto" w:fill="auto"/>
            <w:noWrap/>
            <w:vAlign w:val="bottom"/>
            <w:hideMark/>
          </w:tcPr>
          <w:p w14:paraId="17BEAE10"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Seguridad Legal</w:t>
            </w:r>
          </w:p>
        </w:tc>
        <w:tc>
          <w:tcPr>
            <w:tcW w:w="1910" w:type="dxa"/>
            <w:shd w:val="clear" w:color="auto" w:fill="auto"/>
            <w:noWrap/>
            <w:vAlign w:val="bottom"/>
            <w:hideMark/>
          </w:tcPr>
          <w:p w14:paraId="09285F2D"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147,699,192</w:t>
            </w:r>
          </w:p>
        </w:tc>
        <w:tc>
          <w:tcPr>
            <w:tcW w:w="2279" w:type="dxa"/>
            <w:vMerge/>
            <w:vAlign w:val="center"/>
            <w:hideMark/>
          </w:tcPr>
          <w:p w14:paraId="6CD80023" w14:textId="77777777" w:rsidR="00515D63" w:rsidRPr="00D8401D" w:rsidRDefault="00515D63" w:rsidP="008856A8">
            <w:pPr>
              <w:rPr>
                <w:rFonts w:eastAsia="Times New Roman" w:cs="Arial"/>
                <w:color w:val="000000"/>
                <w:lang w:eastAsia="es-MX"/>
              </w:rPr>
            </w:pPr>
          </w:p>
        </w:tc>
      </w:tr>
      <w:tr w:rsidR="00515D63" w:rsidRPr="00D8401D" w14:paraId="6B1C576B" w14:textId="77777777" w:rsidTr="008856A8">
        <w:trPr>
          <w:trHeight w:val="218"/>
          <w:jc w:val="center"/>
        </w:trPr>
        <w:tc>
          <w:tcPr>
            <w:tcW w:w="4106" w:type="dxa"/>
            <w:shd w:val="clear" w:color="auto" w:fill="auto"/>
            <w:noWrap/>
            <w:vAlign w:val="bottom"/>
            <w:hideMark/>
          </w:tcPr>
          <w:p w14:paraId="0F19031C"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Discriminación</w:t>
            </w:r>
          </w:p>
        </w:tc>
        <w:tc>
          <w:tcPr>
            <w:tcW w:w="1910" w:type="dxa"/>
            <w:shd w:val="clear" w:color="auto" w:fill="auto"/>
            <w:noWrap/>
            <w:vAlign w:val="bottom"/>
            <w:hideMark/>
          </w:tcPr>
          <w:p w14:paraId="4D990A3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15,006,600</w:t>
            </w:r>
          </w:p>
        </w:tc>
        <w:tc>
          <w:tcPr>
            <w:tcW w:w="2279" w:type="dxa"/>
            <w:vMerge/>
            <w:vAlign w:val="center"/>
            <w:hideMark/>
          </w:tcPr>
          <w:p w14:paraId="03298693" w14:textId="77777777" w:rsidR="00515D63" w:rsidRPr="00D8401D" w:rsidRDefault="00515D63" w:rsidP="008856A8">
            <w:pPr>
              <w:rPr>
                <w:rFonts w:eastAsia="Times New Roman" w:cs="Arial"/>
                <w:color w:val="000000"/>
                <w:lang w:eastAsia="es-MX"/>
              </w:rPr>
            </w:pPr>
          </w:p>
        </w:tc>
      </w:tr>
      <w:tr w:rsidR="00515D63" w:rsidRPr="00D8401D" w14:paraId="5B656CD8" w14:textId="77777777" w:rsidTr="008856A8">
        <w:trPr>
          <w:trHeight w:val="218"/>
          <w:jc w:val="center"/>
        </w:trPr>
        <w:tc>
          <w:tcPr>
            <w:tcW w:w="4106" w:type="dxa"/>
            <w:shd w:val="clear" w:color="000000" w:fill="E7E6E6"/>
            <w:noWrap/>
            <w:vAlign w:val="bottom"/>
            <w:hideMark/>
          </w:tcPr>
          <w:p w14:paraId="39528F8C"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Participación</w:t>
            </w:r>
          </w:p>
        </w:tc>
        <w:tc>
          <w:tcPr>
            <w:tcW w:w="1910" w:type="dxa"/>
            <w:shd w:val="clear" w:color="000000" w:fill="E7E6E6"/>
            <w:noWrap/>
            <w:vAlign w:val="bottom"/>
            <w:hideMark/>
          </w:tcPr>
          <w:p w14:paraId="2F59B904"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48,594,112</w:t>
            </w:r>
          </w:p>
        </w:tc>
        <w:tc>
          <w:tcPr>
            <w:tcW w:w="2279" w:type="dxa"/>
            <w:vMerge w:val="restart"/>
            <w:shd w:val="clear" w:color="auto" w:fill="auto"/>
            <w:noWrap/>
            <w:vAlign w:val="center"/>
            <w:hideMark/>
          </w:tcPr>
          <w:p w14:paraId="201B890D"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0.35</w:t>
            </w:r>
            <w:r w:rsidRPr="00D8401D">
              <w:rPr>
                <w:rFonts w:eastAsia="Times New Roman" w:cs="Arial"/>
                <w:color w:val="000000"/>
                <w:lang w:eastAsia="es-MX"/>
              </w:rPr>
              <w:t>%</w:t>
            </w:r>
          </w:p>
        </w:tc>
      </w:tr>
      <w:tr w:rsidR="00515D63" w:rsidRPr="00D8401D" w14:paraId="65F4DA9A" w14:textId="77777777" w:rsidTr="008856A8">
        <w:trPr>
          <w:trHeight w:val="218"/>
          <w:jc w:val="center"/>
        </w:trPr>
        <w:tc>
          <w:tcPr>
            <w:tcW w:w="4106" w:type="dxa"/>
            <w:shd w:val="clear" w:color="auto" w:fill="auto"/>
            <w:noWrap/>
            <w:vAlign w:val="bottom"/>
          </w:tcPr>
          <w:p w14:paraId="5D0D925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Información</w:t>
            </w:r>
          </w:p>
        </w:tc>
        <w:tc>
          <w:tcPr>
            <w:tcW w:w="1910" w:type="dxa"/>
            <w:shd w:val="clear" w:color="auto" w:fill="auto"/>
            <w:noWrap/>
            <w:vAlign w:val="bottom"/>
          </w:tcPr>
          <w:p w14:paraId="6CB4788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48,344,112</w:t>
            </w:r>
          </w:p>
        </w:tc>
        <w:tc>
          <w:tcPr>
            <w:tcW w:w="2279" w:type="dxa"/>
            <w:vMerge/>
            <w:vAlign w:val="center"/>
          </w:tcPr>
          <w:p w14:paraId="6280100E" w14:textId="77777777" w:rsidR="00515D63" w:rsidRPr="00D8401D" w:rsidRDefault="00515D63" w:rsidP="008856A8">
            <w:pPr>
              <w:rPr>
                <w:rFonts w:eastAsia="Times New Roman" w:cs="Arial"/>
                <w:color w:val="000000"/>
                <w:lang w:eastAsia="es-MX"/>
              </w:rPr>
            </w:pPr>
          </w:p>
        </w:tc>
      </w:tr>
      <w:tr w:rsidR="00515D63" w:rsidRPr="00D8401D" w14:paraId="124185AA" w14:textId="77777777" w:rsidTr="008856A8">
        <w:trPr>
          <w:trHeight w:val="218"/>
          <w:jc w:val="center"/>
        </w:trPr>
        <w:tc>
          <w:tcPr>
            <w:tcW w:w="4106" w:type="dxa"/>
            <w:shd w:val="clear" w:color="auto" w:fill="auto"/>
            <w:noWrap/>
            <w:vAlign w:val="bottom"/>
            <w:hideMark/>
          </w:tcPr>
          <w:p w14:paraId="7D7326E6" w14:textId="77777777" w:rsidR="00515D63" w:rsidRPr="00D8401D" w:rsidRDefault="00515D63" w:rsidP="008856A8">
            <w:pPr>
              <w:ind w:firstLineChars="100" w:firstLine="240"/>
              <w:rPr>
                <w:rFonts w:eastAsia="Times New Roman" w:cs="Arial"/>
                <w:color w:val="000000"/>
                <w:lang w:eastAsia="es-MX"/>
              </w:rPr>
            </w:pPr>
            <w:r>
              <w:rPr>
                <w:rFonts w:eastAsia="Times New Roman" w:cs="Arial"/>
                <w:color w:val="000000"/>
                <w:lang w:eastAsia="es-MX"/>
              </w:rPr>
              <w:t>Participación ciudadana</w:t>
            </w:r>
          </w:p>
        </w:tc>
        <w:tc>
          <w:tcPr>
            <w:tcW w:w="1910" w:type="dxa"/>
            <w:shd w:val="clear" w:color="auto" w:fill="auto"/>
            <w:noWrap/>
            <w:vAlign w:val="bottom"/>
            <w:hideMark/>
          </w:tcPr>
          <w:p w14:paraId="45A84768"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250,000</w:t>
            </w:r>
          </w:p>
        </w:tc>
        <w:tc>
          <w:tcPr>
            <w:tcW w:w="2279" w:type="dxa"/>
            <w:vMerge/>
            <w:vAlign w:val="center"/>
            <w:hideMark/>
          </w:tcPr>
          <w:p w14:paraId="63C83260" w14:textId="77777777" w:rsidR="00515D63" w:rsidRPr="00D8401D" w:rsidRDefault="00515D63" w:rsidP="008856A8">
            <w:pPr>
              <w:rPr>
                <w:rFonts w:eastAsia="Times New Roman" w:cs="Arial"/>
                <w:color w:val="000000"/>
                <w:lang w:eastAsia="es-MX"/>
              </w:rPr>
            </w:pPr>
          </w:p>
        </w:tc>
      </w:tr>
      <w:tr w:rsidR="00515D63" w:rsidRPr="00D8401D" w14:paraId="63EDFE3C" w14:textId="77777777" w:rsidTr="008856A8">
        <w:trPr>
          <w:trHeight w:val="317"/>
          <w:jc w:val="center"/>
        </w:trPr>
        <w:tc>
          <w:tcPr>
            <w:tcW w:w="4106" w:type="dxa"/>
            <w:shd w:val="clear" w:color="auto" w:fill="000000" w:themeFill="text1"/>
            <w:noWrap/>
            <w:vAlign w:val="center"/>
            <w:hideMark/>
          </w:tcPr>
          <w:p w14:paraId="76B176BD" w14:textId="77777777" w:rsidR="00515D63" w:rsidRPr="00D8401D" w:rsidRDefault="00515D63" w:rsidP="008856A8">
            <w:pPr>
              <w:jc w:val="right"/>
              <w:rPr>
                <w:rFonts w:eastAsia="Times New Roman" w:cs="Arial"/>
                <w:b/>
                <w:bCs/>
                <w:color w:val="FFFFFF"/>
                <w:lang w:eastAsia="es-MX"/>
              </w:rPr>
            </w:pPr>
            <w:r w:rsidRPr="00D8401D">
              <w:rPr>
                <w:rFonts w:eastAsia="Times New Roman" w:cs="Arial"/>
                <w:b/>
                <w:bCs/>
                <w:color w:val="FFFFFF"/>
                <w:lang w:eastAsia="es-MX"/>
              </w:rPr>
              <w:t xml:space="preserve">Total </w:t>
            </w:r>
          </w:p>
        </w:tc>
        <w:tc>
          <w:tcPr>
            <w:tcW w:w="1910" w:type="dxa"/>
            <w:shd w:val="clear" w:color="auto" w:fill="000000" w:themeFill="text1"/>
            <w:vAlign w:val="center"/>
            <w:hideMark/>
          </w:tcPr>
          <w:p w14:paraId="11252268" w14:textId="77777777" w:rsidR="00515D63" w:rsidRPr="00D8401D" w:rsidRDefault="00515D63" w:rsidP="008856A8">
            <w:pPr>
              <w:jc w:val="right"/>
              <w:rPr>
                <w:rFonts w:eastAsia="Times New Roman" w:cs="Arial"/>
                <w:b/>
                <w:bCs/>
                <w:color w:val="FFFFFF"/>
                <w:lang w:eastAsia="es-MX"/>
              </w:rPr>
            </w:pPr>
            <w:r>
              <w:rPr>
                <w:rFonts w:eastAsia="Times New Roman" w:cs="Arial"/>
                <w:b/>
                <w:bCs/>
                <w:color w:val="FFFFFF"/>
                <w:lang w:eastAsia="es-MX"/>
              </w:rPr>
              <w:t>13,763,880,058</w:t>
            </w:r>
          </w:p>
        </w:tc>
        <w:tc>
          <w:tcPr>
            <w:tcW w:w="2279" w:type="dxa"/>
            <w:shd w:val="clear" w:color="auto" w:fill="000000" w:themeFill="text1"/>
            <w:noWrap/>
            <w:vAlign w:val="center"/>
            <w:hideMark/>
          </w:tcPr>
          <w:p w14:paraId="58A59911"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100%</w:t>
            </w:r>
          </w:p>
        </w:tc>
      </w:tr>
    </w:tbl>
    <w:p w14:paraId="3C3F3491" w14:textId="77777777" w:rsidR="00515D63" w:rsidRPr="00D8401D" w:rsidRDefault="00515D63" w:rsidP="00515D63">
      <w:pPr>
        <w:jc w:val="center"/>
        <w:rPr>
          <w:rFonts w:eastAsia="Arial" w:cs="Arial"/>
        </w:rPr>
      </w:pPr>
      <w:r w:rsidRPr="00D8401D">
        <w:rPr>
          <w:rFonts w:eastAsia="Arial" w:cs="Arial"/>
        </w:rPr>
        <w:t>Fuente: Elaboración propia.</w:t>
      </w:r>
    </w:p>
    <w:p w14:paraId="5FD06050" w14:textId="77777777" w:rsidR="00515D63" w:rsidRPr="00D8401D" w:rsidRDefault="00515D63" w:rsidP="00515D63">
      <w:pPr>
        <w:jc w:val="center"/>
        <w:rPr>
          <w:rFonts w:eastAsia="Arial" w:cs="Arial"/>
          <w:color w:val="2699BE"/>
        </w:rPr>
      </w:pPr>
    </w:p>
    <w:p w14:paraId="580BBB65" w14:textId="77777777" w:rsidR="00515D63" w:rsidRPr="00D8401D" w:rsidRDefault="00515D63" w:rsidP="00515D63">
      <w:pPr>
        <w:autoSpaceDE w:val="0"/>
        <w:autoSpaceDN w:val="0"/>
        <w:adjustRightInd w:val="0"/>
        <w:rPr>
          <w:rFonts w:eastAsia="Arial" w:cs="Arial"/>
        </w:rPr>
      </w:pPr>
    </w:p>
    <w:p w14:paraId="552105D4" w14:textId="36501712" w:rsidR="00515D63" w:rsidRPr="00D8401D" w:rsidRDefault="00515D63" w:rsidP="00515D63">
      <w:pPr>
        <w:autoSpaceDE w:val="0"/>
        <w:autoSpaceDN w:val="0"/>
        <w:adjustRightInd w:val="0"/>
        <w:rPr>
          <w:rFonts w:eastAsia="Arial" w:cs="Arial"/>
          <w:color w:val="FF0000"/>
        </w:rPr>
      </w:pPr>
      <w:r w:rsidRPr="00D8401D">
        <w:rPr>
          <w:rFonts w:eastAsia="Arial" w:cs="Arial"/>
        </w:rPr>
        <w:t xml:space="preserve">El análisis de la especificidad de la inversión permite </w:t>
      </w:r>
      <w:r w:rsidRPr="008B0C43">
        <w:rPr>
          <w:rFonts w:eastAsia="Arial" w:cs="Arial"/>
        </w:rPr>
        <w:t xml:space="preserve">conocer el grado de focalización de la inversión en infancia y adolescencia. En este sentido, se observa </w:t>
      </w:r>
      <w:r w:rsidR="0096296C" w:rsidRPr="008B0C43">
        <w:rPr>
          <w:rFonts w:eastAsia="Arial" w:cs="Arial"/>
        </w:rPr>
        <w:t>que,</w:t>
      </w:r>
      <w:r w:rsidRPr="008B0C43">
        <w:rPr>
          <w:rFonts w:eastAsia="Arial" w:cs="Arial"/>
        </w:rPr>
        <w:t xml:space="preserve"> en Yucatán, el 82.54% se destina a inversión </w:t>
      </w:r>
      <w:proofErr w:type="spellStart"/>
      <w:r w:rsidRPr="008B0C43">
        <w:rPr>
          <w:rFonts w:eastAsia="Arial" w:cs="Arial"/>
        </w:rPr>
        <w:t>agéntica</w:t>
      </w:r>
      <w:proofErr w:type="spellEnd"/>
      <w:r w:rsidRPr="008B0C43">
        <w:rPr>
          <w:rFonts w:eastAsia="Arial" w:cs="Arial"/>
        </w:rPr>
        <w:t xml:space="preserve"> o indirecta</w:t>
      </w:r>
      <w:r>
        <w:rPr>
          <w:rFonts w:eastAsia="Arial" w:cs="Arial"/>
        </w:rPr>
        <w:t xml:space="preserve"> sus principales acciones son el fortalecimiento y capacitación de los agentes y docentes que actúan en favor de la educación en los niveles preescolar, básica y media superior.</w:t>
      </w:r>
      <w:r w:rsidRPr="008B0C43">
        <w:rPr>
          <w:rFonts w:eastAsia="Arial" w:cs="Arial"/>
        </w:rPr>
        <w:t xml:space="preserve"> </w:t>
      </w:r>
      <w:r>
        <w:rPr>
          <w:rFonts w:eastAsia="Arial" w:cs="Arial"/>
        </w:rPr>
        <w:t>E</w:t>
      </w:r>
      <w:r w:rsidRPr="008B0C43">
        <w:rPr>
          <w:rFonts w:eastAsia="Arial" w:cs="Arial"/>
        </w:rPr>
        <w:t xml:space="preserve">n segundo lugar </w:t>
      </w:r>
      <w:r>
        <w:rPr>
          <w:rFonts w:eastAsia="Arial" w:cs="Arial"/>
        </w:rPr>
        <w:t>se ubica l</w:t>
      </w:r>
      <w:r w:rsidRPr="008B0C43">
        <w:rPr>
          <w:rFonts w:eastAsia="Arial" w:cs="Arial"/>
        </w:rPr>
        <w:t>a inversión ampliada con un 8.62%</w:t>
      </w:r>
      <w:r>
        <w:rPr>
          <w:rFonts w:eastAsia="Arial" w:cs="Arial"/>
        </w:rPr>
        <w:t xml:space="preserve"> distinguiéndose acciones como la construcción de cuartos dormitorios, sanitarios ecológicos, </w:t>
      </w:r>
      <w:r w:rsidR="0028452E">
        <w:rPr>
          <w:rFonts w:eastAsia="Arial" w:cs="Arial"/>
        </w:rPr>
        <w:t>así</w:t>
      </w:r>
      <w:r>
        <w:rPr>
          <w:rFonts w:eastAsia="Arial" w:cs="Arial"/>
        </w:rPr>
        <w:t xml:space="preserve"> como el servicio </w:t>
      </w:r>
      <w:r w:rsidR="0096296C">
        <w:rPr>
          <w:rFonts w:eastAsia="Arial" w:cs="Arial"/>
        </w:rPr>
        <w:t>médico</w:t>
      </w:r>
      <w:r>
        <w:rPr>
          <w:rFonts w:eastAsia="Arial" w:cs="Arial"/>
        </w:rPr>
        <w:t xml:space="preserve"> a domicilio</w:t>
      </w:r>
      <w:r w:rsidRPr="008B0C43">
        <w:rPr>
          <w:rFonts w:eastAsia="Arial" w:cs="Arial"/>
        </w:rPr>
        <w:t xml:space="preserve">, seguido de inversión específica o directa con 6.03% </w:t>
      </w:r>
      <w:r>
        <w:rPr>
          <w:rFonts w:eastAsia="Arial" w:cs="Arial"/>
        </w:rPr>
        <w:t xml:space="preserve">con intervenciones destinadas al apoyo integral de los niños mediante útiles escolares y desayunos escolares, así como apoyos económicos en beneficio </w:t>
      </w:r>
      <w:r>
        <w:rPr>
          <w:rFonts w:eastAsia="Arial" w:cs="Arial"/>
        </w:rPr>
        <w:lastRenderedPageBreak/>
        <w:t>del desarrollo educativo para niñas, niños y adolescentes,</w:t>
      </w:r>
      <w:r w:rsidRPr="008B0C43">
        <w:rPr>
          <w:rFonts w:eastAsia="Arial" w:cs="Arial"/>
        </w:rPr>
        <w:t xml:space="preserve"> por último </w:t>
      </w:r>
      <w:r>
        <w:rPr>
          <w:rFonts w:eastAsia="Arial" w:cs="Arial"/>
        </w:rPr>
        <w:t xml:space="preserve">la inversión </w:t>
      </w:r>
      <w:r w:rsidRPr="008B0C43">
        <w:rPr>
          <w:rFonts w:eastAsia="Arial" w:cs="Arial"/>
        </w:rPr>
        <w:t>en bienes públicos con 2.80%</w:t>
      </w:r>
      <w:r>
        <w:rPr>
          <w:rFonts w:eastAsia="Arial" w:cs="Arial"/>
        </w:rPr>
        <w:t xml:space="preserve"> que entre sus acciones representativas están el mantenimiento y ampliación de espacios educativos</w:t>
      </w:r>
      <w:r w:rsidRPr="008B0C43">
        <w:rPr>
          <w:rFonts w:eastAsia="Arial" w:cs="Arial"/>
        </w:rPr>
        <w:t xml:space="preserve"> (Tabla 3).</w:t>
      </w:r>
    </w:p>
    <w:p w14:paraId="6EE984AF" w14:textId="77777777" w:rsidR="00515D63" w:rsidRPr="00D8401D" w:rsidRDefault="00515D63" w:rsidP="00515D63">
      <w:pPr>
        <w:rPr>
          <w:rFonts w:eastAsia="Arial" w:cs="Arial"/>
          <w:b/>
        </w:rPr>
      </w:pPr>
    </w:p>
    <w:p w14:paraId="0F941248" w14:textId="77777777" w:rsidR="00515D63" w:rsidRPr="00D8401D" w:rsidRDefault="00515D63" w:rsidP="00515D63">
      <w:pPr>
        <w:jc w:val="center"/>
        <w:rPr>
          <w:rFonts w:eastAsia="Arial" w:cs="Arial"/>
          <w:b/>
        </w:rPr>
      </w:pPr>
      <w:r w:rsidRPr="00D8401D">
        <w:rPr>
          <w:rFonts w:eastAsia="Arial" w:cs="Arial"/>
          <w:b/>
        </w:rPr>
        <w:t>Tabla 3. Especificidad de la inversión en Infancia y adolescencia</w:t>
      </w:r>
    </w:p>
    <w:p w14:paraId="3E8E0C6E" w14:textId="77777777" w:rsidR="00515D63" w:rsidRPr="00D8401D" w:rsidRDefault="00515D63" w:rsidP="00515D63">
      <w:pPr>
        <w:jc w:val="center"/>
        <w:rPr>
          <w:rFonts w:eastAsia="Arial" w:cs="Arial"/>
          <w:b/>
        </w:rPr>
      </w:pPr>
      <w:r>
        <w:rPr>
          <w:noProof/>
          <w:lang w:eastAsia="es-MX"/>
        </w:rPr>
        <w:drawing>
          <wp:inline distT="0" distB="0" distL="0" distR="0" wp14:anchorId="41C3B9C4" wp14:editId="0CBA6727">
            <wp:extent cx="5383033" cy="2711395"/>
            <wp:effectExtent l="0" t="0" r="8255" b="0"/>
            <wp:docPr id="1225226512" name="Gráfico 122522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7F9B3F" w14:textId="77777777" w:rsidR="00515D63" w:rsidRPr="00D8401D" w:rsidRDefault="00515D63" w:rsidP="00515D63">
      <w:pPr>
        <w:jc w:val="center"/>
        <w:rPr>
          <w:rFonts w:eastAsia="Arial" w:cs="Arial"/>
        </w:rPr>
      </w:pPr>
      <w:r w:rsidRPr="00D8401D">
        <w:rPr>
          <w:rFonts w:eastAsia="Arial" w:cs="Arial"/>
        </w:rPr>
        <w:t>Fuente: Elaboración propia.</w:t>
      </w:r>
    </w:p>
    <w:p w14:paraId="3C739E12" w14:textId="77777777" w:rsidR="00515D63" w:rsidRPr="00D8401D" w:rsidRDefault="00515D63" w:rsidP="00515D63">
      <w:pPr>
        <w:jc w:val="center"/>
        <w:rPr>
          <w:rFonts w:eastAsia="Arial" w:cs="Arial"/>
        </w:rPr>
      </w:pPr>
    </w:p>
    <w:p w14:paraId="3A83FEBE" w14:textId="77777777" w:rsidR="00515D63" w:rsidRPr="00D8401D" w:rsidRDefault="00515D63" w:rsidP="00515D63">
      <w:pPr>
        <w:jc w:val="center"/>
        <w:rPr>
          <w:rFonts w:eastAsia="Arial" w:cs="Arial"/>
        </w:rPr>
      </w:pPr>
    </w:p>
    <w:p w14:paraId="74D08F92" w14:textId="299D917F" w:rsidR="00515D63" w:rsidRDefault="00515D63" w:rsidP="00515D63">
      <w:pPr>
        <w:autoSpaceDE w:val="0"/>
        <w:autoSpaceDN w:val="0"/>
        <w:adjustRightInd w:val="0"/>
        <w:rPr>
          <w:rFonts w:eastAsia="Arial" w:cs="Arial"/>
        </w:rPr>
      </w:pPr>
      <w:r w:rsidRPr="00D8401D">
        <w:rPr>
          <w:rFonts w:eastAsia="Arial" w:cs="Arial"/>
        </w:rPr>
        <w:t xml:space="preserve">La inversión destinada para la infancia y adolescencia en el estado de </w:t>
      </w:r>
      <w:r w:rsidRPr="008B0C43">
        <w:rPr>
          <w:rFonts w:eastAsia="Arial" w:cs="Arial"/>
        </w:rPr>
        <w:t xml:space="preserve">Yucatán en el año </w:t>
      </w:r>
      <w:r w:rsidR="0096296C" w:rsidRPr="008B0C43">
        <w:rPr>
          <w:rFonts w:eastAsia="Arial" w:cs="Arial"/>
        </w:rPr>
        <w:t>2024</w:t>
      </w:r>
      <w:r w:rsidRPr="008B0C43">
        <w:rPr>
          <w:rFonts w:eastAsia="Arial" w:cs="Arial"/>
        </w:rPr>
        <w:t xml:space="preserve"> está distribuida en 42 Programas Presupuestarios, ejecutados por 30 dependencias y entidades de la Administración</w:t>
      </w:r>
      <w:r w:rsidRPr="00D8401D">
        <w:rPr>
          <w:rFonts w:eastAsia="Arial" w:cs="Arial"/>
        </w:rPr>
        <w:t xml:space="preserve"> Pública Estatal (Tabla 4).</w:t>
      </w:r>
    </w:p>
    <w:p w14:paraId="0020B7FF" w14:textId="77777777" w:rsidR="00515D63" w:rsidRDefault="00515D63" w:rsidP="00515D63">
      <w:pPr>
        <w:autoSpaceDE w:val="0"/>
        <w:autoSpaceDN w:val="0"/>
        <w:adjustRightInd w:val="0"/>
        <w:rPr>
          <w:rFonts w:eastAsia="Arial" w:cs="Arial"/>
        </w:rPr>
      </w:pPr>
    </w:p>
    <w:p w14:paraId="42524084" w14:textId="77777777" w:rsidR="001D0ABD" w:rsidRDefault="001D0ABD">
      <w:pPr>
        <w:jc w:val="left"/>
        <w:rPr>
          <w:rFonts w:eastAsia="Arial" w:cs="Arial"/>
          <w:b/>
        </w:rPr>
      </w:pPr>
      <w:r>
        <w:rPr>
          <w:rFonts w:eastAsia="Arial" w:cs="Arial"/>
          <w:b/>
        </w:rPr>
        <w:br w:type="page"/>
      </w:r>
    </w:p>
    <w:p w14:paraId="023F711B" w14:textId="3264064B" w:rsidR="00515D63" w:rsidRDefault="00515D63" w:rsidP="00515D63">
      <w:pPr>
        <w:jc w:val="center"/>
        <w:rPr>
          <w:rFonts w:eastAsia="Arial" w:cs="Arial"/>
          <w:b/>
        </w:rPr>
      </w:pPr>
      <w:r w:rsidRPr="00D8401D">
        <w:rPr>
          <w:rFonts w:eastAsia="Arial" w:cs="Arial"/>
          <w:b/>
        </w:rPr>
        <w:lastRenderedPageBreak/>
        <w:t>Tabla 4. Inversión por Programa Presupuestario</w:t>
      </w:r>
    </w:p>
    <w:p w14:paraId="56E2C684" w14:textId="77777777" w:rsidR="00515D63" w:rsidRPr="00D8401D" w:rsidRDefault="00515D63" w:rsidP="00515D63">
      <w:pPr>
        <w:jc w:val="center"/>
        <w:rPr>
          <w:rFonts w:eastAsia="Arial" w:cs="Arial"/>
          <w:b/>
        </w:rPr>
      </w:pPr>
    </w:p>
    <w:tbl>
      <w:tblPr>
        <w:tblW w:w="10580"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5002"/>
        <w:gridCol w:w="2223"/>
        <w:gridCol w:w="1984"/>
        <w:gridCol w:w="1371"/>
      </w:tblGrid>
      <w:tr w:rsidR="00515D63" w:rsidRPr="00E73775" w14:paraId="29413065" w14:textId="77777777" w:rsidTr="008856A8">
        <w:trPr>
          <w:trHeight w:val="945"/>
          <w:tblHeader/>
          <w:jc w:val="center"/>
        </w:trPr>
        <w:tc>
          <w:tcPr>
            <w:tcW w:w="5002" w:type="dxa"/>
            <w:shd w:val="clear" w:color="000000" w:fill="000000"/>
            <w:vAlign w:val="center"/>
            <w:hideMark/>
          </w:tcPr>
          <w:p w14:paraId="54E6968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Programa Presupuestario </w:t>
            </w:r>
          </w:p>
        </w:tc>
        <w:tc>
          <w:tcPr>
            <w:tcW w:w="2223" w:type="dxa"/>
            <w:shd w:val="clear" w:color="000000" w:fill="000000"/>
            <w:vAlign w:val="center"/>
            <w:hideMark/>
          </w:tcPr>
          <w:p w14:paraId="2D2971C4"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PP</w:t>
            </w:r>
            <w:r w:rsidRPr="00E73775">
              <w:rPr>
                <w:rFonts w:eastAsia="Times New Roman" w:cs="Arial"/>
                <w:b/>
                <w:bCs/>
                <w:color w:val="FFFFFF"/>
                <w:lang w:eastAsia="es-MX"/>
              </w:rPr>
              <w:br/>
              <w:t>(Pesos)</w:t>
            </w:r>
          </w:p>
        </w:tc>
        <w:tc>
          <w:tcPr>
            <w:tcW w:w="1984" w:type="dxa"/>
            <w:shd w:val="clear" w:color="000000" w:fill="000000"/>
            <w:vAlign w:val="center"/>
            <w:hideMark/>
          </w:tcPr>
          <w:p w14:paraId="29FE32F0"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en infancia</w:t>
            </w:r>
            <w:r w:rsidRPr="00E73775">
              <w:rPr>
                <w:rFonts w:eastAsia="Times New Roman" w:cs="Arial"/>
                <w:b/>
                <w:bCs/>
                <w:color w:val="FFFFFF"/>
                <w:lang w:eastAsia="es-MX"/>
              </w:rPr>
              <w:br/>
              <w:t>(Pesos)</w:t>
            </w:r>
          </w:p>
        </w:tc>
        <w:tc>
          <w:tcPr>
            <w:tcW w:w="1371" w:type="dxa"/>
            <w:shd w:val="clear" w:color="000000" w:fill="000000"/>
            <w:vAlign w:val="center"/>
            <w:hideMark/>
          </w:tcPr>
          <w:p w14:paraId="17F4E6A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Porcentaje </w:t>
            </w:r>
          </w:p>
        </w:tc>
      </w:tr>
      <w:tr w:rsidR="00515D63" w:rsidRPr="00E73775" w14:paraId="474EF1CA" w14:textId="77777777" w:rsidTr="008856A8">
        <w:trPr>
          <w:trHeight w:val="315"/>
          <w:jc w:val="center"/>
        </w:trPr>
        <w:tc>
          <w:tcPr>
            <w:tcW w:w="5002" w:type="dxa"/>
            <w:shd w:val="clear" w:color="auto" w:fill="auto"/>
            <w:vAlign w:val="center"/>
            <w:hideMark/>
          </w:tcPr>
          <w:p w14:paraId="44EA4E1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a Víctimas de Violencia</w:t>
            </w:r>
          </w:p>
        </w:tc>
        <w:tc>
          <w:tcPr>
            <w:tcW w:w="2223" w:type="dxa"/>
            <w:shd w:val="clear" w:color="auto" w:fill="auto"/>
            <w:noWrap/>
            <w:vAlign w:val="center"/>
            <w:hideMark/>
          </w:tcPr>
          <w:p w14:paraId="6BC3639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22,981,092</w:t>
            </w:r>
          </w:p>
        </w:tc>
        <w:tc>
          <w:tcPr>
            <w:tcW w:w="1984" w:type="dxa"/>
            <w:shd w:val="clear" w:color="auto" w:fill="auto"/>
            <w:noWrap/>
            <w:vAlign w:val="center"/>
            <w:hideMark/>
          </w:tcPr>
          <w:p w14:paraId="41D03C0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1,018,000</w:t>
            </w:r>
          </w:p>
        </w:tc>
        <w:tc>
          <w:tcPr>
            <w:tcW w:w="1371" w:type="dxa"/>
            <w:shd w:val="clear" w:color="auto" w:fill="auto"/>
            <w:noWrap/>
            <w:vAlign w:val="center"/>
            <w:hideMark/>
          </w:tcPr>
          <w:p w14:paraId="6C9C680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4.43%</w:t>
            </w:r>
          </w:p>
        </w:tc>
      </w:tr>
      <w:tr w:rsidR="00515D63" w:rsidRPr="00E73775" w14:paraId="06A118D5" w14:textId="77777777" w:rsidTr="008856A8">
        <w:trPr>
          <w:trHeight w:val="315"/>
          <w:jc w:val="center"/>
        </w:trPr>
        <w:tc>
          <w:tcPr>
            <w:tcW w:w="5002" w:type="dxa"/>
            <w:shd w:val="clear" w:color="000000" w:fill="E7E6E6"/>
            <w:vAlign w:val="center"/>
            <w:hideMark/>
          </w:tcPr>
          <w:p w14:paraId="3A9E9CF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Reinserción Social</w:t>
            </w:r>
          </w:p>
        </w:tc>
        <w:tc>
          <w:tcPr>
            <w:tcW w:w="2223" w:type="dxa"/>
            <w:shd w:val="clear" w:color="000000" w:fill="E7E6E6"/>
            <w:noWrap/>
            <w:vAlign w:val="center"/>
            <w:hideMark/>
          </w:tcPr>
          <w:p w14:paraId="71F772C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310,457,579</w:t>
            </w:r>
          </w:p>
        </w:tc>
        <w:tc>
          <w:tcPr>
            <w:tcW w:w="1984" w:type="dxa"/>
            <w:shd w:val="clear" w:color="000000" w:fill="E7E6E6"/>
            <w:noWrap/>
            <w:vAlign w:val="center"/>
            <w:hideMark/>
          </w:tcPr>
          <w:p w14:paraId="3CFA78E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28,036,922</w:t>
            </w:r>
          </w:p>
        </w:tc>
        <w:tc>
          <w:tcPr>
            <w:tcW w:w="1371" w:type="dxa"/>
            <w:shd w:val="clear" w:color="000000" w:fill="E7E6E6"/>
            <w:noWrap/>
            <w:vAlign w:val="center"/>
            <w:hideMark/>
          </w:tcPr>
          <w:p w14:paraId="6FFE376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9.03%</w:t>
            </w:r>
          </w:p>
        </w:tc>
      </w:tr>
      <w:tr w:rsidR="00515D63" w:rsidRPr="00E73775" w14:paraId="0A87E777" w14:textId="77777777" w:rsidTr="008856A8">
        <w:trPr>
          <w:trHeight w:val="315"/>
          <w:jc w:val="center"/>
        </w:trPr>
        <w:tc>
          <w:tcPr>
            <w:tcW w:w="5002" w:type="dxa"/>
            <w:shd w:val="clear" w:color="auto" w:fill="auto"/>
            <w:vAlign w:val="center"/>
            <w:hideMark/>
          </w:tcPr>
          <w:p w14:paraId="6D425AC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Delito</w:t>
            </w:r>
          </w:p>
        </w:tc>
        <w:tc>
          <w:tcPr>
            <w:tcW w:w="2223" w:type="dxa"/>
            <w:shd w:val="clear" w:color="auto" w:fill="auto"/>
            <w:noWrap/>
            <w:vAlign w:val="center"/>
            <w:hideMark/>
          </w:tcPr>
          <w:p w14:paraId="25A05A8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50,454,266</w:t>
            </w:r>
          </w:p>
        </w:tc>
        <w:tc>
          <w:tcPr>
            <w:tcW w:w="1984" w:type="dxa"/>
            <w:shd w:val="clear" w:color="auto" w:fill="auto"/>
            <w:noWrap/>
            <w:vAlign w:val="center"/>
            <w:hideMark/>
          </w:tcPr>
          <w:p w14:paraId="13BCF04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44,553,909</w:t>
            </w:r>
          </w:p>
        </w:tc>
        <w:tc>
          <w:tcPr>
            <w:tcW w:w="1371" w:type="dxa"/>
            <w:shd w:val="clear" w:color="auto" w:fill="auto"/>
            <w:noWrap/>
            <w:vAlign w:val="center"/>
            <w:hideMark/>
          </w:tcPr>
          <w:p w14:paraId="525B102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88.31%</w:t>
            </w:r>
          </w:p>
        </w:tc>
      </w:tr>
      <w:tr w:rsidR="00515D63" w:rsidRPr="00E73775" w14:paraId="6C8867EA" w14:textId="77777777" w:rsidTr="008856A8">
        <w:trPr>
          <w:trHeight w:val="900"/>
          <w:jc w:val="center"/>
        </w:trPr>
        <w:tc>
          <w:tcPr>
            <w:tcW w:w="5002" w:type="dxa"/>
            <w:shd w:val="clear" w:color="000000" w:fill="E7E6E6"/>
            <w:vAlign w:val="center"/>
            <w:hideMark/>
          </w:tcPr>
          <w:p w14:paraId="1AC7694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Consolidación del Sistema de Seguimiento y Evaluación del Desempeño</w:t>
            </w:r>
          </w:p>
        </w:tc>
        <w:tc>
          <w:tcPr>
            <w:tcW w:w="2223" w:type="dxa"/>
            <w:shd w:val="clear" w:color="000000" w:fill="E7E6E6"/>
            <w:noWrap/>
            <w:vAlign w:val="center"/>
            <w:hideMark/>
          </w:tcPr>
          <w:p w14:paraId="6F1F2A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15,500,638</w:t>
            </w:r>
          </w:p>
        </w:tc>
        <w:tc>
          <w:tcPr>
            <w:tcW w:w="1984" w:type="dxa"/>
            <w:shd w:val="clear" w:color="000000" w:fill="E7E6E6"/>
            <w:noWrap/>
            <w:vAlign w:val="center"/>
            <w:hideMark/>
          </w:tcPr>
          <w:p w14:paraId="19AA883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9,600</w:t>
            </w:r>
          </w:p>
        </w:tc>
        <w:tc>
          <w:tcPr>
            <w:tcW w:w="1371" w:type="dxa"/>
            <w:shd w:val="clear" w:color="000000" w:fill="E7E6E6"/>
            <w:noWrap/>
            <w:vAlign w:val="center"/>
            <w:hideMark/>
          </w:tcPr>
          <w:p w14:paraId="3E375A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0.06%</w:t>
            </w:r>
          </w:p>
        </w:tc>
      </w:tr>
      <w:tr w:rsidR="00515D63" w:rsidRPr="00E73775" w14:paraId="3CDA167C" w14:textId="77777777" w:rsidTr="008856A8">
        <w:trPr>
          <w:trHeight w:val="600"/>
          <w:jc w:val="center"/>
        </w:trPr>
        <w:tc>
          <w:tcPr>
            <w:tcW w:w="5002" w:type="dxa"/>
            <w:shd w:val="clear" w:color="auto" w:fill="auto"/>
            <w:vAlign w:val="center"/>
            <w:hideMark/>
          </w:tcPr>
          <w:p w14:paraId="48077F5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Implementación del Presupuesto Basado en Resultados</w:t>
            </w:r>
          </w:p>
        </w:tc>
        <w:tc>
          <w:tcPr>
            <w:tcW w:w="2223" w:type="dxa"/>
            <w:shd w:val="clear" w:color="auto" w:fill="auto"/>
            <w:noWrap/>
            <w:vAlign w:val="center"/>
            <w:hideMark/>
          </w:tcPr>
          <w:p w14:paraId="62ADAF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39,674,267</w:t>
            </w:r>
          </w:p>
        </w:tc>
        <w:tc>
          <w:tcPr>
            <w:tcW w:w="1984" w:type="dxa"/>
            <w:shd w:val="clear" w:color="auto" w:fill="auto"/>
            <w:noWrap/>
            <w:vAlign w:val="center"/>
            <w:hideMark/>
          </w:tcPr>
          <w:p w14:paraId="3C43308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13,049</w:t>
            </w:r>
          </w:p>
        </w:tc>
        <w:tc>
          <w:tcPr>
            <w:tcW w:w="1371" w:type="dxa"/>
            <w:shd w:val="clear" w:color="auto" w:fill="auto"/>
            <w:noWrap/>
            <w:vAlign w:val="center"/>
            <w:hideMark/>
          </w:tcPr>
          <w:p w14:paraId="78AA6B0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58062B8B" w14:textId="77777777" w:rsidTr="008856A8">
        <w:trPr>
          <w:trHeight w:val="600"/>
          <w:jc w:val="center"/>
        </w:trPr>
        <w:tc>
          <w:tcPr>
            <w:tcW w:w="5002" w:type="dxa"/>
            <w:shd w:val="clear" w:color="000000" w:fill="E7E6E6"/>
            <w:vAlign w:val="center"/>
            <w:hideMark/>
          </w:tcPr>
          <w:p w14:paraId="159D6C9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Urbano y Ordenamiento Territorial</w:t>
            </w:r>
          </w:p>
        </w:tc>
        <w:tc>
          <w:tcPr>
            <w:tcW w:w="2223" w:type="dxa"/>
            <w:shd w:val="clear" w:color="000000" w:fill="E7E6E6"/>
            <w:noWrap/>
            <w:vAlign w:val="center"/>
            <w:hideMark/>
          </w:tcPr>
          <w:p w14:paraId="535B92A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70,916,563</w:t>
            </w:r>
          </w:p>
        </w:tc>
        <w:tc>
          <w:tcPr>
            <w:tcW w:w="1984" w:type="dxa"/>
            <w:shd w:val="clear" w:color="000000" w:fill="E7E6E6"/>
            <w:noWrap/>
            <w:vAlign w:val="center"/>
            <w:hideMark/>
          </w:tcPr>
          <w:p w14:paraId="7B15FA8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1,843,429</w:t>
            </w:r>
          </w:p>
        </w:tc>
        <w:tc>
          <w:tcPr>
            <w:tcW w:w="1371" w:type="dxa"/>
            <w:shd w:val="clear" w:color="000000" w:fill="E7E6E6"/>
            <w:noWrap/>
            <w:vAlign w:val="center"/>
            <w:hideMark/>
          </w:tcPr>
          <w:p w14:paraId="1539733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2.60%</w:t>
            </w:r>
          </w:p>
        </w:tc>
      </w:tr>
      <w:tr w:rsidR="00515D63" w:rsidRPr="00E73775" w14:paraId="767B7F80" w14:textId="77777777" w:rsidTr="008856A8">
        <w:trPr>
          <w:trHeight w:val="900"/>
          <w:jc w:val="center"/>
        </w:trPr>
        <w:tc>
          <w:tcPr>
            <w:tcW w:w="5002" w:type="dxa"/>
            <w:shd w:val="clear" w:color="auto" w:fill="auto"/>
            <w:vAlign w:val="center"/>
            <w:hideMark/>
          </w:tcPr>
          <w:p w14:paraId="7FC16B8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Ampliación de la Cobertura para Acceso a los Servicios Básicos de la Vivienda</w:t>
            </w:r>
          </w:p>
        </w:tc>
        <w:tc>
          <w:tcPr>
            <w:tcW w:w="2223" w:type="dxa"/>
            <w:shd w:val="clear" w:color="auto" w:fill="auto"/>
            <w:noWrap/>
            <w:vAlign w:val="center"/>
            <w:hideMark/>
          </w:tcPr>
          <w:p w14:paraId="3A4719C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271,681,302</w:t>
            </w:r>
          </w:p>
        </w:tc>
        <w:tc>
          <w:tcPr>
            <w:tcW w:w="1984" w:type="dxa"/>
            <w:shd w:val="clear" w:color="auto" w:fill="auto"/>
            <w:noWrap/>
            <w:vAlign w:val="center"/>
            <w:hideMark/>
          </w:tcPr>
          <w:p w14:paraId="54B575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256,471,187</w:t>
            </w:r>
          </w:p>
        </w:tc>
        <w:tc>
          <w:tcPr>
            <w:tcW w:w="1371" w:type="dxa"/>
            <w:shd w:val="clear" w:color="auto" w:fill="auto"/>
            <w:noWrap/>
            <w:vAlign w:val="center"/>
            <w:hideMark/>
          </w:tcPr>
          <w:p w14:paraId="50660FD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94.40%</w:t>
            </w:r>
          </w:p>
        </w:tc>
      </w:tr>
      <w:tr w:rsidR="00515D63" w:rsidRPr="00E73775" w14:paraId="018FC27B" w14:textId="77777777" w:rsidTr="008856A8">
        <w:trPr>
          <w:trHeight w:val="600"/>
          <w:jc w:val="center"/>
        </w:trPr>
        <w:tc>
          <w:tcPr>
            <w:tcW w:w="5002" w:type="dxa"/>
            <w:shd w:val="clear" w:color="000000" w:fill="E7E6E6"/>
            <w:vAlign w:val="center"/>
            <w:hideMark/>
          </w:tcPr>
          <w:p w14:paraId="7AD7591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Embarazo en Adolescentes</w:t>
            </w:r>
          </w:p>
        </w:tc>
        <w:tc>
          <w:tcPr>
            <w:tcW w:w="2223" w:type="dxa"/>
            <w:shd w:val="clear" w:color="000000" w:fill="E7E6E6"/>
            <w:noWrap/>
            <w:vAlign w:val="center"/>
            <w:hideMark/>
          </w:tcPr>
          <w:p w14:paraId="3282CB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7,462,548</w:t>
            </w:r>
          </w:p>
        </w:tc>
        <w:tc>
          <w:tcPr>
            <w:tcW w:w="1984" w:type="dxa"/>
            <w:shd w:val="clear" w:color="000000" w:fill="E7E6E6"/>
            <w:noWrap/>
            <w:vAlign w:val="center"/>
            <w:hideMark/>
          </w:tcPr>
          <w:p w14:paraId="5EC24A3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5,482,548</w:t>
            </w:r>
          </w:p>
        </w:tc>
        <w:tc>
          <w:tcPr>
            <w:tcW w:w="1371" w:type="dxa"/>
            <w:shd w:val="clear" w:color="000000" w:fill="E7E6E6"/>
            <w:noWrap/>
            <w:vAlign w:val="center"/>
            <w:hideMark/>
          </w:tcPr>
          <w:p w14:paraId="5EA52BD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73.47%</w:t>
            </w:r>
          </w:p>
        </w:tc>
      </w:tr>
      <w:tr w:rsidR="00515D63" w:rsidRPr="00E73775" w14:paraId="550FAB08" w14:textId="77777777" w:rsidTr="008856A8">
        <w:trPr>
          <w:trHeight w:val="600"/>
          <w:jc w:val="center"/>
        </w:trPr>
        <w:tc>
          <w:tcPr>
            <w:tcW w:w="5002" w:type="dxa"/>
            <w:shd w:val="clear" w:color="auto" w:fill="auto"/>
            <w:vAlign w:val="center"/>
            <w:hideMark/>
          </w:tcPr>
          <w:p w14:paraId="0324A75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Integral de la Salud Mental</w:t>
            </w:r>
          </w:p>
        </w:tc>
        <w:tc>
          <w:tcPr>
            <w:tcW w:w="2223" w:type="dxa"/>
            <w:shd w:val="clear" w:color="auto" w:fill="auto"/>
            <w:noWrap/>
            <w:vAlign w:val="center"/>
            <w:hideMark/>
          </w:tcPr>
          <w:p w14:paraId="3033EF4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19,711,746</w:t>
            </w:r>
          </w:p>
        </w:tc>
        <w:tc>
          <w:tcPr>
            <w:tcW w:w="1984" w:type="dxa"/>
            <w:shd w:val="clear" w:color="auto" w:fill="auto"/>
            <w:noWrap/>
            <w:vAlign w:val="center"/>
            <w:hideMark/>
          </w:tcPr>
          <w:p w14:paraId="53701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9,540,196</w:t>
            </w:r>
          </w:p>
        </w:tc>
        <w:tc>
          <w:tcPr>
            <w:tcW w:w="1371" w:type="dxa"/>
            <w:shd w:val="clear" w:color="auto" w:fill="auto"/>
            <w:noWrap/>
            <w:vAlign w:val="center"/>
            <w:hideMark/>
          </w:tcPr>
          <w:p w14:paraId="0ED323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48.40%</w:t>
            </w:r>
          </w:p>
        </w:tc>
      </w:tr>
      <w:tr w:rsidR="00515D63" w:rsidRPr="00E73775" w14:paraId="4BFB6E4D" w14:textId="77777777" w:rsidTr="008856A8">
        <w:trPr>
          <w:trHeight w:val="600"/>
          <w:jc w:val="center"/>
        </w:trPr>
        <w:tc>
          <w:tcPr>
            <w:tcW w:w="5002" w:type="dxa"/>
            <w:shd w:val="clear" w:color="000000" w:fill="E7E6E6"/>
            <w:vAlign w:val="center"/>
            <w:hideMark/>
          </w:tcPr>
          <w:p w14:paraId="55213EC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Promoción de la Salud en la Comunidad</w:t>
            </w:r>
          </w:p>
        </w:tc>
        <w:tc>
          <w:tcPr>
            <w:tcW w:w="2223" w:type="dxa"/>
            <w:shd w:val="clear" w:color="000000" w:fill="E7E6E6"/>
            <w:noWrap/>
            <w:vAlign w:val="center"/>
            <w:hideMark/>
          </w:tcPr>
          <w:p w14:paraId="77722F3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14,549,145</w:t>
            </w:r>
          </w:p>
        </w:tc>
        <w:tc>
          <w:tcPr>
            <w:tcW w:w="1984" w:type="dxa"/>
            <w:shd w:val="clear" w:color="000000" w:fill="E7E6E6"/>
            <w:noWrap/>
            <w:vAlign w:val="center"/>
            <w:hideMark/>
          </w:tcPr>
          <w:p w14:paraId="7289F91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2,695,000</w:t>
            </w:r>
          </w:p>
        </w:tc>
        <w:tc>
          <w:tcPr>
            <w:tcW w:w="1371" w:type="dxa"/>
            <w:shd w:val="clear" w:color="000000" w:fill="E7E6E6"/>
            <w:noWrap/>
            <w:vAlign w:val="center"/>
            <w:hideMark/>
          </w:tcPr>
          <w:p w14:paraId="3224E1E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18.52%</w:t>
            </w:r>
          </w:p>
        </w:tc>
      </w:tr>
      <w:tr w:rsidR="00515D63" w:rsidRPr="00E73775" w14:paraId="004EFCC2" w14:textId="77777777" w:rsidTr="008856A8">
        <w:trPr>
          <w:trHeight w:val="600"/>
          <w:jc w:val="center"/>
        </w:trPr>
        <w:tc>
          <w:tcPr>
            <w:tcW w:w="5002" w:type="dxa"/>
            <w:shd w:val="clear" w:color="auto" w:fill="auto"/>
            <w:vAlign w:val="center"/>
            <w:hideMark/>
          </w:tcPr>
          <w:p w14:paraId="07C364D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Nutricional desde la Primera Infancia</w:t>
            </w:r>
          </w:p>
        </w:tc>
        <w:tc>
          <w:tcPr>
            <w:tcW w:w="2223" w:type="dxa"/>
            <w:shd w:val="clear" w:color="auto" w:fill="auto"/>
            <w:noWrap/>
            <w:vAlign w:val="center"/>
            <w:hideMark/>
          </w:tcPr>
          <w:p w14:paraId="6DFFDF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53,107,396</w:t>
            </w:r>
          </w:p>
        </w:tc>
        <w:tc>
          <w:tcPr>
            <w:tcW w:w="1984" w:type="dxa"/>
            <w:shd w:val="clear" w:color="auto" w:fill="auto"/>
            <w:noWrap/>
            <w:vAlign w:val="center"/>
            <w:hideMark/>
          </w:tcPr>
          <w:p w14:paraId="0C236F1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17,957,092</w:t>
            </w:r>
          </w:p>
        </w:tc>
        <w:tc>
          <w:tcPr>
            <w:tcW w:w="1371" w:type="dxa"/>
            <w:shd w:val="clear" w:color="auto" w:fill="auto"/>
            <w:noWrap/>
            <w:vAlign w:val="center"/>
            <w:hideMark/>
          </w:tcPr>
          <w:p w14:paraId="466A8A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33.81%</w:t>
            </w:r>
          </w:p>
        </w:tc>
      </w:tr>
      <w:tr w:rsidR="00515D63" w:rsidRPr="00E73775" w14:paraId="49CA8421" w14:textId="77777777" w:rsidTr="008856A8">
        <w:trPr>
          <w:trHeight w:val="460"/>
          <w:jc w:val="center"/>
        </w:trPr>
        <w:tc>
          <w:tcPr>
            <w:tcW w:w="5002" w:type="dxa"/>
            <w:shd w:val="clear" w:color="000000" w:fill="E7E6E6"/>
            <w:vAlign w:val="center"/>
            <w:hideMark/>
          </w:tcPr>
          <w:p w14:paraId="714345D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la Salud Reproductiva</w:t>
            </w:r>
          </w:p>
        </w:tc>
        <w:tc>
          <w:tcPr>
            <w:tcW w:w="2223" w:type="dxa"/>
            <w:shd w:val="clear" w:color="000000" w:fill="E7E6E6"/>
            <w:noWrap/>
            <w:vAlign w:val="center"/>
            <w:hideMark/>
          </w:tcPr>
          <w:p w14:paraId="3CDA24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183,357,363</w:t>
            </w:r>
          </w:p>
        </w:tc>
        <w:tc>
          <w:tcPr>
            <w:tcW w:w="1984" w:type="dxa"/>
            <w:shd w:val="clear" w:color="000000" w:fill="E7E6E6"/>
            <w:noWrap/>
            <w:vAlign w:val="center"/>
            <w:hideMark/>
          </w:tcPr>
          <w:p w14:paraId="17AE158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177,327,163</w:t>
            </w:r>
          </w:p>
        </w:tc>
        <w:tc>
          <w:tcPr>
            <w:tcW w:w="1371" w:type="dxa"/>
            <w:shd w:val="clear" w:color="000000" w:fill="E7E6E6"/>
            <w:noWrap/>
            <w:vAlign w:val="center"/>
            <w:hideMark/>
          </w:tcPr>
          <w:p w14:paraId="0C7D9BB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96.71%</w:t>
            </w:r>
          </w:p>
        </w:tc>
      </w:tr>
      <w:tr w:rsidR="00515D63" w:rsidRPr="00E73775" w14:paraId="4E12EEED" w14:textId="77777777" w:rsidTr="008856A8">
        <w:trPr>
          <w:trHeight w:val="600"/>
          <w:jc w:val="center"/>
        </w:trPr>
        <w:tc>
          <w:tcPr>
            <w:tcW w:w="5002" w:type="dxa"/>
            <w:shd w:val="clear" w:color="auto" w:fill="auto"/>
            <w:vAlign w:val="center"/>
            <w:hideMark/>
          </w:tcPr>
          <w:p w14:paraId="793BD3F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Prestación de Servicios de Salud a la Infancia y la Adolescencia</w:t>
            </w:r>
          </w:p>
        </w:tc>
        <w:tc>
          <w:tcPr>
            <w:tcW w:w="2223" w:type="dxa"/>
            <w:shd w:val="clear" w:color="auto" w:fill="auto"/>
            <w:noWrap/>
            <w:vAlign w:val="center"/>
            <w:hideMark/>
          </w:tcPr>
          <w:p w14:paraId="074036E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984" w:type="dxa"/>
            <w:shd w:val="clear" w:color="auto" w:fill="auto"/>
            <w:noWrap/>
            <w:vAlign w:val="center"/>
            <w:hideMark/>
          </w:tcPr>
          <w:p w14:paraId="4586F2F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371" w:type="dxa"/>
            <w:shd w:val="clear" w:color="auto" w:fill="auto"/>
            <w:noWrap/>
            <w:vAlign w:val="center"/>
            <w:hideMark/>
          </w:tcPr>
          <w:p w14:paraId="6524C1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24527F01" w14:textId="77777777" w:rsidTr="008856A8">
        <w:trPr>
          <w:trHeight w:val="900"/>
          <w:jc w:val="center"/>
        </w:trPr>
        <w:tc>
          <w:tcPr>
            <w:tcW w:w="5002" w:type="dxa"/>
            <w:shd w:val="clear" w:color="000000" w:fill="E7E6E6"/>
            <w:vAlign w:val="center"/>
            <w:hideMark/>
          </w:tcPr>
          <w:p w14:paraId="4764DA4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Gestión Eficiente de las Instituciones del Sector Mejor Calidad de Vida para las Personas</w:t>
            </w:r>
          </w:p>
        </w:tc>
        <w:tc>
          <w:tcPr>
            <w:tcW w:w="2223" w:type="dxa"/>
            <w:shd w:val="clear" w:color="000000" w:fill="E7E6E6"/>
            <w:noWrap/>
            <w:vAlign w:val="center"/>
            <w:hideMark/>
          </w:tcPr>
          <w:p w14:paraId="0317C4D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3,603,702,089</w:t>
            </w:r>
          </w:p>
        </w:tc>
        <w:tc>
          <w:tcPr>
            <w:tcW w:w="1984" w:type="dxa"/>
            <w:shd w:val="clear" w:color="000000" w:fill="E7E6E6"/>
            <w:noWrap/>
            <w:vAlign w:val="center"/>
            <w:hideMark/>
          </w:tcPr>
          <w:p w14:paraId="41E84D0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94,783,064</w:t>
            </w:r>
          </w:p>
        </w:tc>
        <w:tc>
          <w:tcPr>
            <w:tcW w:w="1371" w:type="dxa"/>
            <w:shd w:val="clear" w:color="000000" w:fill="E7E6E6"/>
            <w:noWrap/>
            <w:vAlign w:val="center"/>
            <w:hideMark/>
          </w:tcPr>
          <w:p w14:paraId="07DF808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2.63%</w:t>
            </w:r>
          </w:p>
        </w:tc>
      </w:tr>
      <w:tr w:rsidR="00515D63" w:rsidRPr="00E73775" w14:paraId="221D718D" w14:textId="77777777" w:rsidTr="008856A8">
        <w:trPr>
          <w:trHeight w:val="447"/>
          <w:jc w:val="center"/>
        </w:trPr>
        <w:tc>
          <w:tcPr>
            <w:tcW w:w="5002" w:type="dxa"/>
            <w:shd w:val="clear" w:color="auto" w:fill="auto"/>
            <w:vAlign w:val="center"/>
            <w:hideMark/>
          </w:tcPr>
          <w:p w14:paraId="0BDF198A"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Cobertura con Equidad en Educación Básica</w:t>
            </w:r>
          </w:p>
        </w:tc>
        <w:tc>
          <w:tcPr>
            <w:tcW w:w="2223" w:type="dxa"/>
            <w:shd w:val="clear" w:color="auto" w:fill="auto"/>
            <w:noWrap/>
            <w:vAlign w:val="center"/>
            <w:hideMark/>
          </w:tcPr>
          <w:p w14:paraId="08E384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9,831,018,556</w:t>
            </w:r>
          </w:p>
        </w:tc>
        <w:tc>
          <w:tcPr>
            <w:tcW w:w="1984" w:type="dxa"/>
            <w:shd w:val="clear" w:color="auto" w:fill="auto"/>
            <w:noWrap/>
            <w:vAlign w:val="center"/>
            <w:hideMark/>
          </w:tcPr>
          <w:p w14:paraId="1B5538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9,802,544,528</w:t>
            </w:r>
          </w:p>
        </w:tc>
        <w:tc>
          <w:tcPr>
            <w:tcW w:w="1371" w:type="dxa"/>
            <w:shd w:val="clear" w:color="auto" w:fill="auto"/>
            <w:noWrap/>
            <w:vAlign w:val="center"/>
            <w:hideMark/>
          </w:tcPr>
          <w:p w14:paraId="2F7121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99.71%</w:t>
            </w:r>
          </w:p>
        </w:tc>
      </w:tr>
      <w:tr w:rsidR="00515D63" w:rsidRPr="00E73775" w14:paraId="63735BBD" w14:textId="77777777" w:rsidTr="008856A8">
        <w:trPr>
          <w:trHeight w:val="399"/>
          <w:jc w:val="center"/>
        </w:trPr>
        <w:tc>
          <w:tcPr>
            <w:tcW w:w="5002" w:type="dxa"/>
            <w:shd w:val="clear" w:color="000000" w:fill="E7E6E6"/>
            <w:vAlign w:val="center"/>
            <w:hideMark/>
          </w:tcPr>
          <w:p w14:paraId="5E9A053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Innovación Educativa y Gestión Escolar</w:t>
            </w:r>
          </w:p>
        </w:tc>
        <w:tc>
          <w:tcPr>
            <w:tcW w:w="2223" w:type="dxa"/>
            <w:shd w:val="clear" w:color="000000" w:fill="E7E6E6"/>
            <w:noWrap/>
            <w:vAlign w:val="center"/>
            <w:hideMark/>
          </w:tcPr>
          <w:p w14:paraId="55C6E4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984" w:type="dxa"/>
            <w:shd w:val="clear" w:color="000000" w:fill="E7E6E6"/>
            <w:noWrap/>
            <w:vAlign w:val="center"/>
            <w:hideMark/>
          </w:tcPr>
          <w:p w14:paraId="4A34F9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371" w:type="dxa"/>
            <w:shd w:val="clear" w:color="000000" w:fill="E7E6E6"/>
            <w:noWrap/>
            <w:vAlign w:val="center"/>
            <w:hideMark/>
          </w:tcPr>
          <w:p w14:paraId="6D57FC3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7CCE41CA" w14:textId="77777777" w:rsidTr="008856A8">
        <w:trPr>
          <w:trHeight w:val="420"/>
          <w:jc w:val="center"/>
        </w:trPr>
        <w:tc>
          <w:tcPr>
            <w:tcW w:w="5002" w:type="dxa"/>
            <w:shd w:val="clear" w:color="auto" w:fill="auto"/>
            <w:vAlign w:val="center"/>
            <w:hideMark/>
          </w:tcPr>
          <w:p w14:paraId="5B933D72"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Básica</w:t>
            </w:r>
          </w:p>
        </w:tc>
        <w:tc>
          <w:tcPr>
            <w:tcW w:w="2223" w:type="dxa"/>
            <w:shd w:val="clear" w:color="auto" w:fill="auto"/>
            <w:noWrap/>
            <w:vAlign w:val="center"/>
            <w:hideMark/>
          </w:tcPr>
          <w:p w14:paraId="3AA92B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182,196,372</w:t>
            </w:r>
          </w:p>
        </w:tc>
        <w:tc>
          <w:tcPr>
            <w:tcW w:w="1984" w:type="dxa"/>
            <w:shd w:val="clear" w:color="auto" w:fill="auto"/>
            <w:noWrap/>
            <w:vAlign w:val="center"/>
            <w:hideMark/>
          </w:tcPr>
          <w:p w14:paraId="0702858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173,638,369</w:t>
            </w:r>
          </w:p>
        </w:tc>
        <w:tc>
          <w:tcPr>
            <w:tcW w:w="1371" w:type="dxa"/>
            <w:shd w:val="clear" w:color="auto" w:fill="auto"/>
            <w:noWrap/>
            <w:vAlign w:val="center"/>
            <w:hideMark/>
          </w:tcPr>
          <w:p w14:paraId="06C98A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95.30%</w:t>
            </w:r>
          </w:p>
        </w:tc>
      </w:tr>
      <w:tr w:rsidR="00515D63" w:rsidRPr="00E73775" w14:paraId="2329268A" w14:textId="77777777" w:rsidTr="008856A8">
        <w:trPr>
          <w:trHeight w:val="315"/>
          <w:jc w:val="center"/>
        </w:trPr>
        <w:tc>
          <w:tcPr>
            <w:tcW w:w="5002" w:type="dxa"/>
            <w:shd w:val="clear" w:color="000000" w:fill="E7E6E6"/>
            <w:vAlign w:val="center"/>
            <w:hideMark/>
          </w:tcPr>
          <w:p w14:paraId="0FBED6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Educativa en Media Superior</w:t>
            </w:r>
          </w:p>
        </w:tc>
        <w:tc>
          <w:tcPr>
            <w:tcW w:w="2223" w:type="dxa"/>
            <w:shd w:val="clear" w:color="000000" w:fill="E7E6E6"/>
            <w:noWrap/>
            <w:vAlign w:val="center"/>
            <w:hideMark/>
          </w:tcPr>
          <w:p w14:paraId="27275B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984" w:type="dxa"/>
            <w:shd w:val="clear" w:color="000000" w:fill="E7E6E6"/>
            <w:noWrap/>
            <w:vAlign w:val="center"/>
            <w:hideMark/>
          </w:tcPr>
          <w:p w14:paraId="2BF81EE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371" w:type="dxa"/>
            <w:shd w:val="clear" w:color="000000" w:fill="E7E6E6"/>
            <w:noWrap/>
            <w:vAlign w:val="center"/>
            <w:hideMark/>
          </w:tcPr>
          <w:p w14:paraId="68C686A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FF8784E" w14:textId="77777777" w:rsidTr="008856A8">
        <w:trPr>
          <w:trHeight w:val="600"/>
          <w:jc w:val="center"/>
        </w:trPr>
        <w:tc>
          <w:tcPr>
            <w:tcW w:w="5002" w:type="dxa"/>
            <w:shd w:val="clear" w:color="auto" w:fill="auto"/>
            <w:vAlign w:val="center"/>
            <w:hideMark/>
          </w:tcPr>
          <w:p w14:paraId="7CB83C7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Media Superior</w:t>
            </w:r>
          </w:p>
        </w:tc>
        <w:tc>
          <w:tcPr>
            <w:tcW w:w="2223" w:type="dxa"/>
            <w:shd w:val="clear" w:color="auto" w:fill="auto"/>
            <w:noWrap/>
            <w:vAlign w:val="center"/>
            <w:hideMark/>
          </w:tcPr>
          <w:p w14:paraId="42F5AF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452,784,095</w:t>
            </w:r>
          </w:p>
        </w:tc>
        <w:tc>
          <w:tcPr>
            <w:tcW w:w="1984" w:type="dxa"/>
            <w:shd w:val="clear" w:color="auto" w:fill="auto"/>
            <w:noWrap/>
            <w:vAlign w:val="center"/>
            <w:hideMark/>
          </w:tcPr>
          <w:p w14:paraId="664B3FB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449,399,306</w:t>
            </w:r>
          </w:p>
        </w:tc>
        <w:tc>
          <w:tcPr>
            <w:tcW w:w="1371" w:type="dxa"/>
            <w:shd w:val="clear" w:color="auto" w:fill="auto"/>
            <w:noWrap/>
            <w:vAlign w:val="center"/>
            <w:hideMark/>
          </w:tcPr>
          <w:p w14:paraId="6FD7AC4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99.25%</w:t>
            </w:r>
          </w:p>
        </w:tc>
      </w:tr>
      <w:tr w:rsidR="00515D63" w:rsidRPr="00E73775" w14:paraId="2173C6D6" w14:textId="77777777" w:rsidTr="008856A8">
        <w:trPr>
          <w:trHeight w:val="600"/>
          <w:jc w:val="center"/>
        </w:trPr>
        <w:tc>
          <w:tcPr>
            <w:tcW w:w="5002" w:type="dxa"/>
            <w:shd w:val="clear" w:color="000000" w:fill="E7E6E6"/>
            <w:vAlign w:val="center"/>
            <w:hideMark/>
          </w:tcPr>
          <w:p w14:paraId="3A2C2CD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del Rezago Educativo y Analfabetismo</w:t>
            </w:r>
          </w:p>
        </w:tc>
        <w:tc>
          <w:tcPr>
            <w:tcW w:w="2223" w:type="dxa"/>
            <w:shd w:val="clear" w:color="000000" w:fill="E7E6E6"/>
            <w:noWrap/>
            <w:vAlign w:val="center"/>
            <w:hideMark/>
          </w:tcPr>
          <w:p w14:paraId="4BC017A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224,077,237</w:t>
            </w:r>
          </w:p>
        </w:tc>
        <w:tc>
          <w:tcPr>
            <w:tcW w:w="1984" w:type="dxa"/>
            <w:shd w:val="clear" w:color="000000" w:fill="E7E6E6"/>
            <w:noWrap/>
            <w:vAlign w:val="center"/>
            <w:hideMark/>
          </w:tcPr>
          <w:p w14:paraId="235857A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46,969,073</w:t>
            </w:r>
          </w:p>
        </w:tc>
        <w:tc>
          <w:tcPr>
            <w:tcW w:w="1371" w:type="dxa"/>
            <w:shd w:val="clear" w:color="000000" w:fill="E7E6E6"/>
            <w:noWrap/>
            <w:vAlign w:val="center"/>
            <w:hideMark/>
          </w:tcPr>
          <w:p w14:paraId="0F288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20.96%</w:t>
            </w:r>
          </w:p>
        </w:tc>
      </w:tr>
      <w:tr w:rsidR="00515D63" w:rsidRPr="00E73775" w14:paraId="3AD6920C" w14:textId="77777777" w:rsidTr="008856A8">
        <w:trPr>
          <w:trHeight w:val="315"/>
          <w:jc w:val="center"/>
        </w:trPr>
        <w:tc>
          <w:tcPr>
            <w:tcW w:w="5002" w:type="dxa"/>
            <w:shd w:val="clear" w:color="auto" w:fill="auto"/>
            <w:vAlign w:val="center"/>
            <w:hideMark/>
          </w:tcPr>
          <w:p w14:paraId="719FC16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Profesional Docente</w:t>
            </w:r>
          </w:p>
        </w:tc>
        <w:tc>
          <w:tcPr>
            <w:tcW w:w="2223" w:type="dxa"/>
            <w:shd w:val="clear" w:color="auto" w:fill="auto"/>
            <w:noWrap/>
            <w:vAlign w:val="center"/>
            <w:hideMark/>
          </w:tcPr>
          <w:p w14:paraId="18CA849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984" w:type="dxa"/>
            <w:shd w:val="clear" w:color="auto" w:fill="auto"/>
            <w:noWrap/>
            <w:vAlign w:val="center"/>
            <w:hideMark/>
          </w:tcPr>
          <w:p w14:paraId="2C4CC94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371" w:type="dxa"/>
            <w:shd w:val="clear" w:color="auto" w:fill="auto"/>
            <w:noWrap/>
            <w:vAlign w:val="center"/>
            <w:hideMark/>
          </w:tcPr>
          <w:p w14:paraId="18D191E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553FB9CB" w14:textId="77777777" w:rsidTr="008856A8">
        <w:trPr>
          <w:trHeight w:val="900"/>
          <w:jc w:val="center"/>
        </w:trPr>
        <w:tc>
          <w:tcPr>
            <w:tcW w:w="5002" w:type="dxa"/>
            <w:shd w:val="clear" w:color="000000" w:fill="E7E6E6"/>
            <w:vAlign w:val="center"/>
            <w:hideMark/>
          </w:tcPr>
          <w:p w14:paraId="54ADB55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en Alimentación a Personas Sujetas de Asistencia Social</w:t>
            </w:r>
          </w:p>
        </w:tc>
        <w:tc>
          <w:tcPr>
            <w:tcW w:w="2223" w:type="dxa"/>
            <w:shd w:val="clear" w:color="000000" w:fill="E7E6E6"/>
            <w:noWrap/>
            <w:vAlign w:val="center"/>
            <w:hideMark/>
          </w:tcPr>
          <w:p w14:paraId="2713BD4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984" w:type="dxa"/>
            <w:shd w:val="clear" w:color="000000" w:fill="E7E6E6"/>
            <w:noWrap/>
            <w:vAlign w:val="center"/>
            <w:hideMark/>
          </w:tcPr>
          <w:p w14:paraId="3B5116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371" w:type="dxa"/>
            <w:shd w:val="clear" w:color="000000" w:fill="E7E6E6"/>
            <w:noWrap/>
            <w:vAlign w:val="center"/>
            <w:hideMark/>
          </w:tcPr>
          <w:p w14:paraId="30D422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653DA240" w14:textId="77777777" w:rsidTr="008856A8">
        <w:trPr>
          <w:trHeight w:val="600"/>
          <w:jc w:val="center"/>
        </w:trPr>
        <w:tc>
          <w:tcPr>
            <w:tcW w:w="5002" w:type="dxa"/>
            <w:shd w:val="clear" w:color="auto" w:fill="auto"/>
            <w:vAlign w:val="center"/>
            <w:hideMark/>
          </w:tcPr>
          <w:p w14:paraId="08C790C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de Calidad y Espacios en la Vivienda</w:t>
            </w:r>
          </w:p>
        </w:tc>
        <w:tc>
          <w:tcPr>
            <w:tcW w:w="2223" w:type="dxa"/>
            <w:shd w:val="clear" w:color="auto" w:fill="auto"/>
            <w:noWrap/>
            <w:vAlign w:val="center"/>
            <w:hideMark/>
          </w:tcPr>
          <w:p w14:paraId="6B0977E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191,182,242</w:t>
            </w:r>
          </w:p>
        </w:tc>
        <w:tc>
          <w:tcPr>
            <w:tcW w:w="1984" w:type="dxa"/>
            <w:shd w:val="clear" w:color="auto" w:fill="auto"/>
            <w:noWrap/>
            <w:vAlign w:val="center"/>
            <w:hideMark/>
          </w:tcPr>
          <w:p w14:paraId="6548FA4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153,979,528</w:t>
            </w:r>
          </w:p>
        </w:tc>
        <w:tc>
          <w:tcPr>
            <w:tcW w:w="1371" w:type="dxa"/>
            <w:shd w:val="clear" w:color="auto" w:fill="auto"/>
            <w:noWrap/>
            <w:vAlign w:val="center"/>
            <w:hideMark/>
          </w:tcPr>
          <w:p w14:paraId="3BB68CA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80.54%</w:t>
            </w:r>
          </w:p>
        </w:tc>
      </w:tr>
      <w:tr w:rsidR="00515D63" w:rsidRPr="00E73775" w14:paraId="74796CCB" w14:textId="77777777" w:rsidTr="008856A8">
        <w:trPr>
          <w:trHeight w:val="900"/>
          <w:jc w:val="center"/>
        </w:trPr>
        <w:tc>
          <w:tcPr>
            <w:tcW w:w="5002" w:type="dxa"/>
            <w:shd w:val="clear" w:color="000000" w:fill="E7E6E6"/>
            <w:vAlign w:val="center"/>
            <w:hideMark/>
          </w:tcPr>
          <w:p w14:paraId="088660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Otorgamiento de Prestaciones para la Seguridad Social de los Trabajadores del Gobierno del Estado</w:t>
            </w:r>
          </w:p>
        </w:tc>
        <w:tc>
          <w:tcPr>
            <w:tcW w:w="2223" w:type="dxa"/>
            <w:shd w:val="clear" w:color="000000" w:fill="E7E6E6"/>
            <w:noWrap/>
            <w:vAlign w:val="center"/>
            <w:hideMark/>
          </w:tcPr>
          <w:p w14:paraId="26205ED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692,892,464</w:t>
            </w:r>
          </w:p>
        </w:tc>
        <w:tc>
          <w:tcPr>
            <w:tcW w:w="1984" w:type="dxa"/>
            <w:shd w:val="clear" w:color="000000" w:fill="E7E6E6"/>
            <w:noWrap/>
            <w:vAlign w:val="center"/>
            <w:hideMark/>
          </w:tcPr>
          <w:p w14:paraId="42E24E5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34,462,322</w:t>
            </w:r>
          </w:p>
        </w:tc>
        <w:tc>
          <w:tcPr>
            <w:tcW w:w="1371" w:type="dxa"/>
            <w:shd w:val="clear" w:color="000000" w:fill="E7E6E6"/>
            <w:noWrap/>
            <w:vAlign w:val="center"/>
            <w:hideMark/>
          </w:tcPr>
          <w:p w14:paraId="7EE363D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4.97%</w:t>
            </w:r>
          </w:p>
        </w:tc>
      </w:tr>
      <w:tr w:rsidR="00515D63" w:rsidRPr="00E73775" w14:paraId="6F1EDD7B" w14:textId="77777777" w:rsidTr="008856A8">
        <w:trPr>
          <w:trHeight w:val="315"/>
          <w:jc w:val="center"/>
        </w:trPr>
        <w:tc>
          <w:tcPr>
            <w:tcW w:w="5002" w:type="dxa"/>
            <w:shd w:val="clear" w:color="auto" w:fill="auto"/>
            <w:vAlign w:val="center"/>
            <w:hideMark/>
          </w:tcPr>
          <w:p w14:paraId="714F8B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Prestación de Servicios de Salud</w:t>
            </w:r>
          </w:p>
        </w:tc>
        <w:tc>
          <w:tcPr>
            <w:tcW w:w="2223" w:type="dxa"/>
            <w:shd w:val="clear" w:color="auto" w:fill="auto"/>
            <w:noWrap/>
            <w:vAlign w:val="center"/>
            <w:hideMark/>
          </w:tcPr>
          <w:p w14:paraId="139B18B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2,077,201,722</w:t>
            </w:r>
          </w:p>
        </w:tc>
        <w:tc>
          <w:tcPr>
            <w:tcW w:w="1984" w:type="dxa"/>
            <w:shd w:val="clear" w:color="auto" w:fill="auto"/>
            <w:noWrap/>
            <w:vAlign w:val="center"/>
            <w:hideMark/>
          </w:tcPr>
          <w:p w14:paraId="400EDB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460,423,222</w:t>
            </w:r>
          </w:p>
        </w:tc>
        <w:tc>
          <w:tcPr>
            <w:tcW w:w="1371" w:type="dxa"/>
            <w:shd w:val="clear" w:color="auto" w:fill="auto"/>
            <w:noWrap/>
            <w:vAlign w:val="center"/>
            <w:hideMark/>
          </w:tcPr>
          <w:p w14:paraId="150B57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22.17%</w:t>
            </w:r>
          </w:p>
        </w:tc>
      </w:tr>
      <w:tr w:rsidR="00515D63" w:rsidRPr="00E73775" w14:paraId="30267A7E" w14:textId="77777777" w:rsidTr="008856A8">
        <w:trPr>
          <w:trHeight w:val="315"/>
          <w:jc w:val="center"/>
        </w:trPr>
        <w:tc>
          <w:tcPr>
            <w:tcW w:w="5002" w:type="dxa"/>
            <w:shd w:val="clear" w:color="000000" w:fill="E7E6E6"/>
            <w:vAlign w:val="center"/>
            <w:hideMark/>
          </w:tcPr>
          <w:p w14:paraId="0E23B07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Impulso al Deporte en el Estado</w:t>
            </w:r>
          </w:p>
        </w:tc>
        <w:tc>
          <w:tcPr>
            <w:tcW w:w="2223" w:type="dxa"/>
            <w:shd w:val="clear" w:color="000000" w:fill="E7E6E6"/>
            <w:noWrap/>
            <w:vAlign w:val="center"/>
            <w:hideMark/>
          </w:tcPr>
          <w:p w14:paraId="0A35BDF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72,773,343</w:t>
            </w:r>
          </w:p>
        </w:tc>
        <w:tc>
          <w:tcPr>
            <w:tcW w:w="1984" w:type="dxa"/>
            <w:shd w:val="clear" w:color="000000" w:fill="E7E6E6"/>
            <w:noWrap/>
            <w:vAlign w:val="center"/>
            <w:hideMark/>
          </w:tcPr>
          <w:p w14:paraId="4AC491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54,013,433</w:t>
            </w:r>
          </w:p>
        </w:tc>
        <w:tc>
          <w:tcPr>
            <w:tcW w:w="1371" w:type="dxa"/>
            <w:shd w:val="clear" w:color="000000" w:fill="E7E6E6"/>
            <w:noWrap/>
            <w:vAlign w:val="center"/>
            <w:hideMark/>
          </w:tcPr>
          <w:p w14:paraId="721F26F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74.22%</w:t>
            </w:r>
          </w:p>
        </w:tc>
      </w:tr>
      <w:tr w:rsidR="00515D63" w:rsidRPr="00E73775" w14:paraId="48BED373" w14:textId="77777777" w:rsidTr="008856A8">
        <w:trPr>
          <w:trHeight w:val="405"/>
          <w:jc w:val="center"/>
        </w:trPr>
        <w:tc>
          <w:tcPr>
            <w:tcW w:w="5002" w:type="dxa"/>
            <w:shd w:val="clear" w:color="auto" w:fill="auto"/>
            <w:vAlign w:val="center"/>
            <w:hideMark/>
          </w:tcPr>
          <w:p w14:paraId="4F36066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Fomento de la Cultura Física y Recreación</w:t>
            </w:r>
          </w:p>
        </w:tc>
        <w:tc>
          <w:tcPr>
            <w:tcW w:w="2223" w:type="dxa"/>
            <w:shd w:val="clear" w:color="auto" w:fill="auto"/>
            <w:noWrap/>
            <w:vAlign w:val="center"/>
            <w:hideMark/>
          </w:tcPr>
          <w:p w14:paraId="66A11E1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179,616,781</w:t>
            </w:r>
          </w:p>
        </w:tc>
        <w:tc>
          <w:tcPr>
            <w:tcW w:w="1984" w:type="dxa"/>
            <w:shd w:val="clear" w:color="auto" w:fill="auto"/>
            <w:noWrap/>
            <w:vAlign w:val="center"/>
            <w:hideMark/>
          </w:tcPr>
          <w:p w14:paraId="4E0D70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66,625,009</w:t>
            </w:r>
          </w:p>
        </w:tc>
        <w:tc>
          <w:tcPr>
            <w:tcW w:w="1371" w:type="dxa"/>
            <w:shd w:val="clear" w:color="auto" w:fill="auto"/>
            <w:noWrap/>
            <w:vAlign w:val="center"/>
            <w:hideMark/>
          </w:tcPr>
          <w:p w14:paraId="74A7143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37.09%</w:t>
            </w:r>
          </w:p>
        </w:tc>
      </w:tr>
      <w:tr w:rsidR="00515D63" w:rsidRPr="00E73775" w14:paraId="484B5C11" w14:textId="77777777" w:rsidTr="008856A8">
        <w:trPr>
          <w:trHeight w:val="600"/>
          <w:jc w:val="center"/>
        </w:trPr>
        <w:tc>
          <w:tcPr>
            <w:tcW w:w="5002" w:type="dxa"/>
            <w:shd w:val="clear" w:color="000000" w:fill="E7E6E6"/>
            <w:vAlign w:val="center"/>
            <w:hideMark/>
          </w:tcPr>
          <w:p w14:paraId="5BC2C46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Incluyente a los Bienes y Servicios Culturales</w:t>
            </w:r>
          </w:p>
        </w:tc>
        <w:tc>
          <w:tcPr>
            <w:tcW w:w="2223" w:type="dxa"/>
            <w:shd w:val="clear" w:color="000000" w:fill="E7E6E6"/>
            <w:noWrap/>
            <w:vAlign w:val="center"/>
            <w:hideMark/>
          </w:tcPr>
          <w:p w14:paraId="59F5BD9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157,290,952</w:t>
            </w:r>
          </w:p>
        </w:tc>
        <w:tc>
          <w:tcPr>
            <w:tcW w:w="1984" w:type="dxa"/>
            <w:shd w:val="clear" w:color="000000" w:fill="E7E6E6"/>
            <w:noWrap/>
            <w:vAlign w:val="center"/>
            <w:hideMark/>
          </w:tcPr>
          <w:p w14:paraId="43784F8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11,342,254</w:t>
            </w:r>
          </w:p>
        </w:tc>
        <w:tc>
          <w:tcPr>
            <w:tcW w:w="1371" w:type="dxa"/>
            <w:shd w:val="clear" w:color="000000" w:fill="E7E6E6"/>
            <w:noWrap/>
            <w:vAlign w:val="center"/>
            <w:hideMark/>
          </w:tcPr>
          <w:p w14:paraId="7990EF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7.21%</w:t>
            </w:r>
          </w:p>
        </w:tc>
      </w:tr>
      <w:tr w:rsidR="00515D63" w:rsidRPr="00E73775" w14:paraId="736826A3" w14:textId="77777777" w:rsidTr="008856A8">
        <w:trPr>
          <w:trHeight w:val="900"/>
          <w:jc w:val="center"/>
        </w:trPr>
        <w:tc>
          <w:tcPr>
            <w:tcW w:w="5002" w:type="dxa"/>
            <w:shd w:val="clear" w:color="auto" w:fill="auto"/>
            <w:vAlign w:val="center"/>
            <w:hideMark/>
          </w:tcPr>
          <w:p w14:paraId="0E17C9A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Preservación, Fomento y Difusión de las Tradiciones y el Patrimonio Cultural en Yucatán</w:t>
            </w:r>
          </w:p>
        </w:tc>
        <w:tc>
          <w:tcPr>
            <w:tcW w:w="2223" w:type="dxa"/>
            <w:shd w:val="clear" w:color="auto" w:fill="auto"/>
            <w:noWrap/>
            <w:vAlign w:val="center"/>
            <w:hideMark/>
          </w:tcPr>
          <w:p w14:paraId="419EC39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266,881,640</w:t>
            </w:r>
          </w:p>
        </w:tc>
        <w:tc>
          <w:tcPr>
            <w:tcW w:w="1984" w:type="dxa"/>
            <w:shd w:val="clear" w:color="auto" w:fill="auto"/>
            <w:noWrap/>
            <w:vAlign w:val="center"/>
            <w:hideMark/>
          </w:tcPr>
          <w:p w14:paraId="02C312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2,780,950</w:t>
            </w:r>
          </w:p>
        </w:tc>
        <w:tc>
          <w:tcPr>
            <w:tcW w:w="1371" w:type="dxa"/>
            <w:shd w:val="clear" w:color="auto" w:fill="auto"/>
            <w:noWrap/>
            <w:vAlign w:val="center"/>
            <w:hideMark/>
          </w:tcPr>
          <w:p w14:paraId="10A05EF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1.04%</w:t>
            </w:r>
          </w:p>
        </w:tc>
      </w:tr>
      <w:tr w:rsidR="00515D63" w:rsidRPr="00E73775" w14:paraId="55E9CBC2" w14:textId="77777777" w:rsidTr="008856A8">
        <w:trPr>
          <w:trHeight w:val="1200"/>
          <w:jc w:val="center"/>
        </w:trPr>
        <w:tc>
          <w:tcPr>
            <w:tcW w:w="5002" w:type="dxa"/>
            <w:shd w:val="clear" w:color="000000" w:fill="E7E6E6"/>
            <w:vAlign w:val="center"/>
            <w:hideMark/>
          </w:tcPr>
          <w:p w14:paraId="7D9F2430" w14:textId="0FE3217C" w:rsidR="00515D63" w:rsidRPr="00E73775" w:rsidRDefault="0028452E" w:rsidP="008856A8">
            <w:pPr>
              <w:rPr>
                <w:rFonts w:eastAsia="Times New Roman" w:cs="Arial"/>
                <w:color w:val="000000"/>
                <w:lang w:eastAsia="es-MX"/>
              </w:rPr>
            </w:pPr>
            <w:r w:rsidRPr="00E73775">
              <w:rPr>
                <w:rFonts w:eastAsia="Times New Roman" w:cs="Arial"/>
                <w:color w:val="000000"/>
                <w:lang w:eastAsia="es-MX"/>
              </w:rPr>
              <w:t>Implementación</w:t>
            </w:r>
            <w:r w:rsidR="00515D63" w:rsidRPr="00E73775">
              <w:rPr>
                <w:rFonts w:eastAsia="Times New Roman" w:cs="Arial"/>
                <w:color w:val="000000"/>
                <w:lang w:eastAsia="es-MX"/>
              </w:rPr>
              <w:t xml:space="preserve"> de Estrategias, Políticas, Acciones y Mecanismos de Coordinación en Materia de Cambio Climático</w:t>
            </w:r>
          </w:p>
        </w:tc>
        <w:tc>
          <w:tcPr>
            <w:tcW w:w="2223" w:type="dxa"/>
            <w:shd w:val="clear" w:color="000000" w:fill="E7E6E6"/>
            <w:noWrap/>
            <w:vAlign w:val="center"/>
            <w:hideMark/>
          </w:tcPr>
          <w:p w14:paraId="5D3C31B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9,296,861</w:t>
            </w:r>
          </w:p>
        </w:tc>
        <w:tc>
          <w:tcPr>
            <w:tcW w:w="1984" w:type="dxa"/>
            <w:shd w:val="clear" w:color="000000" w:fill="E7E6E6"/>
            <w:noWrap/>
            <w:vAlign w:val="center"/>
            <w:hideMark/>
          </w:tcPr>
          <w:p w14:paraId="694BD8B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90,000</w:t>
            </w:r>
          </w:p>
        </w:tc>
        <w:tc>
          <w:tcPr>
            <w:tcW w:w="1371" w:type="dxa"/>
            <w:shd w:val="clear" w:color="000000" w:fill="E7E6E6"/>
            <w:noWrap/>
            <w:vAlign w:val="center"/>
            <w:hideMark/>
          </w:tcPr>
          <w:p w14:paraId="1DC627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0.97%</w:t>
            </w:r>
          </w:p>
        </w:tc>
      </w:tr>
      <w:tr w:rsidR="00515D63" w:rsidRPr="00E73775" w14:paraId="7841D744" w14:textId="77777777" w:rsidTr="008856A8">
        <w:trPr>
          <w:trHeight w:val="600"/>
          <w:jc w:val="center"/>
        </w:trPr>
        <w:tc>
          <w:tcPr>
            <w:tcW w:w="5002" w:type="dxa"/>
            <w:shd w:val="clear" w:color="auto" w:fill="auto"/>
            <w:vAlign w:val="center"/>
            <w:hideMark/>
          </w:tcPr>
          <w:p w14:paraId="053AADA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Personas con Discapacidad del Estado de Yucatán</w:t>
            </w:r>
          </w:p>
        </w:tc>
        <w:tc>
          <w:tcPr>
            <w:tcW w:w="2223" w:type="dxa"/>
            <w:shd w:val="clear" w:color="auto" w:fill="auto"/>
            <w:noWrap/>
            <w:vAlign w:val="center"/>
            <w:hideMark/>
          </w:tcPr>
          <w:p w14:paraId="3724301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984" w:type="dxa"/>
            <w:shd w:val="clear" w:color="auto" w:fill="auto"/>
            <w:noWrap/>
            <w:vAlign w:val="center"/>
            <w:hideMark/>
          </w:tcPr>
          <w:p w14:paraId="0255AF1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371" w:type="dxa"/>
            <w:shd w:val="clear" w:color="auto" w:fill="auto"/>
            <w:noWrap/>
            <w:vAlign w:val="center"/>
            <w:hideMark/>
          </w:tcPr>
          <w:p w14:paraId="2C2A92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E371C3F" w14:textId="77777777" w:rsidTr="008856A8">
        <w:trPr>
          <w:trHeight w:val="600"/>
          <w:jc w:val="center"/>
        </w:trPr>
        <w:tc>
          <w:tcPr>
            <w:tcW w:w="5002" w:type="dxa"/>
            <w:shd w:val="clear" w:color="000000" w:fill="E7E6E6"/>
            <w:vAlign w:val="center"/>
            <w:hideMark/>
          </w:tcPr>
          <w:p w14:paraId="10EC3C1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y Desarrollo de las Organizaciones Sociales</w:t>
            </w:r>
          </w:p>
        </w:tc>
        <w:tc>
          <w:tcPr>
            <w:tcW w:w="2223" w:type="dxa"/>
            <w:shd w:val="clear" w:color="000000" w:fill="E7E6E6"/>
            <w:noWrap/>
            <w:vAlign w:val="center"/>
            <w:hideMark/>
          </w:tcPr>
          <w:p w14:paraId="51CA503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37,937,704</w:t>
            </w:r>
          </w:p>
        </w:tc>
        <w:tc>
          <w:tcPr>
            <w:tcW w:w="1984" w:type="dxa"/>
            <w:shd w:val="clear" w:color="000000" w:fill="E7E6E6"/>
            <w:noWrap/>
            <w:vAlign w:val="center"/>
            <w:hideMark/>
          </w:tcPr>
          <w:p w14:paraId="5975271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19,088,600</w:t>
            </w:r>
          </w:p>
        </w:tc>
        <w:tc>
          <w:tcPr>
            <w:tcW w:w="1371" w:type="dxa"/>
            <w:shd w:val="clear" w:color="000000" w:fill="E7E6E6"/>
            <w:noWrap/>
            <w:vAlign w:val="center"/>
            <w:hideMark/>
          </w:tcPr>
          <w:p w14:paraId="7E69DC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50.32%</w:t>
            </w:r>
          </w:p>
        </w:tc>
      </w:tr>
      <w:tr w:rsidR="00515D63" w:rsidRPr="00E73775" w14:paraId="095F9CA6" w14:textId="77777777" w:rsidTr="008856A8">
        <w:trPr>
          <w:trHeight w:val="460"/>
          <w:jc w:val="center"/>
        </w:trPr>
        <w:tc>
          <w:tcPr>
            <w:tcW w:w="5002" w:type="dxa"/>
            <w:shd w:val="clear" w:color="auto" w:fill="auto"/>
            <w:vAlign w:val="center"/>
            <w:hideMark/>
          </w:tcPr>
          <w:p w14:paraId="6343758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Asistencia Social a Personas Vulnerables</w:t>
            </w:r>
          </w:p>
        </w:tc>
        <w:tc>
          <w:tcPr>
            <w:tcW w:w="2223" w:type="dxa"/>
            <w:shd w:val="clear" w:color="auto" w:fill="auto"/>
            <w:noWrap/>
            <w:vAlign w:val="center"/>
            <w:hideMark/>
          </w:tcPr>
          <w:p w14:paraId="2E00915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259,411,699</w:t>
            </w:r>
          </w:p>
        </w:tc>
        <w:tc>
          <w:tcPr>
            <w:tcW w:w="1984" w:type="dxa"/>
            <w:shd w:val="clear" w:color="auto" w:fill="auto"/>
            <w:noWrap/>
            <w:vAlign w:val="center"/>
            <w:hideMark/>
          </w:tcPr>
          <w:p w14:paraId="66D378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108,375,917</w:t>
            </w:r>
          </w:p>
        </w:tc>
        <w:tc>
          <w:tcPr>
            <w:tcW w:w="1371" w:type="dxa"/>
            <w:shd w:val="clear" w:color="auto" w:fill="auto"/>
            <w:noWrap/>
            <w:vAlign w:val="center"/>
            <w:hideMark/>
          </w:tcPr>
          <w:p w14:paraId="59C8D9F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41.78%</w:t>
            </w:r>
          </w:p>
        </w:tc>
      </w:tr>
      <w:tr w:rsidR="00515D63" w:rsidRPr="00E73775" w14:paraId="064EF5E5" w14:textId="77777777" w:rsidTr="008856A8">
        <w:trPr>
          <w:trHeight w:val="600"/>
          <w:jc w:val="center"/>
        </w:trPr>
        <w:tc>
          <w:tcPr>
            <w:tcW w:w="5002" w:type="dxa"/>
            <w:shd w:val="clear" w:color="000000" w:fill="E7E6E6"/>
            <w:vAlign w:val="center"/>
            <w:hideMark/>
          </w:tcPr>
          <w:p w14:paraId="340948B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Eliminación de la Discriminación</w:t>
            </w:r>
          </w:p>
        </w:tc>
        <w:tc>
          <w:tcPr>
            <w:tcW w:w="2223" w:type="dxa"/>
            <w:shd w:val="clear" w:color="000000" w:fill="E7E6E6"/>
            <w:noWrap/>
            <w:vAlign w:val="center"/>
            <w:hideMark/>
          </w:tcPr>
          <w:p w14:paraId="6336BDF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3,184,388</w:t>
            </w:r>
          </w:p>
        </w:tc>
        <w:tc>
          <w:tcPr>
            <w:tcW w:w="1984" w:type="dxa"/>
            <w:shd w:val="clear" w:color="000000" w:fill="E7E6E6"/>
            <w:noWrap/>
            <w:vAlign w:val="center"/>
            <w:hideMark/>
          </w:tcPr>
          <w:p w14:paraId="462181E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1,695,203</w:t>
            </w:r>
          </w:p>
        </w:tc>
        <w:tc>
          <w:tcPr>
            <w:tcW w:w="1371" w:type="dxa"/>
            <w:shd w:val="clear" w:color="000000" w:fill="E7E6E6"/>
            <w:noWrap/>
            <w:vAlign w:val="center"/>
            <w:hideMark/>
          </w:tcPr>
          <w:p w14:paraId="0E8102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w:t>
            </w:r>
          </w:p>
        </w:tc>
      </w:tr>
      <w:tr w:rsidR="00515D63" w:rsidRPr="00E73775" w14:paraId="5B4825C6" w14:textId="77777777" w:rsidTr="008856A8">
        <w:trPr>
          <w:trHeight w:val="900"/>
          <w:jc w:val="center"/>
        </w:trPr>
        <w:tc>
          <w:tcPr>
            <w:tcW w:w="5002" w:type="dxa"/>
            <w:shd w:val="clear" w:color="auto" w:fill="auto"/>
            <w:vAlign w:val="center"/>
            <w:hideMark/>
          </w:tcPr>
          <w:p w14:paraId="1E3BFB0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y Restitución de Derechos de Niñas, Niños y Adolescentes del Estado de Yucatán</w:t>
            </w:r>
          </w:p>
        </w:tc>
        <w:tc>
          <w:tcPr>
            <w:tcW w:w="2223" w:type="dxa"/>
            <w:shd w:val="clear" w:color="auto" w:fill="auto"/>
            <w:noWrap/>
            <w:vAlign w:val="center"/>
            <w:hideMark/>
          </w:tcPr>
          <w:p w14:paraId="7E1A15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984" w:type="dxa"/>
            <w:shd w:val="clear" w:color="auto" w:fill="auto"/>
            <w:noWrap/>
            <w:vAlign w:val="center"/>
            <w:hideMark/>
          </w:tcPr>
          <w:p w14:paraId="49AA82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371" w:type="dxa"/>
            <w:shd w:val="clear" w:color="auto" w:fill="auto"/>
            <w:noWrap/>
            <w:vAlign w:val="center"/>
            <w:hideMark/>
          </w:tcPr>
          <w:p w14:paraId="2D6373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100.00%</w:t>
            </w:r>
          </w:p>
        </w:tc>
      </w:tr>
      <w:tr w:rsidR="00515D63" w:rsidRPr="00E73775" w14:paraId="3D8CF5F8" w14:textId="77777777" w:rsidTr="008856A8">
        <w:trPr>
          <w:trHeight w:val="600"/>
          <w:jc w:val="center"/>
        </w:trPr>
        <w:tc>
          <w:tcPr>
            <w:tcW w:w="5002" w:type="dxa"/>
            <w:shd w:val="clear" w:color="000000" w:fill="E7E6E6"/>
            <w:vAlign w:val="center"/>
            <w:hideMark/>
          </w:tcPr>
          <w:p w14:paraId="79DE157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Atención a las Violencias contra las Mujeres</w:t>
            </w:r>
          </w:p>
        </w:tc>
        <w:tc>
          <w:tcPr>
            <w:tcW w:w="2223" w:type="dxa"/>
            <w:shd w:val="clear" w:color="000000" w:fill="E7E6E6"/>
            <w:noWrap/>
            <w:vAlign w:val="center"/>
            <w:hideMark/>
          </w:tcPr>
          <w:p w14:paraId="57EB403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89,862,168</w:t>
            </w:r>
          </w:p>
        </w:tc>
        <w:tc>
          <w:tcPr>
            <w:tcW w:w="1984" w:type="dxa"/>
            <w:shd w:val="clear" w:color="000000" w:fill="E7E6E6"/>
            <w:noWrap/>
            <w:vAlign w:val="center"/>
            <w:hideMark/>
          </w:tcPr>
          <w:p w14:paraId="770B55B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70,867,308</w:t>
            </w:r>
          </w:p>
        </w:tc>
        <w:tc>
          <w:tcPr>
            <w:tcW w:w="1371" w:type="dxa"/>
            <w:shd w:val="clear" w:color="000000" w:fill="E7E6E6"/>
            <w:noWrap/>
            <w:vAlign w:val="center"/>
            <w:hideMark/>
          </w:tcPr>
          <w:p w14:paraId="08E4689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78.86%</w:t>
            </w:r>
          </w:p>
        </w:tc>
      </w:tr>
      <w:tr w:rsidR="00515D63" w:rsidRPr="00E73775" w14:paraId="040DCB9A" w14:textId="77777777" w:rsidTr="008856A8">
        <w:trPr>
          <w:trHeight w:val="600"/>
          <w:jc w:val="center"/>
        </w:trPr>
        <w:tc>
          <w:tcPr>
            <w:tcW w:w="5002" w:type="dxa"/>
            <w:shd w:val="clear" w:color="auto" w:fill="auto"/>
            <w:vAlign w:val="center"/>
            <w:hideMark/>
          </w:tcPr>
          <w:p w14:paraId="63C4FCC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Productividad y Comercialización Empresarial</w:t>
            </w:r>
          </w:p>
        </w:tc>
        <w:tc>
          <w:tcPr>
            <w:tcW w:w="2223" w:type="dxa"/>
            <w:shd w:val="clear" w:color="auto" w:fill="auto"/>
            <w:noWrap/>
            <w:vAlign w:val="center"/>
            <w:hideMark/>
          </w:tcPr>
          <w:p w14:paraId="1721C49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219,936,410</w:t>
            </w:r>
          </w:p>
        </w:tc>
        <w:tc>
          <w:tcPr>
            <w:tcW w:w="1984" w:type="dxa"/>
            <w:shd w:val="clear" w:color="auto" w:fill="auto"/>
            <w:noWrap/>
            <w:vAlign w:val="center"/>
            <w:hideMark/>
          </w:tcPr>
          <w:p w14:paraId="057FC97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1,542,730</w:t>
            </w:r>
          </w:p>
        </w:tc>
        <w:tc>
          <w:tcPr>
            <w:tcW w:w="1371" w:type="dxa"/>
            <w:shd w:val="clear" w:color="auto" w:fill="auto"/>
            <w:noWrap/>
            <w:vAlign w:val="center"/>
            <w:hideMark/>
          </w:tcPr>
          <w:p w14:paraId="125FE62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0.70%</w:t>
            </w:r>
          </w:p>
        </w:tc>
      </w:tr>
      <w:tr w:rsidR="00515D63" w:rsidRPr="00E73775" w14:paraId="3C2E958E" w14:textId="77777777" w:rsidTr="008856A8">
        <w:trPr>
          <w:trHeight w:val="600"/>
          <w:jc w:val="center"/>
        </w:trPr>
        <w:tc>
          <w:tcPr>
            <w:tcW w:w="5002" w:type="dxa"/>
            <w:shd w:val="clear" w:color="000000" w:fill="E7E6E6"/>
            <w:vAlign w:val="center"/>
            <w:hideMark/>
          </w:tcPr>
          <w:p w14:paraId="20488D7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Fortalecimiento al Conocimiento Científico, Tecnológico e Innovación</w:t>
            </w:r>
          </w:p>
        </w:tc>
        <w:tc>
          <w:tcPr>
            <w:tcW w:w="2223" w:type="dxa"/>
            <w:shd w:val="clear" w:color="000000" w:fill="E7E6E6"/>
            <w:noWrap/>
            <w:vAlign w:val="center"/>
            <w:hideMark/>
          </w:tcPr>
          <w:p w14:paraId="1A67E2C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58,068,859</w:t>
            </w:r>
          </w:p>
        </w:tc>
        <w:tc>
          <w:tcPr>
            <w:tcW w:w="1984" w:type="dxa"/>
            <w:shd w:val="clear" w:color="000000" w:fill="E7E6E6"/>
            <w:noWrap/>
            <w:vAlign w:val="center"/>
            <w:hideMark/>
          </w:tcPr>
          <w:p w14:paraId="1E72B56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7,932,165</w:t>
            </w:r>
          </w:p>
        </w:tc>
        <w:tc>
          <w:tcPr>
            <w:tcW w:w="1371" w:type="dxa"/>
            <w:shd w:val="clear" w:color="000000" w:fill="E7E6E6"/>
            <w:noWrap/>
            <w:vAlign w:val="center"/>
            <w:hideMark/>
          </w:tcPr>
          <w:p w14:paraId="31A5AE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13.66%</w:t>
            </w:r>
          </w:p>
        </w:tc>
      </w:tr>
      <w:tr w:rsidR="00515D63" w:rsidRPr="00E73775" w14:paraId="4FB12C2C" w14:textId="77777777" w:rsidTr="008856A8">
        <w:trPr>
          <w:trHeight w:val="600"/>
          <w:jc w:val="center"/>
        </w:trPr>
        <w:tc>
          <w:tcPr>
            <w:tcW w:w="5002" w:type="dxa"/>
            <w:shd w:val="clear" w:color="auto" w:fill="auto"/>
            <w:vAlign w:val="center"/>
            <w:hideMark/>
          </w:tcPr>
          <w:p w14:paraId="622C483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Vinculación, Promoción y Gestión con el Sector Productivo y Social</w:t>
            </w:r>
          </w:p>
        </w:tc>
        <w:tc>
          <w:tcPr>
            <w:tcW w:w="2223" w:type="dxa"/>
            <w:shd w:val="clear" w:color="auto" w:fill="auto"/>
            <w:noWrap/>
            <w:vAlign w:val="center"/>
            <w:hideMark/>
          </w:tcPr>
          <w:p w14:paraId="57DA774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39,357,778</w:t>
            </w:r>
          </w:p>
        </w:tc>
        <w:tc>
          <w:tcPr>
            <w:tcW w:w="1984" w:type="dxa"/>
            <w:shd w:val="clear" w:color="auto" w:fill="auto"/>
            <w:noWrap/>
            <w:vAlign w:val="center"/>
            <w:hideMark/>
          </w:tcPr>
          <w:p w14:paraId="732007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35,000,000</w:t>
            </w:r>
          </w:p>
        </w:tc>
        <w:tc>
          <w:tcPr>
            <w:tcW w:w="1371" w:type="dxa"/>
            <w:shd w:val="clear" w:color="auto" w:fill="auto"/>
            <w:noWrap/>
            <w:vAlign w:val="center"/>
            <w:hideMark/>
          </w:tcPr>
          <w:p w14:paraId="2EBACF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88.93%</w:t>
            </w:r>
          </w:p>
        </w:tc>
      </w:tr>
      <w:tr w:rsidR="00515D63" w:rsidRPr="00E73775" w14:paraId="681D3F69" w14:textId="77777777" w:rsidTr="008856A8">
        <w:trPr>
          <w:trHeight w:val="900"/>
          <w:jc w:val="center"/>
        </w:trPr>
        <w:tc>
          <w:tcPr>
            <w:tcW w:w="5002" w:type="dxa"/>
            <w:shd w:val="clear" w:color="000000" w:fill="E7E6E6"/>
            <w:vAlign w:val="center"/>
            <w:hideMark/>
          </w:tcPr>
          <w:p w14:paraId="5AF87F9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Construcción, Modernización y Conservación de las Vías de Comunicación Terrestre</w:t>
            </w:r>
          </w:p>
        </w:tc>
        <w:tc>
          <w:tcPr>
            <w:tcW w:w="2223" w:type="dxa"/>
            <w:shd w:val="clear" w:color="000000" w:fill="E7E6E6"/>
            <w:noWrap/>
            <w:vAlign w:val="center"/>
            <w:hideMark/>
          </w:tcPr>
          <w:p w14:paraId="0A434AA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247,706,595</w:t>
            </w:r>
          </w:p>
        </w:tc>
        <w:tc>
          <w:tcPr>
            <w:tcW w:w="1984" w:type="dxa"/>
            <w:shd w:val="clear" w:color="000000" w:fill="E7E6E6"/>
            <w:noWrap/>
            <w:vAlign w:val="center"/>
            <w:hideMark/>
          </w:tcPr>
          <w:p w14:paraId="529496A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10,860,000</w:t>
            </w:r>
          </w:p>
        </w:tc>
        <w:tc>
          <w:tcPr>
            <w:tcW w:w="1371" w:type="dxa"/>
            <w:shd w:val="clear" w:color="000000" w:fill="E7E6E6"/>
            <w:noWrap/>
            <w:vAlign w:val="center"/>
            <w:hideMark/>
          </w:tcPr>
          <w:p w14:paraId="296378C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4.38%</w:t>
            </w:r>
          </w:p>
        </w:tc>
      </w:tr>
      <w:tr w:rsidR="00515D63" w:rsidRPr="00E73775" w14:paraId="5E6E8960" w14:textId="77777777" w:rsidTr="008856A8">
        <w:trPr>
          <w:trHeight w:val="685"/>
          <w:jc w:val="center"/>
        </w:trPr>
        <w:tc>
          <w:tcPr>
            <w:tcW w:w="5002" w:type="dxa"/>
            <w:shd w:val="clear" w:color="auto" w:fill="auto"/>
            <w:vAlign w:val="center"/>
            <w:hideMark/>
          </w:tcPr>
          <w:p w14:paraId="451686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Procuración del Acceso a la Alimentación de la Población del Estado de Yucatán</w:t>
            </w:r>
          </w:p>
        </w:tc>
        <w:tc>
          <w:tcPr>
            <w:tcW w:w="2223" w:type="dxa"/>
            <w:shd w:val="clear" w:color="auto" w:fill="auto"/>
            <w:noWrap/>
            <w:vAlign w:val="center"/>
            <w:hideMark/>
          </w:tcPr>
          <w:p w14:paraId="0C2616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111,839,744</w:t>
            </w:r>
          </w:p>
        </w:tc>
        <w:tc>
          <w:tcPr>
            <w:tcW w:w="1984" w:type="dxa"/>
            <w:shd w:val="clear" w:color="auto" w:fill="auto"/>
            <w:noWrap/>
            <w:vAlign w:val="center"/>
            <w:hideMark/>
          </w:tcPr>
          <w:p w14:paraId="2C38637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103,687,725</w:t>
            </w:r>
          </w:p>
        </w:tc>
        <w:tc>
          <w:tcPr>
            <w:tcW w:w="1371" w:type="dxa"/>
            <w:shd w:val="clear" w:color="auto" w:fill="auto"/>
            <w:noWrap/>
            <w:vAlign w:val="center"/>
            <w:hideMark/>
          </w:tcPr>
          <w:p w14:paraId="0A4D9C3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92.71%</w:t>
            </w:r>
          </w:p>
        </w:tc>
      </w:tr>
      <w:tr w:rsidR="00515D63" w:rsidRPr="00E73775" w14:paraId="74DD9B64" w14:textId="77777777" w:rsidTr="008856A8">
        <w:trPr>
          <w:trHeight w:val="900"/>
          <w:jc w:val="center"/>
        </w:trPr>
        <w:tc>
          <w:tcPr>
            <w:tcW w:w="5002" w:type="dxa"/>
            <w:shd w:val="clear" w:color="000000" w:fill="E7E6E6"/>
            <w:vAlign w:val="center"/>
            <w:hideMark/>
          </w:tcPr>
          <w:p w14:paraId="519905D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Optimización del Uso y Aprovechamiento del Agua en Yucatán</w:t>
            </w:r>
          </w:p>
        </w:tc>
        <w:tc>
          <w:tcPr>
            <w:tcW w:w="2223" w:type="dxa"/>
            <w:shd w:val="clear" w:color="000000" w:fill="E7E6E6"/>
            <w:noWrap/>
            <w:vAlign w:val="center"/>
            <w:hideMark/>
          </w:tcPr>
          <w:p w14:paraId="7681B4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21,218,160</w:t>
            </w:r>
          </w:p>
        </w:tc>
        <w:tc>
          <w:tcPr>
            <w:tcW w:w="1984" w:type="dxa"/>
            <w:shd w:val="clear" w:color="000000" w:fill="E7E6E6"/>
            <w:noWrap/>
            <w:vAlign w:val="center"/>
            <w:hideMark/>
          </w:tcPr>
          <w:p w14:paraId="68E4C08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6,000</w:t>
            </w:r>
          </w:p>
        </w:tc>
        <w:tc>
          <w:tcPr>
            <w:tcW w:w="1371" w:type="dxa"/>
            <w:shd w:val="clear" w:color="000000" w:fill="E7E6E6"/>
            <w:noWrap/>
            <w:vAlign w:val="center"/>
            <w:hideMark/>
          </w:tcPr>
          <w:p w14:paraId="2ABB775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1FC17B46" w14:textId="77777777" w:rsidTr="008856A8">
        <w:trPr>
          <w:trHeight w:val="315"/>
          <w:jc w:val="center"/>
        </w:trPr>
        <w:tc>
          <w:tcPr>
            <w:tcW w:w="5002" w:type="dxa"/>
            <w:shd w:val="clear" w:color="000000" w:fill="000000"/>
            <w:vAlign w:val="center"/>
            <w:hideMark/>
          </w:tcPr>
          <w:p w14:paraId="749F4F46" w14:textId="65AA5255" w:rsidR="00515D63" w:rsidRPr="00E73775" w:rsidRDefault="0096296C" w:rsidP="008856A8">
            <w:pPr>
              <w:rPr>
                <w:rFonts w:eastAsia="Times New Roman" w:cs="Arial"/>
                <w:b/>
                <w:bCs/>
                <w:color w:val="FFFFFF"/>
                <w:lang w:eastAsia="es-MX"/>
              </w:rPr>
            </w:pPr>
            <w:r w:rsidRPr="00E73775">
              <w:rPr>
                <w:rFonts w:eastAsia="Times New Roman" w:cs="Arial"/>
                <w:b/>
                <w:bCs/>
                <w:color w:val="FFFFFF"/>
                <w:lang w:eastAsia="es-MX"/>
              </w:rPr>
              <w:t>Total</w:t>
            </w:r>
            <w:r w:rsidR="00515D63" w:rsidRPr="00E73775">
              <w:rPr>
                <w:rFonts w:eastAsia="Times New Roman" w:cs="Arial"/>
                <w:b/>
                <w:bCs/>
                <w:color w:val="FFFFFF"/>
                <w:lang w:eastAsia="es-MX"/>
              </w:rPr>
              <w:t xml:space="preserve"> General</w:t>
            </w:r>
          </w:p>
        </w:tc>
        <w:tc>
          <w:tcPr>
            <w:tcW w:w="2223" w:type="dxa"/>
            <w:shd w:val="clear" w:color="000000" w:fill="000000"/>
            <w:noWrap/>
            <w:vAlign w:val="center"/>
            <w:hideMark/>
          </w:tcPr>
          <w:p w14:paraId="1EB12BB0"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21,576,898,861</w:t>
            </w:r>
          </w:p>
        </w:tc>
        <w:tc>
          <w:tcPr>
            <w:tcW w:w="1984" w:type="dxa"/>
            <w:shd w:val="clear" w:color="000000" w:fill="000000"/>
            <w:noWrap/>
            <w:vAlign w:val="center"/>
            <w:hideMark/>
          </w:tcPr>
          <w:p w14:paraId="0DE5D123"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13,763,880,058</w:t>
            </w:r>
          </w:p>
        </w:tc>
        <w:tc>
          <w:tcPr>
            <w:tcW w:w="1371" w:type="dxa"/>
            <w:shd w:val="clear" w:color="000000" w:fill="000000"/>
            <w:noWrap/>
            <w:vAlign w:val="center"/>
            <w:hideMark/>
          </w:tcPr>
          <w:p w14:paraId="4494E928"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63.79%</w:t>
            </w:r>
          </w:p>
        </w:tc>
      </w:tr>
    </w:tbl>
    <w:p w14:paraId="5CA2FACE" w14:textId="77777777" w:rsidR="00515D63" w:rsidRDefault="00515D63" w:rsidP="00515D63">
      <w:pPr>
        <w:jc w:val="center"/>
        <w:rPr>
          <w:rFonts w:eastAsia="Arial" w:cs="Arial"/>
        </w:rPr>
      </w:pPr>
    </w:p>
    <w:p w14:paraId="737C8A86" w14:textId="77777777" w:rsidR="00515D63" w:rsidRDefault="00515D63" w:rsidP="00515D63">
      <w:pPr>
        <w:jc w:val="center"/>
        <w:rPr>
          <w:rFonts w:eastAsia="Arial" w:cs="Arial"/>
        </w:rPr>
      </w:pPr>
      <w:r w:rsidRPr="00D8401D">
        <w:rPr>
          <w:rFonts w:eastAsia="Arial" w:cs="Arial"/>
        </w:rPr>
        <w:t>Fuente: Elaboración propia.</w:t>
      </w:r>
    </w:p>
    <w:p w14:paraId="0BDB20C8" w14:textId="77777777" w:rsidR="00515D63" w:rsidRPr="00D8401D" w:rsidRDefault="00515D63" w:rsidP="00515D63">
      <w:pPr>
        <w:jc w:val="center"/>
        <w:rPr>
          <w:rFonts w:cs="Arial"/>
          <w:lang w:val="en-US"/>
        </w:rPr>
      </w:pPr>
    </w:p>
    <w:p w14:paraId="708553EC" w14:textId="77777777" w:rsidR="00515D63" w:rsidRPr="008B0C43" w:rsidRDefault="00515D63" w:rsidP="00515D63">
      <w:pPr>
        <w:autoSpaceDE w:val="0"/>
        <w:autoSpaceDN w:val="0"/>
        <w:adjustRightInd w:val="0"/>
        <w:rPr>
          <w:rFonts w:eastAsia="Arial" w:cs="Arial"/>
          <w:color w:val="FF0000"/>
        </w:rPr>
      </w:pPr>
      <w:r w:rsidRPr="00D8401D">
        <w:rPr>
          <w:rFonts w:eastAsia="Arial" w:cs="Arial"/>
        </w:rPr>
        <w:t xml:space="preserve">La atención de los Objetivos de Desarrollo Sostenible es una prioridad para la administración pública estatal. Los proyectos y programas que conforman el Anexo contribuyen al </w:t>
      </w:r>
      <w:r w:rsidRPr="008B0C43">
        <w:rPr>
          <w:rFonts w:eastAsia="Arial" w:cs="Arial"/>
        </w:rPr>
        <w:t xml:space="preserve">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87.90% de la inversión en infancia y adolescencia; en segundo lugar el objetivo 3: Garantizar una vida sana y promover el bienestar para todos en todas las edades con el 5%  y en tercer lugar, el objetivo 11: Lograr que las ciudades y los asentamientos humanos sean inclusivos, seguros, resilientes y sostenibles con el 3.18%. </w:t>
      </w:r>
    </w:p>
    <w:p w14:paraId="45F17893" w14:textId="5B759E8F" w:rsidR="00515D63" w:rsidRPr="00D8401D" w:rsidRDefault="00515D63" w:rsidP="00515D63">
      <w:pPr>
        <w:autoSpaceDE w:val="0"/>
        <w:autoSpaceDN w:val="0"/>
        <w:adjustRightInd w:val="0"/>
        <w:rPr>
          <w:rFonts w:eastAsia="Arial" w:cs="Arial"/>
        </w:rPr>
      </w:pPr>
      <w:r w:rsidRPr="008B0C43">
        <w:rPr>
          <w:rFonts w:eastAsia="Arial" w:cs="Arial"/>
        </w:rPr>
        <w:t xml:space="preserve">A </w:t>
      </w:r>
      <w:r w:rsidR="0096296C" w:rsidRPr="008B0C43">
        <w:rPr>
          <w:rFonts w:eastAsia="Arial" w:cs="Arial"/>
        </w:rPr>
        <w:t>continuación,</w:t>
      </w:r>
      <w:r w:rsidRPr="008B0C43">
        <w:rPr>
          <w:rFonts w:eastAsia="Arial" w:cs="Arial"/>
        </w:rPr>
        <w:t xml:space="preserve"> se muestra la inversión para cada uno de los 9 Objetivos de Desarrollo Sostenible</w:t>
      </w:r>
      <w:r w:rsidRPr="00D8401D">
        <w:rPr>
          <w:rFonts w:eastAsia="Arial" w:cs="Arial"/>
        </w:rPr>
        <w:t xml:space="preserve"> en la siguiente tabla:</w:t>
      </w:r>
    </w:p>
    <w:p w14:paraId="5BAB7259" w14:textId="77777777" w:rsidR="00515D63" w:rsidRPr="00D8401D" w:rsidRDefault="00515D63" w:rsidP="00515D63">
      <w:pPr>
        <w:autoSpaceDE w:val="0"/>
        <w:autoSpaceDN w:val="0"/>
        <w:adjustRightInd w:val="0"/>
        <w:rPr>
          <w:rFonts w:eastAsia="Arial" w:cs="Arial"/>
        </w:rPr>
      </w:pPr>
    </w:p>
    <w:p w14:paraId="5B4E9D18" w14:textId="687A9B61" w:rsidR="00515D63" w:rsidRPr="00D8401D" w:rsidRDefault="00515D63" w:rsidP="00515D63">
      <w:pPr>
        <w:jc w:val="center"/>
        <w:rPr>
          <w:rFonts w:eastAsia="Arial" w:cs="Arial"/>
          <w:b/>
        </w:rPr>
      </w:pPr>
      <w:r w:rsidRPr="00D8401D">
        <w:rPr>
          <w:rFonts w:eastAsia="Arial" w:cs="Arial"/>
          <w:b/>
        </w:rPr>
        <w:t xml:space="preserve">Tabla 5. Inversión por Objetivos de Desarrollo </w:t>
      </w:r>
      <w:r w:rsidR="00D16681" w:rsidRPr="00D8401D">
        <w:rPr>
          <w:rFonts w:eastAsia="Arial" w:cs="Arial"/>
          <w:b/>
        </w:rPr>
        <w:t>Sostenible (</w:t>
      </w:r>
      <w:r w:rsidRPr="00D8401D">
        <w:rPr>
          <w:rFonts w:eastAsia="Arial" w:cs="Arial"/>
          <w:b/>
        </w:rPr>
        <w:t>ODS)</w:t>
      </w:r>
    </w:p>
    <w:tbl>
      <w:tblPr>
        <w:tblW w:w="10080"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7580"/>
        <w:gridCol w:w="2500"/>
      </w:tblGrid>
      <w:tr w:rsidR="00515D63" w:rsidRPr="00BC2490" w14:paraId="2A0CD65E" w14:textId="77777777" w:rsidTr="008856A8">
        <w:trPr>
          <w:trHeight w:val="630"/>
          <w:tblHeader/>
          <w:jc w:val="center"/>
        </w:trPr>
        <w:tc>
          <w:tcPr>
            <w:tcW w:w="7580" w:type="dxa"/>
            <w:shd w:val="clear" w:color="000000" w:fill="000000"/>
            <w:vAlign w:val="center"/>
            <w:hideMark/>
          </w:tcPr>
          <w:p w14:paraId="71ED769C"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 xml:space="preserve">Objetivos de Desarrollo Sostenible </w:t>
            </w:r>
          </w:p>
        </w:tc>
        <w:tc>
          <w:tcPr>
            <w:tcW w:w="2500" w:type="dxa"/>
            <w:shd w:val="clear" w:color="000000" w:fill="000000"/>
            <w:vAlign w:val="center"/>
            <w:hideMark/>
          </w:tcPr>
          <w:p w14:paraId="3DEC3728"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Importe</w:t>
            </w:r>
            <w:r w:rsidRPr="00BC2490">
              <w:rPr>
                <w:rFonts w:eastAsia="Times New Roman" w:cs="Arial"/>
                <w:b/>
                <w:bCs/>
                <w:color w:val="FFFFFF"/>
                <w:lang w:eastAsia="es-MX"/>
              </w:rPr>
              <w:br/>
              <w:t>(pesos)</w:t>
            </w:r>
          </w:p>
        </w:tc>
      </w:tr>
      <w:tr w:rsidR="00515D63" w:rsidRPr="00BC2490" w14:paraId="5CC91C91" w14:textId="77777777" w:rsidTr="008856A8">
        <w:trPr>
          <w:trHeight w:val="600"/>
          <w:jc w:val="center"/>
        </w:trPr>
        <w:tc>
          <w:tcPr>
            <w:tcW w:w="7580" w:type="dxa"/>
            <w:shd w:val="clear" w:color="auto" w:fill="auto"/>
            <w:vAlign w:val="center"/>
            <w:hideMark/>
          </w:tcPr>
          <w:p w14:paraId="4988B003"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 Poner fin a la pobreza en todas sus formas en todo el mundo</w:t>
            </w:r>
          </w:p>
        </w:tc>
        <w:tc>
          <w:tcPr>
            <w:tcW w:w="2500" w:type="dxa"/>
            <w:shd w:val="clear" w:color="auto" w:fill="auto"/>
            <w:noWrap/>
            <w:vAlign w:val="center"/>
            <w:hideMark/>
          </w:tcPr>
          <w:p w14:paraId="1BD5311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15,667,700</w:t>
            </w:r>
          </w:p>
        </w:tc>
      </w:tr>
      <w:tr w:rsidR="00515D63" w:rsidRPr="00BC2490" w14:paraId="7269E2B3" w14:textId="77777777" w:rsidTr="008856A8">
        <w:trPr>
          <w:trHeight w:val="600"/>
          <w:jc w:val="center"/>
        </w:trPr>
        <w:tc>
          <w:tcPr>
            <w:tcW w:w="7580" w:type="dxa"/>
            <w:shd w:val="clear" w:color="auto" w:fill="auto"/>
            <w:vAlign w:val="center"/>
            <w:hideMark/>
          </w:tcPr>
          <w:p w14:paraId="2A59BF0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2. Poner fin al hambre, lograr la seguridad alimentaria y la mejora de la nutrición y promover la agricultura sostenible</w:t>
            </w:r>
          </w:p>
        </w:tc>
        <w:tc>
          <w:tcPr>
            <w:tcW w:w="2500" w:type="dxa"/>
            <w:shd w:val="clear" w:color="auto" w:fill="auto"/>
            <w:noWrap/>
            <w:vAlign w:val="center"/>
            <w:hideMark/>
          </w:tcPr>
          <w:p w14:paraId="5001DC36"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345,744,257</w:t>
            </w:r>
          </w:p>
        </w:tc>
      </w:tr>
      <w:tr w:rsidR="00515D63" w:rsidRPr="00BC2490" w14:paraId="318EE515" w14:textId="77777777" w:rsidTr="008856A8">
        <w:trPr>
          <w:trHeight w:val="600"/>
          <w:jc w:val="center"/>
        </w:trPr>
        <w:tc>
          <w:tcPr>
            <w:tcW w:w="7580" w:type="dxa"/>
            <w:shd w:val="clear" w:color="auto" w:fill="auto"/>
            <w:vAlign w:val="center"/>
            <w:hideMark/>
          </w:tcPr>
          <w:p w14:paraId="632ADA1F"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3. Garantizar una vida sana y promover el bienestar para todos en todas las edades</w:t>
            </w:r>
          </w:p>
        </w:tc>
        <w:tc>
          <w:tcPr>
            <w:tcW w:w="2500" w:type="dxa"/>
            <w:shd w:val="clear" w:color="auto" w:fill="auto"/>
            <w:noWrap/>
            <w:vAlign w:val="center"/>
            <w:hideMark/>
          </w:tcPr>
          <w:p w14:paraId="7DFEC31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651,125,278</w:t>
            </w:r>
          </w:p>
        </w:tc>
      </w:tr>
      <w:tr w:rsidR="00515D63" w:rsidRPr="00BC2490" w14:paraId="2A1B1744" w14:textId="77777777" w:rsidTr="008856A8">
        <w:trPr>
          <w:trHeight w:val="900"/>
          <w:jc w:val="center"/>
        </w:trPr>
        <w:tc>
          <w:tcPr>
            <w:tcW w:w="7580" w:type="dxa"/>
            <w:shd w:val="clear" w:color="auto" w:fill="auto"/>
            <w:vAlign w:val="center"/>
            <w:hideMark/>
          </w:tcPr>
          <w:p w14:paraId="51F71232"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4. Garantizar una educación inclusiva, equitativa y de calidad y promover oportunidades de aprendizaje durante toda la vida para todos</w:t>
            </w:r>
          </w:p>
        </w:tc>
        <w:tc>
          <w:tcPr>
            <w:tcW w:w="2500" w:type="dxa"/>
            <w:shd w:val="clear" w:color="auto" w:fill="auto"/>
            <w:noWrap/>
            <w:vAlign w:val="center"/>
            <w:hideMark/>
          </w:tcPr>
          <w:p w14:paraId="0E81F18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11,450,540,985</w:t>
            </w:r>
          </w:p>
        </w:tc>
      </w:tr>
      <w:tr w:rsidR="00515D63" w:rsidRPr="00BC2490" w14:paraId="6EFA5DF8" w14:textId="77777777" w:rsidTr="008856A8">
        <w:trPr>
          <w:trHeight w:val="600"/>
          <w:jc w:val="center"/>
        </w:trPr>
        <w:tc>
          <w:tcPr>
            <w:tcW w:w="7580" w:type="dxa"/>
            <w:shd w:val="clear" w:color="auto" w:fill="auto"/>
            <w:vAlign w:val="center"/>
            <w:hideMark/>
          </w:tcPr>
          <w:p w14:paraId="6C585C06"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5. Lograr la igualdad entre los géneros y empoderar a todas las mujeres y las niñas</w:t>
            </w:r>
          </w:p>
        </w:tc>
        <w:tc>
          <w:tcPr>
            <w:tcW w:w="2500" w:type="dxa"/>
            <w:shd w:val="clear" w:color="auto" w:fill="auto"/>
            <w:noWrap/>
            <w:vAlign w:val="center"/>
            <w:hideMark/>
          </w:tcPr>
          <w:p w14:paraId="14CF479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73,432,688</w:t>
            </w:r>
          </w:p>
        </w:tc>
      </w:tr>
      <w:tr w:rsidR="00515D63" w:rsidRPr="00BC2490" w14:paraId="7DD4E983" w14:textId="77777777" w:rsidTr="008856A8">
        <w:trPr>
          <w:trHeight w:val="600"/>
          <w:jc w:val="center"/>
        </w:trPr>
        <w:tc>
          <w:tcPr>
            <w:tcW w:w="7580" w:type="dxa"/>
            <w:shd w:val="clear" w:color="auto" w:fill="auto"/>
            <w:vAlign w:val="center"/>
            <w:hideMark/>
          </w:tcPr>
          <w:p w14:paraId="15F3E570"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9. Construir infraestructuras resilientes, promover la industrialización inclusiva y sostenible y fomentar la innovación</w:t>
            </w:r>
          </w:p>
        </w:tc>
        <w:tc>
          <w:tcPr>
            <w:tcW w:w="2500" w:type="dxa"/>
            <w:shd w:val="clear" w:color="auto" w:fill="auto"/>
            <w:noWrap/>
            <w:vAlign w:val="center"/>
            <w:hideMark/>
          </w:tcPr>
          <w:p w14:paraId="48B5B45B"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1,843,429</w:t>
            </w:r>
          </w:p>
        </w:tc>
      </w:tr>
      <w:tr w:rsidR="00515D63" w:rsidRPr="00BC2490" w14:paraId="3BE6375B" w14:textId="77777777" w:rsidTr="008856A8">
        <w:trPr>
          <w:trHeight w:val="315"/>
          <w:jc w:val="center"/>
        </w:trPr>
        <w:tc>
          <w:tcPr>
            <w:tcW w:w="7580" w:type="dxa"/>
            <w:shd w:val="clear" w:color="auto" w:fill="auto"/>
            <w:vAlign w:val="center"/>
            <w:hideMark/>
          </w:tcPr>
          <w:p w14:paraId="6C0F3A5A"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10. Reducir la desigualdad en y entre los países</w:t>
            </w:r>
          </w:p>
        </w:tc>
        <w:tc>
          <w:tcPr>
            <w:tcW w:w="2500" w:type="dxa"/>
            <w:shd w:val="clear" w:color="auto" w:fill="auto"/>
            <w:noWrap/>
            <w:vAlign w:val="center"/>
            <w:hideMark/>
          </w:tcPr>
          <w:p w14:paraId="1F3E80F7"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1,695,203</w:t>
            </w:r>
          </w:p>
        </w:tc>
      </w:tr>
      <w:tr w:rsidR="00515D63" w:rsidRPr="00BC2490" w14:paraId="6015580A" w14:textId="77777777" w:rsidTr="008856A8">
        <w:trPr>
          <w:trHeight w:val="600"/>
          <w:jc w:val="center"/>
        </w:trPr>
        <w:tc>
          <w:tcPr>
            <w:tcW w:w="7580" w:type="dxa"/>
            <w:shd w:val="clear" w:color="auto" w:fill="auto"/>
            <w:vAlign w:val="center"/>
            <w:hideMark/>
          </w:tcPr>
          <w:p w14:paraId="09E67DAC"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11. Lograr que las ciudades y los asentamientos humanos sean inclusivos, seguros, resilientes y sostenibles</w:t>
            </w:r>
          </w:p>
        </w:tc>
        <w:tc>
          <w:tcPr>
            <w:tcW w:w="2500" w:type="dxa"/>
            <w:shd w:val="clear" w:color="auto" w:fill="auto"/>
            <w:noWrap/>
            <w:vAlign w:val="center"/>
            <w:hideMark/>
          </w:tcPr>
          <w:p w14:paraId="6A6FDA4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414,781,645</w:t>
            </w:r>
          </w:p>
        </w:tc>
      </w:tr>
      <w:tr w:rsidR="00515D63" w:rsidRPr="00BC2490" w14:paraId="72DBFCBA" w14:textId="77777777" w:rsidTr="008856A8">
        <w:trPr>
          <w:trHeight w:val="900"/>
          <w:jc w:val="center"/>
        </w:trPr>
        <w:tc>
          <w:tcPr>
            <w:tcW w:w="7580" w:type="dxa"/>
            <w:shd w:val="clear" w:color="auto" w:fill="auto"/>
            <w:vAlign w:val="center"/>
            <w:hideMark/>
          </w:tcPr>
          <w:p w14:paraId="2DDF62B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2500" w:type="dxa"/>
            <w:shd w:val="clear" w:color="auto" w:fill="auto"/>
            <w:noWrap/>
            <w:vAlign w:val="center"/>
            <w:hideMark/>
          </w:tcPr>
          <w:p w14:paraId="6DDA82E2"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71,848,831</w:t>
            </w:r>
          </w:p>
        </w:tc>
      </w:tr>
      <w:tr w:rsidR="00515D63" w:rsidRPr="00BC2490" w14:paraId="6856A457" w14:textId="77777777" w:rsidTr="008856A8">
        <w:trPr>
          <w:trHeight w:val="315"/>
          <w:jc w:val="center"/>
        </w:trPr>
        <w:tc>
          <w:tcPr>
            <w:tcW w:w="7580" w:type="dxa"/>
            <w:shd w:val="clear" w:color="000000" w:fill="000000"/>
            <w:noWrap/>
            <w:vAlign w:val="center"/>
            <w:hideMark/>
          </w:tcPr>
          <w:p w14:paraId="7C7B69AC" w14:textId="77777777" w:rsidR="00515D63" w:rsidRPr="00BC2490" w:rsidRDefault="00515D63" w:rsidP="008856A8">
            <w:pPr>
              <w:jc w:val="center"/>
              <w:rPr>
                <w:rFonts w:eastAsia="Times New Roman" w:cs="Arial"/>
                <w:b/>
                <w:bCs/>
                <w:color w:val="FFFFFF"/>
                <w:lang w:eastAsia="es-MX"/>
              </w:rPr>
            </w:pPr>
            <w:r>
              <w:rPr>
                <w:rFonts w:eastAsia="Times New Roman" w:cs="Arial"/>
                <w:b/>
                <w:bCs/>
                <w:color w:val="FFFFFF"/>
                <w:lang w:eastAsia="es-MX"/>
              </w:rPr>
              <w:t>Total ODS</w:t>
            </w:r>
          </w:p>
        </w:tc>
        <w:tc>
          <w:tcPr>
            <w:tcW w:w="2500" w:type="dxa"/>
            <w:shd w:val="clear" w:color="000000" w:fill="000000"/>
            <w:noWrap/>
            <w:vAlign w:val="center"/>
            <w:hideMark/>
          </w:tcPr>
          <w:p w14:paraId="2591E04D" w14:textId="77777777" w:rsidR="00515D63" w:rsidRPr="00BC2490" w:rsidRDefault="00515D63" w:rsidP="008856A8">
            <w:pPr>
              <w:jc w:val="right"/>
              <w:rPr>
                <w:rFonts w:eastAsia="Times New Roman" w:cs="Arial"/>
                <w:b/>
                <w:bCs/>
                <w:color w:val="FFFFFF"/>
                <w:lang w:eastAsia="es-MX"/>
              </w:rPr>
            </w:pPr>
            <w:r w:rsidRPr="00BC2490">
              <w:rPr>
                <w:rFonts w:eastAsia="Times New Roman" w:cs="Arial"/>
                <w:b/>
                <w:bCs/>
                <w:color w:val="FFFFFF"/>
                <w:lang w:eastAsia="es-MX"/>
              </w:rPr>
              <w:t>13,026,680,016</w:t>
            </w:r>
          </w:p>
        </w:tc>
      </w:tr>
    </w:tbl>
    <w:p w14:paraId="5EEB8A8D" w14:textId="77777777" w:rsidR="00515D63" w:rsidRDefault="00515D63" w:rsidP="00515D63">
      <w:pPr>
        <w:rPr>
          <w:rFonts w:eastAsia="Arial" w:cs="Arial"/>
        </w:rPr>
      </w:pPr>
    </w:p>
    <w:p w14:paraId="0D2F211C" w14:textId="77777777" w:rsidR="00515D63" w:rsidRPr="00D8401D" w:rsidRDefault="00515D63" w:rsidP="00515D63">
      <w:pPr>
        <w:jc w:val="center"/>
        <w:rPr>
          <w:rFonts w:eastAsia="Arial" w:cs="Arial"/>
        </w:rPr>
      </w:pPr>
      <w:r w:rsidRPr="00D8401D">
        <w:rPr>
          <w:rFonts w:eastAsia="Arial" w:cs="Arial"/>
        </w:rPr>
        <w:t>Fuente: Elaboración propia.</w:t>
      </w:r>
    </w:p>
    <w:p w14:paraId="69E8C2C8" w14:textId="77777777" w:rsidR="001A6821" w:rsidRDefault="001A6821">
      <w:pPr>
        <w:jc w:val="left"/>
        <w:rPr>
          <w:rFonts w:eastAsia="Times New Roman"/>
          <w:b/>
          <w:color w:val="000000"/>
        </w:rPr>
      </w:pPr>
      <w:r>
        <w:rPr>
          <w:rFonts w:eastAsia="Times New Roman"/>
          <w:b/>
          <w:color w:val="000000"/>
        </w:rPr>
        <w:br w:type="page"/>
      </w:r>
    </w:p>
    <w:p w14:paraId="4816C769" w14:textId="6E19AC02" w:rsidR="00B3613B" w:rsidRDefault="005C50D1" w:rsidP="002F6E09">
      <w:pPr>
        <w:pStyle w:val="Ttulo3"/>
      </w:pPr>
      <w:r w:rsidRPr="00D11BE9">
        <w:lastRenderedPageBreak/>
        <w:t>ANEXO 18.3. ANEXO PRESUPUESTARIO TRANSVERSAL DE INVERSIÓN PARA LOS JÓVENES</w:t>
      </w:r>
    </w:p>
    <w:p w14:paraId="3A0F9817" w14:textId="77777777" w:rsidR="00AB0289" w:rsidRDefault="00AB0289" w:rsidP="005C50D1">
      <w:pPr>
        <w:jc w:val="center"/>
        <w:rPr>
          <w:rFonts w:eastAsia="Times New Roman"/>
          <w:b/>
          <w:color w:val="000000"/>
        </w:rPr>
      </w:pPr>
    </w:p>
    <w:p w14:paraId="74401058" w14:textId="77777777" w:rsidR="00CD38A6" w:rsidRPr="00B6300C" w:rsidRDefault="00CD38A6" w:rsidP="00CD38A6">
      <w:pPr>
        <w:spacing w:before="100" w:beforeAutospacing="1" w:after="100" w:afterAutospacing="1"/>
        <w:rPr>
          <w:rFonts w:eastAsia="Arial" w:cs="Arial"/>
          <w:color w:val="000000" w:themeColor="text1"/>
        </w:rPr>
      </w:pPr>
      <w:r w:rsidRPr="00B6300C">
        <w:rPr>
          <w:rFonts w:cs="Arial"/>
          <w:b/>
          <w:color w:val="000000" w:themeColor="text1"/>
        </w:rPr>
        <w:t>Metodología</w:t>
      </w:r>
      <w:r w:rsidRPr="00B6300C">
        <w:rPr>
          <w:rFonts w:eastAsia="Arial" w:cs="Arial"/>
          <w:color w:val="000000" w:themeColor="text1"/>
        </w:rPr>
        <w:t xml:space="preserve"> </w:t>
      </w:r>
    </w:p>
    <w:p w14:paraId="58C0056A"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Para la integración de este Anexo se realiza un análisis con base en las siguientes vertientes:</w:t>
      </w:r>
    </w:p>
    <w:p w14:paraId="599CA0AD"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 xml:space="preserve">Análisis de los </w:t>
      </w:r>
      <w:r w:rsidRPr="00B6300C">
        <w:rPr>
          <w:rFonts w:ascii="Arial" w:hAnsi="Arial" w:cs="Arial"/>
          <w:b/>
          <w:i/>
          <w:szCs w:val="24"/>
        </w:rPr>
        <w:t>programas, actividades institucionales, obras y acciones 2024</w:t>
      </w:r>
    </w:p>
    <w:p w14:paraId="68CCFFA3" w14:textId="60E6FCFF"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Se identificaron por institución responsable los </w:t>
      </w:r>
      <w:r w:rsidRPr="00B6300C">
        <w:rPr>
          <w:rFonts w:cs="Arial"/>
        </w:rPr>
        <w:t>programas de subsidios o ayudas, actividades institucionales, obras y acciones 2024</w:t>
      </w:r>
      <w:r w:rsidRPr="00B6300C">
        <w:rPr>
          <w:rFonts w:eastAsia="Arial" w:cs="Arial"/>
          <w:color w:val="000000" w:themeColor="text1"/>
        </w:rPr>
        <w:t xml:space="preserve">, en los </w:t>
      </w:r>
      <w:r w:rsidR="00AC69ED" w:rsidRPr="00B6300C">
        <w:rPr>
          <w:rFonts w:eastAsia="Arial" w:cs="Arial"/>
          <w:color w:val="000000" w:themeColor="text1"/>
        </w:rPr>
        <w:t>cuales se</w:t>
      </w:r>
      <w:r w:rsidRPr="00B6300C">
        <w:rPr>
          <w:rFonts w:eastAsia="Arial" w:cs="Arial"/>
          <w:color w:val="000000" w:themeColor="text1"/>
        </w:rPr>
        <w:t xml:space="preserve"> establecen para un año fiscal los objetivos, los entregables con sus metas y el presupuesto destinado a producir los bienes, servicios o ayuda y las actividades de apoyo o soporte dirigidas a la población juvenil. </w:t>
      </w:r>
    </w:p>
    <w:p w14:paraId="1B77F48C"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No se consideraron las intervenciones que contemplan los gastos generales de las oficinas tales como suministro de servicios básicos, arrendamientos, entre otros, ya que no tienen impacto en la atención a los jóvenes.</w:t>
      </w:r>
    </w:p>
    <w:p w14:paraId="63ED5AA6"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Una vez identificadas las intervenciones que cuentan con inversión en jóvenes, se procede a clasificar de acuerdo a las temáticas que integran los derechos de los jóvenes y la especificidad de la inversión. </w:t>
      </w:r>
    </w:p>
    <w:p w14:paraId="23BB9090"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basado en los derechos que reconoce la Convención Iberoamericana de los Derechos de los Jóvenes</w:t>
      </w:r>
      <w:r w:rsidRPr="00B6300C">
        <w:rPr>
          <w:rStyle w:val="Refdenotaalpie"/>
          <w:rFonts w:ascii="Arial" w:hAnsi="Arial" w:cs="Arial"/>
          <w:color w:val="000000" w:themeColor="text1"/>
          <w:spacing w:val="2"/>
          <w:szCs w:val="24"/>
        </w:rPr>
        <w:footnoteReference w:id="12"/>
      </w:r>
      <w:r w:rsidRPr="00B6300C">
        <w:rPr>
          <w:rFonts w:ascii="Arial" w:hAnsi="Arial" w:cs="Arial"/>
          <w:b/>
          <w:i/>
          <w:color w:val="000000" w:themeColor="text1"/>
          <w:szCs w:val="24"/>
        </w:rPr>
        <w:t xml:space="preserve">. </w:t>
      </w:r>
    </w:p>
    <w:p w14:paraId="6DA59A42"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w w:val="103"/>
        </w:rPr>
        <w:t xml:space="preserve">Se </w:t>
      </w:r>
      <w:r w:rsidRPr="00B6300C">
        <w:rPr>
          <w:rFonts w:eastAsia="Arial" w:cs="Arial"/>
          <w:color w:val="000000" w:themeColor="text1"/>
        </w:rPr>
        <w:t>contem</w:t>
      </w:r>
      <w:r w:rsidRPr="00B6300C">
        <w:rPr>
          <w:rFonts w:eastAsia="Arial" w:cs="Arial"/>
          <w:color w:val="000000" w:themeColor="text1"/>
          <w:spacing w:val="1"/>
        </w:rPr>
        <w:t>p</w:t>
      </w:r>
      <w:r w:rsidRPr="00B6300C">
        <w:rPr>
          <w:rFonts w:eastAsia="Arial" w:cs="Arial"/>
          <w:color w:val="000000" w:themeColor="text1"/>
          <w:spacing w:val="-2"/>
        </w:rPr>
        <w:t>l</w:t>
      </w:r>
      <w:r w:rsidRPr="00B6300C">
        <w:rPr>
          <w:rFonts w:eastAsia="Arial" w:cs="Arial"/>
          <w:color w:val="000000" w:themeColor="text1"/>
        </w:rPr>
        <w:t>an</w:t>
      </w:r>
      <w:r w:rsidRPr="00B6300C">
        <w:rPr>
          <w:rFonts w:eastAsia="Arial" w:cs="Arial"/>
          <w:color w:val="000000" w:themeColor="text1"/>
          <w:spacing w:val="39"/>
        </w:rPr>
        <w:t xml:space="preserve"> </w:t>
      </w:r>
      <w:r w:rsidRPr="00B6300C">
        <w:rPr>
          <w:rFonts w:eastAsia="Arial" w:cs="Arial"/>
          <w:color w:val="000000" w:themeColor="text1"/>
        </w:rPr>
        <w:t>l</w:t>
      </w:r>
      <w:r w:rsidRPr="00B6300C">
        <w:rPr>
          <w:rFonts w:eastAsia="Arial" w:cs="Arial"/>
          <w:color w:val="000000" w:themeColor="text1"/>
          <w:spacing w:val="-1"/>
        </w:rPr>
        <w:t>a</w:t>
      </w:r>
      <w:r w:rsidRPr="00B6300C">
        <w:rPr>
          <w:rFonts w:eastAsia="Arial" w:cs="Arial"/>
          <w:color w:val="000000" w:themeColor="text1"/>
        </w:rPr>
        <w:t>s</w:t>
      </w:r>
      <w:r w:rsidRPr="00B6300C">
        <w:rPr>
          <w:rFonts w:eastAsia="Arial" w:cs="Arial"/>
          <w:color w:val="000000" w:themeColor="text1"/>
          <w:spacing w:val="19"/>
        </w:rPr>
        <w:t xml:space="preserve"> </w:t>
      </w:r>
      <w:r w:rsidRPr="00B6300C">
        <w:rPr>
          <w:rFonts w:eastAsia="Arial" w:cs="Arial"/>
          <w:color w:val="000000" w:themeColor="text1"/>
        </w:rPr>
        <w:t>pri</w:t>
      </w:r>
      <w:r w:rsidRPr="00B6300C">
        <w:rPr>
          <w:rFonts w:eastAsia="Arial" w:cs="Arial"/>
          <w:color w:val="000000" w:themeColor="text1"/>
          <w:spacing w:val="1"/>
        </w:rPr>
        <w:t>n</w:t>
      </w:r>
      <w:r w:rsidRPr="00B6300C">
        <w:rPr>
          <w:rFonts w:eastAsia="Arial" w:cs="Arial"/>
          <w:color w:val="000000" w:themeColor="text1"/>
        </w:rPr>
        <w:t>ci</w:t>
      </w:r>
      <w:r w:rsidRPr="00B6300C">
        <w:rPr>
          <w:rFonts w:eastAsia="Arial" w:cs="Arial"/>
          <w:color w:val="000000" w:themeColor="text1"/>
          <w:spacing w:val="1"/>
        </w:rPr>
        <w:t>p</w:t>
      </w:r>
      <w:r w:rsidRPr="00B6300C">
        <w:rPr>
          <w:rFonts w:eastAsia="Arial" w:cs="Arial"/>
          <w:color w:val="000000" w:themeColor="text1"/>
        </w:rPr>
        <w:t>a</w:t>
      </w:r>
      <w:r w:rsidRPr="00B6300C">
        <w:rPr>
          <w:rFonts w:eastAsia="Arial" w:cs="Arial"/>
          <w:color w:val="000000" w:themeColor="text1"/>
          <w:spacing w:val="-2"/>
        </w:rPr>
        <w:t>l</w:t>
      </w:r>
      <w:r w:rsidRPr="00B6300C">
        <w:rPr>
          <w:rFonts w:eastAsia="Arial" w:cs="Arial"/>
          <w:color w:val="000000" w:themeColor="text1"/>
        </w:rPr>
        <w:t xml:space="preserve">es </w:t>
      </w:r>
      <w:r w:rsidRPr="00126781">
        <w:rPr>
          <w:rFonts w:eastAsia="Arial" w:cs="Arial"/>
          <w:color w:val="000000" w:themeColor="text1"/>
          <w:spacing w:val="-1"/>
        </w:rPr>
        <w:t>c</w:t>
      </w:r>
      <w:r w:rsidRPr="00126781">
        <w:rPr>
          <w:rFonts w:eastAsia="Arial" w:cs="Arial"/>
          <w:color w:val="000000" w:themeColor="text1"/>
        </w:rPr>
        <w:t>ate</w:t>
      </w:r>
      <w:r w:rsidRPr="00126781">
        <w:rPr>
          <w:rFonts w:eastAsia="Arial" w:cs="Arial"/>
          <w:color w:val="000000" w:themeColor="text1"/>
          <w:spacing w:val="1"/>
        </w:rPr>
        <w:t>g</w:t>
      </w:r>
      <w:r w:rsidRPr="00126781">
        <w:rPr>
          <w:rFonts w:eastAsia="Arial" w:cs="Arial"/>
          <w:color w:val="000000" w:themeColor="text1"/>
        </w:rPr>
        <w:t>orías en</w:t>
      </w:r>
      <w:r w:rsidRPr="00126781">
        <w:rPr>
          <w:rFonts w:eastAsia="Arial" w:cs="Arial"/>
          <w:color w:val="000000" w:themeColor="text1"/>
          <w:spacing w:val="17"/>
        </w:rPr>
        <w:t xml:space="preserve"> </w:t>
      </w:r>
      <w:r w:rsidRPr="00126781">
        <w:rPr>
          <w:rFonts w:eastAsia="Arial" w:cs="Arial"/>
          <w:color w:val="000000" w:themeColor="text1"/>
        </w:rPr>
        <w:t>i</w:t>
      </w:r>
      <w:r w:rsidRPr="00126781">
        <w:rPr>
          <w:rFonts w:eastAsia="Arial" w:cs="Arial"/>
          <w:color w:val="000000" w:themeColor="text1"/>
          <w:spacing w:val="1"/>
        </w:rPr>
        <w:t>n</w:t>
      </w:r>
      <w:r w:rsidRPr="00126781">
        <w:rPr>
          <w:rFonts w:eastAsia="Arial" w:cs="Arial"/>
          <w:color w:val="000000" w:themeColor="text1"/>
          <w:spacing w:val="-1"/>
        </w:rPr>
        <w:t>v</w:t>
      </w:r>
      <w:r w:rsidRPr="00126781">
        <w:rPr>
          <w:rFonts w:eastAsia="Arial" w:cs="Arial"/>
          <w:color w:val="000000" w:themeColor="text1"/>
        </w:rPr>
        <w:t>ers</w:t>
      </w:r>
      <w:r w:rsidRPr="00126781">
        <w:rPr>
          <w:rFonts w:eastAsia="Arial" w:cs="Arial"/>
          <w:color w:val="000000" w:themeColor="text1"/>
          <w:spacing w:val="-2"/>
        </w:rPr>
        <w:t>i</w:t>
      </w:r>
      <w:r w:rsidRPr="00126781">
        <w:rPr>
          <w:rFonts w:eastAsia="Arial" w:cs="Arial"/>
          <w:color w:val="000000" w:themeColor="text1"/>
        </w:rPr>
        <w:t>ón</w:t>
      </w:r>
      <w:r w:rsidRPr="00126781">
        <w:rPr>
          <w:rFonts w:eastAsia="Arial" w:cs="Arial"/>
          <w:color w:val="000000" w:themeColor="text1"/>
          <w:spacing w:val="-1"/>
        </w:rPr>
        <w:t>, c</w:t>
      </w:r>
      <w:r w:rsidRPr="00126781">
        <w:rPr>
          <w:rFonts w:eastAsia="Arial" w:cs="Arial"/>
          <w:color w:val="000000" w:themeColor="text1"/>
        </w:rPr>
        <w:t>on las</w:t>
      </w:r>
      <w:r w:rsidRPr="00B6300C">
        <w:rPr>
          <w:rFonts w:eastAsia="Arial" w:cs="Arial"/>
          <w:color w:val="000000" w:themeColor="text1"/>
        </w:rPr>
        <w:t xml:space="preserve"> c</w:t>
      </w:r>
      <w:r w:rsidRPr="00B6300C">
        <w:rPr>
          <w:rFonts w:eastAsia="Arial" w:cs="Arial"/>
          <w:color w:val="000000" w:themeColor="text1"/>
          <w:spacing w:val="-1"/>
        </w:rPr>
        <w:t>u</w:t>
      </w:r>
      <w:r w:rsidRPr="00B6300C">
        <w:rPr>
          <w:rFonts w:eastAsia="Arial" w:cs="Arial"/>
          <w:color w:val="000000" w:themeColor="text1"/>
          <w:spacing w:val="1"/>
        </w:rPr>
        <w:t>a</w:t>
      </w:r>
      <w:r w:rsidRPr="00B6300C">
        <w:rPr>
          <w:rFonts w:eastAsia="Arial" w:cs="Arial"/>
          <w:color w:val="000000" w:themeColor="text1"/>
        </w:rPr>
        <w:t>les</w:t>
      </w:r>
      <w:r w:rsidRPr="00B6300C">
        <w:rPr>
          <w:rFonts w:eastAsia="Arial" w:cs="Arial"/>
          <w:color w:val="000000" w:themeColor="text1"/>
          <w:spacing w:val="27"/>
        </w:rPr>
        <w:t xml:space="preserve"> </w:t>
      </w:r>
      <w:r w:rsidRPr="00B6300C">
        <w:rPr>
          <w:rFonts w:eastAsia="Arial" w:cs="Arial"/>
          <w:color w:val="000000" w:themeColor="text1"/>
          <w:w w:val="103"/>
        </w:rPr>
        <w:t xml:space="preserve">se </w:t>
      </w:r>
      <w:r w:rsidRPr="00B6300C">
        <w:rPr>
          <w:rFonts w:eastAsia="Arial" w:cs="Arial"/>
          <w:color w:val="000000" w:themeColor="text1"/>
        </w:rPr>
        <w:t>pr</w:t>
      </w:r>
      <w:r w:rsidRPr="00B6300C">
        <w:rPr>
          <w:rFonts w:eastAsia="Arial" w:cs="Arial"/>
          <w:color w:val="000000" w:themeColor="text1"/>
          <w:spacing w:val="-1"/>
        </w:rPr>
        <w:t>e</w:t>
      </w:r>
      <w:r w:rsidRPr="00B6300C">
        <w:rPr>
          <w:rFonts w:eastAsia="Arial" w:cs="Arial"/>
          <w:color w:val="000000" w:themeColor="text1"/>
        </w:rPr>
        <w:t>tende me</w:t>
      </w:r>
      <w:r w:rsidRPr="00B6300C">
        <w:rPr>
          <w:rFonts w:eastAsia="Arial" w:cs="Arial"/>
          <w:color w:val="000000" w:themeColor="text1"/>
          <w:spacing w:val="-2"/>
        </w:rPr>
        <w:t>j</w:t>
      </w:r>
      <w:r w:rsidRPr="00B6300C">
        <w:rPr>
          <w:rFonts w:eastAsia="Arial" w:cs="Arial"/>
          <w:color w:val="000000" w:themeColor="text1"/>
        </w:rPr>
        <w:t>orar</w:t>
      </w:r>
      <w:r w:rsidRPr="00B6300C">
        <w:rPr>
          <w:rFonts w:eastAsia="Arial" w:cs="Arial"/>
          <w:color w:val="000000" w:themeColor="text1"/>
          <w:spacing w:val="34"/>
        </w:rPr>
        <w:t xml:space="preserve"> </w:t>
      </w:r>
      <w:r w:rsidRPr="00B6300C">
        <w:rPr>
          <w:rFonts w:eastAsia="Arial" w:cs="Arial"/>
          <w:color w:val="000000" w:themeColor="text1"/>
          <w:spacing w:val="-2"/>
        </w:rPr>
        <w:t>l</w:t>
      </w:r>
      <w:r w:rsidRPr="00B6300C">
        <w:rPr>
          <w:rFonts w:eastAsia="Arial" w:cs="Arial"/>
          <w:color w:val="000000" w:themeColor="text1"/>
        </w:rPr>
        <w:t>a cal</w:t>
      </w:r>
      <w:r w:rsidRPr="00B6300C">
        <w:rPr>
          <w:rFonts w:eastAsia="Arial" w:cs="Arial"/>
          <w:color w:val="000000" w:themeColor="text1"/>
          <w:spacing w:val="-2"/>
        </w:rPr>
        <w:t>i</w:t>
      </w:r>
      <w:r w:rsidRPr="00B6300C">
        <w:rPr>
          <w:rFonts w:eastAsia="Arial" w:cs="Arial"/>
          <w:color w:val="000000" w:themeColor="text1"/>
        </w:rPr>
        <w:t>dad de v</w:t>
      </w:r>
      <w:r w:rsidRPr="00B6300C">
        <w:rPr>
          <w:rFonts w:eastAsia="Arial" w:cs="Arial"/>
          <w:color w:val="000000" w:themeColor="text1"/>
          <w:spacing w:val="-2"/>
        </w:rPr>
        <w:t>i</w:t>
      </w:r>
      <w:r w:rsidRPr="00B6300C">
        <w:rPr>
          <w:rFonts w:eastAsia="Arial" w:cs="Arial"/>
          <w:color w:val="000000" w:themeColor="text1"/>
        </w:rPr>
        <w:t>da de l</w:t>
      </w:r>
      <w:r w:rsidRPr="00B6300C">
        <w:rPr>
          <w:rFonts w:eastAsia="Arial" w:cs="Arial"/>
          <w:color w:val="000000" w:themeColor="text1"/>
          <w:spacing w:val="1"/>
        </w:rPr>
        <w:t>o</w:t>
      </w:r>
      <w:r w:rsidRPr="00B6300C">
        <w:rPr>
          <w:rFonts w:eastAsia="Arial" w:cs="Arial"/>
          <w:color w:val="000000" w:themeColor="text1"/>
        </w:rPr>
        <w:t xml:space="preserve">s </w:t>
      </w:r>
      <w:r w:rsidRPr="00B6300C">
        <w:rPr>
          <w:rFonts w:eastAsia="Arial" w:cs="Arial"/>
          <w:color w:val="000000" w:themeColor="text1"/>
          <w:spacing w:val="-2"/>
        </w:rPr>
        <w:t>j</w:t>
      </w:r>
      <w:r w:rsidRPr="00B6300C">
        <w:rPr>
          <w:rFonts w:eastAsia="Arial" w:cs="Arial"/>
          <w:color w:val="000000" w:themeColor="text1"/>
          <w:spacing w:val="1"/>
        </w:rPr>
        <w:t>ó</w:t>
      </w:r>
      <w:r w:rsidRPr="00B6300C">
        <w:rPr>
          <w:rFonts w:eastAsia="Arial" w:cs="Arial"/>
          <w:color w:val="000000" w:themeColor="text1"/>
          <w:spacing w:val="-1"/>
        </w:rPr>
        <w:t>v</w:t>
      </w:r>
      <w:r w:rsidRPr="00B6300C">
        <w:rPr>
          <w:rFonts w:eastAsia="Arial" w:cs="Arial"/>
          <w:color w:val="000000" w:themeColor="text1"/>
        </w:rPr>
        <w:t>e</w:t>
      </w:r>
      <w:r w:rsidRPr="00B6300C">
        <w:rPr>
          <w:rFonts w:eastAsia="Arial" w:cs="Arial"/>
          <w:color w:val="000000" w:themeColor="text1"/>
          <w:spacing w:val="1"/>
        </w:rPr>
        <w:t>n</w:t>
      </w:r>
      <w:r w:rsidRPr="00B6300C">
        <w:rPr>
          <w:rFonts w:eastAsia="Arial" w:cs="Arial"/>
          <w:color w:val="000000" w:themeColor="text1"/>
        </w:rPr>
        <w:t>e</w:t>
      </w:r>
      <w:r w:rsidRPr="00B6300C">
        <w:rPr>
          <w:rFonts w:eastAsia="Arial" w:cs="Arial"/>
          <w:color w:val="000000" w:themeColor="text1"/>
          <w:spacing w:val="-1"/>
        </w:rPr>
        <w:t>s</w:t>
      </w:r>
      <w:r w:rsidRPr="00B6300C">
        <w:rPr>
          <w:rFonts w:eastAsia="Arial" w:cs="Arial"/>
          <w:color w:val="000000" w:themeColor="text1"/>
        </w:rPr>
        <w:t xml:space="preserve">. </w:t>
      </w:r>
    </w:p>
    <w:p w14:paraId="32FDBFC9" w14:textId="77777777" w:rsidR="00AC69ED" w:rsidRDefault="00AC69ED">
      <w:pPr>
        <w:jc w:val="left"/>
        <w:rPr>
          <w:rFonts w:eastAsia="Arial" w:cs="Arial"/>
          <w:b/>
          <w:bCs/>
          <w:color w:val="000000" w:themeColor="text1"/>
          <w:w w:val="103"/>
        </w:rPr>
      </w:pPr>
      <w:r>
        <w:rPr>
          <w:rFonts w:eastAsia="Arial" w:cs="Arial"/>
          <w:b/>
          <w:bCs/>
          <w:color w:val="000000" w:themeColor="text1"/>
          <w:w w:val="103"/>
        </w:rPr>
        <w:br w:type="page"/>
      </w:r>
    </w:p>
    <w:p w14:paraId="051BCDCA" w14:textId="1884A013"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Tabla 1. Derechos de los Jóvenes</w:t>
      </w:r>
    </w:p>
    <w:tbl>
      <w:tblPr>
        <w:tblStyle w:val="Sombreadomedio1-nfasis5"/>
        <w:tblW w:w="10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90"/>
        <w:gridCol w:w="8470"/>
      </w:tblGrid>
      <w:tr w:rsidR="00CD38A6" w:rsidRPr="00B6300C" w14:paraId="5BD9ADAE" w14:textId="77777777" w:rsidTr="008856A8">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000000" w:themeFill="text1"/>
          </w:tcPr>
          <w:p w14:paraId="16B282F2" w14:textId="77777777" w:rsidR="00CD38A6" w:rsidRPr="00B6300C" w:rsidRDefault="00CD38A6" w:rsidP="008856A8">
            <w:pPr>
              <w:spacing w:before="100" w:beforeAutospacing="1" w:after="100" w:afterAutospacing="1"/>
              <w:jc w:val="center"/>
              <w:rPr>
                <w:rFonts w:eastAsia="Times New Roman" w:cs="Arial"/>
                <w:color w:val="EDEDED"/>
                <w:lang w:eastAsia="es-MX"/>
              </w:rPr>
            </w:pPr>
            <w:r w:rsidRPr="00B6300C">
              <w:rPr>
                <w:rFonts w:eastAsia="Times New Roman" w:cs="Arial"/>
                <w:color w:val="EDEDED"/>
                <w:lang w:eastAsia="es-MX"/>
              </w:rPr>
              <w:t>Temática</w:t>
            </w:r>
          </w:p>
        </w:tc>
        <w:tc>
          <w:tcPr>
            <w:tcW w:w="8470" w:type="dxa"/>
            <w:shd w:val="clear" w:color="auto" w:fill="000000" w:themeFill="text1"/>
          </w:tcPr>
          <w:p w14:paraId="5956391B"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rPr>
            </w:pPr>
            <w:r w:rsidRPr="00B6300C">
              <w:rPr>
                <w:rFonts w:eastAsia="Times New Roman" w:cs="Arial"/>
                <w:color w:val="EDEDED"/>
                <w:lang w:eastAsia="es-MX"/>
              </w:rPr>
              <w:t>Definición</w:t>
            </w:r>
          </w:p>
        </w:tc>
      </w:tr>
      <w:tr w:rsidR="00CD38A6" w:rsidRPr="00B6300C" w14:paraId="26C88459" w14:textId="77777777" w:rsidTr="008856A8">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48E8C32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Educación</w:t>
            </w:r>
          </w:p>
        </w:tc>
        <w:tc>
          <w:tcPr>
            <w:tcW w:w="8470" w:type="dxa"/>
            <w:shd w:val="clear" w:color="auto" w:fill="auto"/>
            <w:hideMark/>
          </w:tcPr>
          <w:p w14:paraId="24929771"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CD38A6" w:rsidRPr="00B6300C" w14:paraId="308EA9B1" w14:textId="77777777" w:rsidTr="008856A8">
        <w:trPr>
          <w:cnfStyle w:val="000000010000" w:firstRow="0" w:lastRow="0" w:firstColumn="0" w:lastColumn="0" w:oddVBand="0" w:evenVBand="0" w:oddHBand="0" w:evenHBand="1"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58A09F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Deporte, Recreación y Cultura</w:t>
            </w:r>
          </w:p>
        </w:tc>
        <w:tc>
          <w:tcPr>
            <w:tcW w:w="8470" w:type="dxa"/>
            <w:shd w:val="clear" w:color="auto" w:fill="auto"/>
            <w:hideMark/>
          </w:tcPr>
          <w:p w14:paraId="4BAC6AEB"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que incentivan a los jóvenes a la participación en actividades de esta categoría como fuente de recreación disminuyendo las conductas de riesgo.</w:t>
            </w:r>
          </w:p>
        </w:tc>
      </w:tr>
      <w:tr w:rsidR="00CD38A6" w:rsidRPr="00B6300C" w14:paraId="66E8488F" w14:textId="77777777" w:rsidTr="008856A8">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C10A97D"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Salud</w:t>
            </w:r>
          </w:p>
        </w:tc>
        <w:tc>
          <w:tcPr>
            <w:tcW w:w="8470" w:type="dxa"/>
            <w:shd w:val="clear" w:color="auto" w:fill="auto"/>
            <w:hideMark/>
          </w:tcPr>
          <w:p w14:paraId="5643177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De acuerdo con la Organización Mundial de la Salud</w:t>
            </w:r>
            <w:r w:rsidRPr="00B6300C">
              <w:rPr>
                <w:rStyle w:val="Refdenotaalpie"/>
                <w:rFonts w:cs="Arial"/>
                <w:color w:val="000000" w:themeColor="text1"/>
              </w:rPr>
              <w:footnoteReference w:id="13"/>
            </w:r>
            <w:r w:rsidRPr="00B6300C">
              <w:rPr>
                <w:rFonts w:eastAsia="Times New Roman" w:cs="Arial"/>
                <w:color w:val="000000" w:themeColor="text1"/>
                <w:lang w:eastAsia="es-MX"/>
              </w:rPr>
              <w:t xml:space="preserve"> es un estado completo de bienestar físico, mental y social. Se consideraron los programas con inversión en prevención y atención en adicciones, salud sexual y reproductiva para jóvenes.</w:t>
            </w:r>
          </w:p>
        </w:tc>
      </w:tr>
      <w:tr w:rsidR="00CD38A6" w:rsidRPr="00B6300C" w14:paraId="0406C723" w14:textId="77777777" w:rsidTr="008856A8">
        <w:trPr>
          <w:cnfStyle w:val="000000010000" w:firstRow="0" w:lastRow="0" w:firstColumn="0" w:lastColumn="0" w:oddVBand="0" w:evenVBand="0" w:oddHBand="0" w:evenHBand="1"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8347A5A"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Información</w:t>
            </w:r>
          </w:p>
        </w:tc>
        <w:tc>
          <w:tcPr>
            <w:tcW w:w="8470" w:type="dxa"/>
            <w:shd w:val="clear" w:color="auto" w:fill="auto"/>
            <w:hideMark/>
          </w:tcPr>
          <w:p w14:paraId="1046B7D3" w14:textId="39C2F445"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 xml:space="preserve">Se identifican acciones que promueven el acceso a </w:t>
            </w:r>
            <w:r w:rsidR="00D16681" w:rsidRPr="00B6300C">
              <w:rPr>
                <w:rFonts w:eastAsia="Times New Roman" w:cs="Arial"/>
                <w:color w:val="000000" w:themeColor="text1"/>
                <w:lang w:eastAsia="es-MX"/>
              </w:rPr>
              <w:t>los medios</w:t>
            </w:r>
            <w:r w:rsidRPr="00B6300C">
              <w:rPr>
                <w:rFonts w:eastAsia="Times New Roman" w:cs="Arial"/>
                <w:color w:val="000000" w:themeColor="text1"/>
                <w:lang w:eastAsia="es-MX"/>
              </w:rPr>
              <w:t xml:space="preserve"> de información, lo que es vital para el fortalecimiento de sus capacidades y habilidades, permitiendo así tener un poder crítico del contexto social.</w:t>
            </w:r>
          </w:p>
        </w:tc>
      </w:tr>
      <w:tr w:rsidR="00CD38A6" w:rsidRPr="00B6300C" w14:paraId="50EAF506" w14:textId="77777777" w:rsidTr="008856A8">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3124702" w14:textId="77777777" w:rsidR="00CD38A6" w:rsidRPr="00B6300C" w:rsidRDefault="00CD38A6" w:rsidP="008856A8">
            <w:pPr>
              <w:spacing w:before="100" w:beforeAutospacing="1" w:after="100" w:afterAutospacing="1"/>
              <w:jc w:val="center"/>
              <w:rPr>
                <w:rFonts w:eastAsia="Times New Roman" w:cs="Arial"/>
                <w:color w:val="FFFFFF" w:themeColor="background1"/>
                <w:lang w:eastAsia="es-MX"/>
              </w:rPr>
            </w:pPr>
            <w:r w:rsidRPr="00B6300C">
              <w:rPr>
                <w:rFonts w:eastAsia="Times New Roman" w:cs="Arial"/>
                <w:color w:val="000000" w:themeColor="text1"/>
                <w:lang w:eastAsia="es-MX"/>
              </w:rPr>
              <w:t>Economía y Trabajo</w:t>
            </w:r>
          </w:p>
        </w:tc>
        <w:tc>
          <w:tcPr>
            <w:tcW w:w="8470" w:type="dxa"/>
            <w:shd w:val="clear" w:color="auto" w:fill="auto"/>
            <w:hideMark/>
          </w:tcPr>
          <w:p w14:paraId="3F3AE18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Mediante las acciones como capacitación laboral, talleres y formación de emprendedores, se fortalecen las habilidades de los jóvenes para su inclusión al mercado laboral.</w:t>
            </w:r>
          </w:p>
        </w:tc>
      </w:tr>
      <w:tr w:rsidR="00CD38A6" w:rsidRPr="00B6300C" w14:paraId="7ED0D41C" w14:textId="77777777" w:rsidTr="008856A8">
        <w:trPr>
          <w:cnfStyle w:val="000000010000" w:firstRow="0" w:lastRow="0" w:firstColumn="0" w:lastColumn="0" w:oddVBand="0" w:evenVBand="0" w:oddHBand="0" w:evenHBand="1"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0C6C01E"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Asistencia Social</w:t>
            </w:r>
          </w:p>
        </w:tc>
        <w:tc>
          <w:tcPr>
            <w:tcW w:w="8470" w:type="dxa"/>
            <w:shd w:val="clear" w:color="auto" w:fill="auto"/>
            <w:hideMark/>
          </w:tcPr>
          <w:p w14:paraId="43C5300A"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CD38A6" w:rsidRPr="00B6300C" w14:paraId="7CB72FC1" w14:textId="77777777" w:rsidTr="008856A8">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2C662644"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Vivienda</w:t>
            </w:r>
          </w:p>
        </w:tc>
        <w:tc>
          <w:tcPr>
            <w:tcW w:w="8470" w:type="dxa"/>
            <w:shd w:val="clear" w:color="auto" w:fill="auto"/>
            <w:hideMark/>
          </w:tcPr>
          <w:p w14:paraId="65D6CE5A"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incluyen acciones para asegurar el acceso a una vivienda digna por medio de subsidios a la población de jóvenes.</w:t>
            </w:r>
          </w:p>
        </w:tc>
      </w:tr>
      <w:tr w:rsidR="00CD38A6" w:rsidRPr="00B6300C" w14:paraId="0F4B7ADE" w14:textId="77777777" w:rsidTr="008856A8">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AAFEFE2" w14:textId="77777777" w:rsidR="00CD38A6" w:rsidRPr="00B6300C" w:rsidRDefault="00CD38A6" w:rsidP="008856A8">
            <w:pPr>
              <w:jc w:val="center"/>
              <w:rPr>
                <w:rFonts w:eastAsia="Times New Roman" w:cs="Arial"/>
                <w:color w:val="000000" w:themeColor="text1"/>
                <w:lang w:eastAsia="es-MX"/>
              </w:rPr>
            </w:pPr>
            <w:r w:rsidRPr="00B6300C">
              <w:rPr>
                <w:rFonts w:eastAsia="Times New Roman" w:cs="Arial"/>
                <w:color w:val="000000" w:themeColor="text1"/>
                <w:lang w:eastAsia="es-MX"/>
              </w:rPr>
              <w:lastRenderedPageBreak/>
              <w:t>Seguridad Legal</w:t>
            </w:r>
          </w:p>
        </w:tc>
        <w:tc>
          <w:tcPr>
            <w:tcW w:w="8470" w:type="dxa"/>
            <w:shd w:val="clear" w:color="auto" w:fill="auto"/>
            <w:hideMark/>
          </w:tcPr>
          <w:p w14:paraId="6A9272D0" w14:textId="77777777" w:rsidR="00CD38A6" w:rsidRPr="00B6300C" w:rsidRDefault="00CD38A6" w:rsidP="008856A8">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B6300C">
              <w:rPr>
                <w:rFonts w:eastAsia="Arial" w:cs="Arial"/>
                <w:color w:val="000000" w:themeColor="text1"/>
              </w:rPr>
              <w:t>.</w:t>
            </w:r>
          </w:p>
        </w:tc>
      </w:tr>
    </w:tbl>
    <w:p w14:paraId="5DB5604D"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 basada en la Convención Iberoamericana de los Derechos de los Jóvenes.</w:t>
      </w:r>
    </w:p>
    <w:p w14:paraId="123C5905"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is</w:t>
      </w:r>
      <w:r w:rsidRPr="00B6300C">
        <w:rPr>
          <w:rFonts w:ascii="Arial" w:hAnsi="Arial" w:cs="Arial"/>
          <w:b/>
          <w:i/>
          <w:color w:val="000000" w:themeColor="text1"/>
          <w:spacing w:val="3"/>
          <w:szCs w:val="24"/>
        </w:rPr>
        <w:t xml:space="preserve"> </w:t>
      </w:r>
      <w:r w:rsidRPr="00B6300C">
        <w:rPr>
          <w:rFonts w:ascii="Arial" w:hAnsi="Arial" w:cs="Arial"/>
          <w:b/>
          <w:i/>
          <w:color w:val="000000" w:themeColor="text1"/>
          <w:szCs w:val="24"/>
        </w:rPr>
        <w:t>de</w:t>
      </w:r>
      <w:r w:rsidRPr="00B6300C">
        <w:rPr>
          <w:rFonts w:ascii="Arial" w:hAnsi="Arial" w:cs="Arial"/>
          <w:b/>
          <w:i/>
          <w:color w:val="000000" w:themeColor="text1"/>
          <w:spacing w:val="44"/>
          <w:szCs w:val="24"/>
        </w:rPr>
        <w:t xml:space="preserve"> </w:t>
      </w:r>
      <w:r w:rsidRPr="00B6300C">
        <w:rPr>
          <w:rFonts w:ascii="Arial" w:hAnsi="Arial" w:cs="Arial"/>
          <w:b/>
          <w:i/>
          <w:color w:val="000000" w:themeColor="text1"/>
          <w:szCs w:val="24"/>
        </w:rPr>
        <w:t>acuerdo</w:t>
      </w:r>
      <w:r w:rsidRPr="00B6300C">
        <w:rPr>
          <w:rFonts w:ascii="Arial" w:hAnsi="Arial" w:cs="Arial"/>
          <w:b/>
          <w:i/>
          <w:color w:val="000000" w:themeColor="text1"/>
          <w:spacing w:val="4"/>
          <w:szCs w:val="24"/>
        </w:rPr>
        <w:t xml:space="preserve"> </w:t>
      </w:r>
      <w:r w:rsidRPr="00B6300C">
        <w:rPr>
          <w:rFonts w:ascii="Arial" w:hAnsi="Arial" w:cs="Arial"/>
          <w:b/>
          <w:i/>
          <w:color w:val="000000" w:themeColor="text1"/>
          <w:szCs w:val="24"/>
        </w:rPr>
        <w:t>con la e</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pec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f</w:t>
      </w:r>
      <w:r w:rsidRPr="00B6300C">
        <w:rPr>
          <w:rFonts w:ascii="Arial" w:hAnsi="Arial" w:cs="Arial"/>
          <w:b/>
          <w:i/>
          <w:color w:val="000000" w:themeColor="text1"/>
          <w:szCs w:val="24"/>
        </w:rPr>
        <w:t>ic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d</w:t>
      </w:r>
      <w:r w:rsidRPr="00B6300C">
        <w:rPr>
          <w:rFonts w:ascii="Arial" w:hAnsi="Arial" w:cs="Arial"/>
          <w:b/>
          <w:i/>
          <w:color w:val="000000" w:themeColor="text1"/>
          <w:szCs w:val="24"/>
        </w:rPr>
        <w:t>ad de la inversión.</w:t>
      </w:r>
    </w:p>
    <w:p w14:paraId="6E41054F" w14:textId="4485315C" w:rsidR="005D09B5" w:rsidRDefault="00CD38A6" w:rsidP="008B2A11">
      <w:pPr>
        <w:rPr>
          <w:spacing w:val="1"/>
          <w:w w:val="103"/>
        </w:rPr>
      </w:pPr>
      <w:r w:rsidRPr="00B6300C">
        <w:t>Pa</w:t>
      </w:r>
      <w:r w:rsidRPr="00B6300C">
        <w:rPr>
          <w:spacing w:val="2"/>
        </w:rPr>
        <w:t>r</w:t>
      </w:r>
      <w:r w:rsidRPr="00B6300C">
        <w:t>a d</w:t>
      </w:r>
      <w:r w:rsidRPr="00B6300C">
        <w:rPr>
          <w:spacing w:val="-2"/>
        </w:rPr>
        <w:t>i</w:t>
      </w:r>
      <w:r w:rsidRPr="00B6300C">
        <w:t>ferenciar</w:t>
      </w:r>
      <w:r w:rsidRPr="00B6300C">
        <w:rPr>
          <w:spacing w:val="14"/>
        </w:rPr>
        <w:t xml:space="preserve"> </w:t>
      </w:r>
      <w:r w:rsidRPr="00B6300C">
        <w:t xml:space="preserve">la </w:t>
      </w:r>
      <w:r w:rsidRPr="00B6300C">
        <w:rPr>
          <w:spacing w:val="-2"/>
        </w:rPr>
        <w:t>i</w:t>
      </w:r>
      <w:r w:rsidRPr="00B6300C">
        <w:rPr>
          <w:spacing w:val="1"/>
        </w:rPr>
        <w:t>n</w:t>
      </w:r>
      <w:r w:rsidRPr="00B6300C">
        <w:t>vers</w:t>
      </w:r>
      <w:r w:rsidRPr="00B6300C">
        <w:rPr>
          <w:spacing w:val="-2"/>
        </w:rPr>
        <w:t>i</w:t>
      </w:r>
      <w:r w:rsidRPr="00B6300C">
        <w:t xml:space="preserve">ón de </w:t>
      </w:r>
      <w:r w:rsidRPr="00B6300C">
        <w:rPr>
          <w:spacing w:val="1"/>
        </w:rPr>
        <w:t>es</w:t>
      </w:r>
      <w:r w:rsidRPr="00B6300C">
        <w:t xml:space="preserve">te </w:t>
      </w:r>
      <w:r w:rsidRPr="00B6300C">
        <w:rPr>
          <w:spacing w:val="-2"/>
        </w:rPr>
        <w:t>s</w:t>
      </w:r>
      <w:r w:rsidRPr="00B6300C">
        <w:rPr>
          <w:spacing w:val="-1"/>
        </w:rPr>
        <w:t>i</w:t>
      </w:r>
      <w:r w:rsidRPr="00B6300C">
        <w:t>gnificativo</w:t>
      </w:r>
      <w:r w:rsidRPr="00B6300C">
        <w:rPr>
          <w:spacing w:val="14"/>
        </w:rPr>
        <w:t xml:space="preserve"> </w:t>
      </w:r>
      <w:r w:rsidRPr="00B6300C">
        <w:t>grupo</w:t>
      </w:r>
      <w:r w:rsidRPr="00B6300C">
        <w:rPr>
          <w:spacing w:val="1"/>
        </w:rPr>
        <w:t xml:space="preserve"> </w:t>
      </w:r>
      <w:r w:rsidRPr="00B6300C">
        <w:t>pob</w:t>
      </w:r>
      <w:r w:rsidRPr="00B6300C">
        <w:rPr>
          <w:spacing w:val="-2"/>
        </w:rPr>
        <w:t>l</w:t>
      </w:r>
      <w:r w:rsidRPr="00B6300C">
        <w:t>ac</w:t>
      </w:r>
      <w:r w:rsidRPr="00B6300C">
        <w:rPr>
          <w:spacing w:val="-2"/>
        </w:rPr>
        <w:t>i</w:t>
      </w:r>
      <w:r w:rsidRPr="00B6300C">
        <w:t>onal,</w:t>
      </w:r>
      <w:r w:rsidRPr="00B6300C">
        <w:rPr>
          <w:spacing w:val="19"/>
        </w:rPr>
        <w:t xml:space="preserve"> </w:t>
      </w:r>
      <w:r w:rsidRPr="00B6300C">
        <w:rPr>
          <w:w w:val="103"/>
        </w:rPr>
        <w:t>en</w:t>
      </w:r>
      <w:r w:rsidRPr="00B6300C">
        <w:t xml:space="preserve"> cuanto</w:t>
      </w:r>
      <w:r w:rsidRPr="00B6300C">
        <w:rPr>
          <w:spacing w:val="-38"/>
        </w:rPr>
        <w:t xml:space="preserve"> </w:t>
      </w:r>
      <w:r w:rsidRPr="00B6300C">
        <w:t>a su</w:t>
      </w:r>
      <w:r w:rsidRPr="00B6300C">
        <w:rPr>
          <w:spacing w:val="-49"/>
        </w:rPr>
        <w:t xml:space="preserve"> </w:t>
      </w:r>
      <w:r w:rsidRPr="00B6300C">
        <w:t>per</w:t>
      </w:r>
      <w:r w:rsidRPr="00B6300C">
        <w:rPr>
          <w:spacing w:val="1"/>
        </w:rPr>
        <w:t>ti</w:t>
      </w:r>
      <w:r w:rsidRPr="00B6300C">
        <w:t>nen</w:t>
      </w:r>
      <w:r w:rsidRPr="00B6300C">
        <w:rPr>
          <w:spacing w:val="-1"/>
        </w:rPr>
        <w:t>c</w:t>
      </w:r>
      <w:r w:rsidRPr="00B6300C">
        <w:t>ia,</w:t>
      </w:r>
      <w:r w:rsidRPr="00B6300C">
        <w:rPr>
          <w:spacing w:val="-25"/>
        </w:rPr>
        <w:t xml:space="preserve"> </w:t>
      </w:r>
      <w:r w:rsidRPr="00B6300C">
        <w:t>cobertura,</w:t>
      </w:r>
      <w:r w:rsidRPr="00B6300C">
        <w:rPr>
          <w:spacing w:val="-29"/>
        </w:rPr>
        <w:t xml:space="preserve"> </w:t>
      </w:r>
      <w:r w:rsidRPr="00B6300C">
        <w:t>efectividad</w:t>
      </w:r>
      <w:r w:rsidRPr="00B6300C">
        <w:rPr>
          <w:spacing w:val="-27"/>
        </w:rPr>
        <w:t xml:space="preserve"> </w:t>
      </w:r>
      <w:r w:rsidR="00A051B2" w:rsidRPr="008B2A11">
        <w:rPr>
          <w:spacing w:val="2"/>
        </w:rPr>
        <w:t xml:space="preserve">y </w:t>
      </w:r>
      <w:r w:rsidR="008B2A11" w:rsidRPr="008B2A11">
        <w:rPr>
          <w:spacing w:val="2"/>
        </w:rPr>
        <w:t>resultados</w:t>
      </w:r>
      <w:r w:rsidRPr="008B2A11">
        <w:rPr>
          <w:spacing w:val="2"/>
        </w:rPr>
        <w:t>, se</w:t>
      </w:r>
      <w:r w:rsidRPr="00B6300C">
        <w:t xml:space="preserve"> considera </w:t>
      </w:r>
      <w:r w:rsidRPr="00B6300C">
        <w:rPr>
          <w:w w:val="103"/>
        </w:rPr>
        <w:t xml:space="preserve">la </w:t>
      </w:r>
      <w:r w:rsidRPr="00B6300C">
        <w:t>s</w:t>
      </w:r>
      <w:r w:rsidRPr="00B6300C">
        <w:rPr>
          <w:spacing w:val="-1"/>
        </w:rPr>
        <w:t>i</w:t>
      </w:r>
      <w:r w:rsidRPr="00B6300C">
        <w:t>g</w:t>
      </w:r>
      <w:r w:rsidRPr="00B6300C">
        <w:rPr>
          <w:spacing w:val="1"/>
        </w:rPr>
        <w:t>u</w:t>
      </w:r>
      <w:r w:rsidRPr="00B6300C">
        <w:t>iente</w:t>
      </w:r>
      <w:r w:rsidRPr="00B6300C">
        <w:rPr>
          <w:spacing w:val="26"/>
        </w:rPr>
        <w:t xml:space="preserve"> </w:t>
      </w:r>
      <w:r w:rsidRPr="00B6300C">
        <w:t>cl</w:t>
      </w:r>
      <w:r w:rsidRPr="00B6300C">
        <w:rPr>
          <w:spacing w:val="1"/>
        </w:rPr>
        <w:t>a</w:t>
      </w:r>
      <w:r w:rsidRPr="00B6300C">
        <w:rPr>
          <w:spacing w:val="-1"/>
        </w:rPr>
        <w:t>s</w:t>
      </w:r>
      <w:r w:rsidRPr="00B6300C">
        <w:t>i</w:t>
      </w:r>
      <w:r w:rsidRPr="00B6300C">
        <w:rPr>
          <w:spacing w:val="1"/>
        </w:rPr>
        <w:t>f</w:t>
      </w:r>
      <w:r w:rsidRPr="00B6300C">
        <w:t>i</w:t>
      </w:r>
      <w:r w:rsidRPr="00B6300C">
        <w:rPr>
          <w:spacing w:val="-1"/>
        </w:rPr>
        <w:t>c</w:t>
      </w:r>
      <w:r w:rsidRPr="00B6300C">
        <w:t>ac</w:t>
      </w:r>
      <w:r w:rsidRPr="00B6300C">
        <w:rPr>
          <w:spacing w:val="-2"/>
        </w:rPr>
        <w:t>i</w:t>
      </w:r>
      <w:r w:rsidRPr="00B6300C">
        <w:t>ón</w:t>
      </w:r>
      <w:r w:rsidRPr="00B6300C">
        <w:rPr>
          <w:spacing w:val="34"/>
        </w:rPr>
        <w:t xml:space="preserve"> </w:t>
      </w:r>
      <w:r w:rsidRPr="00B6300C">
        <w:t>p</w:t>
      </w:r>
      <w:r w:rsidRPr="00B6300C">
        <w:rPr>
          <w:spacing w:val="2"/>
        </w:rPr>
        <w:t>r</w:t>
      </w:r>
      <w:r w:rsidRPr="00B6300C">
        <w:t>op</w:t>
      </w:r>
      <w:r w:rsidRPr="00B6300C">
        <w:rPr>
          <w:spacing w:val="-1"/>
        </w:rPr>
        <w:t>u</w:t>
      </w:r>
      <w:r w:rsidRPr="00B6300C">
        <w:t>esta</w:t>
      </w:r>
      <w:r w:rsidRPr="00B6300C">
        <w:rPr>
          <w:spacing w:val="29"/>
        </w:rPr>
        <w:t xml:space="preserve"> </w:t>
      </w:r>
      <w:r w:rsidRPr="00B6300C">
        <w:t>por</w:t>
      </w:r>
      <w:r w:rsidRPr="00B6300C">
        <w:rPr>
          <w:spacing w:val="11"/>
        </w:rPr>
        <w:t xml:space="preserve"> </w:t>
      </w:r>
      <w:r w:rsidRPr="006C4B10">
        <w:rPr>
          <w:w w:val="103"/>
        </w:rPr>
        <w:t>Unice</w:t>
      </w:r>
      <w:r w:rsidRPr="006C4B10">
        <w:rPr>
          <w:spacing w:val="1"/>
          <w:w w:val="103"/>
        </w:rPr>
        <w:t>f</w:t>
      </w:r>
      <w:r w:rsidRPr="006C4B10">
        <w:rPr>
          <w:rStyle w:val="Refdenotaalpie"/>
          <w:rFonts w:cs="Arial"/>
          <w:color w:val="000000" w:themeColor="text1"/>
          <w:spacing w:val="1"/>
          <w:w w:val="103"/>
        </w:rPr>
        <w:footnoteReference w:id="14"/>
      </w:r>
      <w:r w:rsidRPr="006C4B10">
        <w:rPr>
          <w:spacing w:val="1"/>
          <w:w w:val="103"/>
        </w:rPr>
        <w:t xml:space="preserve"> adaptada a los jóvenes.</w:t>
      </w:r>
    </w:p>
    <w:p w14:paraId="6EF3A375" w14:textId="77777777" w:rsidR="005D09B5" w:rsidRDefault="005D09B5">
      <w:pPr>
        <w:jc w:val="left"/>
        <w:rPr>
          <w:rFonts w:eastAsia="Arial" w:cs="Arial"/>
          <w:b/>
          <w:bCs/>
          <w:color w:val="000000" w:themeColor="text1"/>
          <w:spacing w:val="1"/>
          <w:w w:val="103"/>
        </w:rPr>
      </w:pPr>
      <w:r>
        <w:rPr>
          <w:rFonts w:eastAsia="Arial" w:cs="Arial"/>
          <w:b/>
          <w:bCs/>
          <w:color w:val="000000" w:themeColor="text1"/>
          <w:spacing w:val="1"/>
          <w:w w:val="103"/>
        </w:rPr>
        <w:br w:type="page"/>
      </w:r>
    </w:p>
    <w:p w14:paraId="353D6A3F" w14:textId="4F75A2CE" w:rsidR="00CD38A6" w:rsidRPr="00B6300C" w:rsidRDefault="00CD38A6" w:rsidP="009E1B58">
      <w:pPr>
        <w:spacing w:before="100" w:beforeAutospacing="1" w:after="100" w:afterAutospacing="1"/>
        <w:jc w:val="center"/>
        <w:rPr>
          <w:rFonts w:eastAsia="Arial" w:cs="Arial"/>
          <w:color w:val="000000" w:themeColor="text1"/>
        </w:rPr>
      </w:pPr>
      <w:r w:rsidRPr="00B6300C">
        <w:rPr>
          <w:rFonts w:eastAsia="Arial" w:cs="Arial"/>
          <w:b/>
          <w:bCs/>
          <w:color w:val="000000" w:themeColor="text1"/>
          <w:w w:val="103"/>
        </w:rPr>
        <w:lastRenderedPageBreak/>
        <w:t>Tabla</w:t>
      </w:r>
      <w:r w:rsidRPr="00B6300C">
        <w:rPr>
          <w:rFonts w:eastAsia="Arial" w:cs="Arial"/>
          <w:color w:val="000000" w:themeColor="text1"/>
        </w:rPr>
        <w:t xml:space="preserve"> </w:t>
      </w:r>
      <w:r w:rsidRPr="00B6300C">
        <w:rPr>
          <w:rFonts w:eastAsia="Arial" w:cs="Arial"/>
          <w:b/>
          <w:bCs/>
          <w:color w:val="000000" w:themeColor="text1"/>
          <w:w w:val="103"/>
        </w:rPr>
        <w:t>2. Especificidad de la Inversión</w:t>
      </w:r>
    </w:p>
    <w:tbl>
      <w:tblPr>
        <w:tblStyle w:val="Sombreadoclaro-nfasis2"/>
        <w:tblpPr w:leftFromText="141" w:rightFromText="141" w:vertAnchor="text" w:horzAnchor="margin" w:tblpXSpec="center" w:tblpY="38"/>
        <w:tblW w:w="93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32"/>
        <w:gridCol w:w="6664"/>
      </w:tblGrid>
      <w:tr w:rsidR="00CD38A6" w:rsidRPr="00B6300C" w14:paraId="715F7316" w14:textId="77777777" w:rsidTr="007D0577">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1021B80C" w14:textId="77777777" w:rsidR="00CD38A6" w:rsidRPr="00B6300C" w:rsidRDefault="00CD38A6" w:rsidP="008856A8">
            <w:pPr>
              <w:spacing w:before="100" w:beforeAutospacing="1" w:after="100" w:afterAutospacing="1"/>
              <w:jc w:val="center"/>
              <w:rPr>
                <w:rFonts w:eastAsia="Times New Roman" w:cs="Arial"/>
                <w:bCs w:val="0"/>
                <w:color w:val="EDEDED"/>
                <w:lang w:eastAsia="es-MX"/>
                <w14:textOutline w14:w="9525" w14:cap="rnd" w14:cmpd="sng" w14:algn="ctr">
                  <w14:noFill/>
                  <w14:prstDash w14:val="solid"/>
                  <w14:bevel/>
                </w14:textOutline>
              </w:rPr>
            </w:pPr>
            <w:r w:rsidRPr="00B6300C">
              <w:rPr>
                <w:rFonts w:eastAsia="Times New Roman" w:cs="Arial"/>
                <w:color w:val="EDEDED"/>
                <w:lang w:eastAsia="es-MX"/>
              </w:rPr>
              <w:t>Tipo de inversión</w:t>
            </w:r>
          </w:p>
        </w:tc>
        <w:tc>
          <w:tcPr>
            <w:tcW w:w="6664"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789E70EF"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14:textOutline w14:w="9525" w14:cap="rnd" w14:cmpd="sng" w14:algn="ctr">
                  <w14:noFill/>
                  <w14:prstDash w14:val="solid"/>
                  <w14:bevel/>
                </w14:textOutline>
              </w:rPr>
            </w:pPr>
            <w:r w:rsidRPr="00B6300C">
              <w:rPr>
                <w:rFonts w:eastAsia="Times New Roman" w:cs="Arial"/>
                <w:color w:val="EDEDED"/>
                <w:lang w:eastAsia="es-MX"/>
              </w:rPr>
              <w:t>Definición</w:t>
            </w:r>
          </w:p>
        </w:tc>
      </w:tr>
      <w:tr w:rsidR="00CD38A6" w:rsidRPr="00B6300C" w14:paraId="5F743CDB" w14:textId="77777777" w:rsidTr="007D0577">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75CF135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Específica o 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2425F6A7"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Son los recursos que destina el sector público dirigidas a financiar intervenciones cuya población objetivo se encuentra entre 12 a 29 años.</w:t>
            </w:r>
          </w:p>
        </w:tc>
      </w:tr>
      <w:tr w:rsidR="00CD38A6" w:rsidRPr="00B6300C" w14:paraId="58DF1FAD" w14:textId="77777777" w:rsidTr="007D0577">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94F95BF" w14:textId="77777777" w:rsidR="00CD38A6" w:rsidRPr="00B6300C" w:rsidRDefault="00CD38A6" w:rsidP="008856A8">
            <w:pPr>
              <w:spacing w:before="100" w:beforeAutospacing="1"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 xml:space="preserve">Inversión </w:t>
            </w:r>
            <w:proofErr w:type="spellStart"/>
            <w:r w:rsidRPr="00B6300C">
              <w:rPr>
                <w:rFonts w:eastAsia="Times New Roman" w:cs="Arial"/>
                <w:bCs w:val="0"/>
                <w:color w:val="000000" w:themeColor="text1"/>
                <w:lang w:eastAsia="es-MX"/>
                <w14:textOutline w14:w="9525" w14:cap="rnd" w14:cmpd="sng" w14:algn="ctr">
                  <w14:noFill/>
                  <w14:prstDash w14:val="solid"/>
                  <w14:bevel/>
                </w14:textOutline>
              </w:rPr>
              <w:t>Agéntica</w:t>
            </w:r>
            <w:proofErr w:type="spellEnd"/>
            <w:r w:rsidRPr="00B6300C">
              <w:rPr>
                <w:rFonts w:eastAsia="Times New Roman" w:cs="Arial"/>
                <w:bCs w:val="0"/>
                <w:color w:val="000000" w:themeColor="text1"/>
                <w:lang w:eastAsia="es-MX"/>
                <w14:textOutline w14:w="9525" w14:cap="rnd" w14:cmpd="sng" w14:algn="ctr">
                  <w14:noFill/>
                  <w14:prstDash w14:val="solid"/>
                  <w14:bevel/>
                </w14:textOutline>
              </w:rPr>
              <w:t xml:space="preserve"> o Indirecta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4D308159"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la inversión destinada directamente al fortalecimiento de los agentes que contribuyen al desarrollo de los jóvenes, como maestros, tutores y padres de familia.</w:t>
            </w:r>
          </w:p>
        </w:tc>
      </w:tr>
      <w:tr w:rsidR="00CD38A6" w:rsidRPr="00B6300C" w14:paraId="6EB83F8B" w14:textId="77777777" w:rsidTr="007D0577">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2CF22B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en Bienes Públicos</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5F738B6A"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CD38A6" w:rsidRPr="00B6300C" w14:paraId="7BA453FF" w14:textId="77777777" w:rsidTr="007D0577">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14:paraId="2D6AA6C4" w14:textId="77777777" w:rsidR="00CD38A6" w:rsidRPr="00B6300C" w:rsidRDefault="00CD38A6" w:rsidP="008856A8">
            <w:pPr>
              <w:spacing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Ampliada</w:t>
            </w:r>
          </w:p>
        </w:tc>
        <w:tc>
          <w:tcPr>
            <w:tcW w:w="6664" w:type="dxa"/>
            <w:tcBorders>
              <w:left w:val="none" w:sz="0" w:space="0" w:color="auto"/>
              <w:right w:val="none" w:sz="0" w:space="0" w:color="auto"/>
            </w:tcBorders>
            <w:shd w:val="clear" w:color="auto" w:fill="auto"/>
            <w:vAlign w:val="center"/>
            <w:hideMark/>
          </w:tcPr>
          <w:p w14:paraId="6F8C7D00" w14:textId="77777777" w:rsidR="00CD38A6" w:rsidRPr="00B6300C" w:rsidRDefault="00CD38A6" w:rsidP="008856A8">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14:textOutline w14:w="9525" w14:cap="rnd" w14:cmpd="sng" w14:algn="ctr">
                  <w14:noFill/>
                  <w14:prstDash w14:val="solid"/>
                  <w14:bevel/>
                </w14:textOutline>
              </w:rPr>
            </w:pPr>
            <w:r w:rsidRPr="00B6300C">
              <w:rPr>
                <w:rFonts w:eastAsia="Times New Roman" w:cs="Arial"/>
                <w:color w:val="000000" w:themeColor="text1"/>
                <w:lang w:eastAsia="es-MX"/>
                <w14:textOutline w14:w="9525" w14:cap="rnd" w14:cmpd="sng" w14:algn="ctr">
                  <w14:noFill/>
                  <w14:prstDash w14:val="solid"/>
                  <w14:bevel/>
                </w14:textOutline>
              </w:rPr>
              <w:t>Es la inversión destinada a financiar programas (o partes de programas) que atienden a los jóvenes, y que representan una fracción importante de la población objetivo y atendida.</w:t>
            </w:r>
          </w:p>
        </w:tc>
      </w:tr>
    </w:tbl>
    <w:p w14:paraId="6A374629" w14:textId="77777777" w:rsidR="00CD38A6" w:rsidRPr="00B6300C" w:rsidRDefault="00CD38A6" w:rsidP="00CD38A6">
      <w:pPr>
        <w:spacing w:after="100" w:afterAutospacing="1"/>
        <w:rPr>
          <w:rFonts w:cs="Arial"/>
          <w:color w:val="000000" w:themeColor="text1"/>
          <w:spacing w:val="1"/>
          <w:w w:val="103"/>
        </w:rPr>
      </w:pPr>
    </w:p>
    <w:p w14:paraId="658B7BB8" w14:textId="77777777" w:rsidR="00CD38A6" w:rsidRPr="00B6300C" w:rsidRDefault="00CD38A6" w:rsidP="00CD38A6">
      <w:pPr>
        <w:spacing w:after="100" w:afterAutospacing="1"/>
        <w:jc w:val="center"/>
        <w:rPr>
          <w:rFonts w:eastAsia="Arial" w:cs="Arial"/>
          <w:color w:val="000000" w:themeColor="text1"/>
        </w:rPr>
      </w:pPr>
    </w:p>
    <w:p w14:paraId="3316201B" w14:textId="77777777" w:rsidR="00CD38A6" w:rsidRPr="00B6300C" w:rsidRDefault="00CD38A6" w:rsidP="00CD38A6">
      <w:pPr>
        <w:spacing w:after="100" w:afterAutospacing="1"/>
        <w:jc w:val="center"/>
        <w:rPr>
          <w:rFonts w:eastAsia="Arial" w:cs="Arial"/>
          <w:color w:val="000000" w:themeColor="text1"/>
        </w:rPr>
      </w:pPr>
    </w:p>
    <w:p w14:paraId="72DA729D" w14:textId="77777777" w:rsidR="00CD38A6" w:rsidRPr="00B6300C" w:rsidRDefault="00CD38A6" w:rsidP="00CD38A6">
      <w:pPr>
        <w:jc w:val="center"/>
        <w:rPr>
          <w:rFonts w:eastAsia="Arial" w:cs="Arial"/>
          <w:color w:val="000000" w:themeColor="text1"/>
        </w:rPr>
      </w:pPr>
    </w:p>
    <w:p w14:paraId="416BE3D3" w14:textId="77777777" w:rsidR="00CD38A6" w:rsidRPr="00B6300C" w:rsidRDefault="00CD38A6" w:rsidP="00CD38A6">
      <w:pPr>
        <w:jc w:val="center"/>
        <w:rPr>
          <w:rFonts w:eastAsia="Arial" w:cs="Arial"/>
          <w:color w:val="000000" w:themeColor="text1"/>
        </w:rPr>
      </w:pPr>
    </w:p>
    <w:p w14:paraId="630FF9FB" w14:textId="77777777" w:rsidR="00CD38A6" w:rsidRPr="00B6300C" w:rsidRDefault="00CD38A6" w:rsidP="00CD38A6">
      <w:pPr>
        <w:jc w:val="center"/>
        <w:rPr>
          <w:rFonts w:eastAsia="Arial" w:cs="Arial"/>
          <w:color w:val="000000" w:themeColor="text1"/>
        </w:rPr>
      </w:pPr>
    </w:p>
    <w:p w14:paraId="76F5F456" w14:textId="77777777" w:rsidR="00CD38A6" w:rsidRPr="00B6300C" w:rsidRDefault="00CD38A6" w:rsidP="00CD38A6">
      <w:pPr>
        <w:jc w:val="center"/>
        <w:rPr>
          <w:rFonts w:eastAsia="Arial" w:cs="Arial"/>
          <w:color w:val="000000" w:themeColor="text1"/>
        </w:rPr>
      </w:pPr>
    </w:p>
    <w:p w14:paraId="54AB857F" w14:textId="77777777" w:rsidR="00CD38A6" w:rsidRPr="00B6300C" w:rsidRDefault="00CD38A6" w:rsidP="00CD38A6">
      <w:pPr>
        <w:jc w:val="center"/>
        <w:rPr>
          <w:rFonts w:eastAsia="Arial" w:cs="Arial"/>
          <w:color w:val="000000" w:themeColor="text1"/>
        </w:rPr>
      </w:pPr>
    </w:p>
    <w:p w14:paraId="532D3586" w14:textId="77777777" w:rsidR="00CD38A6" w:rsidRPr="00B6300C" w:rsidRDefault="00CD38A6" w:rsidP="00CD38A6">
      <w:pPr>
        <w:jc w:val="center"/>
        <w:rPr>
          <w:rFonts w:eastAsia="Arial" w:cs="Arial"/>
          <w:color w:val="000000" w:themeColor="text1"/>
        </w:rPr>
      </w:pPr>
    </w:p>
    <w:p w14:paraId="086B2E19" w14:textId="77777777" w:rsidR="00CD38A6" w:rsidRPr="00B6300C" w:rsidRDefault="00CD38A6" w:rsidP="00CD38A6">
      <w:pPr>
        <w:jc w:val="center"/>
        <w:rPr>
          <w:rFonts w:eastAsia="Arial" w:cs="Arial"/>
          <w:color w:val="000000" w:themeColor="text1"/>
        </w:rPr>
      </w:pPr>
    </w:p>
    <w:p w14:paraId="12D43573" w14:textId="77777777" w:rsidR="00CD38A6" w:rsidRPr="00B6300C" w:rsidRDefault="00CD38A6" w:rsidP="00CD38A6">
      <w:pPr>
        <w:jc w:val="center"/>
        <w:rPr>
          <w:rFonts w:eastAsia="Arial" w:cs="Arial"/>
          <w:color w:val="000000" w:themeColor="text1"/>
        </w:rPr>
      </w:pPr>
    </w:p>
    <w:p w14:paraId="72133160" w14:textId="77777777" w:rsidR="00CD38A6" w:rsidRPr="00B6300C" w:rsidRDefault="00CD38A6" w:rsidP="00CD38A6">
      <w:pPr>
        <w:jc w:val="center"/>
        <w:rPr>
          <w:rFonts w:eastAsia="Arial" w:cs="Arial"/>
          <w:color w:val="000000" w:themeColor="text1"/>
        </w:rPr>
      </w:pPr>
    </w:p>
    <w:p w14:paraId="655A1D58" w14:textId="77777777" w:rsidR="00CD38A6" w:rsidRPr="00B6300C" w:rsidRDefault="00CD38A6" w:rsidP="00CD38A6">
      <w:pPr>
        <w:jc w:val="center"/>
        <w:rPr>
          <w:rFonts w:eastAsia="Arial" w:cs="Arial"/>
          <w:color w:val="000000" w:themeColor="text1"/>
        </w:rPr>
      </w:pPr>
    </w:p>
    <w:p w14:paraId="4D24A158" w14:textId="77777777" w:rsidR="00CD38A6" w:rsidRPr="00B6300C" w:rsidRDefault="00CD38A6" w:rsidP="00CD38A6">
      <w:pPr>
        <w:jc w:val="center"/>
        <w:rPr>
          <w:rFonts w:eastAsia="Arial" w:cs="Arial"/>
          <w:color w:val="000000" w:themeColor="text1"/>
        </w:rPr>
      </w:pPr>
    </w:p>
    <w:p w14:paraId="114E87C9" w14:textId="77777777" w:rsidR="00CD38A6" w:rsidRPr="00B6300C" w:rsidRDefault="00CD38A6" w:rsidP="00CD38A6">
      <w:pPr>
        <w:jc w:val="center"/>
        <w:rPr>
          <w:rFonts w:eastAsia="Arial" w:cs="Arial"/>
          <w:color w:val="000000" w:themeColor="text1"/>
        </w:rPr>
      </w:pPr>
    </w:p>
    <w:p w14:paraId="0CBBE331" w14:textId="77777777" w:rsidR="00CD38A6" w:rsidRPr="00B6300C" w:rsidRDefault="00CD38A6" w:rsidP="00CD38A6">
      <w:pPr>
        <w:jc w:val="center"/>
        <w:rPr>
          <w:rFonts w:eastAsia="Arial" w:cs="Arial"/>
          <w:color w:val="000000" w:themeColor="text1"/>
        </w:rPr>
      </w:pPr>
    </w:p>
    <w:p w14:paraId="1F0798FB" w14:textId="77777777" w:rsidR="00CD38A6" w:rsidRPr="00B6300C" w:rsidRDefault="00CD38A6" w:rsidP="00CD38A6">
      <w:pPr>
        <w:jc w:val="center"/>
        <w:rPr>
          <w:rFonts w:eastAsia="Arial" w:cs="Arial"/>
          <w:color w:val="000000" w:themeColor="text1"/>
        </w:rPr>
      </w:pPr>
    </w:p>
    <w:p w14:paraId="0184A849" w14:textId="77777777" w:rsidR="00CD38A6" w:rsidRPr="00B6300C" w:rsidRDefault="00CD38A6" w:rsidP="00CD38A6">
      <w:pPr>
        <w:jc w:val="center"/>
        <w:rPr>
          <w:rFonts w:eastAsia="Arial" w:cs="Arial"/>
          <w:color w:val="000000" w:themeColor="text1"/>
        </w:rPr>
      </w:pPr>
    </w:p>
    <w:p w14:paraId="5938967D" w14:textId="77777777" w:rsidR="00CD38A6" w:rsidRPr="00B6300C" w:rsidRDefault="00CD38A6" w:rsidP="00CD38A6">
      <w:pPr>
        <w:jc w:val="center"/>
        <w:rPr>
          <w:rFonts w:eastAsia="Arial" w:cs="Arial"/>
          <w:color w:val="000000" w:themeColor="text1"/>
        </w:rPr>
      </w:pPr>
      <w:r w:rsidRPr="00B6300C">
        <w:rPr>
          <w:rFonts w:eastAsia="Arial" w:cs="Arial"/>
          <w:color w:val="000000" w:themeColor="text1"/>
        </w:rPr>
        <w:t>Fuente: Elaboración propia basada en Inversión Pública en la Infancia y la Adolescencia en México (Unicef, 2011).</w:t>
      </w:r>
    </w:p>
    <w:p w14:paraId="6AF22C6D" w14:textId="77777777" w:rsidR="00CD38A6" w:rsidRPr="00B6300C" w:rsidRDefault="00CD38A6" w:rsidP="00CD38A6">
      <w:pPr>
        <w:jc w:val="center"/>
        <w:rPr>
          <w:rFonts w:eastAsia="Arial" w:cs="Arial"/>
          <w:color w:val="000000" w:themeColor="text1"/>
        </w:rPr>
      </w:pPr>
    </w:p>
    <w:p w14:paraId="679F2FEE" w14:textId="77777777" w:rsidR="00CD38A6" w:rsidRPr="00B6300C" w:rsidRDefault="00CD38A6" w:rsidP="00C16AA5">
      <w:pPr>
        <w:pStyle w:val="Prrafodelista"/>
        <w:numPr>
          <w:ilvl w:val="0"/>
          <w:numId w:val="20"/>
        </w:numPr>
        <w:spacing w:before="100" w:beforeAutospacing="1" w:after="100" w:afterAutospacing="1" w:line="259" w:lineRule="auto"/>
        <w:jc w:val="left"/>
        <w:rPr>
          <w:rFonts w:ascii="Arial" w:eastAsia="Arial" w:hAnsi="Arial" w:cs="Arial"/>
          <w:b/>
          <w:color w:val="000000" w:themeColor="text1"/>
          <w:szCs w:val="24"/>
        </w:rPr>
      </w:pPr>
      <w:r w:rsidRPr="00B6300C">
        <w:rPr>
          <w:rFonts w:ascii="Arial" w:hAnsi="Arial" w:cs="Arial"/>
          <w:b/>
          <w:i/>
          <w:color w:val="000000" w:themeColor="text1"/>
          <w:szCs w:val="24"/>
        </w:rPr>
        <w:t>Análisis de Programas Presupuestarios</w:t>
      </w:r>
    </w:p>
    <w:p w14:paraId="60FEB1AC"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 xml:space="preserve">Para conocer cuál es la contribución de cada intervención pública en la atención de los jóvenes, se identifican los programas presupuestarios en los que se encontraron los programas de subsidios o </w:t>
      </w:r>
      <w:r w:rsidRPr="00B6300C">
        <w:rPr>
          <w:rFonts w:cs="Arial"/>
          <w:color w:val="000000" w:themeColor="text1"/>
        </w:rPr>
        <w:lastRenderedPageBreak/>
        <w:t>ayudas, actividades institucionales, obras y acciones orientadas a atender las necesidades de la población objeto de este anexo (pasos 1,2 y 3 de esta metodología).</w:t>
      </w:r>
    </w:p>
    <w:p w14:paraId="25F30920"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El importe presentado podrá ser la totalidad o una parte de los recursos del programa presupuestario, lo anterior dependerá de las intervenciones identificadas para la población juvenil.</w:t>
      </w:r>
    </w:p>
    <w:p w14:paraId="77B1CAD7"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de Objetivos de Desarrollo Sostenible (ODS)</w:t>
      </w:r>
      <w:r w:rsidRPr="00B6300C">
        <w:rPr>
          <w:rStyle w:val="Refdenotaalpie"/>
          <w:rFonts w:ascii="Arial" w:hAnsi="Arial" w:cs="Arial"/>
          <w:color w:val="000000" w:themeColor="text1"/>
          <w:szCs w:val="24"/>
        </w:rPr>
        <w:footnoteReference w:id="15"/>
      </w:r>
    </w:p>
    <w:p w14:paraId="7ABF9F79"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B6300C">
        <w:rPr>
          <w:rStyle w:val="Refdenotaalpie"/>
          <w:rFonts w:cs="Arial"/>
          <w:color w:val="000000" w:themeColor="text1"/>
        </w:rPr>
        <w:footnoteReference w:id="16"/>
      </w:r>
      <w:r w:rsidRPr="00B6300C">
        <w:rPr>
          <w:rFonts w:eastAsia="Arial" w:cs="Arial"/>
          <w:color w:val="000000" w:themeColor="text1"/>
        </w:rPr>
        <w:t>.</w:t>
      </w:r>
    </w:p>
    <w:p w14:paraId="2455F173"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14:paraId="101C926F" w14:textId="77777777" w:rsidR="00CD38A6" w:rsidRPr="00B6300C" w:rsidRDefault="00CD38A6" w:rsidP="00CD38A6">
      <w:pPr>
        <w:spacing w:before="100" w:beforeAutospacing="1" w:after="100" w:afterAutospacing="1"/>
        <w:rPr>
          <w:rFonts w:eastAsia="Arial" w:cs="Arial"/>
          <w:color w:val="000000" w:themeColor="text1"/>
        </w:rPr>
      </w:pPr>
      <w:r w:rsidRPr="006C4B10">
        <w:rPr>
          <w:rFonts w:eastAsia="Arial" w:cs="Arial"/>
          <w:color w:val="000000" w:themeColor="text1"/>
        </w:rPr>
        <w:t>Se analizó el conjunto de intervenciones para los jóvenes del anexo para identificar aquellas asignaciones presupuestarias que contribuyen al cumplimiento de las metas de los ODS.</w:t>
      </w:r>
      <w:r w:rsidRPr="00B6300C">
        <w:rPr>
          <w:rFonts w:eastAsia="Arial" w:cs="Arial"/>
          <w:color w:val="000000" w:themeColor="text1"/>
        </w:rPr>
        <w:t xml:space="preserve"> La inclusión de los ODS es fundamental al formar parte de los compromisos de la Agenda 2040.</w:t>
      </w:r>
    </w:p>
    <w:p w14:paraId="332A7501" w14:textId="77777777" w:rsidR="00CD38A6" w:rsidRPr="00B6300C" w:rsidRDefault="00CD38A6" w:rsidP="00CD38A6">
      <w:pPr>
        <w:spacing w:before="100" w:beforeAutospacing="1" w:after="100" w:afterAutospacing="1"/>
        <w:rPr>
          <w:rFonts w:cs="Arial"/>
          <w:b/>
          <w:color w:val="000000" w:themeColor="text1"/>
        </w:rPr>
      </w:pPr>
      <w:r w:rsidRPr="00B6300C">
        <w:rPr>
          <w:rFonts w:cs="Arial"/>
          <w:b/>
          <w:color w:val="000000" w:themeColor="text1"/>
        </w:rPr>
        <w:t>Análisis de Resultados</w:t>
      </w:r>
    </w:p>
    <w:p w14:paraId="7ED7888B" w14:textId="77777777" w:rsidR="00CD38A6" w:rsidRPr="00B6300C" w:rsidRDefault="00CD38A6" w:rsidP="00CD38A6">
      <w:pPr>
        <w:spacing w:before="100" w:beforeAutospacing="1" w:after="100" w:afterAutospacing="1"/>
        <w:rPr>
          <w:rFonts w:eastAsia="Arial" w:cs="Arial"/>
          <w:color w:val="000000" w:themeColor="text1"/>
          <w:spacing w:val="23"/>
        </w:rPr>
      </w:pPr>
      <w:r w:rsidRPr="00F17D00">
        <w:rPr>
          <w:rFonts w:eastAsia="Arial" w:cs="Arial"/>
          <w:color w:val="000000" w:themeColor="text1"/>
        </w:rPr>
        <w:t>La inversión 2024 destinada a los jóvenes asciende a 7 mil</w:t>
      </w:r>
      <w:r w:rsidRPr="00F17D00">
        <w:rPr>
          <w:rFonts w:eastAsia="Arial" w:cs="Arial"/>
          <w:color w:val="000000" w:themeColor="text1"/>
          <w:spacing w:val="16"/>
        </w:rPr>
        <w:t xml:space="preserve"> </w:t>
      </w:r>
      <w:r w:rsidRPr="00F17D00">
        <w:rPr>
          <w:rFonts w:eastAsia="Arial" w:cs="Arial"/>
          <w:color w:val="000000" w:themeColor="text1"/>
        </w:rPr>
        <w:t>470 millon</w:t>
      </w:r>
      <w:r w:rsidRPr="00F17D00">
        <w:rPr>
          <w:rFonts w:eastAsia="Arial" w:cs="Arial"/>
          <w:color w:val="000000" w:themeColor="text1"/>
          <w:spacing w:val="-1"/>
        </w:rPr>
        <w:t>e</w:t>
      </w:r>
      <w:r w:rsidRPr="00F17D00">
        <w:rPr>
          <w:rFonts w:eastAsia="Arial" w:cs="Arial"/>
          <w:color w:val="000000" w:themeColor="text1"/>
        </w:rPr>
        <w:t>s 698</w:t>
      </w:r>
      <w:r w:rsidRPr="00F17D00">
        <w:rPr>
          <w:rFonts w:eastAsia="Arial" w:cs="Arial"/>
          <w:color w:val="000000" w:themeColor="text1"/>
          <w:spacing w:val="18"/>
        </w:rPr>
        <w:t xml:space="preserve"> </w:t>
      </w:r>
      <w:r w:rsidRPr="00F17D00">
        <w:rPr>
          <w:rFonts w:eastAsia="Arial" w:cs="Arial"/>
          <w:color w:val="000000" w:themeColor="text1"/>
        </w:rPr>
        <w:t>mil 152 pe</w:t>
      </w:r>
      <w:r w:rsidRPr="00F17D00">
        <w:rPr>
          <w:rFonts w:eastAsia="Arial" w:cs="Arial"/>
          <w:color w:val="000000" w:themeColor="text1"/>
          <w:spacing w:val="-1"/>
        </w:rPr>
        <w:t>s</w:t>
      </w:r>
      <w:r w:rsidRPr="00F17D00">
        <w:rPr>
          <w:rFonts w:eastAsia="Arial" w:cs="Arial"/>
          <w:color w:val="000000" w:themeColor="text1"/>
        </w:rPr>
        <w:t>os,</w:t>
      </w:r>
      <w:r w:rsidRPr="00F17D00">
        <w:rPr>
          <w:rFonts w:eastAsia="Arial" w:cs="Arial"/>
          <w:color w:val="000000" w:themeColor="text1"/>
          <w:spacing w:val="54"/>
        </w:rPr>
        <w:t xml:space="preserve"> </w:t>
      </w:r>
      <w:r w:rsidRPr="00F17D00">
        <w:rPr>
          <w:rFonts w:eastAsia="Arial" w:cs="Arial"/>
          <w:color w:val="000000" w:themeColor="text1"/>
          <w:spacing w:val="-2"/>
        </w:rPr>
        <w:t>l</w:t>
      </w:r>
      <w:r w:rsidRPr="00F17D00">
        <w:rPr>
          <w:rFonts w:eastAsia="Arial" w:cs="Arial"/>
          <w:color w:val="000000" w:themeColor="text1"/>
        </w:rPr>
        <w:t>o</w:t>
      </w:r>
      <w:r w:rsidRPr="00F17D00">
        <w:rPr>
          <w:rFonts w:eastAsia="Arial" w:cs="Arial"/>
          <w:color w:val="000000" w:themeColor="text1"/>
          <w:spacing w:val="41"/>
        </w:rPr>
        <w:t xml:space="preserve"> </w:t>
      </w:r>
      <w:r w:rsidRPr="00F17D00">
        <w:rPr>
          <w:rFonts w:eastAsia="Arial" w:cs="Arial"/>
          <w:color w:val="000000" w:themeColor="text1"/>
          <w:spacing w:val="-1"/>
        </w:rPr>
        <w:t>c</w:t>
      </w:r>
      <w:r w:rsidRPr="00F17D00">
        <w:rPr>
          <w:rFonts w:eastAsia="Arial" w:cs="Arial"/>
          <w:color w:val="000000" w:themeColor="text1"/>
        </w:rPr>
        <w:t>ual re</w:t>
      </w:r>
      <w:r w:rsidRPr="00F17D00">
        <w:rPr>
          <w:rFonts w:eastAsia="Arial" w:cs="Arial"/>
          <w:color w:val="000000" w:themeColor="text1"/>
          <w:spacing w:val="-1"/>
        </w:rPr>
        <w:t>p</w:t>
      </w:r>
      <w:r w:rsidRPr="00F17D00">
        <w:rPr>
          <w:rFonts w:eastAsia="Arial" w:cs="Arial"/>
          <w:color w:val="000000" w:themeColor="text1"/>
          <w:spacing w:val="1"/>
        </w:rPr>
        <w:t>r</w:t>
      </w:r>
      <w:r w:rsidRPr="00F17D00">
        <w:rPr>
          <w:rFonts w:eastAsia="Arial" w:cs="Arial"/>
          <w:color w:val="000000" w:themeColor="text1"/>
        </w:rPr>
        <w:t>e</w:t>
      </w:r>
      <w:r w:rsidRPr="00F17D00">
        <w:rPr>
          <w:rFonts w:eastAsia="Arial" w:cs="Arial"/>
          <w:color w:val="000000" w:themeColor="text1"/>
          <w:spacing w:val="-1"/>
        </w:rPr>
        <w:t>s</w:t>
      </w:r>
      <w:r w:rsidRPr="00F17D00">
        <w:rPr>
          <w:rFonts w:eastAsia="Arial" w:cs="Arial"/>
          <w:color w:val="000000" w:themeColor="text1"/>
        </w:rPr>
        <w:t>enta</w:t>
      </w:r>
      <w:r w:rsidRPr="00F17D00">
        <w:rPr>
          <w:rFonts w:eastAsia="Arial" w:cs="Arial"/>
          <w:color w:val="000000" w:themeColor="text1"/>
          <w:spacing w:val="10"/>
        </w:rPr>
        <w:t xml:space="preserve"> </w:t>
      </w:r>
      <w:r w:rsidRPr="00F17D00">
        <w:rPr>
          <w:rFonts w:eastAsia="Arial" w:cs="Arial"/>
          <w:color w:val="000000" w:themeColor="text1"/>
        </w:rPr>
        <w:t>el</w:t>
      </w:r>
      <w:r w:rsidRPr="00F17D00">
        <w:rPr>
          <w:rFonts w:eastAsia="Arial" w:cs="Arial"/>
          <w:color w:val="000000" w:themeColor="text1"/>
          <w:spacing w:val="39"/>
        </w:rPr>
        <w:t xml:space="preserve"> </w:t>
      </w:r>
      <w:r w:rsidRPr="00F17D00">
        <w:rPr>
          <w:rFonts w:eastAsia="Arial" w:cs="Arial"/>
          <w:color w:val="000000" w:themeColor="text1"/>
        </w:rPr>
        <w:t>12.28</w:t>
      </w:r>
      <w:r w:rsidRPr="00F17D00">
        <w:rPr>
          <w:rFonts w:eastAsia="Arial" w:cs="Arial"/>
          <w:color w:val="000000" w:themeColor="text1"/>
          <w:spacing w:val="-1"/>
        </w:rPr>
        <w:t>%</w:t>
      </w:r>
      <w:r w:rsidRPr="00F17D00">
        <w:rPr>
          <w:rFonts w:eastAsia="Arial" w:cs="Arial"/>
          <w:color w:val="000000" w:themeColor="text1"/>
        </w:rPr>
        <w:t xml:space="preserve"> del</w:t>
      </w:r>
      <w:r w:rsidRPr="00F17D00">
        <w:rPr>
          <w:rFonts w:eastAsia="Arial" w:cs="Arial"/>
          <w:color w:val="000000" w:themeColor="text1"/>
          <w:spacing w:val="41"/>
        </w:rPr>
        <w:t xml:space="preserve"> </w:t>
      </w:r>
      <w:r w:rsidRPr="00F17D00">
        <w:rPr>
          <w:rFonts w:eastAsia="Arial" w:cs="Arial"/>
          <w:color w:val="000000" w:themeColor="text1"/>
        </w:rPr>
        <w:t>total del Pre</w:t>
      </w:r>
      <w:r w:rsidRPr="00F17D00">
        <w:rPr>
          <w:rFonts w:eastAsia="Arial" w:cs="Arial"/>
          <w:color w:val="000000" w:themeColor="text1"/>
          <w:spacing w:val="-1"/>
        </w:rPr>
        <w:t>s</w:t>
      </w:r>
      <w:r w:rsidRPr="00F17D00">
        <w:rPr>
          <w:rFonts w:eastAsia="Arial" w:cs="Arial"/>
          <w:color w:val="000000" w:themeColor="text1"/>
        </w:rPr>
        <w:t>upues</w:t>
      </w:r>
      <w:r w:rsidRPr="00F17D00">
        <w:rPr>
          <w:rFonts w:eastAsia="Arial" w:cs="Arial"/>
          <w:color w:val="000000" w:themeColor="text1"/>
          <w:spacing w:val="1"/>
        </w:rPr>
        <w:t>t</w:t>
      </w:r>
      <w:r w:rsidRPr="00F17D00">
        <w:rPr>
          <w:rFonts w:eastAsia="Arial" w:cs="Arial"/>
          <w:color w:val="000000" w:themeColor="text1"/>
        </w:rPr>
        <w:t>o</w:t>
      </w:r>
      <w:r w:rsidRPr="00B6300C">
        <w:rPr>
          <w:rFonts w:eastAsia="Arial" w:cs="Arial"/>
          <w:color w:val="000000" w:themeColor="text1"/>
        </w:rPr>
        <w:t xml:space="preserve"> </w:t>
      </w:r>
      <w:r w:rsidRPr="00B6300C">
        <w:rPr>
          <w:rFonts w:eastAsia="Arial" w:cs="Arial"/>
          <w:color w:val="000000" w:themeColor="text1"/>
          <w:w w:val="103"/>
        </w:rPr>
        <w:t xml:space="preserve">de </w:t>
      </w:r>
      <w:r w:rsidRPr="00B6300C">
        <w:rPr>
          <w:rFonts w:eastAsia="Arial" w:cs="Arial"/>
          <w:color w:val="000000" w:themeColor="text1"/>
        </w:rPr>
        <w:t>Egresos</w:t>
      </w:r>
      <w:r w:rsidRPr="00B6300C">
        <w:rPr>
          <w:rFonts w:eastAsia="Arial" w:cs="Arial"/>
          <w:color w:val="000000" w:themeColor="text1"/>
          <w:spacing w:val="37"/>
        </w:rPr>
        <w:t xml:space="preserve"> </w:t>
      </w:r>
      <w:r w:rsidRPr="00B6300C">
        <w:rPr>
          <w:rFonts w:eastAsia="Arial" w:cs="Arial"/>
          <w:color w:val="000000" w:themeColor="text1"/>
          <w:spacing w:val="1"/>
        </w:rPr>
        <w:t>d</w:t>
      </w:r>
      <w:r w:rsidRPr="00B6300C">
        <w:rPr>
          <w:rFonts w:eastAsia="Arial" w:cs="Arial"/>
          <w:color w:val="000000" w:themeColor="text1"/>
        </w:rPr>
        <w:t>e Gob</w:t>
      </w:r>
      <w:r w:rsidRPr="00B6300C">
        <w:rPr>
          <w:rFonts w:eastAsia="Arial" w:cs="Arial"/>
          <w:color w:val="000000" w:themeColor="text1"/>
          <w:spacing w:val="-2"/>
        </w:rPr>
        <w:t>i</w:t>
      </w:r>
      <w:r w:rsidRPr="00B6300C">
        <w:rPr>
          <w:rFonts w:eastAsia="Arial" w:cs="Arial"/>
          <w:color w:val="000000" w:themeColor="text1"/>
        </w:rPr>
        <w:t>erno del E</w:t>
      </w:r>
      <w:r w:rsidRPr="00B6300C">
        <w:rPr>
          <w:rFonts w:eastAsia="Arial" w:cs="Arial"/>
          <w:color w:val="000000" w:themeColor="text1"/>
          <w:spacing w:val="-1"/>
        </w:rPr>
        <w:t>s</w:t>
      </w:r>
      <w:r w:rsidRPr="00B6300C">
        <w:rPr>
          <w:rFonts w:eastAsia="Arial" w:cs="Arial"/>
          <w:color w:val="000000" w:themeColor="text1"/>
        </w:rPr>
        <w:t>t</w:t>
      </w:r>
      <w:r w:rsidRPr="00B6300C">
        <w:rPr>
          <w:rFonts w:eastAsia="Arial" w:cs="Arial"/>
          <w:color w:val="000000" w:themeColor="text1"/>
          <w:spacing w:val="1"/>
        </w:rPr>
        <w:t>a</w:t>
      </w:r>
      <w:r w:rsidRPr="00B6300C">
        <w:rPr>
          <w:rFonts w:eastAsia="Arial" w:cs="Arial"/>
          <w:color w:val="000000" w:themeColor="text1"/>
        </w:rPr>
        <w:t>do</w:t>
      </w:r>
      <w:r w:rsidRPr="00B6300C">
        <w:rPr>
          <w:rFonts w:eastAsia="Arial" w:cs="Arial"/>
          <w:color w:val="000000" w:themeColor="text1"/>
          <w:spacing w:val="36"/>
        </w:rPr>
        <w:t xml:space="preserve"> </w:t>
      </w:r>
      <w:r w:rsidRPr="00B6300C">
        <w:rPr>
          <w:rFonts w:eastAsia="Arial" w:cs="Arial"/>
          <w:color w:val="000000" w:themeColor="text1"/>
        </w:rPr>
        <w:t>de</w:t>
      </w:r>
      <w:r w:rsidRPr="00B6300C">
        <w:rPr>
          <w:rFonts w:eastAsia="Arial" w:cs="Arial"/>
          <w:color w:val="000000" w:themeColor="text1"/>
          <w:spacing w:val="23"/>
        </w:rPr>
        <w:t xml:space="preserve"> </w:t>
      </w:r>
      <w:r w:rsidRPr="00B6300C">
        <w:rPr>
          <w:rFonts w:eastAsia="Arial" w:cs="Arial"/>
          <w:color w:val="000000" w:themeColor="text1"/>
        </w:rPr>
        <w:t>Y</w:t>
      </w:r>
      <w:r w:rsidRPr="00B6300C">
        <w:rPr>
          <w:rFonts w:eastAsia="Arial" w:cs="Arial"/>
          <w:color w:val="000000" w:themeColor="text1"/>
          <w:spacing w:val="-1"/>
        </w:rPr>
        <w:t>uc</w:t>
      </w:r>
      <w:r w:rsidRPr="00B6300C">
        <w:rPr>
          <w:rFonts w:eastAsia="Arial" w:cs="Arial"/>
          <w:color w:val="000000" w:themeColor="text1"/>
        </w:rPr>
        <w:t>atán</w:t>
      </w:r>
      <w:r w:rsidRPr="00B6300C">
        <w:rPr>
          <w:rFonts w:eastAsia="Arial" w:cs="Arial"/>
          <w:color w:val="000000" w:themeColor="text1"/>
          <w:spacing w:val="39"/>
        </w:rPr>
        <w:t xml:space="preserve"> </w:t>
      </w:r>
      <w:r w:rsidRPr="00B6300C">
        <w:rPr>
          <w:rFonts w:eastAsia="Arial" w:cs="Arial"/>
          <w:color w:val="000000" w:themeColor="text1"/>
        </w:rPr>
        <w:t>(ver</w:t>
      </w:r>
      <w:r w:rsidRPr="00B6300C">
        <w:rPr>
          <w:rFonts w:eastAsia="Arial" w:cs="Arial"/>
          <w:color w:val="000000" w:themeColor="text1"/>
          <w:spacing w:val="28"/>
        </w:rPr>
        <w:t xml:space="preserve"> </w:t>
      </w:r>
      <w:r w:rsidRPr="00B6300C">
        <w:rPr>
          <w:rFonts w:eastAsia="Arial" w:cs="Arial"/>
          <w:color w:val="000000" w:themeColor="text1"/>
        </w:rPr>
        <w:t>gráfi</w:t>
      </w:r>
      <w:r w:rsidRPr="00B6300C">
        <w:rPr>
          <w:rFonts w:eastAsia="Arial" w:cs="Arial"/>
          <w:color w:val="000000" w:themeColor="text1"/>
          <w:spacing w:val="-1"/>
        </w:rPr>
        <w:t>c</w:t>
      </w:r>
      <w:r w:rsidRPr="00B6300C">
        <w:rPr>
          <w:rFonts w:eastAsia="Arial" w:cs="Arial"/>
          <w:color w:val="000000" w:themeColor="text1"/>
        </w:rPr>
        <w:t>a 1).</w:t>
      </w:r>
    </w:p>
    <w:p w14:paraId="2D9E2CE4"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Gráfica 1 Asignaciones presupuestales para los jóvenes (%)</w:t>
      </w:r>
    </w:p>
    <w:p w14:paraId="282CEBFD"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BE9FE03" wp14:editId="4AC27EFF">
            <wp:extent cx="6231890" cy="2397760"/>
            <wp:effectExtent l="0" t="0" r="0" b="2540"/>
            <wp:docPr id="183295138" name="Gráfico 183295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66157C"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0D532851"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Del análisis de las asignaciones presupuestales a los derechos de los jóvenes destaca la inversión en Educación en el Estado, </w:t>
      </w:r>
      <w:r w:rsidRPr="009464C5">
        <w:rPr>
          <w:rFonts w:eastAsia="Arial" w:cs="Arial"/>
          <w:color w:val="000000" w:themeColor="text1"/>
        </w:rPr>
        <w:t>con un importe de 6 mil 464 millones 681 mil 571 pesos, el cual representa el 86.53% de los recursos para los</w:t>
      </w:r>
      <w:r w:rsidRPr="00B6300C">
        <w:rPr>
          <w:rFonts w:eastAsia="Arial" w:cs="Arial"/>
          <w:color w:val="000000" w:themeColor="text1"/>
        </w:rPr>
        <w:t xml:space="preserve"> jóvenes. Esta inversión se distribuirá en la atención de alumnos de los diferentes centros educativos, apoyos económicos, paquetes escolares, cursos de </w:t>
      </w:r>
      <w:r w:rsidRPr="00F17D00">
        <w:rPr>
          <w:rFonts w:eastAsia="Arial" w:cs="Arial"/>
          <w:color w:val="000000" w:themeColor="text1"/>
        </w:rPr>
        <w:t>capacitación, becas, tutorías</w:t>
      </w:r>
      <w:r w:rsidRPr="00B6300C">
        <w:rPr>
          <w:rFonts w:eastAsia="Arial" w:cs="Arial"/>
          <w:color w:val="000000" w:themeColor="text1"/>
        </w:rPr>
        <w:t xml:space="preserve"> y reforzamiento educativo (Ver gráfica 2).</w:t>
      </w:r>
    </w:p>
    <w:p w14:paraId="6E2C44EB" w14:textId="77777777" w:rsidR="009E1B58" w:rsidRDefault="009E1B58">
      <w:pPr>
        <w:jc w:val="left"/>
        <w:rPr>
          <w:rFonts w:eastAsia="Arial" w:cs="Arial"/>
          <w:b/>
          <w:bCs/>
          <w:color w:val="000000" w:themeColor="text1"/>
        </w:rPr>
      </w:pPr>
      <w:r>
        <w:rPr>
          <w:rFonts w:eastAsia="Arial" w:cs="Arial"/>
          <w:b/>
          <w:bCs/>
          <w:color w:val="000000" w:themeColor="text1"/>
        </w:rPr>
        <w:br w:type="page"/>
      </w:r>
    </w:p>
    <w:p w14:paraId="4A3E5EFA" w14:textId="406141F6"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b/>
          <w:bCs/>
          <w:color w:val="000000" w:themeColor="text1"/>
        </w:rPr>
        <w:lastRenderedPageBreak/>
        <w:t>Gráfica 2. Asignaciones presupuestales de los derechos de los jóvenes según tema</w:t>
      </w:r>
    </w:p>
    <w:p w14:paraId="55CE7576" w14:textId="77777777" w:rsidR="00CD38A6" w:rsidRPr="00B6300C" w:rsidRDefault="00CD38A6" w:rsidP="00CD38A6">
      <w:pPr>
        <w:spacing w:before="100" w:beforeAutospacing="1" w:after="100" w:afterAutospacing="1"/>
        <w:jc w:val="center"/>
        <w:rPr>
          <w:rFonts w:cs="Arial"/>
          <w:color w:val="000000" w:themeColor="text1"/>
        </w:rPr>
      </w:pPr>
      <w:r w:rsidRPr="00B6300C">
        <w:rPr>
          <w:rFonts w:cs="Arial"/>
          <w:noProof/>
          <w:lang w:eastAsia="es-MX"/>
        </w:rPr>
        <w:drawing>
          <wp:inline distT="0" distB="0" distL="0" distR="0" wp14:anchorId="228EE889" wp14:editId="5F7B98D3">
            <wp:extent cx="6787515" cy="2792437"/>
            <wp:effectExtent l="0" t="0" r="0" b="8255"/>
            <wp:docPr id="158089724" name="Gráfico 158089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7D0522" w14:textId="6FDBBE72" w:rsidR="00CD38A6" w:rsidRPr="00B6300C" w:rsidRDefault="0028452E"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w:t>
      </w:r>
      <w:r w:rsidR="00CD38A6" w:rsidRPr="00B6300C">
        <w:rPr>
          <w:rFonts w:eastAsia="Arial" w:cs="Arial"/>
          <w:color w:val="000000" w:themeColor="text1"/>
        </w:rPr>
        <w:t xml:space="preserve"> propia.</w:t>
      </w:r>
    </w:p>
    <w:p w14:paraId="133ADE51" w14:textId="77777777" w:rsidR="00CD38A6" w:rsidRPr="00B6300C" w:rsidRDefault="00CD38A6" w:rsidP="00CD38A6">
      <w:pPr>
        <w:spacing w:before="100" w:beforeAutospacing="1" w:after="100" w:afterAutospacing="1"/>
        <w:rPr>
          <w:rFonts w:eastAsia="Arial" w:cs="Arial"/>
          <w:color w:val="000000" w:themeColor="text1"/>
        </w:rPr>
      </w:pPr>
      <w:r w:rsidRPr="009464C5">
        <w:rPr>
          <w:rFonts w:eastAsia="Arial" w:cs="Arial"/>
          <w:color w:val="000000" w:themeColor="text1"/>
        </w:rPr>
        <w:t>La categoría “otros” está integrada por los temas economía y trabajo e</w:t>
      </w:r>
      <w:r w:rsidRPr="00B6300C">
        <w:rPr>
          <w:rFonts w:eastAsia="Arial" w:cs="Arial"/>
          <w:color w:val="000000" w:themeColor="text1"/>
        </w:rPr>
        <w:t xml:space="preserve"> información, los cuales representan un importe de 20 millones 503 mil 548 pesos.</w:t>
      </w:r>
    </w:p>
    <w:p w14:paraId="546F91BB" w14:textId="7C60995A" w:rsidR="00CD38A6" w:rsidRPr="00B6300C" w:rsidRDefault="00CD38A6" w:rsidP="00CD38A6">
      <w:pPr>
        <w:spacing w:before="100" w:beforeAutospacing="1" w:after="100" w:afterAutospacing="1"/>
        <w:rPr>
          <w:rFonts w:eastAsia="Arial" w:cs="Arial"/>
          <w:color w:val="000000" w:themeColor="text1"/>
        </w:rPr>
      </w:pPr>
      <w:r w:rsidRPr="00BB4C62">
        <w:rPr>
          <w:rFonts w:eastAsia="Arial" w:cs="Arial"/>
          <w:color w:val="000000" w:themeColor="text1"/>
        </w:rPr>
        <w:t xml:space="preserve">En cuanto a la especificidad de la inversión en jóvenes muestra que se destina el 82.97% para la inversión </w:t>
      </w:r>
      <w:proofErr w:type="spellStart"/>
      <w:r w:rsidRPr="00BB4C62">
        <w:rPr>
          <w:rFonts w:eastAsia="Arial" w:cs="Arial"/>
          <w:color w:val="000000" w:themeColor="text1"/>
        </w:rPr>
        <w:t>agéntica</w:t>
      </w:r>
      <w:proofErr w:type="spellEnd"/>
      <w:r w:rsidRPr="00BB4C62">
        <w:rPr>
          <w:rFonts w:eastAsia="Arial" w:cs="Arial"/>
          <w:color w:val="000000" w:themeColor="text1"/>
        </w:rPr>
        <w:t xml:space="preserve"> o indirecta respecto a la inversión total del anexo, la cual principalmente va dirigida a fortalecer el sector educativo en los niveles media superior, superior y en educación especial. La inversión ampliada representa 9.64% respecto a la inversión total del anexo entre las principales acciones se encuentran garantizar una vida sana y promover el bienestar mediante la atención médica, la alfabetización y la protección de los </w:t>
      </w:r>
      <w:r w:rsidR="000525BC" w:rsidRPr="00BB4C62">
        <w:rPr>
          <w:rFonts w:eastAsia="Arial" w:cs="Arial"/>
          <w:color w:val="000000" w:themeColor="text1"/>
        </w:rPr>
        <w:t>adolescentes</w:t>
      </w:r>
      <w:r w:rsidRPr="00BB4C62">
        <w:rPr>
          <w:rFonts w:eastAsia="Arial" w:cs="Arial"/>
          <w:color w:val="000000" w:themeColor="text1"/>
        </w:rPr>
        <w:t xml:space="preserve">. A </w:t>
      </w:r>
      <w:r w:rsidR="000525BC" w:rsidRPr="00BB4C62">
        <w:rPr>
          <w:rFonts w:eastAsia="Arial" w:cs="Arial"/>
          <w:color w:val="000000" w:themeColor="text1"/>
          <w:spacing w:val="-1"/>
        </w:rPr>
        <w:t>c</w:t>
      </w:r>
      <w:r w:rsidR="000525BC" w:rsidRPr="00BB4C62">
        <w:rPr>
          <w:rFonts w:eastAsia="Arial" w:cs="Arial"/>
          <w:color w:val="000000" w:themeColor="text1"/>
        </w:rPr>
        <w:t>ontinu</w:t>
      </w:r>
      <w:r w:rsidR="000525BC" w:rsidRPr="00BB4C62">
        <w:rPr>
          <w:rFonts w:eastAsia="Arial" w:cs="Arial"/>
          <w:color w:val="000000" w:themeColor="text1"/>
          <w:spacing w:val="1"/>
        </w:rPr>
        <w:t>a</w:t>
      </w:r>
      <w:r w:rsidR="000525BC" w:rsidRPr="00BB4C62">
        <w:rPr>
          <w:rFonts w:eastAsia="Arial" w:cs="Arial"/>
          <w:color w:val="000000" w:themeColor="text1"/>
          <w:spacing w:val="-1"/>
        </w:rPr>
        <w:t>c</w:t>
      </w:r>
      <w:r w:rsidR="000525BC" w:rsidRPr="00BB4C62">
        <w:rPr>
          <w:rFonts w:eastAsia="Arial" w:cs="Arial"/>
          <w:color w:val="000000" w:themeColor="text1"/>
        </w:rPr>
        <w:t>ión,</w:t>
      </w:r>
      <w:r w:rsidRPr="00BB4C62">
        <w:rPr>
          <w:rFonts w:eastAsia="Arial" w:cs="Arial"/>
          <w:color w:val="000000" w:themeColor="text1"/>
        </w:rPr>
        <w:t xml:space="preserve"> se</w:t>
      </w:r>
      <w:r w:rsidRPr="00BB4C62">
        <w:rPr>
          <w:rFonts w:eastAsia="Arial" w:cs="Arial"/>
          <w:color w:val="000000" w:themeColor="text1"/>
          <w:spacing w:val="36"/>
        </w:rPr>
        <w:t xml:space="preserve"> </w:t>
      </w:r>
      <w:r w:rsidRPr="00BB4C62">
        <w:rPr>
          <w:rFonts w:eastAsia="Arial" w:cs="Arial"/>
          <w:color w:val="000000" w:themeColor="text1"/>
        </w:rPr>
        <w:t>prese</w:t>
      </w:r>
      <w:r w:rsidRPr="00BB4C62">
        <w:rPr>
          <w:rFonts w:eastAsia="Arial" w:cs="Arial"/>
          <w:color w:val="000000" w:themeColor="text1"/>
          <w:spacing w:val="-1"/>
        </w:rPr>
        <w:t>n</w:t>
      </w:r>
      <w:r w:rsidRPr="00BB4C62">
        <w:rPr>
          <w:rFonts w:eastAsia="Arial" w:cs="Arial"/>
          <w:color w:val="000000" w:themeColor="text1"/>
        </w:rPr>
        <w:t>ta la distri</w:t>
      </w:r>
      <w:r w:rsidRPr="00BB4C62">
        <w:rPr>
          <w:rFonts w:eastAsia="Arial" w:cs="Arial"/>
          <w:color w:val="000000" w:themeColor="text1"/>
          <w:spacing w:val="-1"/>
        </w:rPr>
        <w:t>b</w:t>
      </w:r>
      <w:r w:rsidRPr="00BB4C62">
        <w:rPr>
          <w:rFonts w:eastAsia="Arial" w:cs="Arial"/>
          <w:color w:val="000000" w:themeColor="text1"/>
          <w:spacing w:val="1"/>
        </w:rPr>
        <w:t>u</w:t>
      </w:r>
      <w:r w:rsidRPr="00BB4C62">
        <w:rPr>
          <w:rFonts w:eastAsia="Arial" w:cs="Arial"/>
          <w:color w:val="000000" w:themeColor="text1"/>
        </w:rPr>
        <w:t>ción de acu</w:t>
      </w:r>
      <w:r w:rsidRPr="00BB4C62">
        <w:rPr>
          <w:rFonts w:eastAsia="Arial" w:cs="Arial"/>
          <w:color w:val="000000" w:themeColor="text1"/>
          <w:spacing w:val="-1"/>
        </w:rPr>
        <w:t>e</w:t>
      </w:r>
      <w:r w:rsidRPr="00BB4C62">
        <w:rPr>
          <w:rFonts w:eastAsia="Arial" w:cs="Arial"/>
          <w:color w:val="000000" w:themeColor="text1"/>
        </w:rPr>
        <w:t>rdo</w:t>
      </w:r>
      <w:r w:rsidRPr="00BB4C62">
        <w:rPr>
          <w:rFonts w:eastAsia="Arial" w:cs="Arial"/>
          <w:color w:val="000000" w:themeColor="text1"/>
          <w:spacing w:val="50"/>
        </w:rPr>
        <w:t xml:space="preserve"> </w:t>
      </w:r>
      <w:r w:rsidRPr="00BB4C62">
        <w:rPr>
          <w:rFonts w:eastAsia="Arial" w:cs="Arial"/>
          <w:color w:val="000000" w:themeColor="text1"/>
        </w:rPr>
        <w:t>c</w:t>
      </w:r>
      <w:r w:rsidRPr="00BB4C62">
        <w:rPr>
          <w:rFonts w:eastAsia="Arial" w:cs="Arial"/>
          <w:color w:val="000000" w:themeColor="text1"/>
          <w:spacing w:val="1"/>
        </w:rPr>
        <w:t>o</w:t>
      </w:r>
      <w:r w:rsidRPr="00BB4C62">
        <w:rPr>
          <w:rFonts w:eastAsia="Arial" w:cs="Arial"/>
          <w:color w:val="000000" w:themeColor="text1"/>
        </w:rPr>
        <w:t xml:space="preserve">n </w:t>
      </w:r>
      <w:r w:rsidRPr="00BB4C62">
        <w:rPr>
          <w:rFonts w:eastAsia="Arial" w:cs="Arial"/>
          <w:color w:val="000000" w:themeColor="text1"/>
          <w:spacing w:val="-1"/>
          <w:w w:val="103"/>
        </w:rPr>
        <w:t>l</w:t>
      </w:r>
      <w:r w:rsidRPr="00BB4C62">
        <w:rPr>
          <w:rFonts w:eastAsia="Arial" w:cs="Arial"/>
          <w:color w:val="000000" w:themeColor="text1"/>
          <w:w w:val="103"/>
        </w:rPr>
        <w:t xml:space="preserve">as </w:t>
      </w:r>
      <w:r w:rsidRPr="00BB4C62">
        <w:rPr>
          <w:rFonts w:eastAsia="Arial" w:cs="Arial"/>
          <w:color w:val="000000" w:themeColor="text1"/>
        </w:rPr>
        <w:t>categorías</w:t>
      </w:r>
      <w:r w:rsidRPr="00BB4C62">
        <w:rPr>
          <w:rFonts w:eastAsia="Arial" w:cs="Arial"/>
          <w:color w:val="000000" w:themeColor="text1"/>
          <w:spacing w:val="30"/>
        </w:rPr>
        <w:t xml:space="preserve"> </w:t>
      </w:r>
      <w:r w:rsidRPr="00BB4C62">
        <w:rPr>
          <w:rFonts w:eastAsia="Arial" w:cs="Arial"/>
          <w:color w:val="000000" w:themeColor="text1"/>
        </w:rPr>
        <w:t>de</w:t>
      </w:r>
      <w:r w:rsidRPr="00BB4C62">
        <w:rPr>
          <w:rFonts w:eastAsia="Arial" w:cs="Arial"/>
          <w:color w:val="000000" w:themeColor="text1"/>
          <w:spacing w:val="9"/>
        </w:rPr>
        <w:t xml:space="preserve"> </w:t>
      </w:r>
      <w:r w:rsidRPr="00BB4C62">
        <w:rPr>
          <w:rFonts w:eastAsia="Arial" w:cs="Arial"/>
          <w:color w:val="000000" w:themeColor="text1"/>
        </w:rPr>
        <w:t>la</w:t>
      </w:r>
      <w:r w:rsidRPr="00BB4C62">
        <w:rPr>
          <w:rFonts w:eastAsia="Arial" w:cs="Arial"/>
          <w:color w:val="000000" w:themeColor="text1"/>
          <w:spacing w:val="7"/>
        </w:rPr>
        <w:t xml:space="preserve"> </w:t>
      </w:r>
      <w:r w:rsidRPr="00BB4C62">
        <w:rPr>
          <w:rFonts w:eastAsia="Arial" w:cs="Arial"/>
          <w:color w:val="000000" w:themeColor="text1"/>
        </w:rPr>
        <w:t>especi</w:t>
      </w:r>
      <w:r w:rsidRPr="00BB4C62">
        <w:rPr>
          <w:rFonts w:eastAsia="Arial" w:cs="Arial"/>
          <w:color w:val="000000" w:themeColor="text1"/>
          <w:spacing w:val="1"/>
        </w:rPr>
        <w:t>f</w:t>
      </w:r>
      <w:r w:rsidRPr="00BB4C62">
        <w:rPr>
          <w:rFonts w:eastAsia="Arial" w:cs="Arial"/>
          <w:color w:val="000000" w:themeColor="text1"/>
        </w:rPr>
        <w:t>ic</w:t>
      </w:r>
      <w:r w:rsidRPr="00BB4C62">
        <w:rPr>
          <w:rFonts w:eastAsia="Arial" w:cs="Arial"/>
          <w:color w:val="000000" w:themeColor="text1"/>
          <w:spacing w:val="-2"/>
        </w:rPr>
        <w:t>i</w:t>
      </w:r>
      <w:r w:rsidRPr="00BB4C62">
        <w:rPr>
          <w:rFonts w:eastAsia="Arial" w:cs="Arial"/>
          <w:color w:val="000000" w:themeColor="text1"/>
        </w:rPr>
        <w:t>dad</w:t>
      </w:r>
      <w:r w:rsidRPr="00BB4C62">
        <w:rPr>
          <w:rFonts w:eastAsia="Arial" w:cs="Arial"/>
          <w:color w:val="000000" w:themeColor="text1"/>
          <w:spacing w:val="37"/>
        </w:rPr>
        <w:t xml:space="preserve"> </w:t>
      </w:r>
      <w:r w:rsidRPr="00BB4C62">
        <w:rPr>
          <w:rFonts w:eastAsia="Arial" w:cs="Arial"/>
          <w:color w:val="000000" w:themeColor="text1"/>
        </w:rPr>
        <w:t>d</w:t>
      </w:r>
      <w:r w:rsidRPr="00BB4C62">
        <w:rPr>
          <w:rFonts w:eastAsia="Arial" w:cs="Arial"/>
          <w:color w:val="000000" w:themeColor="text1"/>
          <w:spacing w:val="1"/>
        </w:rPr>
        <w:t>e</w:t>
      </w:r>
      <w:r w:rsidRPr="00BB4C62">
        <w:rPr>
          <w:rFonts w:eastAsia="Arial" w:cs="Arial"/>
          <w:color w:val="000000" w:themeColor="text1"/>
        </w:rPr>
        <w:t xml:space="preserve"> la inversión</w:t>
      </w:r>
      <w:r w:rsidRPr="00BB4C62">
        <w:rPr>
          <w:rFonts w:eastAsia="Arial" w:cs="Arial"/>
          <w:color w:val="000000" w:themeColor="text1"/>
          <w:spacing w:val="18"/>
        </w:rPr>
        <w:t xml:space="preserve"> </w:t>
      </w:r>
      <w:r w:rsidRPr="00BB4C62">
        <w:rPr>
          <w:rFonts w:eastAsia="Arial" w:cs="Arial"/>
          <w:color w:val="000000" w:themeColor="text1"/>
        </w:rPr>
        <w:t>(</w:t>
      </w:r>
      <w:r w:rsidRPr="00BB4C62">
        <w:rPr>
          <w:rFonts w:eastAsia="Arial" w:cs="Arial"/>
          <w:color w:val="000000" w:themeColor="text1"/>
          <w:spacing w:val="-1"/>
        </w:rPr>
        <w:t>v</w:t>
      </w:r>
      <w:r w:rsidRPr="00BB4C62">
        <w:rPr>
          <w:rFonts w:eastAsia="Arial" w:cs="Arial"/>
          <w:color w:val="000000" w:themeColor="text1"/>
        </w:rPr>
        <w:t>er</w:t>
      </w:r>
      <w:r w:rsidRPr="00BB4C62">
        <w:rPr>
          <w:rFonts w:eastAsia="Arial" w:cs="Arial"/>
          <w:color w:val="000000" w:themeColor="text1"/>
          <w:spacing w:val="13"/>
        </w:rPr>
        <w:t xml:space="preserve"> </w:t>
      </w:r>
      <w:r w:rsidRPr="00BB4C62">
        <w:rPr>
          <w:rFonts w:eastAsia="Arial" w:cs="Arial"/>
          <w:color w:val="000000" w:themeColor="text1"/>
        </w:rPr>
        <w:t>gr</w:t>
      </w:r>
      <w:r w:rsidRPr="00BB4C62">
        <w:rPr>
          <w:rFonts w:eastAsia="Arial" w:cs="Arial"/>
          <w:color w:val="000000" w:themeColor="text1"/>
          <w:spacing w:val="1"/>
        </w:rPr>
        <w:t>á</w:t>
      </w:r>
      <w:r w:rsidRPr="00BB4C62">
        <w:rPr>
          <w:rFonts w:eastAsia="Arial" w:cs="Arial"/>
          <w:color w:val="000000" w:themeColor="text1"/>
        </w:rPr>
        <w:t>fi</w:t>
      </w:r>
      <w:r w:rsidRPr="00BB4C62">
        <w:rPr>
          <w:rFonts w:eastAsia="Arial" w:cs="Arial"/>
          <w:color w:val="000000" w:themeColor="text1"/>
          <w:spacing w:val="-1"/>
        </w:rPr>
        <w:t>c</w:t>
      </w:r>
      <w:r w:rsidRPr="00BB4C62">
        <w:rPr>
          <w:rFonts w:eastAsia="Arial" w:cs="Arial"/>
          <w:color w:val="000000" w:themeColor="text1"/>
        </w:rPr>
        <w:t>a</w:t>
      </w:r>
      <w:r w:rsidRPr="00B6300C">
        <w:rPr>
          <w:rFonts w:eastAsia="Arial" w:cs="Arial"/>
          <w:color w:val="000000" w:themeColor="text1"/>
          <w:spacing w:val="20"/>
        </w:rPr>
        <w:t xml:space="preserve"> 3</w:t>
      </w:r>
      <w:r w:rsidRPr="00B6300C">
        <w:rPr>
          <w:rFonts w:eastAsia="Arial" w:cs="Arial"/>
          <w:color w:val="000000" w:themeColor="text1"/>
          <w:w w:val="103"/>
        </w:rPr>
        <w:t>).</w:t>
      </w:r>
    </w:p>
    <w:p w14:paraId="573697A3"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Gráfica 3. Especificidad de la inversión</w:t>
      </w:r>
    </w:p>
    <w:p w14:paraId="646426D9"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3A2B451" wp14:editId="33EC3CDA">
            <wp:extent cx="6569466" cy="1427871"/>
            <wp:effectExtent l="0" t="0" r="3175" b="12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333C7A"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55A418DE" w14:textId="00ECA2ED" w:rsidR="00CD38A6" w:rsidRPr="00B6300C" w:rsidRDefault="00CD38A6" w:rsidP="00CD38A6">
      <w:pPr>
        <w:spacing w:before="100" w:beforeAutospacing="1" w:after="100" w:afterAutospacing="1"/>
        <w:rPr>
          <w:rFonts w:eastAsia="Arial" w:cs="Arial"/>
          <w:color w:val="000000" w:themeColor="text1"/>
          <w:w w:val="103"/>
        </w:rPr>
      </w:pPr>
      <w:r w:rsidRPr="00BB4C62">
        <w:rPr>
          <w:rFonts w:eastAsia="Arial" w:cs="Arial"/>
          <w:color w:val="000000" w:themeColor="text1"/>
          <w:w w:val="103"/>
        </w:rPr>
        <w:t xml:space="preserve">La inversión especifica o directa representa 5.24% de la inversión en la que destaca la entrega de apoyos económicos y en especie para estudiantes, </w:t>
      </w:r>
      <w:r w:rsidR="00F522AB" w:rsidRPr="00BB4C62">
        <w:rPr>
          <w:rFonts w:eastAsia="Arial" w:cs="Arial"/>
          <w:color w:val="000000" w:themeColor="text1"/>
          <w:w w:val="103"/>
        </w:rPr>
        <w:t>así</w:t>
      </w:r>
      <w:r w:rsidRPr="00BB4C62">
        <w:rPr>
          <w:rFonts w:eastAsia="Arial" w:cs="Arial"/>
          <w:color w:val="000000" w:themeColor="text1"/>
          <w:w w:val="103"/>
        </w:rPr>
        <w:t xml:space="preserve"> como la capacitación técnica a los </w:t>
      </w:r>
      <w:r w:rsidR="00F522AB" w:rsidRPr="00BB4C62">
        <w:rPr>
          <w:rFonts w:eastAsia="Arial" w:cs="Arial"/>
          <w:color w:val="000000" w:themeColor="text1"/>
          <w:w w:val="103"/>
        </w:rPr>
        <w:t>jóvenes</w:t>
      </w:r>
      <w:r w:rsidRPr="00BB4C62">
        <w:rPr>
          <w:rFonts w:eastAsia="Arial" w:cs="Arial"/>
          <w:color w:val="000000" w:themeColor="text1"/>
          <w:w w:val="103"/>
        </w:rPr>
        <w:t xml:space="preserve">. A su vez </w:t>
      </w:r>
      <w:r w:rsidRPr="00BB4C62">
        <w:rPr>
          <w:rFonts w:eastAsia="Arial" w:cs="Arial"/>
          <w:color w:val="000000" w:themeColor="text1"/>
        </w:rPr>
        <w:t>el</w:t>
      </w:r>
      <w:r w:rsidRPr="00BB4C62">
        <w:rPr>
          <w:rFonts w:eastAsia="Arial" w:cs="Arial"/>
          <w:color w:val="000000" w:themeColor="text1"/>
          <w:spacing w:val="34"/>
        </w:rPr>
        <w:t xml:space="preserve"> </w:t>
      </w:r>
      <w:r w:rsidRPr="00BB4C62">
        <w:rPr>
          <w:rFonts w:eastAsia="Arial" w:cs="Arial"/>
          <w:color w:val="000000" w:themeColor="text1"/>
        </w:rPr>
        <w:t xml:space="preserve">2.15% </w:t>
      </w:r>
      <w:r w:rsidRPr="00BB4C62">
        <w:rPr>
          <w:rFonts w:eastAsia="Arial" w:cs="Arial"/>
          <w:color w:val="000000" w:themeColor="text1"/>
          <w:spacing w:val="-1"/>
        </w:rPr>
        <w:t>d</w:t>
      </w:r>
      <w:r w:rsidRPr="00BB4C62">
        <w:rPr>
          <w:rFonts w:eastAsia="Arial" w:cs="Arial"/>
          <w:color w:val="000000" w:themeColor="text1"/>
        </w:rPr>
        <w:t>el</w:t>
      </w:r>
      <w:r w:rsidRPr="00BB4C62">
        <w:rPr>
          <w:rFonts w:eastAsia="Arial" w:cs="Arial"/>
          <w:color w:val="000000" w:themeColor="text1"/>
          <w:spacing w:val="38"/>
        </w:rPr>
        <w:t xml:space="preserve"> </w:t>
      </w:r>
      <w:r w:rsidRPr="002D3487">
        <w:rPr>
          <w:rFonts w:eastAsia="Arial" w:cs="Arial"/>
          <w:color w:val="000000" w:themeColor="text1"/>
        </w:rPr>
        <w:t>importe</w:t>
      </w:r>
      <w:r w:rsidRPr="002D3487">
        <w:rPr>
          <w:rFonts w:eastAsia="Arial" w:cs="Arial"/>
          <w:color w:val="000000" w:themeColor="text1"/>
          <w:spacing w:val="45"/>
        </w:rPr>
        <w:t xml:space="preserve"> </w:t>
      </w:r>
      <w:r w:rsidRPr="002D3487">
        <w:rPr>
          <w:rFonts w:eastAsia="Arial" w:cs="Arial"/>
          <w:color w:val="000000" w:themeColor="text1"/>
        </w:rPr>
        <w:t xml:space="preserve">total </w:t>
      </w:r>
      <w:r w:rsidR="000525BC" w:rsidRPr="002D3487">
        <w:rPr>
          <w:rFonts w:eastAsia="Arial" w:cs="Arial"/>
          <w:color w:val="000000" w:themeColor="text1"/>
        </w:rPr>
        <w:t>está</w:t>
      </w:r>
      <w:r w:rsidRPr="002D3487">
        <w:rPr>
          <w:rFonts w:eastAsia="Arial" w:cs="Arial"/>
          <w:color w:val="000000" w:themeColor="text1"/>
        </w:rPr>
        <w:t xml:space="preserve"> destinado a la inversión en bienes públicos a acciones como el mantenimiento, conservación, ampliación y equipamiento de los centros educativos que atienden a la población juvenil</w:t>
      </w:r>
      <w:r w:rsidRPr="002D3487">
        <w:rPr>
          <w:rFonts w:eastAsia="Arial" w:cs="Arial"/>
          <w:color w:val="000000" w:themeColor="text1"/>
          <w:w w:val="103"/>
        </w:rPr>
        <w:t>.</w:t>
      </w:r>
    </w:p>
    <w:p w14:paraId="135AE2EE" w14:textId="77777777" w:rsidR="00CD38A6" w:rsidRPr="009464C5" w:rsidRDefault="00CD38A6" w:rsidP="00CD38A6">
      <w:pPr>
        <w:spacing w:before="100" w:beforeAutospacing="1" w:after="100" w:afterAutospacing="1"/>
        <w:rPr>
          <w:rFonts w:eastAsia="Arial" w:cs="Arial"/>
          <w:color w:val="000000" w:themeColor="text1"/>
          <w:w w:val="103"/>
        </w:rPr>
      </w:pPr>
      <w:r w:rsidRPr="009464C5">
        <w:rPr>
          <w:rFonts w:eastAsia="Arial" w:cs="Arial"/>
          <w:color w:val="000000" w:themeColor="text1"/>
          <w:w w:val="103"/>
        </w:rPr>
        <w:t>Las acciones para la juventud están incorporadas en 46 Programas Presupuestarios (PP), mismos que son ejecutados por 38 instituciones de la Administración Pública Estatal (tabla 3).</w:t>
      </w:r>
    </w:p>
    <w:p w14:paraId="20C0759E" w14:textId="77777777" w:rsidR="00CD38A6" w:rsidRPr="00B6300C" w:rsidRDefault="00CD38A6" w:rsidP="00CD38A6">
      <w:pPr>
        <w:spacing w:after="100" w:afterAutospacing="1"/>
        <w:jc w:val="center"/>
        <w:rPr>
          <w:rFonts w:eastAsia="Arial" w:cs="Arial"/>
          <w:b/>
          <w:color w:val="000000" w:themeColor="text1"/>
          <w:spacing w:val="5"/>
        </w:rPr>
      </w:pPr>
      <w:r w:rsidRPr="009464C5">
        <w:rPr>
          <w:rFonts w:eastAsia="Arial" w:cs="Arial"/>
          <w:b/>
          <w:color w:val="000000" w:themeColor="text1"/>
          <w:spacing w:val="5"/>
        </w:rPr>
        <w:t>Tabla 3. Asignación presupuestal por programa presupuestario</w:t>
      </w:r>
    </w:p>
    <w:tbl>
      <w:tblPr>
        <w:tblW w:w="5000" w:type="pct"/>
        <w:tblLook w:val="04A0" w:firstRow="1" w:lastRow="0" w:firstColumn="1" w:lastColumn="0" w:noHBand="0" w:noVBand="1"/>
      </w:tblPr>
      <w:tblGrid>
        <w:gridCol w:w="5524"/>
        <w:gridCol w:w="2197"/>
        <w:gridCol w:w="1845"/>
        <w:gridCol w:w="1444"/>
      </w:tblGrid>
      <w:tr w:rsidR="00CD38A6" w:rsidRPr="000525BC" w14:paraId="386003F7" w14:textId="77777777" w:rsidTr="00F522AB">
        <w:trPr>
          <w:trHeight w:val="747"/>
          <w:tblHeader/>
        </w:trPr>
        <w:tc>
          <w:tcPr>
            <w:tcW w:w="2509"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126CE7DF"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Programa Presupuestario </w:t>
            </w:r>
          </w:p>
        </w:tc>
        <w:tc>
          <w:tcPr>
            <w:tcW w:w="998" w:type="pct"/>
            <w:tcBorders>
              <w:top w:val="single" w:sz="4" w:space="0" w:color="auto"/>
              <w:left w:val="nil"/>
              <w:bottom w:val="single" w:sz="4" w:space="0" w:color="auto"/>
              <w:right w:val="single" w:sz="4" w:space="0" w:color="auto"/>
            </w:tcBorders>
            <w:shd w:val="clear" w:color="000000" w:fill="000000"/>
            <w:vAlign w:val="center"/>
            <w:hideMark/>
          </w:tcPr>
          <w:p w14:paraId="770815B3"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Importe PP  (Pesos)</w:t>
            </w:r>
          </w:p>
        </w:tc>
        <w:tc>
          <w:tcPr>
            <w:tcW w:w="838" w:type="pct"/>
            <w:tcBorders>
              <w:top w:val="single" w:sz="4" w:space="0" w:color="auto"/>
              <w:left w:val="nil"/>
              <w:bottom w:val="single" w:sz="4" w:space="0" w:color="auto"/>
              <w:right w:val="single" w:sz="4" w:space="0" w:color="auto"/>
            </w:tcBorders>
            <w:shd w:val="clear" w:color="000000" w:fill="000000"/>
            <w:vAlign w:val="center"/>
            <w:hideMark/>
          </w:tcPr>
          <w:p w14:paraId="0C355D01"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Importe jóvenes (Pesos)</w:t>
            </w:r>
          </w:p>
        </w:tc>
        <w:tc>
          <w:tcPr>
            <w:tcW w:w="656" w:type="pct"/>
            <w:tcBorders>
              <w:top w:val="single" w:sz="4" w:space="0" w:color="auto"/>
              <w:left w:val="nil"/>
              <w:bottom w:val="single" w:sz="4" w:space="0" w:color="auto"/>
              <w:right w:val="single" w:sz="4" w:space="0" w:color="auto"/>
            </w:tcBorders>
            <w:shd w:val="clear" w:color="000000" w:fill="000000"/>
            <w:vAlign w:val="center"/>
            <w:hideMark/>
          </w:tcPr>
          <w:p w14:paraId="763DB545"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Porcentaje </w:t>
            </w:r>
          </w:p>
        </w:tc>
      </w:tr>
      <w:tr w:rsidR="00CD38A6" w:rsidRPr="000525BC" w14:paraId="7FCA453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84E3C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a Víctimas de Violencia</w:t>
            </w:r>
          </w:p>
        </w:tc>
        <w:tc>
          <w:tcPr>
            <w:tcW w:w="998" w:type="pct"/>
            <w:tcBorders>
              <w:top w:val="nil"/>
              <w:left w:val="nil"/>
              <w:bottom w:val="single" w:sz="4" w:space="0" w:color="auto"/>
              <w:right w:val="single" w:sz="4" w:space="0" w:color="auto"/>
            </w:tcBorders>
            <w:shd w:val="clear" w:color="auto" w:fill="auto"/>
            <w:noWrap/>
            <w:vAlign w:val="center"/>
            <w:hideMark/>
          </w:tcPr>
          <w:p w14:paraId="432373AE" w14:textId="77777777" w:rsidR="00CD38A6" w:rsidRPr="000525BC" w:rsidRDefault="00CD38A6" w:rsidP="008856A8">
            <w:pPr>
              <w:jc w:val="right"/>
              <w:rPr>
                <w:rFonts w:eastAsia="Times New Roman" w:cs="Arial"/>
                <w:color w:val="000000"/>
              </w:rPr>
            </w:pPr>
            <w:r w:rsidRPr="000525BC">
              <w:rPr>
                <w:rFonts w:eastAsia="Times New Roman" w:cs="Arial"/>
                <w:color w:val="000000"/>
              </w:rPr>
              <w:t>22,981,092</w:t>
            </w:r>
          </w:p>
        </w:tc>
        <w:tc>
          <w:tcPr>
            <w:tcW w:w="838" w:type="pct"/>
            <w:tcBorders>
              <w:top w:val="nil"/>
              <w:left w:val="nil"/>
              <w:bottom w:val="single" w:sz="4" w:space="0" w:color="auto"/>
              <w:right w:val="single" w:sz="4" w:space="0" w:color="auto"/>
            </w:tcBorders>
            <w:shd w:val="clear" w:color="auto" w:fill="auto"/>
            <w:noWrap/>
            <w:vAlign w:val="center"/>
            <w:hideMark/>
          </w:tcPr>
          <w:p w14:paraId="4219B600" w14:textId="77777777" w:rsidR="00CD38A6" w:rsidRPr="000525BC" w:rsidRDefault="00CD38A6" w:rsidP="008856A8">
            <w:pPr>
              <w:jc w:val="right"/>
              <w:rPr>
                <w:rFonts w:eastAsia="Times New Roman" w:cs="Arial"/>
                <w:color w:val="000000"/>
              </w:rPr>
            </w:pPr>
            <w:r w:rsidRPr="000525BC">
              <w:rPr>
                <w:rFonts w:eastAsia="Times New Roman" w:cs="Arial"/>
                <w:color w:val="000000"/>
              </w:rPr>
              <w:t>6,206,766</w:t>
            </w:r>
          </w:p>
        </w:tc>
        <w:tc>
          <w:tcPr>
            <w:tcW w:w="656" w:type="pct"/>
            <w:tcBorders>
              <w:top w:val="nil"/>
              <w:left w:val="nil"/>
              <w:bottom w:val="single" w:sz="4" w:space="0" w:color="auto"/>
              <w:right w:val="single" w:sz="4" w:space="0" w:color="auto"/>
            </w:tcBorders>
            <w:shd w:val="clear" w:color="auto" w:fill="auto"/>
            <w:noWrap/>
            <w:vAlign w:val="center"/>
            <w:hideMark/>
          </w:tcPr>
          <w:p w14:paraId="6F67E508" w14:textId="77777777" w:rsidR="00CD38A6" w:rsidRPr="000525BC" w:rsidRDefault="00CD38A6" w:rsidP="008856A8">
            <w:pPr>
              <w:jc w:val="right"/>
              <w:rPr>
                <w:rFonts w:eastAsia="Times New Roman" w:cs="Arial"/>
                <w:color w:val="000000"/>
              </w:rPr>
            </w:pPr>
            <w:r w:rsidRPr="000525BC">
              <w:rPr>
                <w:rFonts w:eastAsia="Times New Roman" w:cs="Arial"/>
                <w:color w:val="000000"/>
              </w:rPr>
              <w:t>27.01%</w:t>
            </w:r>
          </w:p>
        </w:tc>
      </w:tr>
      <w:tr w:rsidR="00CD38A6" w:rsidRPr="000525BC" w14:paraId="79A0AD0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DCF0D3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Jurídica al Sector Público y Social</w:t>
            </w:r>
          </w:p>
        </w:tc>
        <w:tc>
          <w:tcPr>
            <w:tcW w:w="998" w:type="pct"/>
            <w:tcBorders>
              <w:top w:val="nil"/>
              <w:left w:val="nil"/>
              <w:bottom w:val="single" w:sz="4" w:space="0" w:color="auto"/>
              <w:right w:val="single" w:sz="4" w:space="0" w:color="auto"/>
            </w:tcBorders>
            <w:shd w:val="clear" w:color="auto" w:fill="auto"/>
            <w:noWrap/>
            <w:vAlign w:val="center"/>
            <w:hideMark/>
          </w:tcPr>
          <w:p w14:paraId="5B3A47D9" w14:textId="77777777" w:rsidR="00CD38A6" w:rsidRPr="000525BC" w:rsidRDefault="00CD38A6" w:rsidP="008856A8">
            <w:pPr>
              <w:jc w:val="right"/>
              <w:rPr>
                <w:rFonts w:eastAsia="Times New Roman" w:cs="Arial"/>
                <w:color w:val="000000"/>
              </w:rPr>
            </w:pPr>
            <w:r w:rsidRPr="000525BC">
              <w:rPr>
                <w:rFonts w:eastAsia="Times New Roman" w:cs="Arial"/>
                <w:color w:val="000000"/>
              </w:rPr>
              <w:t>149,110,985</w:t>
            </w:r>
          </w:p>
        </w:tc>
        <w:tc>
          <w:tcPr>
            <w:tcW w:w="838" w:type="pct"/>
            <w:tcBorders>
              <w:top w:val="nil"/>
              <w:left w:val="nil"/>
              <w:bottom w:val="single" w:sz="4" w:space="0" w:color="auto"/>
              <w:right w:val="single" w:sz="4" w:space="0" w:color="auto"/>
            </w:tcBorders>
            <w:shd w:val="clear" w:color="auto" w:fill="auto"/>
            <w:noWrap/>
            <w:vAlign w:val="center"/>
            <w:hideMark/>
          </w:tcPr>
          <w:p w14:paraId="65E3465E" w14:textId="77777777" w:rsidR="00CD38A6" w:rsidRPr="000525BC" w:rsidRDefault="00CD38A6" w:rsidP="008856A8">
            <w:pPr>
              <w:jc w:val="right"/>
              <w:rPr>
                <w:rFonts w:eastAsia="Times New Roman" w:cs="Arial"/>
                <w:color w:val="000000"/>
              </w:rPr>
            </w:pPr>
            <w:r w:rsidRPr="000525BC">
              <w:rPr>
                <w:rFonts w:eastAsia="Times New Roman" w:cs="Arial"/>
                <w:color w:val="000000"/>
              </w:rPr>
              <w:t>340,884</w:t>
            </w:r>
          </w:p>
        </w:tc>
        <w:tc>
          <w:tcPr>
            <w:tcW w:w="656" w:type="pct"/>
            <w:tcBorders>
              <w:top w:val="nil"/>
              <w:left w:val="nil"/>
              <w:bottom w:val="single" w:sz="4" w:space="0" w:color="auto"/>
              <w:right w:val="single" w:sz="4" w:space="0" w:color="auto"/>
            </w:tcBorders>
            <w:shd w:val="clear" w:color="auto" w:fill="auto"/>
            <w:noWrap/>
            <w:vAlign w:val="center"/>
            <w:hideMark/>
          </w:tcPr>
          <w:p w14:paraId="5B0F6BA0" w14:textId="77777777" w:rsidR="00CD38A6" w:rsidRPr="000525BC" w:rsidRDefault="00CD38A6" w:rsidP="008856A8">
            <w:pPr>
              <w:jc w:val="right"/>
              <w:rPr>
                <w:rFonts w:eastAsia="Times New Roman" w:cs="Arial"/>
                <w:color w:val="000000"/>
              </w:rPr>
            </w:pPr>
            <w:r w:rsidRPr="000525BC">
              <w:rPr>
                <w:rFonts w:eastAsia="Times New Roman" w:cs="Arial"/>
                <w:color w:val="000000"/>
              </w:rPr>
              <w:t>0.23%</w:t>
            </w:r>
          </w:p>
        </w:tc>
      </w:tr>
      <w:tr w:rsidR="00CD38A6" w:rsidRPr="000525BC" w14:paraId="012EB245" w14:textId="77777777" w:rsidTr="00F522AB">
        <w:trPr>
          <w:trHeight w:val="29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1B699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Seguridad Vial</w:t>
            </w:r>
          </w:p>
        </w:tc>
        <w:tc>
          <w:tcPr>
            <w:tcW w:w="998" w:type="pct"/>
            <w:tcBorders>
              <w:top w:val="nil"/>
              <w:left w:val="nil"/>
              <w:bottom w:val="single" w:sz="4" w:space="0" w:color="auto"/>
              <w:right w:val="single" w:sz="4" w:space="0" w:color="auto"/>
            </w:tcBorders>
            <w:shd w:val="clear" w:color="auto" w:fill="auto"/>
            <w:noWrap/>
            <w:vAlign w:val="center"/>
            <w:hideMark/>
          </w:tcPr>
          <w:p w14:paraId="4AAFBE85" w14:textId="77777777" w:rsidR="00CD38A6" w:rsidRPr="000525BC" w:rsidRDefault="00CD38A6" w:rsidP="008856A8">
            <w:pPr>
              <w:jc w:val="right"/>
              <w:rPr>
                <w:rFonts w:eastAsia="Times New Roman" w:cs="Arial"/>
                <w:color w:val="000000"/>
              </w:rPr>
            </w:pPr>
            <w:r w:rsidRPr="000525BC">
              <w:rPr>
                <w:rFonts w:eastAsia="Times New Roman" w:cs="Arial"/>
                <w:color w:val="000000"/>
              </w:rPr>
              <w:t>239,252,732</w:t>
            </w:r>
          </w:p>
        </w:tc>
        <w:tc>
          <w:tcPr>
            <w:tcW w:w="838" w:type="pct"/>
            <w:tcBorders>
              <w:top w:val="nil"/>
              <w:left w:val="nil"/>
              <w:bottom w:val="single" w:sz="4" w:space="0" w:color="auto"/>
              <w:right w:val="single" w:sz="4" w:space="0" w:color="auto"/>
            </w:tcBorders>
            <w:shd w:val="clear" w:color="auto" w:fill="auto"/>
            <w:noWrap/>
            <w:vAlign w:val="center"/>
            <w:hideMark/>
          </w:tcPr>
          <w:p w14:paraId="532CD247" w14:textId="77777777" w:rsidR="00CD38A6" w:rsidRPr="000525BC" w:rsidRDefault="00CD38A6" w:rsidP="008856A8">
            <w:pPr>
              <w:jc w:val="right"/>
              <w:rPr>
                <w:rFonts w:eastAsia="Times New Roman" w:cs="Arial"/>
                <w:color w:val="000000"/>
              </w:rPr>
            </w:pPr>
            <w:r w:rsidRPr="000525BC">
              <w:rPr>
                <w:rFonts w:eastAsia="Times New Roman" w:cs="Arial"/>
                <w:color w:val="000000"/>
              </w:rPr>
              <w:t>78,400</w:t>
            </w:r>
          </w:p>
        </w:tc>
        <w:tc>
          <w:tcPr>
            <w:tcW w:w="656" w:type="pct"/>
            <w:tcBorders>
              <w:top w:val="nil"/>
              <w:left w:val="nil"/>
              <w:bottom w:val="single" w:sz="4" w:space="0" w:color="auto"/>
              <w:right w:val="single" w:sz="4" w:space="0" w:color="auto"/>
            </w:tcBorders>
            <w:shd w:val="clear" w:color="auto" w:fill="auto"/>
            <w:noWrap/>
            <w:vAlign w:val="center"/>
            <w:hideMark/>
          </w:tcPr>
          <w:p w14:paraId="798BBF16"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72F5489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779BD8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Reinserción Social</w:t>
            </w:r>
          </w:p>
        </w:tc>
        <w:tc>
          <w:tcPr>
            <w:tcW w:w="998" w:type="pct"/>
            <w:tcBorders>
              <w:top w:val="nil"/>
              <w:left w:val="nil"/>
              <w:bottom w:val="single" w:sz="4" w:space="0" w:color="auto"/>
              <w:right w:val="single" w:sz="4" w:space="0" w:color="auto"/>
            </w:tcBorders>
            <w:shd w:val="clear" w:color="auto" w:fill="auto"/>
            <w:noWrap/>
            <w:vAlign w:val="center"/>
            <w:hideMark/>
          </w:tcPr>
          <w:p w14:paraId="1468FAA7" w14:textId="77777777" w:rsidR="00CD38A6" w:rsidRPr="000525BC" w:rsidRDefault="00CD38A6" w:rsidP="008856A8">
            <w:pPr>
              <w:jc w:val="right"/>
              <w:rPr>
                <w:rFonts w:eastAsia="Times New Roman" w:cs="Arial"/>
                <w:color w:val="000000"/>
              </w:rPr>
            </w:pPr>
            <w:r w:rsidRPr="000525BC">
              <w:rPr>
                <w:rFonts w:eastAsia="Times New Roman" w:cs="Arial"/>
                <w:color w:val="000000"/>
              </w:rPr>
              <w:t>310,457,579</w:t>
            </w:r>
          </w:p>
        </w:tc>
        <w:tc>
          <w:tcPr>
            <w:tcW w:w="838" w:type="pct"/>
            <w:tcBorders>
              <w:top w:val="nil"/>
              <w:left w:val="nil"/>
              <w:bottom w:val="single" w:sz="4" w:space="0" w:color="auto"/>
              <w:right w:val="single" w:sz="4" w:space="0" w:color="auto"/>
            </w:tcBorders>
            <w:shd w:val="clear" w:color="auto" w:fill="auto"/>
            <w:noWrap/>
            <w:vAlign w:val="center"/>
            <w:hideMark/>
          </w:tcPr>
          <w:p w14:paraId="1A649B6F" w14:textId="77777777" w:rsidR="00CD38A6" w:rsidRPr="000525BC" w:rsidRDefault="00CD38A6" w:rsidP="008856A8">
            <w:pPr>
              <w:jc w:val="right"/>
              <w:rPr>
                <w:rFonts w:eastAsia="Times New Roman" w:cs="Arial"/>
                <w:color w:val="000000"/>
              </w:rPr>
            </w:pPr>
            <w:r w:rsidRPr="000525BC">
              <w:rPr>
                <w:rFonts w:eastAsia="Times New Roman" w:cs="Arial"/>
                <w:color w:val="000000"/>
              </w:rPr>
              <w:t>29,123,484</w:t>
            </w:r>
          </w:p>
        </w:tc>
        <w:tc>
          <w:tcPr>
            <w:tcW w:w="656" w:type="pct"/>
            <w:tcBorders>
              <w:top w:val="nil"/>
              <w:left w:val="nil"/>
              <w:bottom w:val="single" w:sz="4" w:space="0" w:color="auto"/>
              <w:right w:val="single" w:sz="4" w:space="0" w:color="auto"/>
            </w:tcBorders>
            <w:shd w:val="clear" w:color="auto" w:fill="auto"/>
            <w:noWrap/>
            <w:vAlign w:val="center"/>
            <w:hideMark/>
          </w:tcPr>
          <w:p w14:paraId="20AB9EBC" w14:textId="77777777" w:rsidR="00CD38A6" w:rsidRPr="000525BC" w:rsidRDefault="00CD38A6" w:rsidP="008856A8">
            <w:pPr>
              <w:jc w:val="right"/>
              <w:rPr>
                <w:rFonts w:eastAsia="Times New Roman" w:cs="Arial"/>
                <w:color w:val="000000"/>
              </w:rPr>
            </w:pPr>
            <w:r w:rsidRPr="000525BC">
              <w:rPr>
                <w:rFonts w:eastAsia="Times New Roman" w:cs="Arial"/>
                <w:color w:val="000000"/>
              </w:rPr>
              <w:t>9.38%</w:t>
            </w:r>
          </w:p>
        </w:tc>
      </w:tr>
      <w:tr w:rsidR="00CD38A6" w:rsidRPr="000525BC" w14:paraId="5B72A39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6EFC9B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Delito</w:t>
            </w:r>
          </w:p>
        </w:tc>
        <w:tc>
          <w:tcPr>
            <w:tcW w:w="998" w:type="pct"/>
            <w:tcBorders>
              <w:top w:val="nil"/>
              <w:left w:val="nil"/>
              <w:bottom w:val="single" w:sz="4" w:space="0" w:color="auto"/>
              <w:right w:val="single" w:sz="4" w:space="0" w:color="auto"/>
            </w:tcBorders>
            <w:shd w:val="clear" w:color="auto" w:fill="auto"/>
            <w:noWrap/>
            <w:vAlign w:val="center"/>
            <w:hideMark/>
          </w:tcPr>
          <w:p w14:paraId="78193B2D" w14:textId="77777777" w:rsidR="00CD38A6" w:rsidRPr="000525BC" w:rsidRDefault="00CD38A6" w:rsidP="008856A8">
            <w:pPr>
              <w:jc w:val="right"/>
              <w:rPr>
                <w:rFonts w:eastAsia="Times New Roman" w:cs="Arial"/>
                <w:color w:val="000000"/>
              </w:rPr>
            </w:pPr>
            <w:r w:rsidRPr="000525BC">
              <w:rPr>
                <w:rFonts w:eastAsia="Times New Roman" w:cs="Arial"/>
                <w:color w:val="000000"/>
              </w:rPr>
              <w:t>50,454,266</w:t>
            </w:r>
          </w:p>
        </w:tc>
        <w:tc>
          <w:tcPr>
            <w:tcW w:w="838" w:type="pct"/>
            <w:tcBorders>
              <w:top w:val="nil"/>
              <w:left w:val="nil"/>
              <w:bottom w:val="single" w:sz="4" w:space="0" w:color="auto"/>
              <w:right w:val="single" w:sz="4" w:space="0" w:color="auto"/>
            </w:tcBorders>
            <w:shd w:val="clear" w:color="auto" w:fill="auto"/>
            <w:noWrap/>
            <w:vAlign w:val="center"/>
            <w:hideMark/>
          </w:tcPr>
          <w:p w14:paraId="7B00302B" w14:textId="77777777" w:rsidR="00CD38A6" w:rsidRPr="000525BC" w:rsidRDefault="00CD38A6" w:rsidP="008856A8">
            <w:pPr>
              <w:jc w:val="right"/>
              <w:rPr>
                <w:rFonts w:eastAsia="Times New Roman" w:cs="Arial"/>
                <w:color w:val="000000"/>
              </w:rPr>
            </w:pPr>
            <w:r w:rsidRPr="000525BC">
              <w:rPr>
                <w:rFonts w:eastAsia="Times New Roman" w:cs="Arial"/>
                <w:color w:val="000000"/>
              </w:rPr>
              <w:t>25,372,030</w:t>
            </w:r>
          </w:p>
        </w:tc>
        <w:tc>
          <w:tcPr>
            <w:tcW w:w="656" w:type="pct"/>
            <w:tcBorders>
              <w:top w:val="nil"/>
              <w:left w:val="nil"/>
              <w:bottom w:val="single" w:sz="4" w:space="0" w:color="auto"/>
              <w:right w:val="single" w:sz="4" w:space="0" w:color="auto"/>
            </w:tcBorders>
            <w:shd w:val="clear" w:color="auto" w:fill="auto"/>
            <w:noWrap/>
            <w:vAlign w:val="center"/>
            <w:hideMark/>
          </w:tcPr>
          <w:p w14:paraId="5144E784" w14:textId="77777777" w:rsidR="00CD38A6" w:rsidRPr="000525BC" w:rsidRDefault="00CD38A6" w:rsidP="008856A8">
            <w:pPr>
              <w:jc w:val="right"/>
              <w:rPr>
                <w:rFonts w:eastAsia="Times New Roman" w:cs="Arial"/>
                <w:color w:val="000000"/>
              </w:rPr>
            </w:pPr>
            <w:r w:rsidRPr="000525BC">
              <w:rPr>
                <w:rFonts w:eastAsia="Times New Roman" w:cs="Arial"/>
                <w:color w:val="000000"/>
              </w:rPr>
              <w:t>50.29%</w:t>
            </w:r>
          </w:p>
        </w:tc>
      </w:tr>
      <w:tr w:rsidR="00CD38A6" w:rsidRPr="000525BC" w14:paraId="5C36D47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7F9F21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Certeza Jurídica de Identidad y Patrimonio</w:t>
            </w:r>
          </w:p>
        </w:tc>
        <w:tc>
          <w:tcPr>
            <w:tcW w:w="998" w:type="pct"/>
            <w:tcBorders>
              <w:top w:val="nil"/>
              <w:left w:val="nil"/>
              <w:bottom w:val="single" w:sz="4" w:space="0" w:color="auto"/>
              <w:right w:val="single" w:sz="4" w:space="0" w:color="auto"/>
            </w:tcBorders>
            <w:shd w:val="clear" w:color="auto" w:fill="auto"/>
            <w:noWrap/>
            <w:vAlign w:val="center"/>
            <w:hideMark/>
          </w:tcPr>
          <w:p w14:paraId="2AC9B606" w14:textId="77777777" w:rsidR="00CD38A6" w:rsidRPr="000525BC" w:rsidRDefault="00CD38A6" w:rsidP="008856A8">
            <w:pPr>
              <w:jc w:val="right"/>
              <w:rPr>
                <w:rFonts w:eastAsia="Times New Roman" w:cs="Arial"/>
                <w:color w:val="000000"/>
              </w:rPr>
            </w:pPr>
            <w:r w:rsidRPr="000525BC">
              <w:rPr>
                <w:rFonts w:eastAsia="Times New Roman" w:cs="Arial"/>
                <w:color w:val="000000"/>
              </w:rPr>
              <w:t>159,659,438</w:t>
            </w:r>
          </w:p>
        </w:tc>
        <w:tc>
          <w:tcPr>
            <w:tcW w:w="838" w:type="pct"/>
            <w:tcBorders>
              <w:top w:val="nil"/>
              <w:left w:val="nil"/>
              <w:bottom w:val="single" w:sz="4" w:space="0" w:color="auto"/>
              <w:right w:val="single" w:sz="4" w:space="0" w:color="auto"/>
            </w:tcBorders>
            <w:shd w:val="clear" w:color="auto" w:fill="auto"/>
            <w:noWrap/>
            <w:vAlign w:val="center"/>
            <w:hideMark/>
          </w:tcPr>
          <w:p w14:paraId="1758D135" w14:textId="77777777" w:rsidR="00CD38A6" w:rsidRPr="000525BC" w:rsidRDefault="00CD38A6" w:rsidP="008856A8">
            <w:pPr>
              <w:jc w:val="right"/>
              <w:rPr>
                <w:rFonts w:eastAsia="Times New Roman" w:cs="Arial"/>
                <w:color w:val="000000"/>
              </w:rPr>
            </w:pPr>
            <w:r w:rsidRPr="000525BC">
              <w:rPr>
                <w:rFonts w:eastAsia="Times New Roman" w:cs="Arial"/>
                <w:color w:val="000000"/>
              </w:rPr>
              <w:t>500,000</w:t>
            </w:r>
          </w:p>
        </w:tc>
        <w:tc>
          <w:tcPr>
            <w:tcW w:w="656" w:type="pct"/>
            <w:tcBorders>
              <w:top w:val="nil"/>
              <w:left w:val="nil"/>
              <w:bottom w:val="single" w:sz="4" w:space="0" w:color="auto"/>
              <w:right w:val="single" w:sz="4" w:space="0" w:color="auto"/>
            </w:tcBorders>
            <w:shd w:val="clear" w:color="auto" w:fill="auto"/>
            <w:noWrap/>
            <w:vAlign w:val="center"/>
            <w:hideMark/>
          </w:tcPr>
          <w:p w14:paraId="455EAD9A" w14:textId="77777777" w:rsidR="00CD38A6" w:rsidRPr="000525BC" w:rsidRDefault="00CD38A6" w:rsidP="008856A8">
            <w:pPr>
              <w:jc w:val="right"/>
              <w:rPr>
                <w:rFonts w:eastAsia="Times New Roman" w:cs="Arial"/>
                <w:color w:val="000000"/>
              </w:rPr>
            </w:pPr>
            <w:r w:rsidRPr="000525BC">
              <w:rPr>
                <w:rFonts w:eastAsia="Times New Roman" w:cs="Arial"/>
                <w:color w:val="000000"/>
              </w:rPr>
              <w:t>0.31%</w:t>
            </w:r>
          </w:p>
        </w:tc>
      </w:tr>
      <w:tr w:rsidR="00CD38A6" w:rsidRPr="000525BC" w14:paraId="5CC56CF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E82E7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Consolidación del Sistema de Seguimiento y Evaluación del Desempeño</w:t>
            </w:r>
          </w:p>
        </w:tc>
        <w:tc>
          <w:tcPr>
            <w:tcW w:w="998" w:type="pct"/>
            <w:tcBorders>
              <w:top w:val="nil"/>
              <w:left w:val="nil"/>
              <w:bottom w:val="single" w:sz="4" w:space="0" w:color="auto"/>
              <w:right w:val="single" w:sz="4" w:space="0" w:color="auto"/>
            </w:tcBorders>
            <w:shd w:val="clear" w:color="auto" w:fill="auto"/>
            <w:noWrap/>
            <w:vAlign w:val="center"/>
            <w:hideMark/>
          </w:tcPr>
          <w:p w14:paraId="3EE5B7AF" w14:textId="77777777" w:rsidR="00CD38A6" w:rsidRPr="000525BC" w:rsidRDefault="00CD38A6" w:rsidP="008856A8">
            <w:pPr>
              <w:jc w:val="right"/>
              <w:rPr>
                <w:rFonts w:eastAsia="Times New Roman" w:cs="Arial"/>
                <w:color w:val="000000"/>
              </w:rPr>
            </w:pPr>
            <w:r w:rsidRPr="000525BC">
              <w:rPr>
                <w:rFonts w:eastAsia="Times New Roman" w:cs="Arial"/>
                <w:color w:val="000000"/>
              </w:rPr>
              <w:t>15,500,638</w:t>
            </w:r>
          </w:p>
        </w:tc>
        <w:tc>
          <w:tcPr>
            <w:tcW w:w="838" w:type="pct"/>
            <w:tcBorders>
              <w:top w:val="nil"/>
              <w:left w:val="nil"/>
              <w:bottom w:val="single" w:sz="4" w:space="0" w:color="auto"/>
              <w:right w:val="single" w:sz="4" w:space="0" w:color="auto"/>
            </w:tcBorders>
            <w:shd w:val="clear" w:color="auto" w:fill="auto"/>
            <w:noWrap/>
            <w:vAlign w:val="center"/>
            <w:hideMark/>
          </w:tcPr>
          <w:p w14:paraId="0DC47AA3" w14:textId="77777777" w:rsidR="00CD38A6" w:rsidRPr="000525BC" w:rsidRDefault="00CD38A6" w:rsidP="008856A8">
            <w:pPr>
              <w:jc w:val="right"/>
              <w:rPr>
                <w:rFonts w:eastAsia="Times New Roman" w:cs="Arial"/>
                <w:color w:val="000000"/>
              </w:rPr>
            </w:pPr>
            <w:r w:rsidRPr="000525BC">
              <w:rPr>
                <w:rFonts w:eastAsia="Times New Roman" w:cs="Arial"/>
                <w:color w:val="000000"/>
              </w:rPr>
              <w:t>40,600</w:t>
            </w:r>
          </w:p>
        </w:tc>
        <w:tc>
          <w:tcPr>
            <w:tcW w:w="656" w:type="pct"/>
            <w:tcBorders>
              <w:top w:val="nil"/>
              <w:left w:val="nil"/>
              <w:bottom w:val="single" w:sz="4" w:space="0" w:color="auto"/>
              <w:right w:val="single" w:sz="4" w:space="0" w:color="auto"/>
            </w:tcBorders>
            <w:shd w:val="clear" w:color="auto" w:fill="auto"/>
            <w:noWrap/>
            <w:vAlign w:val="center"/>
            <w:hideMark/>
          </w:tcPr>
          <w:p w14:paraId="45A16C52" w14:textId="77777777" w:rsidR="00CD38A6" w:rsidRPr="000525BC" w:rsidRDefault="00CD38A6" w:rsidP="008856A8">
            <w:pPr>
              <w:jc w:val="right"/>
              <w:rPr>
                <w:rFonts w:eastAsia="Times New Roman" w:cs="Arial"/>
                <w:color w:val="000000"/>
              </w:rPr>
            </w:pPr>
            <w:r w:rsidRPr="000525BC">
              <w:rPr>
                <w:rFonts w:eastAsia="Times New Roman" w:cs="Arial"/>
                <w:color w:val="000000"/>
              </w:rPr>
              <w:t>0.26%</w:t>
            </w:r>
          </w:p>
        </w:tc>
      </w:tr>
      <w:tr w:rsidR="00CD38A6" w:rsidRPr="000525BC" w14:paraId="69D83E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CF21E2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Implementación del Presupuesto Basado en Resultados</w:t>
            </w:r>
          </w:p>
        </w:tc>
        <w:tc>
          <w:tcPr>
            <w:tcW w:w="998" w:type="pct"/>
            <w:tcBorders>
              <w:top w:val="nil"/>
              <w:left w:val="nil"/>
              <w:bottom w:val="single" w:sz="4" w:space="0" w:color="auto"/>
              <w:right w:val="single" w:sz="4" w:space="0" w:color="auto"/>
            </w:tcBorders>
            <w:shd w:val="clear" w:color="auto" w:fill="auto"/>
            <w:noWrap/>
            <w:vAlign w:val="center"/>
            <w:hideMark/>
          </w:tcPr>
          <w:p w14:paraId="0F7B1FD3" w14:textId="77777777" w:rsidR="00CD38A6" w:rsidRPr="000525BC" w:rsidRDefault="00CD38A6" w:rsidP="008856A8">
            <w:pPr>
              <w:jc w:val="right"/>
              <w:rPr>
                <w:rFonts w:eastAsia="Times New Roman" w:cs="Arial"/>
                <w:color w:val="000000"/>
              </w:rPr>
            </w:pPr>
            <w:r w:rsidRPr="000525BC">
              <w:rPr>
                <w:rFonts w:eastAsia="Times New Roman" w:cs="Arial"/>
                <w:color w:val="000000"/>
              </w:rPr>
              <w:t>39,674,267</w:t>
            </w:r>
          </w:p>
        </w:tc>
        <w:tc>
          <w:tcPr>
            <w:tcW w:w="838" w:type="pct"/>
            <w:tcBorders>
              <w:top w:val="nil"/>
              <w:left w:val="nil"/>
              <w:bottom w:val="single" w:sz="4" w:space="0" w:color="auto"/>
              <w:right w:val="single" w:sz="4" w:space="0" w:color="auto"/>
            </w:tcBorders>
            <w:shd w:val="clear" w:color="auto" w:fill="auto"/>
            <w:noWrap/>
            <w:vAlign w:val="center"/>
            <w:hideMark/>
          </w:tcPr>
          <w:p w14:paraId="0180A5D7" w14:textId="77777777" w:rsidR="00CD38A6" w:rsidRPr="000525BC" w:rsidRDefault="00CD38A6" w:rsidP="008856A8">
            <w:pPr>
              <w:jc w:val="right"/>
              <w:rPr>
                <w:rFonts w:eastAsia="Times New Roman" w:cs="Arial"/>
                <w:color w:val="000000"/>
              </w:rPr>
            </w:pPr>
            <w:r w:rsidRPr="000525BC">
              <w:rPr>
                <w:rFonts w:eastAsia="Times New Roman" w:cs="Arial"/>
                <w:color w:val="000000"/>
              </w:rPr>
              <w:t>13,049</w:t>
            </w:r>
          </w:p>
        </w:tc>
        <w:tc>
          <w:tcPr>
            <w:tcW w:w="656" w:type="pct"/>
            <w:tcBorders>
              <w:top w:val="nil"/>
              <w:left w:val="nil"/>
              <w:bottom w:val="single" w:sz="4" w:space="0" w:color="auto"/>
              <w:right w:val="single" w:sz="4" w:space="0" w:color="auto"/>
            </w:tcBorders>
            <w:shd w:val="clear" w:color="auto" w:fill="auto"/>
            <w:noWrap/>
            <w:vAlign w:val="center"/>
            <w:hideMark/>
          </w:tcPr>
          <w:p w14:paraId="3F66E7D2"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59C9F1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7DED5E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Ampliación de la Cobertura para Acceso a los Servicios Básicos de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2AC1BD24" w14:textId="77777777" w:rsidR="00CD38A6" w:rsidRPr="000525BC" w:rsidRDefault="00CD38A6" w:rsidP="008856A8">
            <w:pPr>
              <w:jc w:val="right"/>
              <w:rPr>
                <w:rFonts w:eastAsia="Times New Roman" w:cs="Arial"/>
                <w:color w:val="000000"/>
              </w:rPr>
            </w:pPr>
            <w:r w:rsidRPr="000525BC">
              <w:rPr>
                <w:rFonts w:eastAsia="Times New Roman" w:cs="Arial"/>
                <w:color w:val="000000"/>
              </w:rPr>
              <w:t>271,681,302</w:t>
            </w:r>
          </w:p>
        </w:tc>
        <w:tc>
          <w:tcPr>
            <w:tcW w:w="838" w:type="pct"/>
            <w:tcBorders>
              <w:top w:val="nil"/>
              <w:left w:val="nil"/>
              <w:bottom w:val="single" w:sz="4" w:space="0" w:color="auto"/>
              <w:right w:val="single" w:sz="4" w:space="0" w:color="auto"/>
            </w:tcBorders>
            <w:shd w:val="clear" w:color="auto" w:fill="auto"/>
            <w:noWrap/>
            <w:vAlign w:val="center"/>
            <w:hideMark/>
          </w:tcPr>
          <w:p w14:paraId="6581D1F6" w14:textId="77777777" w:rsidR="00CD38A6" w:rsidRPr="000525BC" w:rsidRDefault="00CD38A6" w:rsidP="008856A8">
            <w:pPr>
              <w:jc w:val="right"/>
              <w:rPr>
                <w:rFonts w:eastAsia="Times New Roman" w:cs="Arial"/>
                <w:color w:val="000000"/>
              </w:rPr>
            </w:pPr>
            <w:r w:rsidRPr="000525BC">
              <w:rPr>
                <w:rFonts w:eastAsia="Times New Roman" w:cs="Arial"/>
                <w:color w:val="000000"/>
              </w:rPr>
              <w:t>171,503,556</w:t>
            </w:r>
          </w:p>
        </w:tc>
        <w:tc>
          <w:tcPr>
            <w:tcW w:w="656" w:type="pct"/>
            <w:tcBorders>
              <w:top w:val="nil"/>
              <w:left w:val="nil"/>
              <w:bottom w:val="single" w:sz="4" w:space="0" w:color="auto"/>
              <w:right w:val="single" w:sz="4" w:space="0" w:color="auto"/>
            </w:tcBorders>
            <w:shd w:val="clear" w:color="auto" w:fill="auto"/>
            <w:noWrap/>
            <w:vAlign w:val="center"/>
            <w:hideMark/>
          </w:tcPr>
          <w:p w14:paraId="4060B9F0" w14:textId="77777777" w:rsidR="00CD38A6" w:rsidRPr="000525BC" w:rsidRDefault="00CD38A6" w:rsidP="008856A8">
            <w:pPr>
              <w:jc w:val="right"/>
              <w:rPr>
                <w:rFonts w:eastAsia="Times New Roman" w:cs="Arial"/>
                <w:color w:val="000000"/>
              </w:rPr>
            </w:pPr>
            <w:r w:rsidRPr="000525BC">
              <w:rPr>
                <w:rFonts w:eastAsia="Times New Roman" w:cs="Arial"/>
                <w:color w:val="000000"/>
              </w:rPr>
              <w:t>63.13%</w:t>
            </w:r>
          </w:p>
        </w:tc>
      </w:tr>
      <w:tr w:rsidR="00CD38A6" w:rsidRPr="000525BC" w14:paraId="73B8CE3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3F8FC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Embarazo en Adolescentes</w:t>
            </w:r>
          </w:p>
        </w:tc>
        <w:tc>
          <w:tcPr>
            <w:tcW w:w="998" w:type="pct"/>
            <w:tcBorders>
              <w:top w:val="nil"/>
              <w:left w:val="nil"/>
              <w:bottom w:val="single" w:sz="4" w:space="0" w:color="auto"/>
              <w:right w:val="single" w:sz="4" w:space="0" w:color="auto"/>
            </w:tcBorders>
            <w:shd w:val="clear" w:color="auto" w:fill="auto"/>
            <w:noWrap/>
            <w:vAlign w:val="center"/>
            <w:hideMark/>
          </w:tcPr>
          <w:p w14:paraId="287BB370" w14:textId="77777777" w:rsidR="00CD38A6" w:rsidRPr="000525BC" w:rsidRDefault="00CD38A6" w:rsidP="008856A8">
            <w:pPr>
              <w:jc w:val="right"/>
              <w:rPr>
                <w:rFonts w:eastAsia="Times New Roman" w:cs="Arial"/>
                <w:color w:val="000000"/>
              </w:rPr>
            </w:pPr>
            <w:r w:rsidRPr="000525BC">
              <w:rPr>
                <w:rFonts w:eastAsia="Times New Roman" w:cs="Arial"/>
                <w:color w:val="000000"/>
              </w:rPr>
              <w:t>7,462,548</w:t>
            </w:r>
          </w:p>
        </w:tc>
        <w:tc>
          <w:tcPr>
            <w:tcW w:w="838" w:type="pct"/>
            <w:tcBorders>
              <w:top w:val="nil"/>
              <w:left w:val="nil"/>
              <w:bottom w:val="single" w:sz="4" w:space="0" w:color="auto"/>
              <w:right w:val="single" w:sz="4" w:space="0" w:color="auto"/>
            </w:tcBorders>
            <w:shd w:val="clear" w:color="auto" w:fill="auto"/>
            <w:noWrap/>
            <w:vAlign w:val="center"/>
            <w:hideMark/>
          </w:tcPr>
          <w:p w14:paraId="2C9FA9FA" w14:textId="77777777" w:rsidR="00CD38A6" w:rsidRPr="000525BC" w:rsidRDefault="00CD38A6" w:rsidP="008856A8">
            <w:pPr>
              <w:jc w:val="right"/>
              <w:rPr>
                <w:rFonts w:eastAsia="Times New Roman" w:cs="Arial"/>
                <w:color w:val="000000"/>
              </w:rPr>
            </w:pPr>
            <w:r w:rsidRPr="000525BC">
              <w:rPr>
                <w:rFonts w:eastAsia="Times New Roman" w:cs="Arial"/>
                <w:color w:val="000000"/>
              </w:rPr>
              <w:t>5,482,548</w:t>
            </w:r>
          </w:p>
        </w:tc>
        <w:tc>
          <w:tcPr>
            <w:tcW w:w="656" w:type="pct"/>
            <w:tcBorders>
              <w:top w:val="nil"/>
              <w:left w:val="nil"/>
              <w:bottom w:val="single" w:sz="4" w:space="0" w:color="auto"/>
              <w:right w:val="single" w:sz="4" w:space="0" w:color="auto"/>
            </w:tcBorders>
            <w:shd w:val="clear" w:color="auto" w:fill="auto"/>
            <w:noWrap/>
            <w:vAlign w:val="center"/>
            <w:hideMark/>
          </w:tcPr>
          <w:p w14:paraId="0448B0F1" w14:textId="77777777" w:rsidR="00CD38A6" w:rsidRPr="000525BC" w:rsidRDefault="00CD38A6" w:rsidP="008856A8">
            <w:pPr>
              <w:jc w:val="right"/>
              <w:rPr>
                <w:rFonts w:eastAsia="Times New Roman" w:cs="Arial"/>
                <w:color w:val="000000"/>
              </w:rPr>
            </w:pPr>
            <w:r w:rsidRPr="000525BC">
              <w:rPr>
                <w:rFonts w:eastAsia="Times New Roman" w:cs="Arial"/>
                <w:color w:val="000000"/>
              </w:rPr>
              <w:t>73.47%</w:t>
            </w:r>
          </w:p>
        </w:tc>
      </w:tr>
      <w:tr w:rsidR="00CD38A6" w:rsidRPr="000525BC" w14:paraId="73D06C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3CBE47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Control de VIH, SIDA e Infecciones de Transmisión Sexual</w:t>
            </w:r>
          </w:p>
        </w:tc>
        <w:tc>
          <w:tcPr>
            <w:tcW w:w="998" w:type="pct"/>
            <w:tcBorders>
              <w:top w:val="nil"/>
              <w:left w:val="nil"/>
              <w:bottom w:val="single" w:sz="4" w:space="0" w:color="auto"/>
              <w:right w:val="single" w:sz="4" w:space="0" w:color="auto"/>
            </w:tcBorders>
            <w:shd w:val="clear" w:color="auto" w:fill="auto"/>
            <w:noWrap/>
            <w:vAlign w:val="center"/>
            <w:hideMark/>
          </w:tcPr>
          <w:p w14:paraId="10081348" w14:textId="77777777" w:rsidR="00CD38A6" w:rsidRPr="000525BC" w:rsidRDefault="00CD38A6" w:rsidP="008856A8">
            <w:pPr>
              <w:jc w:val="right"/>
              <w:rPr>
                <w:rFonts w:eastAsia="Times New Roman" w:cs="Arial"/>
                <w:color w:val="000000"/>
              </w:rPr>
            </w:pPr>
            <w:r w:rsidRPr="000525BC">
              <w:rPr>
                <w:rFonts w:eastAsia="Times New Roman" w:cs="Arial"/>
                <w:color w:val="000000"/>
              </w:rPr>
              <w:t>10,761,804</w:t>
            </w:r>
          </w:p>
        </w:tc>
        <w:tc>
          <w:tcPr>
            <w:tcW w:w="838" w:type="pct"/>
            <w:tcBorders>
              <w:top w:val="nil"/>
              <w:left w:val="nil"/>
              <w:bottom w:val="single" w:sz="4" w:space="0" w:color="auto"/>
              <w:right w:val="single" w:sz="4" w:space="0" w:color="auto"/>
            </w:tcBorders>
            <w:shd w:val="clear" w:color="auto" w:fill="auto"/>
            <w:noWrap/>
            <w:vAlign w:val="center"/>
            <w:hideMark/>
          </w:tcPr>
          <w:p w14:paraId="20D85C2B" w14:textId="77777777" w:rsidR="00CD38A6" w:rsidRPr="000525BC" w:rsidRDefault="00CD38A6" w:rsidP="008856A8">
            <w:pPr>
              <w:jc w:val="right"/>
              <w:rPr>
                <w:rFonts w:eastAsia="Times New Roman" w:cs="Arial"/>
                <w:color w:val="000000"/>
              </w:rPr>
            </w:pPr>
            <w:r w:rsidRPr="000525BC">
              <w:rPr>
                <w:rFonts w:eastAsia="Times New Roman" w:cs="Arial"/>
                <w:color w:val="000000"/>
              </w:rPr>
              <w:t>7,881,804</w:t>
            </w:r>
          </w:p>
        </w:tc>
        <w:tc>
          <w:tcPr>
            <w:tcW w:w="656" w:type="pct"/>
            <w:tcBorders>
              <w:top w:val="nil"/>
              <w:left w:val="nil"/>
              <w:bottom w:val="single" w:sz="4" w:space="0" w:color="auto"/>
              <w:right w:val="single" w:sz="4" w:space="0" w:color="auto"/>
            </w:tcBorders>
            <w:shd w:val="clear" w:color="auto" w:fill="auto"/>
            <w:noWrap/>
            <w:vAlign w:val="center"/>
            <w:hideMark/>
          </w:tcPr>
          <w:p w14:paraId="27549B24" w14:textId="77777777" w:rsidR="00CD38A6" w:rsidRPr="000525BC" w:rsidRDefault="00CD38A6" w:rsidP="008856A8">
            <w:pPr>
              <w:jc w:val="right"/>
              <w:rPr>
                <w:rFonts w:eastAsia="Times New Roman" w:cs="Arial"/>
                <w:color w:val="000000"/>
              </w:rPr>
            </w:pPr>
            <w:r w:rsidRPr="000525BC">
              <w:rPr>
                <w:rFonts w:eastAsia="Times New Roman" w:cs="Arial"/>
                <w:color w:val="000000"/>
              </w:rPr>
              <w:t>73.24%</w:t>
            </w:r>
          </w:p>
        </w:tc>
      </w:tr>
      <w:tr w:rsidR="00CD38A6" w:rsidRPr="000525BC" w14:paraId="771F689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DDC5BD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Integral de la Salud Mental</w:t>
            </w:r>
          </w:p>
        </w:tc>
        <w:tc>
          <w:tcPr>
            <w:tcW w:w="998" w:type="pct"/>
            <w:tcBorders>
              <w:top w:val="nil"/>
              <w:left w:val="nil"/>
              <w:bottom w:val="single" w:sz="4" w:space="0" w:color="auto"/>
              <w:right w:val="single" w:sz="4" w:space="0" w:color="auto"/>
            </w:tcBorders>
            <w:shd w:val="clear" w:color="auto" w:fill="auto"/>
            <w:noWrap/>
            <w:vAlign w:val="center"/>
            <w:hideMark/>
          </w:tcPr>
          <w:p w14:paraId="29BC9456" w14:textId="77777777" w:rsidR="00CD38A6" w:rsidRPr="000525BC" w:rsidRDefault="00CD38A6" w:rsidP="008856A8">
            <w:pPr>
              <w:jc w:val="right"/>
              <w:rPr>
                <w:rFonts w:eastAsia="Times New Roman" w:cs="Arial"/>
                <w:color w:val="000000"/>
              </w:rPr>
            </w:pPr>
            <w:r w:rsidRPr="000525BC">
              <w:rPr>
                <w:rFonts w:eastAsia="Times New Roman" w:cs="Arial"/>
                <w:color w:val="000000"/>
              </w:rPr>
              <w:t>19,711,746</w:t>
            </w:r>
          </w:p>
        </w:tc>
        <w:tc>
          <w:tcPr>
            <w:tcW w:w="838" w:type="pct"/>
            <w:tcBorders>
              <w:top w:val="nil"/>
              <w:left w:val="nil"/>
              <w:bottom w:val="single" w:sz="4" w:space="0" w:color="auto"/>
              <w:right w:val="single" w:sz="4" w:space="0" w:color="auto"/>
            </w:tcBorders>
            <w:shd w:val="clear" w:color="auto" w:fill="auto"/>
            <w:noWrap/>
            <w:vAlign w:val="center"/>
            <w:hideMark/>
          </w:tcPr>
          <w:p w14:paraId="42936E6D" w14:textId="77777777" w:rsidR="00CD38A6" w:rsidRPr="000525BC" w:rsidRDefault="00CD38A6" w:rsidP="008856A8">
            <w:pPr>
              <w:jc w:val="right"/>
              <w:rPr>
                <w:rFonts w:eastAsia="Times New Roman" w:cs="Arial"/>
                <w:color w:val="000000"/>
              </w:rPr>
            </w:pPr>
            <w:r w:rsidRPr="000525BC">
              <w:rPr>
                <w:rFonts w:eastAsia="Times New Roman" w:cs="Arial"/>
                <w:color w:val="000000"/>
              </w:rPr>
              <w:t>10,342,196</w:t>
            </w:r>
          </w:p>
        </w:tc>
        <w:tc>
          <w:tcPr>
            <w:tcW w:w="656" w:type="pct"/>
            <w:tcBorders>
              <w:top w:val="nil"/>
              <w:left w:val="nil"/>
              <w:bottom w:val="single" w:sz="4" w:space="0" w:color="auto"/>
              <w:right w:val="single" w:sz="4" w:space="0" w:color="auto"/>
            </w:tcBorders>
            <w:shd w:val="clear" w:color="auto" w:fill="auto"/>
            <w:noWrap/>
            <w:vAlign w:val="center"/>
            <w:hideMark/>
          </w:tcPr>
          <w:p w14:paraId="2D001481" w14:textId="77777777" w:rsidR="00CD38A6" w:rsidRPr="000525BC" w:rsidRDefault="00CD38A6" w:rsidP="008856A8">
            <w:pPr>
              <w:jc w:val="right"/>
              <w:rPr>
                <w:rFonts w:eastAsia="Times New Roman" w:cs="Arial"/>
                <w:color w:val="000000"/>
              </w:rPr>
            </w:pPr>
            <w:r w:rsidRPr="000525BC">
              <w:rPr>
                <w:rFonts w:eastAsia="Times New Roman" w:cs="Arial"/>
                <w:color w:val="000000"/>
              </w:rPr>
              <w:t>52.47%</w:t>
            </w:r>
          </w:p>
        </w:tc>
      </w:tr>
      <w:tr w:rsidR="00CD38A6" w:rsidRPr="000525BC" w14:paraId="3D6C5D8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FC26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Promoción de la Salud en la Comunidad</w:t>
            </w:r>
          </w:p>
        </w:tc>
        <w:tc>
          <w:tcPr>
            <w:tcW w:w="998" w:type="pct"/>
            <w:tcBorders>
              <w:top w:val="nil"/>
              <w:left w:val="nil"/>
              <w:bottom w:val="single" w:sz="4" w:space="0" w:color="auto"/>
              <w:right w:val="single" w:sz="4" w:space="0" w:color="auto"/>
            </w:tcBorders>
            <w:shd w:val="clear" w:color="auto" w:fill="auto"/>
            <w:noWrap/>
            <w:vAlign w:val="center"/>
            <w:hideMark/>
          </w:tcPr>
          <w:p w14:paraId="065EA90B" w14:textId="77777777" w:rsidR="00CD38A6" w:rsidRPr="000525BC" w:rsidRDefault="00CD38A6" w:rsidP="008856A8">
            <w:pPr>
              <w:jc w:val="right"/>
              <w:rPr>
                <w:rFonts w:eastAsia="Times New Roman" w:cs="Arial"/>
                <w:color w:val="000000"/>
              </w:rPr>
            </w:pPr>
            <w:r w:rsidRPr="000525BC">
              <w:rPr>
                <w:rFonts w:eastAsia="Times New Roman" w:cs="Arial"/>
                <w:color w:val="000000"/>
              </w:rPr>
              <w:t>14,549,145</w:t>
            </w:r>
          </w:p>
        </w:tc>
        <w:tc>
          <w:tcPr>
            <w:tcW w:w="838" w:type="pct"/>
            <w:tcBorders>
              <w:top w:val="nil"/>
              <w:left w:val="nil"/>
              <w:bottom w:val="single" w:sz="4" w:space="0" w:color="auto"/>
              <w:right w:val="single" w:sz="4" w:space="0" w:color="auto"/>
            </w:tcBorders>
            <w:shd w:val="clear" w:color="auto" w:fill="auto"/>
            <w:noWrap/>
            <w:vAlign w:val="center"/>
            <w:hideMark/>
          </w:tcPr>
          <w:p w14:paraId="7887AD9C" w14:textId="77777777" w:rsidR="00CD38A6" w:rsidRPr="000525BC" w:rsidRDefault="00CD38A6" w:rsidP="008856A8">
            <w:pPr>
              <w:jc w:val="right"/>
              <w:rPr>
                <w:rFonts w:eastAsia="Times New Roman" w:cs="Arial"/>
                <w:color w:val="000000"/>
              </w:rPr>
            </w:pPr>
            <w:r w:rsidRPr="000525BC">
              <w:rPr>
                <w:rFonts w:eastAsia="Times New Roman" w:cs="Arial"/>
                <w:color w:val="000000"/>
              </w:rPr>
              <w:t>1,000,000</w:t>
            </w:r>
          </w:p>
        </w:tc>
        <w:tc>
          <w:tcPr>
            <w:tcW w:w="656" w:type="pct"/>
            <w:tcBorders>
              <w:top w:val="nil"/>
              <w:left w:val="nil"/>
              <w:bottom w:val="single" w:sz="4" w:space="0" w:color="auto"/>
              <w:right w:val="single" w:sz="4" w:space="0" w:color="auto"/>
            </w:tcBorders>
            <w:shd w:val="clear" w:color="auto" w:fill="auto"/>
            <w:noWrap/>
            <w:vAlign w:val="center"/>
            <w:hideMark/>
          </w:tcPr>
          <w:p w14:paraId="081C36BB" w14:textId="77777777" w:rsidR="00CD38A6" w:rsidRPr="000525BC" w:rsidRDefault="00CD38A6" w:rsidP="008856A8">
            <w:pPr>
              <w:jc w:val="right"/>
              <w:rPr>
                <w:rFonts w:eastAsia="Times New Roman" w:cs="Arial"/>
                <w:color w:val="000000"/>
              </w:rPr>
            </w:pPr>
            <w:r w:rsidRPr="000525BC">
              <w:rPr>
                <w:rFonts w:eastAsia="Times New Roman" w:cs="Arial"/>
                <w:color w:val="000000"/>
              </w:rPr>
              <w:t>6.87%</w:t>
            </w:r>
          </w:p>
        </w:tc>
      </w:tr>
      <w:tr w:rsidR="00CD38A6" w:rsidRPr="000525BC" w14:paraId="0FB2A7B1"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14DDE3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Nutricional desde la Primera Infancia</w:t>
            </w:r>
          </w:p>
        </w:tc>
        <w:tc>
          <w:tcPr>
            <w:tcW w:w="998" w:type="pct"/>
            <w:tcBorders>
              <w:top w:val="nil"/>
              <w:left w:val="nil"/>
              <w:bottom w:val="single" w:sz="4" w:space="0" w:color="auto"/>
              <w:right w:val="single" w:sz="4" w:space="0" w:color="auto"/>
            </w:tcBorders>
            <w:shd w:val="clear" w:color="auto" w:fill="auto"/>
            <w:noWrap/>
            <w:vAlign w:val="center"/>
            <w:hideMark/>
          </w:tcPr>
          <w:p w14:paraId="23529E5A" w14:textId="77777777" w:rsidR="00CD38A6" w:rsidRPr="000525BC" w:rsidRDefault="00CD38A6" w:rsidP="008856A8">
            <w:pPr>
              <w:jc w:val="right"/>
              <w:rPr>
                <w:rFonts w:eastAsia="Times New Roman" w:cs="Arial"/>
                <w:color w:val="000000"/>
              </w:rPr>
            </w:pPr>
            <w:r w:rsidRPr="000525BC">
              <w:rPr>
                <w:rFonts w:eastAsia="Times New Roman" w:cs="Arial"/>
                <w:color w:val="000000"/>
              </w:rPr>
              <w:t>53,107,396</w:t>
            </w:r>
          </w:p>
        </w:tc>
        <w:tc>
          <w:tcPr>
            <w:tcW w:w="838" w:type="pct"/>
            <w:tcBorders>
              <w:top w:val="nil"/>
              <w:left w:val="nil"/>
              <w:bottom w:val="single" w:sz="4" w:space="0" w:color="auto"/>
              <w:right w:val="single" w:sz="4" w:space="0" w:color="auto"/>
            </w:tcBorders>
            <w:shd w:val="clear" w:color="auto" w:fill="auto"/>
            <w:noWrap/>
            <w:vAlign w:val="center"/>
            <w:hideMark/>
          </w:tcPr>
          <w:p w14:paraId="3391A948" w14:textId="77777777" w:rsidR="00CD38A6" w:rsidRPr="000525BC" w:rsidRDefault="00CD38A6" w:rsidP="008856A8">
            <w:pPr>
              <w:jc w:val="right"/>
              <w:rPr>
                <w:rFonts w:eastAsia="Times New Roman" w:cs="Arial"/>
                <w:color w:val="000000"/>
              </w:rPr>
            </w:pPr>
            <w:r w:rsidRPr="000525BC">
              <w:rPr>
                <w:rFonts w:eastAsia="Times New Roman" w:cs="Arial"/>
                <w:color w:val="000000"/>
              </w:rPr>
              <w:t>16,733,642</w:t>
            </w:r>
          </w:p>
        </w:tc>
        <w:tc>
          <w:tcPr>
            <w:tcW w:w="656" w:type="pct"/>
            <w:tcBorders>
              <w:top w:val="nil"/>
              <w:left w:val="nil"/>
              <w:bottom w:val="single" w:sz="4" w:space="0" w:color="auto"/>
              <w:right w:val="single" w:sz="4" w:space="0" w:color="auto"/>
            </w:tcBorders>
            <w:shd w:val="clear" w:color="auto" w:fill="auto"/>
            <w:noWrap/>
            <w:vAlign w:val="center"/>
            <w:hideMark/>
          </w:tcPr>
          <w:p w14:paraId="7617F22D" w14:textId="77777777" w:rsidR="00CD38A6" w:rsidRPr="000525BC" w:rsidRDefault="00CD38A6" w:rsidP="008856A8">
            <w:pPr>
              <w:jc w:val="right"/>
              <w:rPr>
                <w:rFonts w:eastAsia="Times New Roman" w:cs="Arial"/>
                <w:color w:val="000000"/>
              </w:rPr>
            </w:pPr>
            <w:r w:rsidRPr="000525BC">
              <w:rPr>
                <w:rFonts w:eastAsia="Times New Roman" w:cs="Arial"/>
                <w:color w:val="000000"/>
              </w:rPr>
              <w:t>31.51%</w:t>
            </w:r>
          </w:p>
        </w:tc>
      </w:tr>
      <w:tr w:rsidR="00CD38A6" w:rsidRPr="000525BC" w14:paraId="3917F5C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3D7EC6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Integral a la Salud Reproductiva</w:t>
            </w:r>
          </w:p>
        </w:tc>
        <w:tc>
          <w:tcPr>
            <w:tcW w:w="998" w:type="pct"/>
            <w:tcBorders>
              <w:top w:val="nil"/>
              <w:left w:val="nil"/>
              <w:bottom w:val="single" w:sz="4" w:space="0" w:color="auto"/>
              <w:right w:val="single" w:sz="4" w:space="0" w:color="auto"/>
            </w:tcBorders>
            <w:shd w:val="clear" w:color="auto" w:fill="auto"/>
            <w:noWrap/>
            <w:vAlign w:val="center"/>
            <w:hideMark/>
          </w:tcPr>
          <w:p w14:paraId="1D95AAC7" w14:textId="77777777" w:rsidR="00CD38A6" w:rsidRPr="000525BC" w:rsidRDefault="00CD38A6" w:rsidP="008856A8">
            <w:pPr>
              <w:jc w:val="right"/>
              <w:rPr>
                <w:rFonts w:eastAsia="Times New Roman" w:cs="Arial"/>
                <w:color w:val="000000"/>
              </w:rPr>
            </w:pPr>
            <w:r w:rsidRPr="000525BC">
              <w:rPr>
                <w:rFonts w:eastAsia="Times New Roman" w:cs="Arial"/>
                <w:color w:val="000000"/>
              </w:rPr>
              <w:t>183,357,363</w:t>
            </w:r>
          </w:p>
        </w:tc>
        <w:tc>
          <w:tcPr>
            <w:tcW w:w="838" w:type="pct"/>
            <w:tcBorders>
              <w:top w:val="nil"/>
              <w:left w:val="nil"/>
              <w:bottom w:val="single" w:sz="4" w:space="0" w:color="auto"/>
              <w:right w:val="single" w:sz="4" w:space="0" w:color="auto"/>
            </w:tcBorders>
            <w:shd w:val="clear" w:color="auto" w:fill="auto"/>
            <w:noWrap/>
            <w:vAlign w:val="center"/>
            <w:hideMark/>
          </w:tcPr>
          <w:p w14:paraId="11C548F9" w14:textId="77777777" w:rsidR="00CD38A6" w:rsidRPr="000525BC" w:rsidRDefault="00CD38A6" w:rsidP="008856A8">
            <w:pPr>
              <w:jc w:val="right"/>
              <w:rPr>
                <w:rFonts w:eastAsia="Times New Roman" w:cs="Arial"/>
                <w:color w:val="000000"/>
              </w:rPr>
            </w:pPr>
            <w:r w:rsidRPr="000525BC">
              <w:rPr>
                <w:rFonts w:eastAsia="Times New Roman" w:cs="Arial"/>
                <w:color w:val="000000"/>
              </w:rPr>
              <w:t>6,030,200</w:t>
            </w:r>
          </w:p>
        </w:tc>
        <w:tc>
          <w:tcPr>
            <w:tcW w:w="656" w:type="pct"/>
            <w:tcBorders>
              <w:top w:val="nil"/>
              <w:left w:val="nil"/>
              <w:bottom w:val="single" w:sz="4" w:space="0" w:color="auto"/>
              <w:right w:val="single" w:sz="4" w:space="0" w:color="auto"/>
            </w:tcBorders>
            <w:shd w:val="clear" w:color="auto" w:fill="auto"/>
            <w:noWrap/>
            <w:vAlign w:val="center"/>
            <w:hideMark/>
          </w:tcPr>
          <w:p w14:paraId="588D202B" w14:textId="77777777" w:rsidR="00CD38A6" w:rsidRPr="000525BC" w:rsidRDefault="00CD38A6" w:rsidP="008856A8">
            <w:pPr>
              <w:jc w:val="right"/>
              <w:rPr>
                <w:rFonts w:eastAsia="Times New Roman" w:cs="Arial"/>
                <w:color w:val="000000"/>
              </w:rPr>
            </w:pPr>
            <w:r w:rsidRPr="000525BC">
              <w:rPr>
                <w:rFonts w:eastAsia="Times New Roman" w:cs="Arial"/>
                <w:color w:val="000000"/>
              </w:rPr>
              <w:t>3.29%</w:t>
            </w:r>
          </w:p>
        </w:tc>
      </w:tr>
      <w:tr w:rsidR="00CD38A6" w:rsidRPr="000525BC" w14:paraId="50BFAA5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73D8D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 a la Infancia y la Adolescencia</w:t>
            </w:r>
          </w:p>
        </w:tc>
        <w:tc>
          <w:tcPr>
            <w:tcW w:w="998" w:type="pct"/>
            <w:tcBorders>
              <w:top w:val="nil"/>
              <w:left w:val="nil"/>
              <w:bottom w:val="single" w:sz="4" w:space="0" w:color="auto"/>
              <w:right w:val="single" w:sz="4" w:space="0" w:color="auto"/>
            </w:tcBorders>
            <w:shd w:val="clear" w:color="auto" w:fill="auto"/>
            <w:noWrap/>
            <w:vAlign w:val="center"/>
            <w:hideMark/>
          </w:tcPr>
          <w:p w14:paraId="3F719F6F" w14:textId="77777777" w:rsidR="00CD38A6" w:rsidRPr="000525BC" w:rsidRDefault="00CD38A6" w:rsidP="008856A8">
            <w:pPr>
              <w:jc w:val="right"/>
              <w:rPr>
                <w:rFonts w:eastAsia="Times New Roman" w:cs="Arial"/>
                <w:color w:val="000000"/>
              </w:rPr>
            </w:pPr>
            <w:r w:rsidRPr="000525BC">
              <w:rPr>
                <w:rFonts w:eastAsia="Times New Roman" w:cs="Arial"/>
                <w:color w:val="000000"/>
              </w:rPr>
              <w:t>76,323,530</w:t>
            </w:r>
          </w:p>
        </w:tc>
        <w:tc>
          <w:tcPr>
            <w:tcW w:w="838" w:type="pct"/>
            <w:tcBorders>
              <w:top w:val="nil"/>
              <w:left w:val="nil"/>
              <w:bottom w:val="single" w:sz="4" w:space="0" w:color="auto"/>
              <w:right w:val="single" w:sz="4" w:space="0" w:color="auto"/>
            </w:tcBorders>
            <w:shd w:val="clear" w:color="auto" w:fill="auto"/>
            <w:noWrap/>
            <w:vAlign w:val="center"/>
            <w:hideMark/>
          </w:tcPr>
          <w:p w14:paraId="04FE40E4" w14:textId="77777777" w:rsidR="00CD38A6" w:rsidRPr="000525BC" w:rsidRDefault="00CD38A6" w:rsidP="008856A8">
            <w:pPr>
              <w:jc w:val="right"/>
              <w:rPr>
                <w:rFonts w:eastAsia="Times New Roman" w:cs="Arial"/>
                <w:color w:val="000000"/>
              </w:rPr>
            </w:pPr>
            <w:r w:rsidRPr="000525BC">
              <w:rPr>
                <w:rFonts w:eastAsia="Times New Roman" w:cs="Arial"/>
                <w:color w:val="000000"/>
              </w:rPr>
              <w:t>72,363,530</w:t>
            </w:r>
          </w:p>
        </w:tc>
        <w:tc>
          <w:tcPr>
            <w:tcW w:w="656" w:type="pct"/>
            <w:tcBorders>
              <w:top w:val="nil"/>
              <w:left w:val="nil"/>
              <w:bottom w:val="single" w:sz="4" w:space="0" w:color="auto"/>
              <w:right w:val="single" w:sz="4" w:space="0" w:color="auto"/>
            </w:tcBorders>
            <w:shd w:val="clear" w:color="auto" w:fill="auto"/>
            <w:noWrap/>
            <w:vAlign w:val="center"/>
            <w:hideMark/>
          </w:tcPr>
          <w:p w14:paraId="290C1CF5" w14:textId="77777777" w:rsidR="00CD38A6" w:rsidRPr="000525BC" w:rsidRDefault="00CD38A6" w:rsidP="008856A8">
            <w:pPr>
              <w:jc w:val="right"/>
              <w:rPr>
                <w:rFonts w:eastAsia="Times New Roman" w:cs="Arial"/>
                <w:color w:val="000000"/>
              </w:rPr>
            </w:pPr>
            <w:r w:rsidRPr="000525BC">
              <w:rPr>
                <w:rFonts w:eastAsia="Times New Roman" w:cs="Arial"/>
                <w:color w:val="000000"/>
              </w:rPr>
              <w:t>94.81%</w:t>
            </w:r>
          </w:p>
        </w:tc>
      </w:tr>
      <w:tr w:rsidR="00CD38A6" w:rsidRPr="000525BC" w14:paraId="45B1F216"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3F67C1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Mejor Calidad de Vida para las Personas</w:t>
            </w:r>
          </w:p>
        </w:tc>
        <w:tc>
          <w:tcPr>
            <w:tcW w:w="998" w:type="pct"/>
            <w:tcBorders>
              <w:top w:val="nil"/>
              <w:left w:val="nil"/>
              <w:bottom w:val="single" w:sz="4" w:space="0" w:color="auto"/>
              <w:right w:val="single" w:sz="4" w:space="0" w:color="auto"/>
            </w:tcBorders>
            <w:shd w:val="clear" w:color="auto" w:fill="auto"/>
            <w:noWrap/>
            <w:vAlign w:val="center"/>
            <w:hideMark/>
          </w:tcPr>
          <w:p w14:paraId="02031F7A" w14:textId="77777777" w:rsidR="00CD38A6" w:rsidRPr="000525BC" w:rsidRDefault="00CD38A6" w:rsidP="008856A8">
            <w:pPr>
              <w:jc w:val="right"/>
              <w:rPr>
                <w:rFonts w:eastAsia="Times New Roman" w:cs="Arial"/>
                <w:color w:val="000000"/>
              </w:rPr>
            </w:pPr>
            <w:r w:rsidRPr="000525BC">
              <w:rPr>
                <w:rFonts w:eastAsia="Times New Roman" w:cs="Arial"/>
                <w:color w:val="000000"/>
              </w:rPr>
              <w:t>3,603,702,089</w:t>
            </w:r>
          </w:p>
        </w:tc>
        <w:tc>
          <w:tcPr>
            <w:tcW w:w="838" w:type="pct"/>
            <w:tcBorders>
              <w:top w:val="nil"/>
              <w:left w:val="nil"/>
              <w:bottom w:val="single" w:sz="4" w:space="0" w:color="auto"/>
              <w:right w:val="single" w:sz="4" w:space="0" w:color="auto"/>
            </w:tcBorders>
            <w:shd w:val="clear" w:color="auto" w:fill="auto"/>
            <w:noWrap/>
            <w:vAlign w:val="center"/>
            <w:hideMark/>
          </w:tcPr>
          <w:p w14:paraId="4CDB49BC" w14:textId="77777777" w:rsidR="00CD38A6" w:rsidRPr="000525BC" w:rsidRDefault="00CD38A6" w:rsidP="008856A8">
            <w:pPr>
              <w:jc w:val="right"/>
              <w:rPr>
                <w:rFonts w:eastAsia="Times New Roman" w:cs="Arial"/>
                <w:color w:val="000000"/>
              </w:rPr>
            </w:pPr>
            <w:r w:rsidRPr="000525BC">
              <w:rPr>
                <w:rFonts w:eastAsia="Times New Roman" w:cs="Arial"/>
                <w:color w:val="000000"/>
              </w:rPr>
              <w:t>29,957,125</w:t>
            </w:r>
          </w:p>
        </w:tc>
        <w:tc>
          <w:tcPr>
            <w:tcW w:w="656" w:type="pct"/>
            <w:tcBorders>
              <w:top w:val="nil"/>
              <w:left w:val="nil"/>
              <w:bottom w:val="single" w:sz="4" w:space="0" w:color="auto"/>
              <w:right w:val="single" w:sz="4" w:space="0" w:color="auto"/>
            </w:tcBorders>
            <w:shd w:val="clear" w:color="auto" w:fill="auto"/>
            <w:noWrap/>
            <w:vAlign w:val="center"/>
            <w:hideMark/>
          </w:tcPr>
          <w:p w14:paraId="13A896E8" w14:textId="77777777" w:rsidR="00CD38A6" w:rsidRPr="000525BC" w:rsidRDefault="00CD38A6" w:rsidP="008856A8">
            <w:pPr>
              <w:jc w:val="right"/>
              <w:rPr>
                <w:rFonts w:eastAsia="Times New Roman" w:cs="Arial"/>
                <w:color w:val="000000"/>
              </w:rPr>
            </w:pPr>
            <w:r w:rsidRPr="000525BC">
              <w:rPr>
                <w:rFonts w:eastAsia="Times New Roman" w:cs="Arial"/>
                <w:color w:val="000000"/>
              </w:rPr>
              <w:t>0.83%</w:t>
            </w:r>
          </w:p>
        </w:tc>
      </w:tr>
      <w:tr w:rsidR="00CD38A6" w:rsidRPr="000525BC" w14:paraId="03E3031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A10B7C"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Cobertura con Equidad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7B42778C" w14:textId="77777777" w:rsidR="00CD38A6" w:rsidRPr="000525BC" w:rsidRDefault="00CD38A6" w:rsidP="008856A8">
            <w:pPr>
              <w:jc w:val="right"/>
              <w:rPr>
                <w:rFonts w:eastAsia="Times New Roman" w:cs="Arial"/>
                <w:color w:val="000000"/>
              </w:rPr>
            </w:pPr>
            <w:r w:rsidRPr="000525BC">
              <w:rPr>
                <w:rFonts w:eastAsia="Times New Roman" w:cs="Arial"/>
                <w:color w:val="000000"/>
              </w:rPr>
              <w:t>9,831,018,556</w:t>
            </w:r>
          </w:p>
        </w:tc>
        <w:tc>
          <w:tcPr>
            <w:tcW w:w="838" w:type="pct"/>
            <w:tcBorders>
              <w:top w:val="nil"/>
              <w:left w:val="nil"/>
              <w:bottom w:val="single" w:sz="4" w:space="0" w:color="auto"/>
              <w:right w:val="single" w:sz="4" w:space="0" w:color="auto"/>
            </w:tcBorders>
            <w:shd w:val="clear" w:color="auto" w:fill="auto"/>
            <w:noWrap/>
            <w:vAlign w:val="center"/>
            <w:hideMark/>
          </w:tcPr>
          <w:p w14:paraId="3FF13E74" w14:textId="77777777" w:rsidR="00CD38A6" w:rsidRPr="000525BC" w:rsidRDefault="00CD38A6" w:rsidP="008856A8">
            <w:pPr>
              <w:jc w:val="right"/>
              <w:rPr>
                <w:rFonts w:eastAsia="Times New Roman" w:cs="Arial"/>
                <w:color w:val="000000"/>
              </w:rPr>
            </w:pPr>
            <w:r w:rsidRPr="000525BC">
              <w:rPr>
                <w:rFonts w:eastAsia="Times New Roman" w:cs="Arial"/>
                <w:color w:val="000000"/>
              </w:rPr>
              <w:t>4,105,639,857</w:t>
            </w:r>
          </w:p>
        </w:tc>
        <w:tc>
          <w:tcPr>
            <w:tcW w:w="656" w:type="pct"/>
            <w:tcBorders>
              <w:top w:val="nil"/>
              <w:left w:val="nil"/>
              <w:bottom w:val="single" w:sz="4" w:space="0" w:color="auto"/>
              <w:right w:val="single" w:sz="4" w:space="0" w:color="auto"/>
            </w:tcBorders>
            <w:shd w:val="clear" w:color="auto" w:fill="auto"/>
            <w:noWrap/>
            <w:vAlign w:val="center"/>
            <w:hideMark/>
          </w:tcPr>
          <w:p w14:paraId="24F5C714" w14:textId="77777777" w:rsidR="00CD38A6" w:rsidRPr="000525BC" w:rsidRDefault="00CD38A6" w:rsidP="008856A8">
            <w:pPr>
              <w:jc w:val="right"/>
              <w:rPr>
                <w:rFonts w:eastAsia="Times New Roman" w:cs="Arial"/>
                <w:color w:val="000000"/>
              </w:rPr>
            </w:pPr>
            <w:r w:rsidRPr="000525BC">
              <w:rPr>
                <w:rFonts w:eastAsia="Times New Roman" w:cs="Arial"/>
                <w:color w:val="000000"/>
              </w:rPr>
              <w:t>41.76%</w:t>
            </w:r>
          </w:p>
        </w:tc>
      </w:tr>
      <w:tr w:rsidR="00CD38A6" w:rsidRPr="000525BC" w14:paraId="7258F44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6F94A8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Acceso y Permanencia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14AC6B4B" w14:textId="77777777" w:rsidR="00CD38A6" w:rsidRPr="000525BC" w:rsidRDefault="00CD38A6" w:rsidP="008856A8">
            <w:pPr>
              <w:jc w:val="right"/>
              <w:rPr>
                <w:rFonts w:eastAsia="Times New Roman" w:cs="Arial"/>
                <w:color w:val="000000"/>
              </w:rPr>
            </w:pPr>
            <w:r w:rsidRPr="000525BC">
              <w:rPr>
                <w:rFonts w:eastAsia="Times New Roman" w:cs="Arial"/>
                <w:color w:val="000000"/>
              </w:rPr>
              <w:t>182,196,372</w:t>
            </w:r>
          </w:p>
        </w:tc>
        <w:tc>
          <w:tcPr>
            <w:tcW w:w="838" w:type="pct"/>
            <w:tcBorders>
              <w:top w:val="nil"/>
              <w:left w:val="nil"/>
              <w:bottom w:val="single" w:sz="4" w:space="0" w:color="auto"/>
              <w:right w:val="single" w:sz="4" w:space="0" w:color="auto"/>
            </w:tcBorders>
            <w:shd w:val="clear" w:color="auto" w:fill="auto"/>
            <w:noWrap/>
            <w:vAlign w:val="center"/>
            <w:hideMark/>
          </w:tcPr>
          <w:p w14:paraId="359CDEB5" w14:textId="77777777" w:rsidR="00CD38A6" w:rsidRPr="000525BC" w:rsidRDefault="00CD38A6" w:rsidP="008856A8">
            <w:pPr>
              <w:jc w:val="right"/>
              <w:rPr>
                <w:rFonts w:eastAsia="Times New Roman" w:cs="Arial"/>
                <w:color w:val="000000"/>
              </w:rPr>
            </w:pPr>
            <w:r w:rsidRPr="000525BC">
              <w:rPr>
                <w:rFonts w:eastAsia="Times New Roman" w:cs="Arial"/>
                <w:color w:val="000000"/>
              </w:rPr>
              <w:t>53,749,782</w:t>
            </w:r>
          </w:p>
        </w:tc>
        <w:tc>
          <w:tcPr>
            <w:tcW w:w="656" w:type="pct"/>
            <w:tcBorders>
              <w:top w:val="nil"/>
              <w:left w:val="nil"/>
              <w:bottom w:val="single" w:sz="4" w:space="0" w:color="auto"/>
              <w:right w:val="single" w:sz="4" w:space="0" w:color="auto"/>
            </w:tcBorders>
            <w:shd w:val="clear" w:color="auto" w:fill="auto"/>
            <w:noWrap/>
            <w:vAlign w:val="center"/>
            <w:hideMark/>
          </w:tcPr>
          <w:p w14:paraId="5E18A403" w14:textId="77777777" w:rsidR="00CD38A6" w:rsidRPr="000525BC" w:rsidRDefault="00CD38A6" w:rsidP="008856A8">
            <w:pPr>
              <w:jc w:val="right"/>
              <w:rPr>
                <w:rFonts w:eastAsia="Times New Roman" w:cs="Arial"/>
                <w:color w:val="000000"/>
              </w:rPr>
            </w:pPr>
            <w:r w:rsidRPr="000525BC">
              <w:rPr>
                <w:rFonts w:eastAsia="Times New Roman" w:cs="Arial"/>
                <w:color w:val="000000"/>
              </w:rPr>
              <w:t>29.50%</w:t>
            </w:r>
          </w:p>
        </w:tc>
      </w:tr>
      <w:tr w:rsidR="00CD38A6" w:rsidRPr="000525BC" w14:paraId="45A66734"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99F7AC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Educativa en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56359588"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838" w:type="pct"/>
            <w:tcBorders>
              <w:top w:val="nil"/>
              <w:left w:val="nil"/>
              <w:bottom w:val="single" w:sz="4" w:space="0" w:color="auto"/>
              <w:right w:val="single" w:sz="4" w:space="0" w:color="auto"/>
            </w:tcBorders>
            <w:shd w:val="clear" w:color="auto" w:fill="auto"/>
            <w:noWrap/>
            <w:vAlign w:val="center"/>
            <w:hideMark/>
          </w:tcPr>
          <w:p w14:paraId="60B66490"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656" w:type="pct"/>
            <w:tcBorders>
              <w:top w:val="nil"/>
              <w:left w:val="nil"/>
              <w:bottom w:val="single" w:sz="4" w:space="0" w:color="auto"/>
              <w:right w:val="single" w:sz="4" w:space="0" w:color="auto"/>
            </w:tcBorders>
            <w:shd w:val="clear" w:color="auto" w:fill="auto"/>
            <w:noWrap/>
            <w:vAlign w:val="center"/>
            <w:hideMark/>
          </w:tcPr>
          <w:p w14:paraId="503CC034"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1A92A0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BD2075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y Permanencia en Educación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63705917"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838" w:type="pct"/>
            <w:tcBorders>
              <w:top w:val="nil"/>
              <w:left w:val="nil"/>
              <w:bottom w:val="single" w:sz="4" w:space="0" w:color="auto"/>
              <w:right w:val="single" w:sz="4" w:space="0" w:color="auto"/>
            </w:tcBorders>
            <w:shd w:val="clear" w:color="auto" w:fill="auto"/>
            <w:noWrap/>
            <w:vAlign w:val="center"/>
            <w:hideMark/>
          </w:tcPr>
          <w:p w14:paraId="6816A1F1"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656" w:type="pct"/>
            <w:tcBorders>
              <w:top w:val="nil"/>
              <w:left w:val="nil"/>
              <w:bottom w:val="single" w:sz="4" w:space="0" w:color="auto"/>
              <w:right w:val="single" w:sz="4" w:space="0" w:color="auto"/>
            </w:tcBorders>
            <w:shd w:val="clear" w:color="auto" w:fill="auto"/>
            <w:noWrap/>
            <w:vAlign w:val="center"/>
            <w:hideMark/>
          </w:tcPr>
          <w:p w14:paraId="474F8B8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692695D0"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1BE939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del Rezago Educativo y Analfabetismo</w:t>
            </w:r>
          </w:p>
        </w:tc>
        <w:tc>
          <w:tcPr>
            <w:tcW w:w="998" w:type="pct"/>
            <w:tcBorders>
              <w:top w:val="nil"/>
              <w:left w:val="nil"/>
              <w:bottom w:val="single" w:sz="4" w:space="0" w:color="auto"/>
              <w:right w:val="single" w:sz="4" w:space="0" w:color="auto"/>
            </w:tcBorders>
            <w:shd w:val="clear" w:color="auto" w:fill="auto"/>
            <w:noWrap/>
            <w:vAlign w:val="center"/>
            <w:hideMark/>
          </w:tcPr>
          <w:p w14:paraId="67317035" w14:textId="77777777" w:rsidR="00CD38A6" w:rsidRPr="000525BC" w:rsidRDefault="00CD38A6" w:rsidP="008856A8">
            <w:pPr>
              <w:jc w:val="right"/>
              <w:rPr>
                <w:rFonts w:eastAsia="Times New Roman" w:cs="Arial"/>
                <w:color w:val="000000"/>
              </w:rPr>
            </w:pPr>
            <w:r w:rsidRPr="000525BC">
              <w:rPr>
                <w:rFonts w:eastAsia="Times New Roman" w:cs="Arial"/>
                <w:color w:val="000000"/>
              </w:rPr>
              <w:t>224,077,237</w:t>
            </w:r>
          </w:p>
        </w:tc>
        <w:tc>
          <w:tcPr>
            <w:tcW w:w="838" w:type="pct"/>
            <w:tcBorders>
              <w:top w:val="nil"/>
              <w:left w:val="nil"/>
              <w:bottom w:val="single" w:sz="4" w:space="0" w:color="auto"/>
              <w:right w:val="single" w:sz="4" w:space="0" w:color="auto"/>
            </w:tcBorders>
            <w:shd w:val="clear" w:color="auto" w:fill="auto"/>
            <w:noWrap/>
            <w:vAlign w:val="center"/>
            <w:hideMark/>
          </w:tcPr>
          <w:p w14:paraId="6EAA855B" w14:textId="77777777" w:rsidR="00CD38A6" w:rsidRPr="000525BC" w:rsidRDefault="00CD38A6" w:rsidP="008856A8">
            <w:pPr>
              <w:jc w:val="right"/>
              <w:rPr>
                <w:rFonts w:eastAsia="Times New Roman" w:cs="Arial"/>
                <w:color w:val="000000"/>
              </w:rPr>
            </w:pPr>
            <w:r w:rsidRPr="000525BC">
              <w:rPr>
                <w:rFonts w:eastAsia="Times New Roman" w:cs="Arial"/>
                <w:color w:val="000000"/>
              </w:rPr>
              <w:t>47,069,073</w:t>
            </w:r>
          </w:p>
        </w:tc>
        <w:tc>
          <w:tcPr>
            <w:tcW w:w="656" w:type="pct"/>
            <w:tcBorders>
              <w:top w:val="nil"/>
              <w:left w:val="nil"/>
              <w:bottom w:val="single" w:sz="4" w:space="0" w:color="auto"/>
              <w:right w:val="single" w:sz="4" w:space="0" w:color="auto"/>
            </w:tcBorders>
            <w:shd w:val="clear" w:color="auto" w:fill="auto"/>
            <w:noWrap/>
            <w:vAlign w:val="center"/>
            <w:hideMark/>
          </w:tcPr>
          <w:p w14:paraId="1ECAE7AD" w14:textId="77777777" w:rsidR="00CD38A6" w:rsidRPr="000525BC" w:rsidRDefault="00CD38A6" w:rsidP="008856A8">
            <w:pPr>
              <w:jc w:val="right"/>
              <w:rPr>
                <w:rFonts w:eastAsia="Times New Roman" w:cs="Arial"/>
                <w:color w:val="000000"/>
              </w:rPr>
            </w:pPr>
            <w:r w:rsidRPr="000525BC">
              <w:rPr>
                <w:rFonts w:eastAsia="Times New Roman" w:cs="Arial"/>
                <w:color w:val="000000"/>
              </w:rPr>
              <w:t>21.01%</w:t>
            </w:r>
          </w:p>
        </w:tc>
      </w:tr>
      <w:tr w:rsidR="00CD38A6" w:rsidRPr="000525BC" w14:paraId="61B27BB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84E2EB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Desarrollo Profesional Docente</w:t>
            </w:r>
          </w:p>
        </w:tc>
        <w:tc>
          <w:tcPr>
            <w:tcW w:w="998" w:type="pct"/>
            <w:tcBorders>
              <w:top w:val="nil"/>
              <w:left w:val="nil"/>
              <w:bottom w:val="single" w:sz="4" w:space="0" w:color="auto"/>
              <w:right w:val="single" w:sz="4" w:space="0" w:color="auto"/>
            </w:tcBorders>
            <w:shd w:val="clear" w:color="auto" w:fill="auto"/>
            <w:noWrap/>
            <w:vAlign w:val="center"/>
            <w:hideMark/>
          </w:tcPr>
          <w:p w14:paraId="3A6320BC" w14:textId="77777777" w:rsidR="00CD38A6" w:rsidRPr="000525BC" w:rsidRDefault="00CD38A6" w:rsidP="008856A8">
            <w:pPr>
              <w:jc w:val="right"/>
              <w:rPr>
                <w:rFonts w:eastAsia="Times New Roman" w:cs="Arial"/>
                <w:color w:val="000000"/>
              </w:rPr>
            </w:pPr>
            <w:r w:rsidRPr="000525BC">
              <w:rPr>
                <w:rFonts w:eastAsia="Times New Roman" w:cs="Arial"/>
                <w:color w:val="000000"/>
              </w:rPr>
              <w:t>24,049,207</w:t>
            </w:r>
          </w:p>
        </w:tc>
        <w:tc>
          <w:tcPr>
            <w:tcW w:w="838" w:type="pct"/>
            <w:tcBorders>
              <w:top w:val="nil"/>
              <w:left w:val="nil"/>
              <w:bottom w:val="single" w:sz="4" w:space="0" w:color="auto"/>
              <w:right w:val="single" w:sz="4" w:space="0" w:color="auto"/>
            </w:tcBorders>
            <w:shd w:val="clear" w:color="auto" w:fill="auto"/>
            <w:noWrap/>
            <w:vAlign w:val="center"/>
            <w:hideMark/>
          </w:tcPr>
          <w:p w14:paraId="07EBA89D" w14:textId="77777777" w:rsidR="00CD38A6" w:rsidRPr="000525BC" w:rsidRDefault="00CD38A6" w:rsidP="008856A8">
            <w:pPr>
              <w:jc w:val="right"/>
              <w:rPr>
                <w:rFonts w:eastAsia="Times New Roman" w:cs="Arial"/>
                <w:color w:val="000000"/>
              </w:rPr>
            </w:pPr>
            <w:r w:rsidRPr="000525BC">
              <w:rPr>
                <w:rFonts w:eastAsia="Times New Roman" w:cs="Arial"/>
                <w:color w:val="000000"/>
              </w:rPr>
              <w:t>19,729,207</w:t>
            </w:r>
          </w:p>
        </w:tc>
        <w:tc>
          <w:tcPr>
            <w:tcW w:w="656" w:type="pct"/>
            <w:tcBorders>
              <w:top w:val="nil"/>
              <w:left w:val="nil"/>
              <w:bottom w:val="single" w:sz="4" w:space="0" w:color="auto"/>
              <w:right w:val="single" w:sz="4" w:space="0" w:color="auto"/>
            </w:tcBorders>
            <w:shd w:val="clear" w:color="auto" w:fill="auto"/>
            <w:noWrap/>
            <w:vAlign w:val="center"/>
            <w:hideMark/>
          </w:tcPr>
          <w:p w14:paraId="76B03A1E" w14:textId="77777777" w:rsidR="00CD38A6" w:rsidRPr="000525BC" w:rsidRDefault="00CD38A6" w:rsidP="008856A8">
            <w:pPr>
              <w:jc w:val="right"/>
              <w:rPr>
                <w:rFonts w:eastAsia="Times New Roman" w:cs="Arial"/>
                <w:color w:val="000000"/>
              </w:rPr>
            </w:pPr>
            <w:r w:rsidRPr="000525BC">
              <w:rPr>
                <w:rFonts w:eastAsia="Times New Roman" w:cs="Arial"/>
                <w:color w:val="000000"/>
              </w:rPr>
              <w:t>82.04%</w:t>
            </w:r>
          </w:p>
        </w:tc>
      </w:tr>
      <w:tr w:rsidR="00CD38A6" w:rsidRPr="000525BC" w14:paraId="1F50947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742292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de Calidad y Espacios en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60308930" w14:textId="77777777" w:rsidR="00CD38A6" w:rsidRPr="000525BC" w:rsidRDefault="00CD38A6" w:rsidP="008856A8">
            <w:pPr>
              <w:jc w:val="right"/>
              <w:rPr>
                <w:rFonts w:eastAsia="Times New Roman" w:cs="Arial"/>
                <w:color w:val="000000"/>
              </w:rPr>
            </w:pPr>
            <w:r w:rsidRPr="000525BC">
              <w:rPr>
                <w:rFonts w:eastAsia="Times New Roman" w:cs="Arial"/>
                <w:color w:val="000000"/>
              </w:rPr>
              <w:t>191,182,242</w:t>
            </w:r>
          </w:p>
        </w:tc>
        <w:tc>
          <w:tcPr>
            <w:tcW w:w="838" w:type="pct"/>
            <w:tcBorders>
              <w:top w:val="nil"/>
              <w:left w:val="nil"/>
              <w:bottom w:val="single" w:sz="4" w:space="0" w:color="auto"/>
              <w:right w:val="single" w:sz="4" w:space="0" w:color="auto"/>
            </w:tcBorders>
            <w:shd w:val="clear" w:color="auto" w:fill="auto"/>
            <w:noWrap/>
            <w:vAlign w:val="center"/>
            <w:hideMark/>
          </w:tcPr>
          <w:p w14:paraId="410BEB1A" w14:textId="77777777" w:rsidR="00CD38A6" w:rsidRPr="000525BC" w:rsidRDefault="00CD38A6" w:rsidP="008856A8">
            <w:pPr>
              <w:jc w:val="right"/>
              <w:rPr>
                <w:rFonts w:eastAsia="Times New Roman" w:cs="Arial"/>
                <w:color w:val="000000"/>
              </w:rPr>
            </w:pPr>
            <w:r w:rsidRPr="000525BC">
              <w:rPr>
                <w:rFonts w:eastAsia="Times New Roman" w:cs="Arial"/>
                <w:color w:val="000000"/>
              </w:rPr>
              <w:t>135,896,778</w:t>
            </w:r>
          </w:p>
        </w:tc>
        <w:tc>
          <w:tcPr>
            <w:tcW w:w="656" w:type="pct"/>
            <w:tcBorders>
              <w:top w:val="nil"/>
              <w:left w:val="nil"/>
              <w:bottom w:val="single" w:sz="4" w:space="0" w:color="auto"/>
              <w:right w:val="single" w:sz="4" w:space="0" w:color="auto"/>
            </w:tcBorders>
            <w:shd w:val="clear" w:color="auto" w:fill="auto"/>
            <w:noWrap/>
            <w:vAlign w:val="center"/>
            <w:hideMark/>
          </w:tcPr>
          <w:p w14:paraId="0147172C" w14:textId="77777777" w:rsidR="00CD38A6" w:rsidRPr="000525BC" w:rsidRDefault="00CD38A6" w:rsidP="008856A8">
            <w:pPr>
              <w:jc w:val="right"/>
              <w:rPr>
                <w:rFonts w:eastAsia="Times New Roman" w:cs="Arial"/>
                <w:color w:val="000000"/>
              </w:rPr>
            </w:pPr>
            <w:r w:rsidRPr="000525BC">
              <w:rPr>
                <w:rFonts w:eastAsia="Times New Roman" w:cs="Arial"/>
                <w:color w:val="000000"/>
              </w:rPr>
              <w:t>71.08%</w:t>
            </w:r>
          </w:p>
        </w:tc>
      </w:tr>
      <w:tr w:rsidR="00CD38A6" w:rsidRPr="000525BC" w14:paraId="2F45B4A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15CED93"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de las Tradiciones e Identidad Cultural Maya</w:t>
            </w:r>
          </w:p>
        </w:tc>
        <w:tc>
          <w:tcPr>
            <w:tcW w:w="998" w:type="pct"/>
            <w:tcBorders>
              <w:top w:val="nil"/>
              <w:left w:val="nil"/>
              <w:bottom w:val="single" w:sz="4" w:space="0" w:color="auto"/>
              <w:right w:val="single" w:sz="4" w:space="0" w:color="auto"/>
            </w:tcBorders>
            <w:shd w:val="clear" w:color="auto" w:fill="auto"/>
            <w:noWrap/>
            <w:vAlign w:val="center"/>
            <w:hideMark/>
          </w:tcPr>
          <w:p w14:paraId="15132344" w14:textId="77777777" w:rsidR="00CD38A6" w:rsidRPr="000525BC" w:rsidRDefault="00CD38A6" w:rsidP="008856A8">
            <w:pPr>
              <w:jc w:val="right"/>
              <w:rPr>
                <w:rFonts w:eastAsia="Times New Roman" w:cs="Arial"/>
                <w:color w:val="000000"/>
              </w:rPr>
            </w:pPr>
            <w:r w:rsidRPr="000525BC">
              <w:rPr>
                <w:rFonts w:eastAsia="Times New Roman" w:cs="Arial"/>
                <w:color w:val="000000"/>
              </w:rPr>
              <w:t>15,462,981</w:t>
            </w:r>
          </w:p>
        </w:tc>
        <w:tc>
          <w:tcPr>
            <w:tcW w:w="838" w:type="pct"/>
            <w:tcBorders>
              <w:top w:val="nil"/>
              <w:left w:val="nil"/>
              <w:bottom w:val="single" w:sz="4" w:space="0" w:color="auto"/>
              <w:right w:val="single" w:sz="4" w:space="0" w:color="auto"/>
            </w:tcBorders>
            <w:shd w:val="clear" w:color="auto" w:fill="auto"/>
            <w:noWrap/>
            <w:vAlign w:val="center"/>
            <w:hideMark/>
          </w:tcPr>
          <w:p w14:paraId="1A3CB781" w14:textId="77777777" w:rsidR="00CD38A6" w:rsidRPr="000525BC" w:rsidRDefault="00CD38A6" w:rsidP="008856A8">
            <w:pPr>
              <w:jc w:val="right"/>
              <w:rPr>
                <w:rFonts w:eastAsia="Times New Roman" w:cs="Arial"/>
                <w:color w:val="000000"/>
              </w:rPr>
            </w:pPr>
            <w:r w:rsidRPr="000525BC">
              <w:rPr>
                <w:rFonts w:eastAsia="Times New Roman" w:cs="Arial"/>
                <w:color w:val="000000"/>
              </w:rPr>
              <w:t>115,383</w:t>
            </w:r>
          </w:p>
        </w:tc>
        <w:tc>
          <w:tcPr>
            <w:tcW w:w="656" w:type="pct"/>
            <w:tcBorders>
              <w:top w:val="nil"/>
              <w:left w:val="nil"/>
              <w:bottom w:val="single" w:sz="4" w:space="0" w:color="auto"/>
              <w:right w:val="single" w:sz="4" w:space="0" w:color="auto"/>
            </w:tcBorders>
            <w:shd w:val="clear" w:color="auto" w:fill="auto"/>
            <w:noWrap/>
            <w:vAlign w:val="center"/>
            <w:hideMark/>
          </w:tcPr>
          <w:p w14:paraId="26589480" w14:textId="77777777" w:rsidR="00CD38A6" w:rsidRPr="000525BC" w:rsidRDefault="00CD38A6" w:rsidP="008856A8">
            <w:pPr>
              <w:jc w:val="right"/>
              <w:rPr>
                <w:rFonts w:eastAsia="Times New Roman" w:cs="Arial"/>
                <w:color w:val="000000"/>
              </w:rPr>
            </w:pPr>
            <w:r w:rsidRPr="000525BC">
              <w:rPr>
                <w:rFonts w:eastAsia="Times New Roman" w:cs="Arial"/>
                <w:color w:val="000000"/>
              </w:rPr>
              <w:t>0.75%</w:t>
            </w:r>
          </w:p>
        </w:tc>
      </w:tr>
      <w:tr w:rsidR="00CD38A6" w:rsidRPr="000525BC" w14:paraId="7EF16F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030A02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w:t>
            </w:r>
          </w:p>
        </w:tc>
        <w:tc>
          <w:tcPr>
            <w:tcW w:w="998" w:type="pct"/>
            <w:tcBorders>
              <w:top w:val="nil"/>
              <w:left w:val="nil"/>
              <w:bottom w:val="single" w:sz="4" w:space="0" w:color="auto"/>
              <w:right w:val="single" w:sz="4" w:space="0" w:color="auto"/>
            </w:tcBorders>
            <w:shd w:val="clear" w:color="auto" w:fill="auto"/>
            <w:noWrap/>
            <w:vAlign w:val="center"/>
            <w:hideMark/>
          </w:tcPr>
          <w:p w14:paraId="047C82BD" w14:textId="77777777" w:rsidR="00CD38A6" w:rsidRPr="000525BC" w:rsidRDefault="00CD38A6" w:rsidP="008856A8">
            <w:pPr>
              <w:jc w:val="right"/>
              <w:rPr>
                <w:rFonts w:eastAsia="Times New Roman" w:cs="Arial"/>
                <w:color w:val="000000"/>
              </w:rPr>
            </w:pPr>
            <w:r w:rsidRPr="000525BC">
              <w:rPr>
                <w:rFonts w:eastAsia="Times New Roman" w:cs="Arial"/>
                <w:color w:val="000000"/>
              </w:rPr>
              <w:t>5,148,293,957</w:t>
            </w:r>
          </w:p>
        </w:tc>
        <w:tc>
          <w:tcPr>
            <w:tcW w:w="838" w:type="pct"/>
            <w:tcBorders>
              <w:top w:val="nil"/>
              <w:left w:val="nil"/>
              <w:bottom w:val="single" w:sz="4" w:space="0" w:color="auto"/>
              <w:right w:val="single" w:sz="4" w:space="0" w:color="auto"/>
            </w:tcBorders>
            <w:shd w:val="clear" w:color="auto" w:fill="auto"/>
            <w:noWrap/>
            <w:vAlign w:val="center"/>
            <w:hideMark/>
          </w:tcPr>
          <w:p w14:paraId="37B0313A" w14:textId="77777777" w:rsidR="00CD38A6" w:rsidRPr="000525BC" w:rsidRDefault="00CD38A6" w:rsidP="008856A8">
            <w:pPr>
              <w:jc w:val="right"/>
              <w:rPr>
                <w:rFonts w:eastAsia="Times New Roman" w:cs="Arial"/>
                <w:color w:val="000000"/>
              </w:rPr>
            </w:pPr>
            <w:r w:rsidRPr="000525BC">
              <w:rPr>
                <w:rFonts w:eastAsia="Times New Roman" w:cs="Arial"/>
                <w:color w:val="000000"/>
              </w:rPr>
              <w:t>157,664,979</w:t>
            </w:r>
          </w:p>
        </w:tc>
        <w:tc>
          <w:tcPr>
            <w:tcW w:w="656" w:type="pct"/>
            <w:tcBorders>
              <w:top w:val="nil"/>
              <w:left w:val="nil"/>
              <w:bottom w:val="single" w:sz="4" w:space="0" w:color="auto"/>
              <w:right w:val="single" w:sz="4" w:space="0" w:color="auto"/>
            </w:tcBorders>
            <w:shd w:val="clear" w:color="auto" w:fill="auto"/>
            <w:noWrap/>
            <w:vAlign w:val="center"/>
            <w:hideMark/>
          </w:tcPr>
          <w:p w14:paraId="7D5D4A1E" w14:textId="77777777" w:rsidR="00CD38A6" w:rsidRPr="000525BC" w:rsidRDefault="00CD38A6" w:rsidP="008856A8">
            <w:pPr>
              <w:jc w:val="right"/>
              <w:rPr>
                <w:rFonts w:eastAsia="Times New Roman" w:cs="Arial"/>
                <w:color w:val="000000"/>
              </w:rPr>
            </w:pPr>
            <w:r w:rsidRPr="000525BC">
              <w:rPr>
                <w:rFonts w:eastAsia="Times New Roman" w:cs="Arial"/>
                <w:color w:val="000000"/>
              </w:rPr>
              <w:t>3.06%</w:t>
            </w:r>
          </w:p>
        </w:tc>
      </w:tr>
      <w:tr w:rsidR="00CD38A6" w:rsidRPr="000525BC" w14:paraId="330ED08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F407C1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al Deporte en el Estado</w:t>
            </w:r>
          </w:p>
        </w:tc>
        <w:tc>
          <w:tcPr>
            <w:tcW w:w="998" w:type="pct"/>
            <w:tcBorders>
              <w:top w:val="nil"/>
              <w:left w:val="nil"/>
              <w:bottom w:val="single" w:sz="4" w:space="0" w:color="auto"/>
              <w:right w:val="single" w:sz="4" w:space="0" w:color="auto"/>
            </w:tcBorders>
            <w:shd w:val="clear" w:color="auto" w:fill="auto"/>
            <w:noWrap/>
            <w:vAlign w:val="center"/>
            <w:hideMark/>
          </w:tcPr>
          <w:p w14:paraId="37E515A9" w14:textId="77777777" w:rsidR="00CD38A6" w:rsidRPr="000525BC" w:rsidRDefault="00CD38A6" w:rsidP="008856A8">
            <w:pPr>
              <w:jc w:val="right"/>
              <w:rPr>
                <w:rFonts w:eastAsia="Times New Roman" w:cs="Arial"/>
                <w:color w:val="000000"/>
              </w:rPr>
            </w:pPr>
            <w:r w:rsidRPr="000525BC">
              <w:rPr>
                <w:rFonts w:eastAsia="Times New Roman" w:cs="Arial"/>
                <w:color w:val="000000"/>
              </w:rPr>
              <w:t>72,773,343</w:t>
            </w:r>
          </w:p>
        </w:tc>
        <w:tc>
          <w:tcPr>
            <w:tcW w:w="838" w:type="pct"/>
            <w:tcBorders>
              <w:top w:val="nil"/>
              <w:left w:val="nil"/>
              <w:bottom w:val="single" w:sz="4" w:space="0" w:color="auto"/>
              <w:right w:val="single" w:sz="4" w:space="0" w:color="auto"/>
            </w:tcBorders>
            <w:shd w:val="clear" w:color="auto" w:fill="auto"/>
            <w:noWrap/>
            <w:vAlign w:val="center"/>
            <w:hideMark/>
          </w:tcPr>
          <w:p w14:paraId="6A7CBAAD" w14:textId="77777777" w:rsidR="00CD38A6" w:rsidRPr="000525BC" w:rsidRDefault="00CD38A6" w:rsidP="008856A8">
            <w:pPr>
              <w:jc w:val="right"/>
              <w:rPr>
                <w:rFonts w:eastAsia="Times New Roman" w:cs="Arial"/>
                <w:color w:val="000000"/>
              </w:rPr>
            </w:pPr>
            <w:r w:rsidRPr="000525BC">
              <w:rPr>
                <w:rFonts w:eastAsia="Times New Roman" w:cs="Arial"/>
                <w:color w:val="000000"/>
              </w:rPr>
              <w:t>40,013,433</w:t>
            </w:r>
          </w:p>
        </w:tc>
        <w:tc>
          <w:tcPr>
            <w:tcW w:w="656" w:type="pct"/>
            <w:tcBorders>
              <w:top w:val="nil"/>
              <w:left w:val="nil"/>
              <w:bottom w:val="single" w:sz="4" w:space="0" w:color="auto"/>
              <w:right w:val="single" w:sz="4" w:space="0" w:color="auto"/>
            </w:tcBorders>
            <w:shd w:val="clear" w:color="auto" w:fill="auto"/>
            <w:noWrap/>
            <w:vAlign w:val="center"/>
            <w:hideMark/>
          </w:tcPr>
          <w:p w14:paraId="4E126739" w14:textId="77777777" w:rsidR="00CD38A6" w:rsidRPr="000525BC" w:rsidRDefault="00CD38A6" w:rsidP="008856A8">
            <w:pPr>
              <w:jc w:val="right"/>
              <w:rPr>
                <w:rFonts w:eastAsia="Times New Roman" w:cs="Arial"/>
                <w:color w:val="000000"/>
              </w:rPr>
            </w:pPr>
            <w:r w:rsidRPr="000525BC">
              <w:rPr>
                <w:rFonts w:eastAsia="Times New Roman" w:cs="Arial"/>
                <w:color w:val="000000"/>
              </w:rPr>
              <w:t>54.98%</w:t>
            </w:r>
          </w:p>
        </w:tc>
      </w:tr>
      <w:tr w:rsidR="00CD38A6" w:rsidRPr="000525BC" w14:paraId="4CD64F6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A625DD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Fomento de la Cultura Física y Recreación</w:t>
            </w:r>
          </w:p>
        </w:tc>
        <w:tc>
          <w:tcPr>
            <w:tcW w:w="998" w:type="pct"/>
            <w:tcBorders>
              <w:top w:val="nil"/>
              <w:left w:val="nil"/>
              <w:bottom w:val="single" w:sz="4" w:space="0" w:color="auto"/>
              <w:right w:val="single" w:sz="4" w:space="0" w:color="auto"/>
            </w:tcBorders>
            <w:shd w:val="clear" w:color="auto" w:fill="auto"/>
            <w:noWrap/>
            <w:vAlign w:val="center"/>
            <w:hideMark/>
          </w:tcPr>
          <w:p w14:paraId="0AB73E61" w14:textId="77777777" w:rsidR="00CD38A6" w:rsidRPr="000525BC" w:rsidRDefault="00CD38A6" w:rsidP="008856A8">
            <w:pPr>
              <w:jc w:val="right"/>
              <w:rPr>
                <w:rFonts w:eastAsia="Times New Roman" w:cs="Arial"/>
                <w:color w:val="000000"/>
              </w:rPr>
            </w:pPr>
            <w:r w:rsidRPr="000525BC">
              <w:rPr>
                <w:rFonts w:eastAsia="Times New Roman" w:cs="Arial"/>
                <w:color w:val="000000"/>
              </w:rPr>
              <w:t>179,616,781</w:t>
            </w:r>
          </w:p>
        </w:tc>
        <w:tc>
          <w:tcPr>
            <w:tcW w:w="838" w:type="pct"/>
            <w:tcBorders>
              <w:top w:val="nil"/>
              <w:left w:val="nil"/>
              <w:bottom w:val="single" w:sz="4" w:space="0" w:color="auto"/>
              <w:right w:val="single" w:sz="4" w:space="0" w:color="auto"/>
            </w:tcBorders>
            <w:shd w:val="clear" w:color="auto" w:fill="auto"/>
            <w:noWrap/>
            <w:vAlign w:val="center"/>
            <w:hideMark/>
          </w:tcPr>
          <w:p w14:paraId="32E0BBF9" w14:textId="77777777" w:rsidR="00CD38A6" w:rsidRPr="000525BC" w:rsidRDefault="00CD38A6" w:rsidP="008856A8">
            <w:pPr>
              <w:jc w:val="right"/>
              <w:rPr>
                <w:rFonts w:eastAsia="Times New Roman" w:cs="Arial"/>
                <w:color w:val="000000"/>
              </w:rPr>
            </w:pPr>
            <w:r w:rsidRPr="000525BC">
              <w:rPr>
                <w:rFonts w:eastAsia="Times New Roman" w:cs="Arial"/>
                <w:color w:val="000000"/>
              </w:rPr>
              <w:t>56,679,417</w:t>
            </w:r>
          </w:p>
        </w:tc>
        <w:tc>
          <w:tcPr>
            <w:tcW w:w="656" w:type="pct"/>
            <w:tcBorders>
              <w:top w:val="nil"/>
              <w:left w:val="nil"/>
              <w:bottom w:val="single" w:sz="4" w:space="0" w:color="auto"/>
              <w:right w:val="single" w:sz="4" w:space="0" w:color="auto"/>
            </w:tcBorders>
            <w:shd w:val="clear" w:color="auto" w:fill="auto"/>
            <w:noWrap/>
            <w:vAlign w:val="center"/>
            <w:hideMark/>
          </w:tcPr>
          <w:p w14:paraId="729803CA" w14:textId="77777777" w:rsidR="00CD38A6" w:rsidRPr="000525BC" w:rsidRDefault="00CD38A6" w:rsidP="008856A8">
            <w:pPr>
              <w:jc w:val="right"/>
              <w:rPr>
                <w:rFonts w:eastAsia="Times New Roman" w:cs="Arial"/>
                <w:color w:val="000000"/>
              </w:rPr>
            </w:pPr>
            <w:r w:rsidRPr="000525BC">
              <w:rPr>
                <w:rFonts w:eastAsia="Times New Roman" w:cs="Arial"/>
                <w:color w:val="000000"/>
              </w:rPr>
              <w:t>31.56%</w:t>
            </w:r>
          </w:p>
        </w:tc>
      </w:tr>
      <w:tr w:rsidR="00CD38A6" w:rsidRPr="000525BC" w14:paraId="3014ABB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4B0CF0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Incluyente a los Bienes y Servicios Culturales</w:t>
            </w:r>
          </w:p>
        </w:tc>
        <w:tc>
          <w:tcPr>
            <w:tcW w:w="998" w:type="pct"/>
            <w:tcBorders>
              <w:top w:val="nil"/>
              <w:left w:val="nil"/>
              <w:bottom w:val="single" w:sz="4" w:space="0" w:color="auto"/>
              <w:right w:val="single" w:sz="4" w:space="0" w:color="auto"/>
            </w:tcBorders>
            <w:shd w:val="clear" w:color="auto" w:fill="auto"/>
            <w:noWrap/>
            <w:vAlign w:val="center"/>
            <w:hideMark/>
          </w:tcPr>
          <w:p w14:paraId="1E020FC3" w14:textId="77777777" w:rsidR="00CD38A6" w:rsidRPr="000525BC" w:rsidRDefault="00CD38A6" w:rsidP="008856A8">
            <w:pPr>
              <w:jc w:val="right"/>
              <w:rPr>
                <w:rFonts w:eastAsia="Times New Roman" w:cs="Arial"/>
                <w:color w:val="000000"/>
              </w:rPr>
            </w:pPr>
            <w:r w:rsidRPr="000525BC">
              <w:rPr>
                <w:rFonts w:eastAsia="Times New Roman" w:cs="Arial"/>
                <w:color w:val="000000"/>
              </w:rPr>
              <w:t>157,290,952</w:t>
            </w:r>
          </w:p>
        </w:tc>
        <w:tc>
          <w:tcPr>
            <w:tcW w:w="838" w:type="pct"/>
            <w:tcBorders>
              <w:top w:val="nil"/>
              <w:left w:val="nil"/>
              <w:bottom w:val="single" w:sz="4" w:space="0" w:color="auto"/>
              <w:right w:val="single" w:sz="4" w:space="0" w:color="auto"/>
            </w:tcBorders>
            <w:shd w:val="clear" w:color="auto" w:fill="auto"/>
            <w:noWrap/>
            <w:vAlign w:val="center"/>
            <w:hideMark/>
          </w:tcPr>
          <w:p w14:paraId="502380BC" w14:textId="77777777" w:rsidR="00CD38A6" w:rsidRPr="000525BC" w:rsidRDefault="00CD38A6" w:rsidP="008856A8">
            <w:pPr>
              <w:jc w:val="right"/>
              <w:rPr>
                <w:rFonts w:eastAsia="Times New Roman" w:cs="Arial"/>
                <w:color w:val="000000"/>
              </w:rPr>
            </w:pPr>
            <w:r w:rsidRPr="000525BC">
              <w:rPr>
                <w:rFonts w:eastAsia="Times New Roman" w:cs="Arial"/>
                <w:color w:val="000000"/>
              </w:rPr>
              <w:t>13,116,474</w:t>
            </w:r>
          </w:p>
        </w:tc>
        <w:tc>
          <w:tcPr>
            <w:tcW w:w="656" w:type="pct"/>
            <w:tcBorders>
              <w:top w:val="nil"/>
              <w:left w:val="nil"/>
              <w:bottom w:val="single" w:sz="4" w:space="0" w:color="auto"/>
              <w:right w:val="single" w:sz="4" w:space="0" w:color="auto"/>
            </w:tcBorders>
            <w:shd w:val="clear" w:color="auto" w:fill="auto"/>
            <w:noWrap/>
            <w:vAlign w:val="center"/>
            <w:hideMark/>
          </w:tcPr>
          <w:p w14:paraId="7D0E7E6A" w14:textId="77777777" w:rsidR="00CD38A6" w:rsidRPr="000525BC" w:rsidRDefault="00CD38A6" w:rsidP="008856A8">
            <w:pPr>
              <w:jc w:val="right"/>
              <w:rPr>
                <w:rFonts w:eastAsia="Times New Roman" w:cs="Arial"/>
                <w:color w:val="000000"/>
              </w:rPr>
            </w:pPr>
            <w:r w:rsidRPr="000525BC">
              <w:rPr>
                <w:rFonts w:eastAsia="Times New Roman" w:cs="Arial"/>
                <w:color w:val="000000"/>
              </w:rPr>
              <w:t>8.34%</w:t>
            </w:r>
          </w:p>
        </w:tc>
      </w:tr>
      <w:tr w:rsidR="00CD38A6" w:rsidRPr="000525BC" w14:paraId="44B3F91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0C1A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Educación para la Profesionalización Artística</w:t>
            </w:r>
          </w:p>
        </w:tc>
        <w:tc>
          <w:tcPr>
            <w:tcW w:w="998" w:type="pct"/>
            <w:tcBorders>
              <w:top w:val="nil"/>
              <w:left w:val="nil"/>
              <w:bottom w:val="single" w:sz="4" w:space="0" w:color="auto"/>
              <w:right w:val="single" w:sz="4" w:space="0" w:color="auto"/>
            </w:tcBorders>
            <w:shd w:val="clear" w:color="auto" w:fill="auto"/>
            <w:noWrap/>
            <w:vAlign w:val="center"/>
            <w:hideMark/>
          </w:tcPr>
          <w:p w14:paraId="7F68CD44" w14:textId="77777777" w:rsidR="00CD38A6" w:rsidRPr="000525BC" w:rsidRDefault="00CD38A6" w:rsidP="008856A8">
            <w:pPr>
              <w:jc w:val="right"/>
              <w:rPr>
                <w:rFonts w:eastAsia="Times New Roman" w:cs="Arial"/>
                <w:color w:val="000000"/>
              </w:rPr>
            </w:pPr>
            <w:r w:rsidRPr="000525BC">
              <w:rPr>
                <w:rFonts w:eastAsia="Times New Roman" w:cs="Arial"/>
                <w:color w:val="000000"/>
              </w:rPr>
              <w:t>37,385,512</w:t>
            </w:r>
          </w:p>
        </w:tc>
        <w:tc>
          <w:tcPr>
            <w:tcW w:w="838" w:type="pct"/>
            <w:tcBorders>
              <w:top w:val="nil"/>
              <w:left w:val="nil"/>
              <w:bottom w:val="single" w:sz="4" w:space="0" w:color="auto"/>
              <w:right w:val="single" w:sz="4" w:space="0" w:color="auto"/>
            </w:tcBorders>
            <w:shd w:val="clear" w:color="auto" w:fill="auto"/>
            <w:noWrap/>
            <w:vAlign w:val="center"/>
            <w:hideMark/>
          </w:tcPr>
          <w:p w14:paraId="7297A927" w14:textId="77777777" w:rsidR="00CD38A6" w:rsidRPr="000525BC" w:rsidRDefault="00CD38A6" w:rsidP="008856A8">
            <w:pPr>
              <w:jc w:val="right"/>
              <w:rPr>
                <w:rFonts w:eastAsia="Times New Roman" w:cs="Arial"/>
                <w:color w:val="000000"/>
              </w:rPr>
            </w:pPr>
            <w:r w:rsidRPr="000525BC">
              <w:rPr>
                <w:rFonts w:eastAsia="Times New Roman" w:cs="Arial"/>
                <w:color w:val="000000"/>
              </w:rPr>
              <w:t>27,820,944</w:t>
            </w:r>
          </w:p>
        </w:tc>
        <w:tc>
          <w:tcPr>
            <w:tcW w:w="656" w:type="pct"/>
            <w:tcBorders>
              <w:top w:val="nil"/>
              <w:left w:val="nil"/>
              <w:bottom w:val="single" w:sz="4" w:space="0" w:color="auto"/>
              <w:right w:val="single" w:sz="4" w:space="0" w:color="auto"/>
            </w:tcBorders>
            <w:shd w:val="clear" w:color="auto" w:fill="auto"/>
            <w:noWrap/>
            <w:vAlign w:val="center"/>
            <w:hideMark/>
          </w:tcPr>
          <w:p w14:paraId="3F413C52" w14:textId="77777777" w:rsidR="00CD38A6" w:rsidRPr="000525BC" w:rsidRDefault="00CD38A6" w:rsidP="008856A8">
            <w:pPr>
              <w:jc w:val="right"/>
              <w:rPr>
                <w:rFonts w:eastAsia="Times New Roman" w:cs="Arial"/>
                <w:color w:val="000000"/>
              </w:rPr>
            </w:pPr>
            <w:r w:rsidRPr="000525BC">
              <w:rPr>
                <w:rFonts w:eastAsia="Times New Roman" w:cs="Arial"/>
                <w:color w:val="000000"/>
              </w:rPr>
              <w:t>74.42%</w:t>
            </w:r>
          </w:p>
        </w:tc>
      </w:tr>
      <w:tr w:rsidR="00CD38A6" w:rsidRPr="000525BC" w14:paraId="7EADF75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766F4D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Fomento y Difusión de las Tradiciones y el Patrimonio Cultural en Yucatán</w:t>
            </w:r>
          </w:p>
        </w:tc>
        <w:tc>
          <w:tcPr>
            <w:tcW w:w="998" w:type="pct"/>
            <w:tcBorders>
              <w:top w:val="nil"/>
              <w:left w:val="nil"/>
              <w:bottom w:val="single" w:sz="4" w:space="0" w:color="auto"/>
              <w:right w:val="single" w:sz="4" w:space="0" w:color="auto"/>
            </w:tcBorders>
            <w:shd w:val="clear" w:color="auto" w:fill="auto"/>
            <w:noWrap/>
            <w:vAlign w:val="center"/>
            <w:hideMark/>
          </w:tcPr>
          <w:p w14:paraId="53CCAD82" w14:textId="77777777" w:rsidR="00CD38A6" w:rsidRPr="000525BC" w:rsidRDefault="00CD38A6" w:rsidP="008856A8">
            <w:pPr>
              <w:jc w:val="right"/>
              <w:rPr>
                <w:rFonts w:eastAsia="Times New Roman" w:cs="Arial"/>
                <w:color w:val="000000"/>
              </w:rPr>
            </w:pPr>
            <w:r w:rsidRPr="000525BC">
              <w:rPr>
                <w:rFonts w:eastAsia="Times New Roman" w:cs="Arial"/>
                <w:color w:val="000000"/>
              </w:rPr>
              <w:t>266,881,640</w:t>
            </w:r>
          </w:p>
        </w:tc>
        <w:tc>
          <w:tcPr>
            <w:tcW w:w="838" w:type="pct"/>
            <w:tcBorders>
              <w:top w:val="nil"/>
              <w:left w:val="nil"/>
              <w:bottom w:val="single" w:sz="4" w:space="0" w:color="auto"/>
              <w:right w:val="single" w:sz="4" w:space="0" w:color="auto"/>
            </w:tcBorders>
            <w:shd w:val="clear" w:color="auto" w:fill="auto"/>
            <w:noWrap/>
            <w:vAlign w:val="center"/>
            <w:hideMark/>
          </w:tcPr>
          <w:p w14:paraId="6E292B4A" w14:textId="77777777" w:rsidR="00CD38A6" w:rsidRPr="000525BC" w:rsidRDefault="00CD38A6" w:rsidP="008856A8">
            <w:pPr>
              <w:jc w:val="right"/>
              <w:rPr>
                <w:rFonts w:eastAsia="Times New Roman" w:cs="Arial"/>
                <w:color w:val="000000"/>
              </w:rPr>
            </w:pPr>
            <w:r w:rsidRPr="000525BC">
              <w:rPr>
                <w:rFonts w:eastAsia="Times New Roman" w:cs="Arial"/>
                <w:color w:val="000000"/>
              </w:rPr>
              <w:t>3,890,950</w:t>
            </w:r>
          </w:p>
        </w:tc>
        <w:tc>
          <w:tcPr>
            <w:tcW w:w="656" w:type="pct"/>
            <w:tcBorders>
              <w:top w:val="nil"/>
              <w:left w:val="nil"/>
              <w:bottom w:val="single" w:sz="4" w:space="0" w:color="auto"/>
              <w:right w:val="single" w:sz="4" w:space="0" w:color="auto"/>
            </w:tcBorders>
            <w:shd w:val="clear" w:color="auto" w:fill="auto"/>
            <w:noWrap/>
            <w:vAlign w:val="center"/>
            <w:hideMark/>
          </w:tcPr>
          <w:p w14:paraId="3C6EB8A2" w14:textId="77777777" w:rsidR="00CD38A6" w:rsidRPr="000525BC" w:rsidRDefault="00CD38A6" w:rsidP="008856A8">
            <w:pPr>
              <w:jc w:val="right"/>
              <w:rPr>
                <w:rFonts w:eastAsia="Times New Roman" w:cs="Arial"/>
                <w:color w:val="000000"/>
              </w:rPr>
            </w:pPr>
            <w:r w:rsidRPr="000525BC">
              <w:rPr>
                <w:rFonts w:eastAsia="Times New Roman" w:cs="Arial"/>
                <w:color w:val="000000"/>
              </w:rPr>
              <w:t>1.46%</w:t>
            </w:r>
          </w:p>
        </w:tc>
      </w:tr>
      <w:tr w:rsidR="00CD38A6" w:rsidRPr="000525BC" w14:paraId="3773C250"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2F6B24C" w14:textId="530DC5C6" w:rsidR="00CD38A6" w:rsidRPr="000525BC" w:rsidRDefault="00484DDE" w:rsidP="008856A8">
            <w:pPr>
              <w:spacing w:line="276" w:lineRule="auto"/>
              <w:rPr>
                <w:rFonts w:eastAsia="Times New Roman" w:cs="Arial"/>
                <w:color w:val="000000"/>
              </w:rPr>
            </w:pPr>
            <w:r w:rsidRPr="000525BC">
              <w:rPr>
                <w:rFonts w:eastAsia="Times New Roman" w:cs="Arial"/>
                <w:color w:val="000000"/>
              </w:rPr>
              <w:t>Implementación</w:t>
            </w:r>
            <w:r w:rsidR="00CD38A6" w:rsidRPr="000525BC">
              <w:rPr>
                <w:rFonts w:eastAsia="Times New Roman" w:cs="Arial"/>
                <w:color w:val="000000"/>
              </w:rPr>
              <w:t xml:space="preserve"> de Estrategias, Políticas, Acciones y Mecanismos de Coordinación en Materia de Cambio Climático</w:t>
            </w:r>
          </w:p>
        </w:tc>
        <w:tc>
          <w:tcPr>
            <w:tcW w:w="998" w:type="pct"/>
            <w:tcBorders>
              <w:top w:val="nil"/>
              <w:left w:val="nil"/>
              <w:bottom w:val="single" w:sz="4" w:space="0" w:color="auto"/>
              <w:right w:val="single" w:sz="4" w:space="0" w:color="auto"/>
            </w:tcBorders>
            <w:shd w:val="clear" w:color="auto" w:fill="auto"/>
            <w:noWrap/>
            <w:vAlign w:val="center"/>
            <w:hideMark/>
          </w:tcPr>
          <w:p w14:paraId="7D230AD0" w14:textId="77777777" w:rsidR="00CD38A6" w:rsidRPr="000525BC" w:rsidRDefault="00CD38A6" w:rsidP="008856A8">
            <w:pPr>
              <w:jc w:val="right"/>
              <w:rPr>
                <w:rFonts w:eastAsia="Times New Roman" w:cs="Arial"/>
                <w:color w:val="000000"/>
              </w:rPr>
            </w:pPr>
            <w:r w:rsidRPr="000525BC">
              <w:rPr>
                <w:rFonts w:eastAsia="Times New Roman" w:cs="Arial"/>
                <w:color w:val="000000"/>
              </w:rPr>
              <w:t>9,296,861</w:t>
            </w:r>
          </w:p>
        </w:tc>
        <w:tc>
          <w:tcPr>
            <w:tcW w:w="838" w:type="pct"/>
            <w:tcBorders>
              <w:top w:val="nil"/>
              <w:left w:val="nil"/>
              <w:bottom w:val="single" w:sz="4" w:space="0" w:color="auto"/>
              <w:right w:val="single" w:sz="4" w:space="0" w:color="auto"/>
            </w:tcBorders>
            <w:shd w:val="clear" w:color="auto" w:fill="auto"/>
            <w:noWrap/>
            <w:vAlign w:val="center"/>
            <w:hideMark/>
          </w:tcPr>
          <w:p w14:paraId="4462BB7B" w14:textId="77777777" w:rsidR="00CD38A6" w:rsidRPr="000525BC" w:rsidRDefault="00CD38A6" w:rsidP="008856A8">
            <w:pPr>
              <w:jc w:val="right"/>
              <w:rPr>
                <w:rFonts w:eastAsia="Times New Roman" w:cs="Arial"/>
                <w:color w:val="000000"/>
              </w:rPr>
            </w:pPr>
            <w:r w:rsidRPr="000525BC">
              <w:rPr>
                <w:rFonts w:eastAsia="Times New Roman" w:cs="Arial"/>
                <w:color w:val="000000"/>
              </w:rPr>
              <w:t>90,000</w:t>
            </w:r>
          </w:p>
        </w:tc>
        <w:tc>
          <w:tcPr>
            <w:tcW w:w="656" w:type="pct"/>
            <w:tcBorders>
              <w:top w:val="nil"/>
              <w:left w:val="nil"/>
              <w:bottom w:val="single" w:sz="4" w:space="0" w:color="auto"/>
              <w:right w:val="single" w:sz="4" w:space="0" w:color="auto"/>
            </w:tcBorders>
            <w:shd w:val="clear" w:color="auto" w:fill="auto"/>
            <w:noWrap/>
            <w:vAlign w:val="center"/>
            <w:hideMark/>
          </w:tcPr>
          <w:p w14:paraId="1ABF4982" w14:textId="77777777" w:rsidR="00CD38A6" w:rsidRPr="000525BC" w:rsidRDefault="00CD38A6" w:rsidP="008856A8">
            <w:pPr>
              <w:jc w:val="right"/>
              <w:rPr>
                <w:rFonts w:eastAsia="Times New Roman" w:cs="Arial"/>
                <w:color w:val="000000"/>
              </w:rPr>
            </w:pPr>
            <w:r w:rsidRPr="000525BC">
              <w:rPr>
                <w:rFonts w:eastAsia="Times New Roman" w:cs="Arial"/>
                <w:color w:val="000000"/>
              </w:rPr>
              <w:t>0.97%</w:t>
            </w:r>
          </w:p>
        </w:tc>
      </w:tr>
      <w:tr w:rsidR="00CD38A6" w:rsidRPr="000525BC" w14:paraId="29AE79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EF258D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Integral del Cáncer en la Mujer</w:t>
            </w:r>
          </w:p>
        </w:tc>
        <w:tc>
          <w:tcPr>
            <w:tcW w:w="998" w:type="pct"/>
            <w:tcBorders>
              <w:top w:val="nil"/>
              <w:left w:val="nil"/>
              <w:bottom w:val="single" w:sz="4" w:space="0" w:color="auto"/>
              <w:right w:val="single" w:sz="4" w:space="0" w:color="auto"/>
            </w:tcBorders>
            <w:shd w:val="clear" w:color="auto" w:fill="auto"/>
            <w:noWrap/>
            <w:vAlign w:val="center"/>
            <w:hideMark/>
          </w:tcPr>
          <w:p w14:paraId="624731E1"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838" w:type="pct"/>
            <w:tcBorders>
              <w:top w:val="nil"/>
              <w:left w:val="nil"/>
              <w:bottom w:val="single" w:sz="4" w:space="0" w:color="auto"/>
              <w:right w:val="single" w:sz="4" w:space="0" w:color="auto"/>
            </w:tcBorders>
            <w:shd w:val="clear" w:color="auto" w:fill="auto"/>
            <w:noWrap/>
            <w:vAlign w:val="center"/>
            <w:hideMark/>
          </w:tcPr>
          <w:p w14:paraId="605175A7"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656" w:type="pct"/>
            <w:tcBorders>
              <w:top w:val="nil"/>
              <w:left w:val="nil"/>
              <w:bottom w:val="single" w:sz="4" w:space="0" w:color="auto"/>
              <w:right w:val="single" w:sz="4" w:space="0" w:color="auto"/>
            </w:tcBorders>
            <w:shd w:val="clear" w:color="auto" w:fill="auto"/>
            <w:noWrap/>
            <w:vAlign w:val="center"/>
            <w:hideMark/>
          </w:tcPr>
          <w:p w14:paraId="301B7D9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29AE679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57432F2"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Social a Personas Vulnerables</w:t>
            </w:r>
          </w:p>
        </w:tc>
        <w:tc>
          <w:tcPr>
            <w:tcW w:w="998" w:type="pct"/>
            <w:tcBorders>
              <w:top w:val="nil"/>
              <w:left w:val="nil"/>
              <w:bottom w:val="single" w:sz="4" w:space="0" w:color="auto"/>
              <w:right w:val="single" w:sz="4" w:space="0" w:color="auto"/>
            </w:tcBorders>
            <w:shd w:val="clear" w:color="auto" w:fill="auto"/>
            <w:noWrap/>
            <w:vAlign w:val="center"/>
            <w:hideMark/>
          </w:tcPr>
          <w:p w14:paraId="75D32F2C" w14:textId="77777777" w:rsidR="00CD38A6" w:rsidRPr="000525BC" w:rsidRDefault="00CD38A6" w:rsidP="008856A8">
            <w:pPr>
              <w:jc w:val="right"/>
              <w:rPr>
                <w:rFonts w:eastAsia="Times New Roman" w:cs="Arial"/>
                <w:color w:val="000000"/>
              </w:rPr>
            </w:pPr>
            <w:r w:rsidRPr="000525BC">
              <w:rPr>
                <w:rFonts w:eastAsia="Times New Roman" w:cs="Arial"/>
                <w:color w:val="000000"/>
              </w:rPr>
              <w:t>259,411,699</w:t>
            </w:r>
          </w:p>
        </w:tc>
        <w:tc>
          <w:tcPr>
            <w:tcW w:w="838" w:type="pct"/>
            <w:tcBorders>
              <w:top w:val="nil"/>
              <w:left w:val="nil"/>
              <w:bottom w:val="single" w:sz="4" w:space="0" w:color="auto"/>
              <w:right w:val="single" w:sz="4" w:space="0" w:color="auto"/>
            </w:tcBorders>
            <w:shd w:val="clear" w:color="auto" w:fill="auto"/>
            <w:noWrap/>
            <w:vAlign w:val="center"/>
            <w:hideMark/>
          </w:tcPr>
          <w:p w14:paraId="41C5B334" w14:textId="77777777" w:rsidR="00CD38A6" w:rsidRPr="000525BC" w:rsidRDefault="00CD38A6" w:rsidP="008856A8">
            <w:pPr>
              <w:jc w:val="right"/>
              <w:rPr>
                <w:rFonts w:eastAsia="Times New Roman" w:cs="Arial"/>
                <w:color w:val="000000"/>
              </w:rPr>
            </w:pPr>
            <w:r w:rsidRPr="000525BC">
              <w:rPr>
                <w:rFonts w:eastAsia="Times New Roman" w:cs="Arial"/>
                <w:color w:val="000000"/>
              </w:rPr>
              <w:t>31,117,838</w:t>
            </w:r>
          </w:p>
        </w:tc>
        <w:tc>
          <w:tcPr>
            <w:tcW w:w="656" w:type="pct"/>
            <w:tcBorders>
              <w:top w:val="nil"/>
              <w:left w:val="nil"/>
              <w:bottom w:val="single" w:sz="4" w:space="0" w:color="auto"/>
              <w:right w:val="single" w:sz="4" w:space="0" w:color="auto"/>
            </w:tcBorders>
            <w:shd w:val="clear" w:color="auto" w:fill="auto"/>
            <w:noWrap/>
            <w:vAlign w:val="center"/>
            <w:hideMark/>
          </w:tcPr>
          <w:p w14:paraId="5878B46C" w14:textId="77777777" w:rsidR="00CD38A6" w:rsidRPr="000525BC" w:rsidRDefault="00CD38A6" w:rsidP="008856A8">
            <w:pPr>
              <w:jc w:val="right"/>
              <w:rPr>
                <w:rFonts w:eastAsia="Times New Roman" w:cs="Arial"/>
                <w:color w:val="000000"/>
              </w:rPr>
            </w:pPr>
            <w:r w:rsidRPr="000525BC">
              <w:rPr>
                <w:rFonts w:eastAsia="Times New Roman" w:cs="Arial"/>
                <w:color w:val="000000"/>
              </w:rPr>
              <w:t>12.00%</w:t>
            </w:r>
          </w:p>
        </w:tc>
      </w:tr>
      <w:tr w:rsidR="00CD38A6" w:rsidRPr="000525BC" w14:paraId="5CB1CF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C96D0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Promoción y Restitución de Derechos de Niñas, Niños y Adolescentes del Estado de Yucatán</w:t>
            </w:r>
          </w:p>
        </w:tc>
        <w:tc>
          <w:tcPr>
            <w:tcW w:w="998" w:type="pct"/>
            <w:tcBorders>
              <w:top w:val="nil"/>
              <w:left w:val="nil"/>
              <w:bottom w:val="single" w:sz="4" w:space="0" w:color="auto"/>
              <w:right w:val="single" w:sz="4" w:space="0" w:color="auto"/>
            </w:tcBorders>
            <w:shd w:val="clear" w:color="auto" w:fill="auto"/>
            <w:noWrap/>
            <w:vAlign w:val="center"/>
            <w:hideMark/>
          </w:tcPr>
          <w:p w14:paraId="246805C7" w14:textId="77777777" w:rsidR="00CD38A6" w:rsidRPr="000525BC" w:rsidRDefault="00CD38A6" w:rsidP="008856A8">
            <w:pPr>
              <w:jc w:val="right"/>
              <w:rPr>
                <w:rFonts w:eastAsia="Times New Roman" w:cs="Arial"/>
                <w:color w:val="000000"/>
              </w:rPr>
            </w:pPr>
            <w:r w:rsidRPr="000525BC">
              <w:rPr>
                <w:rFonts w:eastAsia="Times New Roman" w:cs="Arial"/>
                <w:color w:val="000000"/>
              </w:rPr>
              <w:t>169,522,106</w:t>
            </w:r>
          </w:p>
        </w:tc>
        <w:tc>
          <w:tcPr>
            <w:tcW w:w="838" w:type="pct"/>
            <w:tcBorders>
              <w:top w:val="nil"/>
              <w:left w:val="nil"/>
              <w:bottom w:val="single" w:sz="4" w:space="0" w:color="auto"/>
              <w:right w:val="single" w:sz="4" w:space="0" w:color="auto"/>
            </w:tcBorders>
            <w:shd w:val="clear" w:color="auto" w:fill="auto"/>
            <w:noWrap/>
            <w:vAlign w:val="center"/>
            <w:hideMark/>
          </w:tcPr>
          <w:p w14:paraId="45B2562B" w14:textId="77777777" w:rsidR="00CD38A6" w:rsidRPr="000525BC" w:rsidRDefault="00CD38A6" w:rsidP="008856A8">
            <w:pPr>
              <w:jc w:val="right"/>
              <w:rPr>
                <w:rFonts w:eastAsia="Times New Roman" w:cs="Arial"/>
                <w:color w:val="000000"/>
              </w:rPr>
            </w:pPr>
            <w:r w:rsidRPr="000525BC">
              <w:rPr>
                <w:rFonts w:eastAsia="Times New Roman" w:cs="Arial"/>
                <w:color w:val="000000"/>
              </w:rPr>
              <w:t>151,386,524</w:t>
            </w:r>
          </w:p>
        </w:tc>
        <w:tc>
          <w:tcPr>
            <w:tcW w:w="656" w:type="pct"/>
            <w:tcBorders>
              <w:top w:val="nil"/>
              <w:left w:val="nil"/>
              <w:bottom w:val="single" w:sz="4" w:space="0" w:color="auto"/>
              <w:right w:val="single" w:sz="4" w:space="0" w:color="auto"/>
            </w:tcBorders>
            <w:shd w:val="clear" w:color="auto" w:fill="auto"/>
            <w:noWrap/>
            <w:vAlign w:val="center"/>
            <w:hideMark/>
          </w:tcPr>
          <w:p w14:paraId="65A09645" w14:textId="77777777" w:rsidR="00CD38A6" w:rsidRPr="000525BC" w:rsidRDefault="00CD38A6" w:rsidP="008856A8">
            <w:pPr>
              <w:jc w:val="right"/>
              <w:rPr>
                <w:rFonts w:eastAsia="Times New Roman" w:cs="Arial"/>
                <w:color w:val="000000"/>
              </w:rPr>
            </w:pPr>
            <w:r w:rsidRPr="000525BC">
              <w:rPr>
                <w:rFonts w:eastAsia="Times New Roman" w:cs="Arial"/>
                <w:color w:val="000000"/>
              </w:rPr>
              <w:t>89.30%</w:t>
            </w:r>
          </w:p>
        </w:tc>
      </w:tr>
      <w:tr w:rsidR="00CD38A6" w:rsidRPr="000525BC" w14:paraId="315AAF2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C6F53D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Autonomía y Empoderamiento de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45EFAD94" w14:textId="77777777" w:rsidR="00CD38A6" w:rsidRPr="000525BC" w:rsidRDefault="00CD38A6" w:rsidP="008856A8">
            <w:pPr>
              <w:jc w:val="right"/>
              <w:rPr>
                <w:rFonts w:eastAsia="Times New Roman" w:cs="Arial"/>
                <w:color w:val="000000"/>
              </w:rPr>
            </w:pPr>
            <w:r w:rsidRPr="000525BC">
              <w:rPr>
                <w:rFonts w:eastAsia="Times New Roman" w:cs="Arial"/>
                <w:color w:val="000000"/>
              </w:rPr>
              <w:t>28,867,222</w:t>
            </w:r>
          </w:p>
        </w:tc>
        <w:tc>
          <w:tcPr>
            <w:tcW w:w="838" w:type="pct"/>
            <w:tcBorders>
              <w:top w:val="nil"/>
              <w:left w:val="nil"/>
              <w:bottom w:val="single" w:sz="4" w:space="0" w:color="auto"/>
              <w:right w:val="single" w:sz="4" w:space="0" w:color="auto"/>
            </w:tcBorders>
            <w:shd w:val="clear" w:color="auto" w:fill="auto"/>
            <w:noWrap/>
            <w:vAlign w:val="center"/>
            <w:hideMark/>
          </w:tcPr>
          <w:p w14:paraId="16E2DE23" w14:textId="77777777" w:rsidR="00CD38A6" w:rsidRPr="000525BC" w:rsidRDefault="00CD38A6" w:rsidP="008856A8">
            <w:pPr>
              <w:jc w:val="right"/>
              <w:rPr>
                <w:rFonts w:eastAsia="Times New Roman" w:cs="Arial"/>
                <w:color w:val="000000"/>
              </w:rPr>
            </w:pPr>
            <w:r w:rsidRPr="000525BC">
              <w:rPr>
                <w:rFonts w:eastAsia="Times New Roman" w:cs="Arial"/>
                <w:color w:val="000000"/>
              </w:rPr>
              <w:t>14,624,391</w:t>
            </w:r>
          </w:p>
        </w:tc>
        <w:tc>
          <w:tcPr>
            <w:tcW w:w="656" w:type="pct"/>
            <w:tcBorders>
              <w:top w:val="nil"/>
              <w:left w:val="nil"/>
              <w:bottom w:val="single" w:sz="4" w:space="0" w:color="auto"/>
              <w:right w:val="single" w:sz="4" w:space="0" w:color="auto"/>
            </w:tcBorders>
            <w:shd w:val="clear" w:color="auto" w:fill="auto"/>
            <w:noWrap/>
            <w:vAlign w:val="center"/>
            <w:hideMark/>
          </w:tcPr>
          <w:p w14:paraId="18709040" w14:textId="77777777" w:rsidR="00CD38A6" w:rsidRPr="000525BC" w:rsidRDefault="00CD38A6" w:rsidP="008856A8">
            <w:pPr>
              <w:jc w:val="right"/>
              <w:rPr>
                <w:rFonts w:eastAsia="Times New Roman" w:cs="Arial"/>
                <w:color w:val="000000"/>
              </w:rPr>
            </w:pPr>
            <w:r w:rsidRPr="000525BC">
              <w:rPr>
                <w:rFonts w:eastAsia="Times New Roman" w:cs="Arial"/>
                <w:color w:val="000000"/>
              </w:rPr>
              <w:t>50.66%</w:t>
            </w:r>
          </w:p>
        </w:tc>
      </w:tr>
      <w:tr w:rsidR="00CD38A6" w:rsidRPr="000525BC" w14:paraId="0DE3F87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EFF5FE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a las Violencias contra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26104711" w14:textId="77777777" w:rsidR="00CD38A6" w:rsidRPr="000525BC" w:rsidRDefault="00CD38A6" w:rsidP="008856A8">
            <w:pPr>
              <w:jc w:val="right"/>
              <w:rPr>
                <w:rFonts w:eastAsia="Times New Roman" w:cs="Arial"/>
                <w:color w:val="000000"/>
              </w:rPr>
            </w:pPr>
            <w:r w:rsidRPr="000525BC">
              <w:rPr>
                <w:rFonts w:eastAsia="Times New Roman" w:cs="Arial"/>
                <w:color w:val="000000"/>
              </w:rPr>
              <w:t>89,862,168</w:t>
            </w:r>
          </w:p>
        </w:tc>
        <w:tc>
          <w:tcPr>
            <w:tcW w:w="838" w:type="pct"/>
            <w:tcBorders>
              <w:top w:val="nil"/>
              <w:left w:val="nil"/>
              <w:bottom w:val="single" w:sz="4" w:space="0" w:color="auto"/>
              <w:right w:val="single" w:sz="4" w:space="0" w:color="auto"/>
            </w:tcBorders>
            <w:shd w:val="clear" w:color="auto" w:fill="auto"/>
            <w:noWrap/>
            <w:vAlign w:val="center"/>
            <w:hideMark/>
          </w:tcPr>
          <w:p w14:paraId="598318BD" w14:textId="77777777" w:rsidR="00CD38A6" w:rsidRPr="000525BC" w:rsidRDefault="00CD38A6" w:rsidP="008856A8">
            <w:pPr>
              <w:jc w:val="right"/>
              <w:rPr>
                <w:rFonts w:eastAsia="Times New Roman" w:cs="Arial"/>
                <w:color w:val="000000"/>
              </w:rPr>
            </w:pPr>
            <w:r w:rsidRPr="000525BC">
              <w:rPr>
                <w:rFonts w:eastAsia="Times New Roman" w:cs="Arial"/>
                <w:color w:val="000000"/>
              </w:rPr>
              <w:t>46,876,320</w:t>
            </w:r>
          </w:p>
        </w:tc>
        <w:tc>
          <w:tcPr>
            <w:tcW w:w="656" w:type="pct"/>
            <w:tcBorders>
              <w:top w:val="nil"/>
              <w:left w:val="nil"/>
              <w:bottom w:val="single" w:sz="4" w:space="0" w:color="auto"/>
              <w:right w:val="single" w:sz="4" w:space="0" w:color="auto"/>
            </w:tcBorders>
            <w:shd w:val="clear" w:color="auto" w:fill="auto"/>
            <w:noWrap/>
            <w:vAlign w:val="center"/>
            <w:hideMark/>
          </w:tcPr>
          <w:p w14:paraId="1558E208" w14:textId="77777777" w:rsidR="00CD38A6" w:rsidRPr="000525BC" w:rsidRDefault="00CD38A6" w:rsidP="008856A8">
            <w:pPr>
              <w:jc w:val="right"/>
              <w:rPr>
                <w:rFonts w:eastAsia="Times New Roman" w:cs="Arial"/>
                <w:color w:val="000000"/>
              </w:rPr>
            </w:pPr>
            <w:r w:rsidRPr="000525BC">
              <w:rPr>
                <w:rFonts w:eastAsia="Times New Roman" w:cs="Arial"/>
                <w:color w:val="000000"/>
              </w:rPr>
              <w:t>52.16%</w:t>
            </w:r>
          </w:p>
        </w:tc>
      </w:tr>
      <w:tr w:rsidR="00CD38A6" w:rsidRPr="000525BC" w14:paraId="4242FD8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DBECEF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de las Instituciones de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C175B69" w14:textId="77777777" w:rsidR="00CD38A6" w:rsidRPr="000525BC" w:rsidRDefault="00CD38A6" w:rsidP="008856A8">
            <w:pPr>
              <w:jc w:val="right"/>
              <w:rPr>
                <w:rFonts w:eastAsia="Times New Roman" w:cs="Arial"/>
                <w:color w:val="000000"/>
              </w:rPr>
            </w:pPr>
            <w:r w:rsidRPr="000525BC">
              <w:rPr>
                <w:rFonts w:eastAsia="Times New Roman" w:cs="Arial"/>
                <w:color w:val="000000"/>
              </w:rPr>
              <w:t>130,990,982</w:t>
            </w:r>
          </w:p>
        </w:tc>
        <w:tc>
          <w:tcPr>
            <w:tcW w:w="838" w:type="pct"/>
            <w:tcBorders>
              <w:top w:val="nil"/>
              <w:left w:val="nil"/>
              <w:bottom w:val="single" w:sz="4" w:space="0" w:color="auto"/>
              <w:right w:val="single" w:sz="4" w:space="0" w:color="auto"/>
            </w:tcBorders>
            <w:shd w:val="clear" w:color="auto" w:fill="auto"/>
            <w:noWrap/>
            <w:vAlign w:val="center"/>
            <w:hideMark/>
          </w:tcPr>
          <w:p w14:paraId="471A9819" w14:textId="77777777" w:rsidR="00CD38A6" w:rsidRPr="000525BC" w:rsidRDefault="00CD38A6" w:rsidP="008856A8">
            <w:pPr>
              <w:jc w:val="right"/>
              <w:rPr>
                <w:rFonts w:eastAsia="Times New Roman" w:cs="Arial"/>
                <w:color w:val="000000"/>
              </w:rPr>
            </w:pPr>
            <w:r w:rsidRPr="000525BC">
              <w:rPr>
                <w:rFonts w:eastAsia="Times New Roman" w:cs="Arial"/>
                <w:color w:val="000000"/>
              </w:rPr>
              <w:t>84,294,436</w:t>
            </w:r>
          </w:p>
        </w:tc>
        <w:tc>
          <w:tcPr>
            <w:tcW w:w="656" w:type="pct"/>
            <w:tcBorders>
              <w:top w:val="nil"/>
              <w:left w:val="nil"/>
              <w:bottom w:val="single" w:sz="4" w:space="0" w:color="auto"/>
              <w:right w:val="single" w:sz="4" w:space="0" w:color="auto"/>
            </w:tcBorders>
            <w:shd w:val="clear" w:color="auto" w:fill="auto"/>
            <w:noWrap/>
            <w:vAlign w:val="center"/>
            <w:hideMark/>
          </w:tcPr>
          <w:p w14:paraId="6249BF76" w14:textId="77777777" w:rsidR="00CD38A6" w:rsidRPr="000525BC" w:rsidRDefault="00CD38A6" w:rsidP="008856A8">
            <w:pPr>
              <w:jc w:val="right"/>
              <w:rPr>
                <w:rFonts w:eastAsia="Times New Roman" w:cs="Arial"/>
                <w:color w:val="000000"/>
              </w:rPr>
            </w:pPr>
            <w:r w:rsidRPr="000525BC">
              <w:rPr>
                <w:rFonts w:eastAsia="Times New Roman" w:cs="Arial"/>
                <w:color w:val="000000"/>
              </w:rPr>
              <w:t>64.35%</w:t>
            </w:r>
          </w:p>
        </w:tc>
      </w:tr>
      <w:tr w:rsidR="00CD38A6" w:rsidRPr="000525BC" w14:paraId="53814B4E"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F0571A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Mejoramiento de la Calidad en Instituciones de Educación Superior Públicas</w:t>
            </w:r>
          </w:p>
        </w:tc>
        <w:tc>
          <w:tcPr>
            <w:tcW w:w="998" w:type="pct"/>
            <w:tcBorders>
              <w:top w:val="nil"/>
              <w:left w:val="nil"/>
              <w:bottom w:val="single" w:sz="4" w:space="0" w:color="auto"/>
              <w:right w:val="single" w:sz="4" w:space="0" w:color="auto"/>
            </w:tcBorders>
            <w:shd w:val="clear" w:color="auto" w:fill="auto"/>
            <w:noWrap/>
            <w:vAlign w:val="center"/>
            <w:hideMark/>
          </w:tcPr>
          <w:p w14:paraId="2EE5B0F7"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838" w:type="pct"/>
            <w:tcBorders>
              <w:top w:val="nil"/>
              <w:left w:val="nil"/>
              <w:bottom w:val="single" w:sz="4" w:space="0" w:color="auto"/>
              <w:right w:val="single" w:sz="4" w:space="0" w:color="auto"/>
            </w:tcBorders>
            <w:shd w:val="clear" w:color="auto" w:fill="auto"/>
            <w:noWrap/>
            <w:vAlign w:val="center"/>
            <w:hideMark/>
          </w:tcPr>
          <w:p w14:paraId="3CC2CE65"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656" w:type="pct"/>
            <w:tcBorders>
              <w:top w:val="nil"/>
              <w:left w:val="nil"/>
              <w:bottom w:val="single" w:sz="4" w:space="0" w:color="auto"/>
              <w:right w:val="single" w:sz="4" w:space="0" w:color="auto"/>
            </w:tcBorders>
            <w:shd w:val="clear" w:color="auto" w:fill="auto"/>
            <w:noWrap/>
            <w:vAlign w:val="center"/>
            <w:hideMark/>
          </w:tcPr>
          <w:p w14:paraId="1874CA4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8078689"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32C1A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Eficiencia Terminal en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03D21F5" w14:textId="77777777" w:rsidR="00CD38A6" w:rsidRPr="000525BC" w:rsidRDefault="00CD38A6" w:rsidP="008856A8">
            <w:pPr>
              <w:jc w:val="right"/>
              <w:rPr>
                <w:rFonts w:eastAsia="Times New Roman" w:cs="Arial"/>
                <w:color w:val="000000"/>
              </w:rPr>
            </w:pPr>
            <w:r w:rsidRPr="000525BC">
              <w:rPr>
                <w:rFonts w:eastAsia="Times New Roman" w:cs="Arial"/>
                <w:color w:val="000000"/>
              </w:rPr>
              <w:t>159,293,983</w:t>
            </w:r>
          </w:p>
        </w:tc>
        <w:tc>
          <w:tcPr>
            <w:tcW w:w="838" w:type="pct"/>
            <w:tcBorders>
              <w:top w:val="nil"/>
              <w:left w:val="nil"/>
              <w:bottom w:val="single" w:sz="4" w:space="0" w:color="auto"/>
              <w:right w:val="single" w:sz="4" w:space="0" w:color="auto"/>
            </w:tcBorders>
            <w:shd w:val="clear" w:color="auto" w:fill="auto"/>
            <w:noWrap/>
            <w:vAlign w:val="center"/>
            <w:hideMark/>
          </w:tcPr>
          <w:p w14:paraId="144C5D24" w14:textId="77777777" w:rsidR="00CD38A6" w:rsidRPr="000525BC" w:rsidRDefault="00CD38A6" w:rsidP="008856A8">
            <w:pPr>
              <w:jc w:val="right"/>
              <w:rPr>
                <w:rFonts w:eastAsia="Times New Roman" w:cs="Arial"/>
                <w:color w:val="000000"/>
              </w:rPr>
            </w:pPr>
            <w:r w:rsidRPr="000525BC">
              <w:rPr>
                <w:rFonts w:eastAsia="Times New Roman" w:cs="Arial"/>
                <w:color w:val="000000"/>
              </w:rPr>
              <w:t>151,890,115</w:t>
            </w:r>
          </w:p>
        </w:tc>
        <w:tc>
          <w:tcPr>
            <w:tcW w:w="656" w:type="pct"/>
            <w:tcBorders>
              <w:top w:val="nil"/>
              <w:left w:val="nil"/>
              <w:bottom w:val="single" w:sz="4" w:space="0" w:color="auto"/>
              <w:right w:val="single" w:sz="4" w:space="0" w:color="auto"/>
            </w:tcBorders>
            <w:shd w:val="clear" w:color="auto" w:fill="auto"/>
            <w:noWrap/>
            <w:vAlign w:val="center"/>
            <w:hideMark/>
          </w:tcPr>
          <w:p w14:paraId="509DFD34" w14:textId="77777777" w:rsidR="00CD38A6" w:rsidRPr="000525BC" w:rsidRDefault="00CD38A6" w:rsidP="008856A8">
            <w:pPr>
              <w:jc w:val="right"/>
              <w:rPr>
                <w:rFonts w:eastAsia="Times New Roman" w:cs="Arial"/>
                <w:color w:val="000000"/>
              </w:rPr>
            </w:pPr>
            <w:r w:rsidRPr="000525BC">
              <w:rPr>
                <w:rFonts w:eastAsia="Times New Roman" w:cs="Arial"/>
                <w:color w:val="000000"/>
              </w:rPr>
              <w:t>95.35%</w:t>
            </w:r>
          </w:p>
        </w:tc>
      </w:tr>
      <w:tr w:rsidR="00CD38A6" w:rsidRPr="000525BC" w14:paraId="123068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C11D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Formación de Capital Humano en Áreas Estratégicas</w:t>
            </w:r>
          </w:p>
        </w:tc>
        <w:tc>
          <w:tcPr>
            <w:tcW w:w="998" w:type="pct"/>
            <w:tcBorders>
              <w:top w:val="nil"/>
              <w:left w:val="nil"/>
              <w:bottom w:val="single" w:sz="4" w:space="0" w:color="auto"/>
              <w:right w:val="single" w:sz="4" w:space="0" w:color="auto"/>
            </w:tcBorders>
            <w:shd w:val="clear" w:color="auto" w:fill="auto"/>
            <w:noWrap/>
            <w:vAlign w:val="center"/>
            <w:hideMark/>
          </w:tcPr>
          <w:p w14:paraId="12832E33"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838" w:type="pct"/>
            <w:tcBorders>
              <w:top w:val="nil"/>
              <w:left w:val="nil"/>
              <w:bottom w:val="single" w:sz="4" w:space="0" w:color="auto"/>
              <w:right w:val="single" w:sz="4" w:space="0" w:color="auto"/>
            </w:tcBorders>
            <w:shd w:val="clear" w:color="auto" w:fill="auto"/>
            <w:noWrap/>
            <w:vAlign w:val="center"/>
            <w:hideMark/>
          </w:tcPr>
          <w:p w14:paraId="4D9004C9"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656" w:type="pct"/>
            <w:tcBorders>
              <w:top w:val="nil"/>
              <w:left w:val="nil"/>
              <w:bottom w:val="single" w:sz="4" w:space="0" w:color="auto"/>
              <w:right w:val="single" w:sz="4" w:space="0" w:color="auto"/>
            </w:tcBorders>
            <w:shd w:val="clear" w:color="auto" w:fill="auto"/>
            <w:noWrap/>
            <w:vAlign w:val="center"/>
            <w:hideMark/>
          </w:tcPr>
          <w:p w14:paraId="29147DF2"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440B8D19"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616C0A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 la Población Emprendedora y Empresarial con Enfoque de Inclusión</w:t>
            </w:r>
          </w:p>
        </w:tc>
        <w:tc>
          <w:tcPr>
            <w:tcW w:w="998" w:type="pct"/>
            <w:tcBorders>
              <w:top w:val="nil"/>
              <w:left w:val="nil"/>
              <w:bottom w:val="single" w:sz="4" w:space="0" w:color="auto"/>
              <w:right w:val="single" w:sz="4" w:space="0" w:color="auto"/>
            </w:tcBorders>
            <w:shd w:val="clear" w:color="auto" w:fill="auto"/>
            <w:noWrap/>
            <w:vAlign w:val="center"/>
            <w:hideMark/>
          </w:tcPr>
          <w:p w14:paraId="11EAAA22" w14:textId="77777777" w:rsidR="00CD38A6" w:rsidRPr="000525BC" w:rsidRDefault="00CD38A6" w:rsidP="008856A8">
            <w:pPr>
              <w:jc w:val="right"/>
              <w:rPr>
                <w:rFonts w:eastAsia="Times New Roman" w:cs="Arial"/>
                <w:color w:val="000000"/>
              </w:rPr>
            </w:pPr>
            <w:r w:rsidRPr="000525BC">
              <w:rPr>
                <w:rFonts w:eastAsia="Times New Roman" w:cs="Arial"/>
                <w:color w:val="000000"/>
              </w:rPr>
              <w:t>65,304,036</w:t>
            </w:r>
          </w:p>
        </w:tc>
        <w:tc>
          <w:tcPr>
            <w:tcW w:w="838" w:type="pct"/>
            <w:tcBorders>
              <w:top w:val="nil"/>
              <w:left w:val="nil"/>
              <w:bottom w:val="single" w:sz="4" w:space="0" w:color="auto"/>
              <w:right w:val="single" w:sz="4" w:space="0" w:color="auto"/>
            </w:tcBorders>
            <w:shd w:val="clear" w:color="auto" w:fill="auto"/>
            <w:noWrap/>
            <w:vAlign w:val="center"/>
            <w:hideMark/>
          </w:tcPr>
          <w:p w14:paraId="728D826F" w14:textId="77777777" w:rsidR="00CD38A6" w:rsidRPr="000525BC" w:rsidRDefault="00CD38A6" w:rsidP="008856A8">
            <w:pPr>
              <w:jc w:val="right"/>
              <w:rPr>
                <w:rFonts w:eastAsia="Times New Roman" w:cs="Arial"/>
                <w:color w:val="000000"/>
              </w:rPr>
            </w:pPr>
            <w:r w:rsidRPr="000525BC">
              <w:rPr>
                <w:rFonts w:eastAsia="Times New Roman" w:cs="Arial"/>
                <w:color w:val="000000"/>
              </w:rPr>
              <w:t>3,158,288</w:t>
            </w:r>
          </w:p>
        </w:tc>
        <w:tc>
          <w:tcPr>
            <w:tcW w:w="656" w:type="pct"/>
            <w:tcBorders>
              <w:top w:val="nil"/>
              <w:left w:val="nil"/>
              <w:bottom w:val="single" w:sz="4" w:space="0" w:color="auto"/>
              <w:right w:val="single" w:sz="4" w:space="0" w:color="auto"/>
            </w:tcBorders>
            <w:shd w:val="clear" w:color="auto" w:fill="auto"/>
            <w:noWrap/>
            <w:vAlign w:val="center"/>
            <w:hideMark/>
          </w:tcPr>
          <w:p w14:paraId="39D1E359" w14:textId="77777777" w:rsidR="00CD38A6" w:rsidRPr="000525BC" w:rsidRDefault="00CD38A6" w:rsidP="008856A8">
            <w:pPr>
              <w:jc w:val="right"/>
              <w:rPr>
                <w:rFonts w:eastAsia="Times New Roman" w:cs="Arial"/>
                <w:color w:val="000000"/>
              </w:rPr>
            </w:pPr>
            <w:r w:rsidRPr="000525BC">
              <w:rPr>
                <w:rFonts w:eastAsia="Times New Roman" w:cs="Arial"/>
                <w:color w:val="000000"/>
              </w:rPr>
              <w:t>4.84%</w:t>
            </w:r>
          </w:p>
        </w:tc>
      </w:tr>
      <w:tr w:rsidR="00CD38A6" w:rsidRPr="000525BC" w14:paraId="4BCF154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30C1A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Próspero y Competitivo</w:t>
            </w:r>
          </w:p>
        </w:tc>
        <w:tc>
          <w:tcPr>
            <w:tcW w:w="998" w:type="pct"/>
            <w:tcBorders>
              <w:top w:val="nil"/>
              <w:left w:val="nil"/>
              <w:bottom w:val="single" w:sz="4" w:space="0" w:color="auto"/>
              <w:right w:val="single" w:sz="4" w:space="0" w:color="auto"/>
            </w:tcBorders>
            <w:shd w:val="clear" w:color="auto" w:fill="auto"/>
            <w:noWrap/>
            <w:vAlign w:val="center"/>
            <w:hideMark/>
          </w:tcPr>
          <w:p w14:paraId="0B825879" w14:textId="77777777" w:rsidR="00CD38A6" w:rsidRPr="000525BC" w:rsidRDefault="00CD38A6" w:rsidP="008856A8">
            <w:pPr>
              <w:jc w:val="right"/>
              <w:rPr>
                <w:rFonts w:eastAsia="Times New Roman" w:cs="Arial"/>
                <w:color w:val="000000"/>
              </w:rPr>
            </w:pPr>
            <w:r w:rsidRPr="000525BC">
              <w:rPr>
                <w:rFonts w:eastAsia="Times New Roman" w:cs="Arial"/>
                <w:color w:val="000000"/>
              </w:rPr>
              <w:t>901,637,598</w:t>
            </w:r>
          </w:p>
        </w:tc>
        <w:tc>
          <w:tcPr>
            <w:tcW w:w="838" w:type="pct"/>
            <w:tcBorders>
              <w:top w:val="nil"/>
              <w:left w:val="nil"/>
              <w:bottom w:val="single" w:sz="4" w:space="0" w:color="auto"/>
              <w:right w:val="single" w:sz="4" w:space="0" w:color="auto"/>
            </w:tcBorders>
            <w:shd w:val="clear" w:color="auto" w:fill="auto"/>
            <w:noWrap/>
            <w:vAlign w:val="center"/>
            <w:hideMark/>
          </w:tcPr>
          <w:p w14:paraId="2288D8E6" w14:textId="77777777" w:rsidR="00CD38A6" w:rsidRPr="000525BC" w:rsidRDefault="00CD38A6" w:rsidP="008856A8">
            <w:pPr>
              <w:jc w:val="right"/>
              <w:rPr>
                <w:rFonts w:eastAsia="Times New Roman" w:cs="Arial"/>
                <w:color w:val="000000"/>
              </w:rPr>
            </w:pPr>
            <w:r w:rsidRPr="000525BC">
              <w:rPr>
                <w:rFonts w:eastAsia="Times New Roman" w:cs="Arial"/>
                <w:color w:val="000000"/>
              </w:rPr>
              <w:t>134,001,958</w:t>
            </w:r>
          </w:p>
        </w:tc>
        <w:tc>
          <w:tcPr>
            <w:tcW w:w="656" w:type="pct"/>
            <w:tcBorders>
              <w:top w:val="nil"/>
              <w:left w:val="nil"/>
              <w:bottom w:val="single" w:sz="4" w:space="0" w:color="auto"/>
              <w:right w:val="single" w:sz="4" w:space="0" w:color="auto"/>
            </w:tcBorders>
            <w:shd w:val="clear" w:color="auto" w:fill="auto"/>
            <w:noWrap/>
            <w:vAlign w:val="center"/>
            <w:hideMark/>
          </w:tcPr>
          <w:p w14:paraId="76F5B935" w14:textId="77777777" w:rsidR="00CD38A6" w:rsidRPr="000525BC" w:rsidRDefault="00CD38A6" w:rsidP="008856A8">
            <w:pPr>
              <w:jc w:val="right"/>
              <w:rPr>
                <w:rFonts w:eastAsia="Times New Roman" w:cs="Arial"/>
                <w:color w:val="000000"/>
              </w:rPr>
            </w:pPr>
            <w:r w:rsidRPr="000525BC">
              <w:rPr>
                <w:rFonts w:eastAsia="Times New Roman" w:cs="Arial"/>
                <w:color w:val="000000"/>
              </w:rPr>
              <w:t>14.86%</w:t>
            </w:r>
          </w:p>
        </w:tc>
      </w:tr>
      <w:tr w:rsidR="00CD38A6" w:rsidRPr="000525BC" w14:paraId="4EAE507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270E5F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Empleo de Calidad, Incluyente y Formal</w:t>
            </w:r>
          </w:p>
        </w:tc>
        <w:tc>
          <w:tcPr>
            <w:tcW w:w="998" w:type="pct"/>
            <w:tcBorders>
              <w:top w:val="nil"/>
              <w:left w:val="nil"/>
              <w:bottom w:val="single" w:sz="4" w:space="0" w:color="auto"/>
              <w:right w:val="single" w:sz="4" w:space="0" w:color="auto"/>
            </w:tcBorders>
            <w:shd w:val="clear" w:color="auto" w:fill="auto"/>
            <w:noWrap/>
            <w:vAlign w:val="center"/>
            <w:hideMark/>
          </w:tcPr>
          <w:p w14:paraId="20322685" w14:textId="77777777" w:rsidR="00CD38A6" w:rsidRPr="000525BC" w:rsidRDefault="00CD38A6" w:rsidP="008856A8">
            <w:pPr>
              <w:jc w:val="right"/>
              <w:rPr>
                <w:rFonts w:eastAsia="Times New Roman" w:cs="Arial"/>
                <w:color w:val="000000"/>
              </w:rPr>
            </w:pPr>
            <w:r w:rsidRPr="000525BC">
              <w:rPr>
                <w:rFonts w:eastAsia="Times New Roman" w:cs="Arial"/>
                <w:color w:val="000000"/>
              </w:rPr>
              <w:t>30,103,184</w:t>
            </w:r>
          </w:p>
        </w:tc>
        <w:tc>
          <w:tcPr>
            <w:tcW w:w="838" w:type="pct"/>
            <w:tcBorders>
              <w:top w:val="nil"/>
              <w:left w:val="nil"/>
              <w:bottom w:val="single" w:sz="4" w:space="0" w:color="auto"/>
              <w:right w:val="single" w:sz="4" w:space="0" w:color="auto"/>
            </w:tcBorders>
            <w:shd w:val="clear" w:color="auto" w:fill="auto"/>
            <w:noWrap/>
            <w:vAlign w:val="center"/>
            <w:hideMark/>
          </w:tcPr>
          <w:p w14:paraId="3EFC793C" w14:textId="77777777" w:rsidR="00CD38A6" w:rsidRPr="000525BC" w:rsidRDefault="00CD38A6" w:rsidP="008856A8">
            <w:pPr>
              <w:jc w:val="right"/>
              <w:rPr>
                <w:rFonts w:eastAsia="Times New Roman" w:cs="Arial"/>
                <w:color w:val="000000"/>
              </w:rPr>
            </w:pPr>
            <w:r w:rsidRPr="000525BC">
              <w:rPr>
                <w:rFonts w:eastAsia="Times New Roman" w:cs="Arial"/>
                <w:color w:val="000000"/>
              </w:rPr>
              <w:t>5,303,483</w:t>
            </w:r>
          </w:p>
        </w:tc>
        <w:tc>
          <w:tcPr>
            <w:tcW w:w="656" w:type="pct"/>
            <w:tcBorders>
              <w:top w:val="nil"/>
              <w:left w:val="nil"/>
              <w:bottom w:val="single" w:sz="4" w:space="0" w:color="auto"/>
              <w:right w:val="single" w:sz="4" w:space="0" w:color="auto"/>
            </w:tcBorders>
            <w:shd w:val="clear" w:color="auto" w:fill="auto"/>
            <w:noWrap/>
            <w:vAlign w:val="center"/>
            <w:hideMark/>
          </w:tcPr>
          <w:p w14:paraId="76C3C01F" w14:textId="77777777" w:rsidR="00CD38A6" w:rsidRPr="000525BC" w:rsidRDefault="00CD38A6" w:rsidP="008856A8">
            <w:pPr>
              <w:jc w:val="right"/>
              <w:rPr>
                <w:rFonts w:eastAsia="Times New Roman" w:cs="Arial"/>
                <w:color w:val="000000"/>
              </w:rPr>
            </w:pPr>
            <w:r w:rsidRPr="000525BC">
              <w:rPr>
                <w:rFonts w:eastAsia="Times New Roman" w:cs="Arial"/>
                <w:color w:val="000000"/>
              </w:rPr>
              <w:t>17.62%</w:t>
            </w:r>
          </w:p>
        </w:tc>
      </w:tr>
      <w:tr w:rsidR="00CD38A6" w:rsidRPr="000525BC" w14:paraId="4BFCF1B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0527C3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al Conocimiento Científico, Tecnológico e Innovación</w:t>
            </w:r>
          </w:p>
        </w:tc>
        <w:tc>
          <w:tcPr>
            <w:tcW w:w="998" w:type="pct"/>
            <w:tcBorders>
              <w:top w:val="nil"/>
              <w:left w:val="nil"/>
              <w:bottom w:val="single" w:sz="4" w:space="0" w:color="auto"/>
              <w:right w:val="single" w:sz="4" w:space="0" w:color="auto"/>
            </w:tcBorders>
            <w:shd w:val="clear" w:color="auto" w:fill="auto"/>
            <w:noWrap/>
            <w:vAlign w:val="center"/>
            <w:hideMark/>
          </w:tcPr>
          <w:p w14:paraId="477320CB" w14:textId="77777777" w:rsidR="00CD38A6" w:rsidRPr="000525BC" w:rsidRDefault="00CD38A6" w:rsidP="008856A8">
            <w:pPr>
              <w:jc w:val="right"/>
              <w:rPr>
                <w:rFonts w:eastAsia="Times New Roman" w:cs="Arial"/>
                <w:color w:val="000000"/>
              </w:rPr>
            </w:pPr>
            <w:r w:rsidRPr="000525BC">
              <w:rPr>
                <w:rFonts w:eastAsia="Times New Roman" w:cs="Arial"/>
                <w:color w:val="000000"/>
              </w:rPr>
              <w:t>58,068,859</w:t>
            </w:r>
          </w:p>
        </w:tc>
        <w:tc>
          <w:tcPr>
            <w:tcW w:w="838" w:type="pct"/>
            <w:tcBorders>
              <w:top w:val="nil"/>
              <w:left w:val="nil"/>
              <w:bottom w:val="single" w:sz="4" w:space="0" w:color="auto"/>
              <w:right w:val="single" w:sz="4" w:space="0" w:color="auto"/>
            </w:tcBorders>
            <w:shd w:val="clear" w:color="auto" w:fill="auto"/>
            <w:noWrap/>
            <w:vAlign w:val="center"/>
            <w:hideMark/>
          </w:tcPr>
          <w:p w14:paraId="26BDE00B" w14:textId="77777777" w:rsidR="00CD38A6" w:rsidRPr="000525BC" w:rsidRDefault="00CD38A6" w:rsidP="008856A8">
            <w:pPr>
              <w:jc w:val="right"/>
              <w:rPr>
                <w:rFonts w:eastAsia="Times New Roman" w:cs="Arial"/>
                <w:color w:val="000000"/>
              </w:rPr>
            </w:pPr>
            <w:r w:rsidRPr="000525BC">
              <w:rPr>
                <w:rFonts w:eastAsia="Times New Roman" w:cs="Arial"/>
                <w:color w:val="000000"/>
              </w:rPr>
              <w:t>21,855,043</w:t>
            </w:r>
          </w:p>
        </w:tc>
        <w:tc>
          <w:tcPr>
            <w:tcW w:w="656" w:type="pct"/>
            <w:tcBorders>
              <w:top w:val="nil"/>
              <w:left w:val="nil"/>
              <w:bottom w:val="single" w:sz="4" w:space="0" w:color="auto"/>
              <w:right w:val="single" w:sz="4" w:space="0" w:color="auto"/>
            </w:tcBorders>
            <w:shd w:val="clear" w:color="auto" w:fill="auto"/>
            <w:noWrap/>
            <w:vAlign w:val="center"/>
            <w:hideMark/>
          </w:tcPr>
          <w:p w14:paraId="5D48C6BC" w14:textId="77777777" w:rsidR="00CD38A6" w:rsidRPr="000525BC" w:rsidRDefault="00CD38A6" w:rsidP="008856A8">
            <w:pPr>
              <w:jc w:val="right"/>
              <w:rPr>
                <w:rFonts w:eastAsia="Times New Roman" w:cs="Arial"/>
                <w:color w:val="000000"/>
              </w:rPr>
            </w:pPr>
            <w:r w:rsidRPr="000525BC">
              <w:rPr>
                <w:rFonts w:eastAsia="Times New Roman" w:cs="Arial"/>
                <w:color w:val="000000"/>
              </w:rPr>
              <w:t>37.64%</w:t>
            </w:r>
          </w:p>
        </w:tc>
      </w:tr>
      <w:tr w:rsidR="00CD38A6" w:rsidRPr="000525BC" w14:paraId="3FD550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1D2B8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Vinculación, Promoción y Gestión con el Sector Productivo y Social</w:t>
            </w:r>
          </w:p>
        </w:tc>
        <w:tc>
          <w:tcPr>
            <w:tcW w:w="998" w:type="pct"/>
            <w:tcBorders>
              <w:top w:val="nil"/>
              <w:left w:val="nil"/>
              <w:bottom w:val="single" w:sz="4" w:space="0" w:color="auto"/>
              <w:right w:val="single" w:sz="4" w:space="0" w:color="auto"/>
            </w:tcBorders>
            <w:shd w:val="clear" w:color="auto" w:fill="auto"/>
            <w:noWrap/>
            <w:vAlign w:val="center"/>
            <w:hideMark/>
          </w:tcPr>
          <w:p w14:paraId="4BFDD6DA" w14:textId="77777777" w:rsidR="00CD38A6" w:rsidRPr="000525BC" w:rsidRDefault="00CD38A6" w:rsidP="008856A8">
            <w:pPr>
              <w:jc w:val="right"/>
              <w:rPr>
                <w:rFonts w:eastAsia="Times New Roman" w:cs="Arial"/>
                <w:color w:val="000000"/>
              </w:rPr>
            </w:pPr>
            <w:r w:rsidRPr="000525BC">
              <w:rPr>
                <w:rFonts w:eastAsia="Times New Roman" w:cs="Arial"/>
                <w:color w:val="000000"/>
              </w:rPr>
              <w:t>39,357,778</w:t>
            </w:r>
          </w:p>
        </w:tc>
        <w:tc>
          <w:tcPr>
            <w:tcW w:w="838" w:type="pct"/>
            <w:tcBorders>
              <w:top w:val="nil"/>
              <w:left w:val="nil"/>
              <w:bottom w:val="single" w:sz="4" w:space="0" w:color="auto"/>
              <w:right w:val="single" w:sz="4" w:space="0" w:color="auto"/>
            </w:tcBorders>
            <w:shd w:val="clear" w:color="auto" w:fill="auto"/>
            <w:noWrap/>
            <w:vAlign w:val="center"/>
            <w:hideMark/>
          </w:tcPr>
          <w:p w14:paraId="642851CB" w14:textId="77777777" w:rsidR="00CD38A6" w:rsidRPr="000525BC" w:rsidRDefault="00CD38A6" w:rsidP="008856A8">
            <w:pPr>
              <w:jc w:val="right"/>
              <w:rPr>
                <w:rFonts w:eastAsia="Times New Roman" w:cs="Arial"/>
                <w:color w:val="000000"/>
              </w:rPr>
            </w:pPr>
            <w:r w:rsidRPr="000525BC">
              <w:rPr>
                <w:rFonts w:eastAsia="Times New Roman" w:cs="Arial"/>
                <w:color w:val="000000"/>
              </w:rPr>
              <w:t>39,257,778</w:t>
            </w:r>
          </w:p>
        </w:tc>
        <w:tc>
          <w:tcPr>
            <w:tcW w:w="656" w:type="pct"/>
            <w:tcBorders>
              <w:top w:val="nil"/>
              <w:left w:val="nil"/>
              <w:bottom w:val="single" w:sz="4" w:space="0" w:color="auto"/>
              <w:right w:val="single" w:sz="4" w:space="0" w:color="auto"/>
            </w:tcBorders>
            <w:shd w:val="clear" w:color="auto" w:fill="auto"/>
            <w:noWrap/>
            <w:vAlign w:val="center"/>
            <w:hideMark/>
          </w:tcPr>
          <w:p w14:paraId="79D6C876" w14:textId="77777777" w:rsidR="00CD38A6" w:rsidRPr="000525BC" w:rsidRDefault="00CD38A6" w:rsidP="008856A8">
            <w:pPr>
              <w:jc w:val="right"/>
              <w:rPr>
                <w:rFonts w:eastAsia="Times New Roman" w:cs="Arial"/>
                <w:color w:val="000000"/>
              </w:rPr>
            </w:pPr>
            <w:r w:rsidRPr="000525BC">
              <w:rPr>
                <w:rFonts w:eastAsia="Times New Roman" w:cs="Arial"/>
                <w:color w:val="000000"/>
              </w:rPr>
              <w:t>99.75%</w:t>
            </w:r>
          </w:p>
        </w:tc>
      </w:tr>
      <w:tr w:rsidR="00CD38A6" w:rsidRPr="000525BC" w14:paraId="204EE863" w14:textId="77777777" w:rsidTr="00F522AB">
        <w:trPr>
          <w:trHeight w:val="296"/>
        </w:trPr>
        <w:tc>
          <w:tcPr>
            <w:tcW w:w="2509" w:type="pct"/>
            <w:tcBorders>
              <w:top w:val="nil"/>
              <w:left w:val="single" w:sz="4" w:space="0" w:color="auto"/>
              <w:bottom w:val="single" w:sz="4" w:space="0" w:color="auto"/>
              <w:right w:val="single" w:sz="4" w:space="0" w:color="auto"/>
            </w:tcBorders>
            <w:shd w:val="clear" w:color="000000" w:fill="000000"/>
            <w:vAlign w:val="center"/>
            <w:hideMark/>
          </w:tcPr>
          <w:p w14:paraId="757A4ADE"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Total</w:t>
            </w:r>
          </w:p>
        </w:tc>
        <w:tc>
          <w:tcPr>
            <w:tcW w:w="998" w:type="pct"/>
            <w:tcBorders>
              <w:top w:val="nil"/>
              <w:left w:val="nil"/>
              <w:bottom w:val="single" w:sz="4" w:space="0" w:color="auto"/>
              <w:right w:val="single" w:sz="4" w:space="0" w:color="auto"/>
            </w:tcBorders>
            <w:shd w:val="clear" w:color="000000" w:fill="000000"/>
            <w:noWrap/>
            <w:vAlign w:val="center"/>
            <w:hideMark/>
          </w:tcPr>
          <w:p w14:paraId="6F97237A"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25,242,179,063</w:t>
            </w:r>
          </w:p>
        </w:tc>
        <w:tc>
          <w:tcPr>
            <w:tcW w:w="838" w:type="pct"/>
            <w:tcBorders>
              <w:top w:val="nil"/>
              <w:left w:val="nil"/>
              <w:bottom w:val="single" w:sz="4" w:space="0" w:color="auto"/>
              <w:right w:val="single" w:sz="4" w:space="0" w:color="auto"/>
            </w:tcBorders>
            <w:shd w:val="clear" w:color="000000" w:fill="000000"/>
            <w:noWrap/>
            <w:vAlign w:val="center"/>
            <w:hideMark/>
          </w:tcPr>
          <w:p w14:paraId="1438F0D7"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7,470,698,152</w:t>
            </w:r>
          </w:p>
        </w:tc>
        <w:tc>
          <w:tcPr>
            <w:tcW w:w="656" w:type="pct"/>
            <w:tcBorders>
              <w:top w:val="nil"/>
              <w:left w:val="nil"/>
              <w:bottom w:val="single" w:sz="4" w:space="0" w:color="auto"/>
              <w:right w:val="single" w:sz="4" w:space="0" w:color="auto"/>
            </w:tcBorders>
            <w:shd w:val="clear" w:color="000000" w:fill="000000"/>
            <w:noWrap/>
            <w:vAlign w:val="center"/>
            <w:hideMark/>
          </w:tcPr>
          <w:p w14:paraId="677C22C6" w14:textId="77777777" w:rsidR="00CD38A6" w:rsidRPr="000525BC" w:rsidRDefault="00CD38A6" w:rsidP="008856A8">
            <w:pPr>
              <w:jc w:val="right"/>
              <w:rPr>
                <w:rFonts w:eastAsia="Times New Roman" w:cs="Arial"/>
                <w:b/>
                <w:bCs/>
                <w:color w:val="FFFFFF"/>
              </w:rPr>
            </w:pPr>
            <w:r w:rsidRPr="000525BC">
              <w:rPr>
                <w:rFonts w:eastAsia="Times New Roman" w:cs="Arial"/>
                <w:b/>
                <w:bCs/>
                <w:color w:val="FFFFFF"/>
              </w:rPr>
              <w:t>29.60%</w:t>
            </w:r>
          </w:p>
        </w:tc>
      </w:tr>
    </w:tbl>
    <w:p w14:paraId="0E35EB5E" w14:textId="77777777" w:rsidR="00CD38A6" w:rsidRPr="00B6300C" w:rsidRDefault="00CD38A6" w:rsidP="00CD38A6">
      <w:pPr>
        <w:spacing w:after="100" w:afterAutospacing="1"/>
        <w:jc w:val="center"/>
        <w:rPr>
          <w:rFonts w:eastAsia="Arial" w:cs="Arial"/>
          <w:color w:val="000000" w:themeColor="text1"/>
        </w:rPr>
      </w:pPr>
      <w:r w:rsidRPr="00B6300C">
        <w:rPr>
          <w:rFonts w:eastAsia="Arial" w:cs="Arial"/>
          <w:color w:val="000000" w:themeColor="text1"/>
        </w:rPr>
        <w:t>Fuente: Elaboración propia.</w:t>
      </w:r>
    </w:p>
    <w:p w14:paraId="459340FA" w14:textId="77777777" w:rsidR="00CD38A6" w:rsidRPr="00B6300C" w:rsidRDefault="00CD38A6" w:rsidP="00CD38A6">
      <w:pPr>
        <w:spacing w:after="100" w:afterAutospacing="1"/>
        <w:jc w:val="center"/>
        <w:rPr>
          <w:rFonts w:eastAsia="Arial" w:cs="Arial"/>
          <w:color w:val="000000" w:themeColor="text1"/>
          <w:spacing w:val="17"/>
        </w:rPr>
      </w:pPr>
    </w:p>
    <w:p w14:paraId="3D3089C4" w14:textId="77777777" w:rsidR="00CD38A6" w:rsidRPr="00B6300C" w:rsidRDefault="00CD38A6" w:rsidP="00CD38A6">
      <w:pPr>
        <w:autoSpaceDE w:val="0"/>
        <w:autoSpaceDN w:val="0"/>
        <w:adjustRightInd w:val="0"/>
        <w:spacing w:before="100" w:beforeAutospacing="1" w:after="100" w:afterAutospacing="1"/>
        <w:rPr>
          <w:rFonts w:eastAsia="Arial" w:cs="Arial"/>
          <w:color w:val="000000" w:themeColor="text1"/>
          <w:w w:val="103"/>
        </w:rPr>
      </w:pPr>
      <w:r w:rsidRPr="00B6300C">
        <w:rPr>
          <w:rFonts w:eastAsia="Arial" w:cs="Arial"/>
          <w:color w:val="000000" w:themeColor="text1"/>
          <w:w w:val="103"/>
        </w:rPr>
        <w:lastRenderedPageBreak/>
        <w:t xml:space="preserve">Los programas, actividades institucionales, obras y acciones que conforman el Anexo contribuyen al 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86.43% de la inversión jóvenes; en segundo lugar el Objetivo 3 Garantizar una vida sana y promover el bienestar para todos en todas las edades (Tabla 4). </w:t>
      </w:r>
    </w:p>
    <w:p w14:paraId="0A2200F8" w14:textId="77777777" w:rsidR="00CD38A6" w:rsidRPr="00B6300C" w:rsidRDefault="00CD38A6" w:rsidP="00CD38A6">
      <w:pPr>
        <w:jc w:val="center"/>
        <w:rPr>
          <w:rFonts w:eastAsia="Arial" w:cs="Arial"/>
          <w:b/>
          <w:color w:val="000000" w:themeColor="text1"/>
        </w:rPr>
      </w:pPr>
      <w:r w:rsidRPr="00B6300C">
        <w:rPr>
          <w:rFonts w:eastAsia="Arial" w:cs="Arial"/>
          <w:b/>
          <w:color w:val="000000" w:themeColor="text1"/>
        </w:rPr>
        <w:t>Tabla 4. Asignaciones presupuestales por Objetivo de Desarrollo Sostenible</w:t>
      </w:r>
    </w:p>
    <w:p w14:paraId="558BD8A0" w14:textId="77777777" w:rsidR="00CD38A6" w:rsidRPr="00B6300C" w:rsidRDefault="00CD38A6" w:rsidP="00CD38A6">
      <w:pPr>
        <w:jc w:val="center"/>
        <w:rPr>
          <w:rFonts w:eastAsia="Arial"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179"/>
        <w:gridCol w:w="1831"/>
      </w:tblGrid>
      <w:tr w:rsidR="00CD38A6" w:rsidRPr="00B6300C" w14:paraId="64ABF224" w14:textId="77777777" w:rsidTr="00A77027">
        <w:trPr>
          <w:trHeight w:val="265"/>
          <w:tblHeader/>
        </w:trPr>
        <w:tc>
          <w:tcPr>
            <w:tcW w:w="4327" w:type="pct"/>
            <w:shd w:val="clear" w:color="000000" w:fill="000000"/>
            <w:tcMar>
              <w:top w:w="15" w:type="dxa"/>
              <w:left w:w="15" w:type="dxa"/>
              <w:bottom w:w="0" w:type="dxa"/>
              <w:right w:w="15" w:type="dxa"/>
            </w:tcMar>
            <w:vAlign w:val="center"/>
            <w:hideMark/>
          </w:tcPr>
          <w:p w14:paraId="7102443E" w14:textId="77777777" w:rsidR="00CD38A6" w:rsidRPr="00B6300C" w:rsidRDefault="00CD38A6" w:rsidP="008856A8">
            <w:pPr>
              <w:jc w:val="center"/>
              <w:rPr>
                <w:rFonts w:cs="Arial"/>
                <w:b/>
                <w:bCs/>
                <w:color w:val="EDEDED"/>
              </w:rPr>
            </w:pPr>
            <w:r w:rsidRPr="00B6300C">
              <w:rPr>
                <w:rFonts w:cs="Arial"/>
                <w:b/>
                <w:bCs/>
                <w:color w:val="EDEDED"/>
              </w:rPr>
              <w:t>Objetivos de Desarrollo Sostenible (ODS)</w:t>
            </w:r>
          </w:p>
        </w:tc>
        <w:tc>
          <w:tcPr>
            <w:tcW w:w="673" w:type="pct"/>
            <w:shd w:val="clear" w:color="000000" w:fill="000000"/>
            <w:noWrap/>
            <w:tcMar>
              <w:top w:w="15" w:type="dxa"/>
              <w:left w:w="15" w:type="dxa"/>
              <w:bottom w:w="0" w:type="dxa"/>
              <w:right w:w="15" w:type="dxa"/>
            </w:tcMar>
            <w:vAlign w:val="center"/>
            <w:hideMark/>
          </w:tcPr>
          <w:p w14:paraId="7F0101B8" w14:textId="77777777" w:rsidR="00CD38A6" w:rsidRPr="00B6300C" w:rsidRDefault="00CD38A6" w:rsidP="008856A8">
            <w:pPr>
              <w:jc w:val="center"/>
              <w:rPr>
                <w:rFonts w:cs="Arial"/>
                <w:b/>
                <w:bCs/>
                <w:color w:val="EDEDED"/>
              </w:rPr>
            </w:pPr>
            <w:r w:rsidRPr="00B6300C">
              <w:rPr>
                <w:rFonts w:cs="Arial"/>
                <w:b/>
                <w:bCs/>
                <w:color w:val="EDEDED"/>
              </w:rPr>
              <w:t>Importe (pesos)</w:t>
            </w:r>
          </w:p>
        </w:tc>
      </w:tr>
      <w:tr w:rsidR="00CD38A6" w:rsidRPr="00B6300C" w14:paraId="55957B67" w14:textId="77777777" w:rsidTr="00A77027">
        <w:trPr>
          <w:trHeight w:val="517"/>
        </w:trPr>
        <w:tc>
          <w:tcPr>
            <w:tcW w:w="4327" w:type="pct"/>
            <w:shd w:val="clear" w:color="auto" w:fill="auto"/>
            <w:tcMar>
              <w:top w:w="15" w:type="dxa"/>
              <w:left w:w="15" w:type="dxa"/>
              <w:bottom w:w="0" w:type="dxa"/>
              <w:right w:w="15" w:type="dxa"/>
            </w:tcMar>
            <w:vAlign w:val="center"/>
            <w:hideMark/>
          </w:tcPr>
          <w:p w14:paraId="33754A7C" w14:textId="77777777" w:rsidR="00CD38A6" w:rsidRPr="00B6300C" w:rsidRDefault="00CD38A6" w:rsidP="008856A8">
            <w:pPr>
              <w:rPr>
                <w:rFonts w:cs="Arial"/>
                <w:color w:val="000000"/>
              </w:rPr>
            </w:pPr>
            <w:r w:rsidRPr="00B6300C">
              <w:rPr>
                <w:rFonts w:cs="Arial"/>
                <w:b/>
                <w:bCs/>
                <w:color w:val="000000"/>
              </w:rPr>
              <w:t>Objetivo 1.</w:t>
            </w:r>
            <w:r w:rsidRPr="00B6300C">
              <w:rPr>
                <w:rFonts w:cs="Arial"/>
                <w:color w:val="000000"/>
              </w:rPr>
              <w:t xml:space="preserve"> Poner fin a la pobreza en todas sus formas en todo el mundo.</w:t>
            </w:r>
          </w:p>
        </w:tc>
        <w:tc>
          <w:tcPr>
            <w:tcW w:w="673" w:type="pct"/>
            <w:shd w:val="clear" w:color="auto" w:fill="auto"/>
            <w:noWrap/>
            <w:tcMar>
              <w:top w:w="15" w:type="dxa"/>
              <w:left w:w="15" w:type="dxa"/>
              <w:bottom w:w="0" w:type="dxa"/>
              <w:right w:w="15" w:type="dxa"/>
            </w:tcMar>
            <w:vAlign w:val="center"/>
            <w:hideMark/>
          </w:tcPr>
          <w:p w14:paraId="35B7571B" w14:textId="77777777" w:rsidR="00CD38A6" w:rsidRPr="00B6300C" w:rsidRDefault="00CD38A6" w:rsidP="008856A8">
            <w:pPr>
              <w:jc w:val="right"/>
              <w:rPr>
                <w:rFonts w:cs="Arial"/>
                <w:b/>
                <w:bCs/>
                <w:color w:val="000000"/>
              </w:rPr>
            </w:pPr>
            <w:r w:rsidRPr="00B6300C">
              <w:rPr>
                <w:rFonts w:cs="Arial"/>
                <w:b/>
                <w:bCs/>
                <w:color w:val="000000"/>
              </w:rPr>
              <w:t>14,627,688</w:t>
            </w:r>
          </w:p>
        </w:tc>
      </w:tr>
      <w:tr w:rsidR="00CD38A6" w:rsidRPr="00B6300C" w14:paraId="388E80A6" w14:textId="77777777" w:rsidTr="00A77027">
        <w:trPr>
          <w:trHeight w:val="783"/>
        </w:trPr>
        <w:tc>
          <w:tcPr>
            <w:tcW w:w="4327" w:type="pct"/>
            <w:shd w:val="clear" w:color="auto" w:fill="auto"/>
            <w:tcMar>
              <w:top w:w="15" w:type="dxa"/>
              <w:left w:w="15" w:type="dxa"/>
              <w:bottom w:w="0" w:type="dxa"/>
              <w:right w:w="15" w:type="dxa"/>
            </w:tcMar>
            <w:vAlign w:val="center"/>
            <w:hideMark/>
          </w:tcPr>
          <w:p w14:paraId="62ABFB07" w14:textId="77777777" w:rsidR="00CD38A6" w:rsidRPr="00B6300C" w:rsidRDefault="00CD38A6" w:rsidP="008856A8">
            <w:pPr>
              <w:rPr>
                <w:rFonts w:cs="Arial"/>
                <w:color w:val="000000"/>
              </w:rPr>
            </w:pPr>
            <w:r w:rsidRPr="00B6300C">
              <w:rPr>
                <w:rFonts w:cs="Arial"/>
                <w:b/>
                <w:bCs/>
                <w:color w:val="000000"/>
              </w:rPr>
              <w:t>Objetivo 2.</w:t>
            </w:r>
            <w:r w:rsidRPr="00B6300C">
              <w:rPr>
                <w:rFonts w:cs="Arial"/>
                <w:color w:val="000000"/>
              </w:rPr>
              <w:t xml:space="preserve"> Poner fin al hambre, lograr la seguridad alimentaria y la mejora de la nutrición y promover la agricultura sostenible.</w:t>
            </w:r>
          </w:p>
        </w:tc>
        <w:tc>
          <w:tcPr>
            <w:tcW w:w="673" w:type="pct"/>
            <w:shd w:val="clear" w:color="auto" w:fill="auto"/>
            <w:noWrap/>
            <w:tcMar>
              <w:top w:w="15" w:type="dxa"/>
              <w:left w:w="15" w:type="dxa"/>
              <w:bottom w:w="0" w:type="dxa"/>
              <w:right w:w="15" w:type="dxa"/>
            </w:tcMar>
            <w:vAlign w:val="center"/>
            <w:hideMark/>
          </w:tcPr>
          <w:p w14:paraId="7ACA28DC" w14:textId="77777777" w:rsidR="00CD38A6" w:rsidRPr="00B6300C" w:rsidRDefault="00CD38A6" w:rsidP="008856A8">
            <w:pPr>
              <w:jc w:val="right"/>
              <w:rPr>
                <w:rFonts w:cs="Arial"/>
                <w:b/>
                <w:bCs/>
                <w:color w:val="000000"/>
              </w:rPr>
            </w:pPr>
            <w:r w:rsidRPr="00B6300C">
              <w:rPr>
                <w:rFonts w:cs="Arial"/>
                <w:b/>
                <w:bCs/>
                <w:color w:val="000000"/>
              </w:rPr>
              <w:t>224,000</w:t>
            </w:r>
          </w:p>
        </w:tc>
      </w:tr>
      <w:tr w:rsidR="00CD38A6" w:rsidRPr="00B6300C" w14:paraId="5311C16D" w14:textId="77777777" w:rsidTr="00A77027">
        <w:trPr>
          <w:trHeight w:val="530"/>
        </w:trPr>
        <w:tc>
          <w:tcPr>
            <w:tcW w:w="4327" w:type="pct"/>
            <w:shd w:val="clear" w:color="auto" w:fill="auto"/>
            <w:tcMar>
              <w:top w:w="15" w:type="dxa"/>
              <w:left w:w="15" w:type="dxa"/>
              <w:bottom w:w="0" w:type="dxa"/>
              <w:right w:w="15" w:type="dxa"/>
            </w:tcMar>
            <w:vAlign w:val="center"/>
            <w:hideMark/>
          </w:tcPr>
          <w:p w14:paraId="4DEA3C8A" w14:textId="77777777" w:rsidR="00CD38A6" w:rsidRPr="00B6300C" w:rsidRDefault="00CD38A6" w:rsidP="008856A8">
            <w:pPr>
              <w:rPr>
                <w:rFonts w:cs="Arial"/>
                <w:color w:val="000000"/>
              </w:rPr>
            </w:pPr>
            <w:r w:rsidRPr="00B6300C">
              <w:rPr>
                <w:rFonts w:cs="Arial"/>
                <w:b/>
                <w:bCs/>
                <w:color w:val="000000"/>
              </w:rPr>
              <w:t>Objetivo 3.</w:t>
            </w:r>
            <w:r w:rsidRPr="00B6300C">
              <w:rPr>
                <w:rFonts w:cs="Arial"/>
                <w:color w:val="000000"/>
              </w:rPr>
              <w:t xml:space="preserve"> Garantizar una vida sana y promover el bienestar para todos en todas las edades.</w:t>
            </w:r>
          </w:p>
        </w:tc>
        <w:tc>
          <w:tcPr>
            <w:tcW w:w="673" w:type="pct"/>
            <w:shd w:val="clear" w:color="auto" w:fill="auto"/>
            <w:noWrap/>
            <w:tcMar>
              <w:top w:w="15" w:type="dxa"/>
              <w:left w:w="15" w:type="dxa"/>
              <w:bottom w:w="0" w:type="dxa"/>
              <w:right w:w="15" w:type="dxa"/>
            </w:tcMar>
            <w:vAlign w:val="center"/>
            <w:hideMark/>
          </w:tcPr>
          <w:p w14:paraId="2E216AFA" w14:textId="77777777" w:rsidR="00CD38A6" w:rsidRPr="00B6300C" w:rsidRDefault="00CD38A6" w:rsidP="008856A8">
            <w:pPr>
              <w:jc w:val="right"/>
              <w:rPr>
                <w:rFonts w:cs="Arial"/>
                <w:b/>
                <w:bCs/>
                <w:color w:val="000000"/>
              </w:rPr>
            </w:pPr>
            <w:r w:rsidRPr="00B6300C">
              <w:rPr>
                <w:rFonts w:cs="Arial"/>
                <w:b/>
                <w:bCs/>
                <w:color w:val="000000"/>
              </w:rPr>
              <w:t>582,868,865</w:t>
            </w:r>
          </w:p>
        </w:tc>
      </w:tr>
      <w:tr w:rsidR="00CD38A6" w:rsidRPr="00B6300C" w14:paraId="78D55256" w14:textId="77777777" w:rsidTr="00A77027">
        <w:trPr>
          <w:trHeight w:val="783"/>
        </w:trPr>
        <w:tc>
          <w:tcPr>
            <w:tcW w:w="4327" w:type="pct"/>
            <w:shd w:val="clear" w:color="auto" w:fill="auto"/>
            <w:tcMar>
              <w:top w:w="15" w:type="dxa"/>
              <w:left w:w="15" w:type="dxa"/>
              <w:bottom w:w="0" w:type="dxa"/>
              <w:right w:w="15" w:type="dxa"/>
            </w:tcMar>
            <w:vAlign w:val="center"/>
            <w:hideMark/>
          </w:tcPr>
          <w:p w14:paraId="6B364CCF" w14:textId="77777777" w:rsidR="00CD38A6" w:rsidRPr="00B6300C" w:rsidRDefault="00CD38A6" w:rsidP="008856A8">
            <w:pPr>
              <w:rPr>
                <w:rFonts w:cs="Arial"/>
                <w:color w:val="000000"/>
              </w:rPr>
            </w:pPr>
            <w:r w:rsidRPr="00B6300C">
              <w:rPr>
                <w:rFonts w:cs="Arial"/>
                <w:b/>
                <w:bCs/>
                <w:color w:val="000000"/>
              </w:rPr>
              <w:t>Objetivo 4.</w:t>
            </w:r>
            <w:r w:rsidRPr="00B6300C">
              <w:rPr>
                <w:rFonts w:cs="Arial"/>
                <w:color w:val="000000"/>
              </w:rPr>
              <w:t xml:space="preserve"> Garantizar una educación inclusiva, equitativa y de calidad y promover oportunidades de aprendizaje durante toda la vida para todos.</w:t>
            </w:r>
          </w:p>
        </w:tc>
        <w:tc>
          <w:tcPr>
            <w:tcW w:w="673" w:type="pct"/>
            <w:shd w:val="clear" w:color="auto" w:fill="auto"/>
            <w:noWrap/>
            <w:tcMar>
              <w:top w:w="15" w:type="dxa"/>
              <w:left w:w="15" w:type="dxa"/>
              <w:bottom w:w="0" w:type="dxa"/>
              <w:right w:w="15" w:type="dxa"/>
            </w:tcMar>
            <w:vAlign w:val="center"/>
            <w:hideMark/>
          </w:tcPr>
          <w:p w14:paraId="1D2D95B7" w14:textId="77777777" w:rsidR="00CD38A6" w:rsidRPr="00B6300C" w:rsidRDefault="00CD38A6" w:rsidP="008856A8">
            <w:pPr>
              <w:jc w:val="right"/>
              <w:rPr>
                <w:rFonts w:cs="Arial"/>
                <w:b/>
                <w:bCs/>
                <w:color w:val="000000"/>
              </w:rPr>
            </w:pPr>
            <w:r w:rsidRPr="00B6300C">
              <w:rPr>
                <w:rFonts w:cs="Arial"/>
                <w:b/>
                <w:bCs/>
                <w:color w:val="000000"/>
              </w:rPr>
              <w:t>6,453,511,860</w:t>
            </w:r>
          </w:p>
        </w:tc>
      </w:tr>
      <w:tr w:rsidR="00CD38A6" w:rsidRPr="00B6300C" w14:paraId="5034572B" w14:textId="77777777" w:rsidTr="00A77027">
        <w:trPr>
          <w:trHeight w:val="530"/>
        </w:trPr>
        <w:tc>
          <w:tcPr>
            <w:tcW w:w="4327" w:type="pct"/>
            <w:shd w:val="clear" w:color="auto" w:fill="auto"/>
            <w:tcMar>
              <w:top w:w="15" w:type="dxa"/>
              <w:left w:w="15" w:type="dxa"/>
              <w:bottom w:w="0" w:type="dxa"/>
              <w:right w:w="15" w:type="dxa"/>
            </w:tcMar>
            <w:vAlign w:val="center"/>
            <w:hideMark/>
          </w:tcPr>
          <w:p w14:paraId="2AC4AAAC" w14:textId="77777777" w:rsidR="00CD38A6" w:rsidRPr="00B6300C" w:rsidRDefault="00CD38A6" w:rsidP="008856A8">
            <w:pPr>
              <w:rPr>
                <w:rFonts w:cs="Arial"/>
                <w:color w:val="000000"/>
              </w:rPr>
            </w:pPr>
            <w:r w:rsidRPr="00B6300C">
              <w:rPr>
                <w:rFonts w:cs="Arial"/>
                <w:b/>
                <w:bCs/>
                <w:color w:val="000000"/>
              </w:rPr>
              <w:t>Objetivo 5.</w:t>
            </w:r>
            <w:r w:rsidRPr="00B6300C">
              <w:rPr>
                <w:rFonts w:cs="Arial"/>
                <w:color w:val="000000"/>
              </w:rPr>
              <w:t xml:space="preserve"> Lograr la igualdad entre los géneros y empoderar a todas las mujeres y las niñas.</w:t>
            </w:r>
          </w:p>
        </w:tc>
        <w:tc>
          <w:tcPr>
            <w:tcW w:w="673" w:type="pct"/>
            <w:shd w:val="clear" w:color="auto" w:fill="auto"/>
            <w:noWrap/>
            <w:tcMar>
              <w:top w:w="15" w:type="dxa"/>
              <w:left w:w="15" w:type="dxa"/>
              <w:bottom w:w="0" w:type="dxa"/>
              <w:right w:w="15" w:type="dxa"/>
            </w:tcMar>
            <w:vAlign w:val="center"/>
            <w:hideMark/>
          </w:tcPr>
          <w:p w14:paraId="55D46505" w14:textId="77777777" w:rsidR="00CD38A6" w:rsidRPr="00B6300C" w:rsidRDefault="00CD38A6" w:rsidP="008856A8">
            <w:pPr>
              <w:jc w:val="right"/>
              <w:rPr>
                <w:rFonts w:cs="Arial"/>
                <w:b/>
                <w:bCs/>
                <w:color w:val="000000"/>
              </w:rPr>
            </w:pPr>
            <w:r w:rsidRPr="00B6300C">
              <w:rPr>
                <w:rFonts w:cs="Arial"/>
                <w:b/>
                <w:bCs/>
                <w:color w:val="000000"/>
              </w:rPr>
              <w:t>63,650,091</w:t>
            </w:r>
          </w:p>
        </w:tc>
      </w:tr>
      <w:tr w:rsidR="00CD38A6" w:rsidRPr="00B6300C" w14:paraId="50C642BF" w14:textId="77777777" w:rsidTr="00A77027">
        <w:trPr>
          <w:trHeight w:val="783"/>
        </w:trPr>
        <w:tc>
          <w:tcPr>
            <w:tcW w:w="4327" w:type="pct"/>
            <w:shd w:val="clear" w:color="auto" w:fill="auto"/>
            <w:tcMar>
              <w:top w:w="15" w:type="dxa"/>
              <w:left w:w="15" w:type="dxa"/>
              <w:bottom w:w="0" w:type="dxa"/>
              <w:right w:w="15" w:type="dxa"/>
            </w:tcMar>
            <w:vAlign w:val="center"/>
            <w:hideMark/>
          </w:tcPr>
          <w:p w14:paraId="0300EB1C" w14:textId="77777777" w:rsidR="00CD38A6" w:rsidRPr="00B6300C" w:rsidRDefault="00CD38A6" w:rsidP="008856A8">
            <w:pPr>
              <w:rPr>
                <w:rFonts w:cs="Arial"/>
                <w:color w:val="000000"/>
              </w:rPr>
            </w:pPr>
            <w:r w:rsidRPr="00B6300C">
              <w:rPr>
                <w:rFonts w:cs="Arial"/>
                <w:b/>
                <w:bCs/>
                <w:color w:val="000000"/>
              </w:rPr>
              <w:t>Objetivo 8.</w:t>
            </w:r>
            <w:r w:rsidRPr="00B6300C">
              <w:rPr>
                <w:rFonts w:cs="Arial"/>
                <w:color w:val="000000"/>
              </w:rPr>
              <w:t xml:space="preserve"> Promover el crecimiento económico sostenido, inclusivo y sostenible, el empleo pleno y productivo y el trabajo decente para todos.</w:t>
            </w:r>
          </w:p>
        </w:tc>
        <w:tc>
          <w:tcPr>
            <w:tcW w:w="673" w:type="pct"/>
            <w:shd w:val="clear" w:color="auto" w:fill="auto"/>
            <w:noWrap/>
            <w:tcMar>
              <w:top w:w="15" w:type="dxa"/>
              <w:left w:w="15" w:type="dxa"/>
              <w:bottom w:w="0" w:type="dxa"/>
              <w:right w:w="15" w:type="dxa"/>
            </w:tcMar>
            <w:vAlign w:val="center"/>
            <w:hideMark/>
          </w:tcPr>
          <w:p w14:paraId="55484685" w14:textId="77777777" w:rsidR="00CD38A6" w:rsidRPr="00B6300C" w:rsidRDefault="00CD38A6" w:rsidP="008856A8">
            <w:pPr>
              <w:jc w:val="right"/>
              <w:rPr>
                <w:rFonts w:cs="Arial"/>
                <w:b/>
                <w:bCs/>
                <w:color w:val="000000"/>
              </w:rPr>
            </w:pPr>
            <w:r w:rsidRPr="00B6300C">
              <w:rPr>
                <w:rFonts w:cs="Arial"/>
                <w:b/>
                <w:bCs/>
                <w:color w:val="000000"/>
              </w:rPr>
              <w:t>12,543,023</w:t>
            </w:r>
          </w:p>
        </w:tc>
      </w:tr>
      <w:tr w:rsidR="00CD38A6" w:rsidRPr="00B6300C" w14:paraId="2FD928E2" w14:textId="77777777" w:rsidTr="00A77027">
        <w:trPr>
          <w:trHeight w:val="783"/>
        </w:trPr>
        <w:tc>
          <w:tcPr>
            <w:tcW w:w="4327" w:type="pct"/>
            <w:shd w:val="clear" w:color="auto" w:fill="auto"/>
            <w:tcMar>
              <w:top w:w="15" w:type="dxa"/>
              <w:left w:w="15" w:type="dxa"/>
              <w:bottom w:w="0" w:type="dxa"/>
              <w:right w:w="15" w:type="dxa"/>
            </w:tcMar>
            <w:vAlign w:val="center"/>
            <w:hideMark/>
          </w:tcPr>
          <w:p w14:paraId="60FB6F7A" w14:textId="77777777" w:rsidR="00CD38A6" w:rsidRPr="00B6300C" w:rsidRDefault="00CD38A6" w:rsidP="008856A8">
            <w:pPr>
              <w:rPr>
                <w:rFonts w:cs="Arial"/>
                <w:color w:val="000000"/>
              </w:rPr>
            </w:pPr>
            <w:r w:rsidRPr="00B6300C">
              <w:rPr>
                <w:rFonts w:cs="Arial"/>
                <w:b/>
                <w:bCs/>
                <w:color w:val="000000"/>
              </w:rPr>
              <w:t>Objetivo 9.</w:t>
            </w:r>
            <w:r w:rsidRPr="00B6300C">
              <w:rPr>
                <w:rFonts w:cs="Arial"/>
                <w:color w:val="000000"/>
              </w:rPr>
              <w:t xml:space="preserve"> Construir infraestructuras resilientes, promover la industrialización inclusiva y sostenible y fomentar la innovación.</w:t>
            </w:r>
          </w:p>
        </w:tc>
        <w:tc>
          <w:tcPr>
            <w:tcW w:w="673" w:type="pct"/>
            <w:shd w:val="clear" w:color="auto" w:fill="auto"/>
            <w:noWrap/>
            <w:tcMar>
              <w:top w:w="15" w:type="dxa"/>
              <w:left w:w="15" w:type="dxa"/>
              <w:bottom w:w="0" w:type="dxa"/>
              <w:right w:w="15" w:type="dxa"/>
            </w:tcMar>
            <w:vAlign w:val="center"/>
            <w:hideMark/>
          </w:tcPr>
          <w:p w14:paraId="28F09036" w14:textId="77777777" w:rsidR="00CD38A6" w:rsidRPr="00B6300C" w:rsidRDefault="00CD38A6" w:rsidP="008856A8">
            <w:pPr>
              <w:jc w:val="right"/>
              <w:rPr>
                <w:rFonts w:cs="Arial"/>
                <w:b/>
                <w:bCs/>
                <w:color w:val="000000"/>
              </w:rPr>
            </w:pPr>
            <w:r w:rsidRPr="00B6300C">
              <w:rPr>
                <w:rFonts w:cs="Arial"/>
                <w:b/>
                <w:bCs/>
                <w:color w:val="000000"/>
              </w:rPr>
              <w:t>54,500</w:t>
            </w:r>
          </w:p>
        </w:tc>
      </w:tr>
      <w:tr w:rsidR="00CD38A6" w:rsidRPr="00B6300C" w14:paraId="36372861" w14:textId="77777777" w:rsidTr="00A77027">
        <w:trPr>
          <w:trHeight w:val="783"/>
        </w:trPr>
        <w:tc>
          <w:tcPr>
            <w:tcW w:w="4327" w:type="pct"/>
            <w:shd w:val="clear" w:color="auto" w:fill="auto"/>
            <w:tcMar>
              <w:top w:w="15" w:type="dxa"/>
              <w:left w:w="15" w:type="dxa"/>
              <w:bottom w:w="0" w:type="dxa"/>
              <w:right w:w="15" w:type="dxa"/>
            </w:tcMar>
            <w:vAlign w:val="center"/>
            <w:hideMark/>
          </w:tcPr>
          <w:p w14:paraId="39022198" w14:textId="77777777" w:rsidR="00CD38A6" w:rsidRPr="00B6300C" w:rsidRDefault="00CD38A6" w:rsidP="008856A8">
            <w:pPr>
              <w:rPr>
                <w:rFonts w:cs="Arial"/>
                <w:color w:val="000000"/>
              </w:rPr>
            </w:pPr>
            <w:r w:rsidRPr="00B6300C">
              <w:rPr>
                <w:rFonts w:cs="Arial"/>
                <w:b/>
                <w:bCs/>
                <w:color w:val="000000"/>
              </w:rPr>
              <w:t>Objetivo 11.</w:t>
            </w:r>
            <w:r w:rsidRPr="00B6300C">
              <w:rPr>
                <w:rFonts w:cs="Arial"/>
                <w:color w:val="000000"/>
              </w:rPr>
              <w:t xml:space="preserve"> Lograr que las ciudades y los asentamientos humanos sean inclusivos, seguros, resilientes y sostenibles.</w:t>
            </w:r>
          </w:p>
        </w:tc>
        <w:tc>
          <w:tcPr>
            <w:tcW w:w="673" w:type="pct"/>
            <w:shd w:val="clear" w:color="auto" w:fill="auto"/>
            <w:noWrap/>
            <w:tcMar>
              <w:top w:w="15" w:type="dxa"/>
              <w:left w:w="15" w:type="dxa"/>
              <w:bottom w:w="0" w:type="dxa"/>
              <w:right w:w="15" w:type="dxa"/>
            </w:tcMar>
            <w:vAlign w:val="center"/>
            <w:hideMark/>
          </w:tcPr>
          <w:p w14:paraId="21CFA69A" w14:textId="77777777" w:rsidR="00CD38A6" w:rsidRPr="00B6300C" w:rsidRDefault="00CD38A6" w:rsidP="008856A8">
            <w:pPr>
              <w:jc w:val="right"/>
              <w:rPr>
                <w:rFonts w:cs="Arial"/>
                <w:b/>
                <w:bCs/>
                <w:color w:val="000000"/>
              </w:rPr>
            </w:pPr>
            <w:r w:rsidRPr="00B6300C">
              <w:rPr>
                <w:rFonts w:cs="Arial"/>
                <w:b/>
                <w:bCs/>
                <w:color w:val="000000"/>
              </w:rPr>
              <w:t>310,963,554</w:t>
            </w:r>
          </w:p>
        </w:tc>
      </w:tr>
      <w:tr w:rsidR="00CD38A6" w:rsidRPr="00B6300C" w14:paraId="686C4A28" w14:textId="77777777" w:rsidTr="00A77027">
        <w:trPr>
          <w:trHeight w:val="1006"/>
        </w:trPr>
        <w:tc>
          <w:tcPr>
            <w:tcW w:w="4327" w:type="pct"/>
            <w:shd w:val="clear" w:color="auto" w:fill="auto"/>
            <w:tcMar>
              <w:top w:w="15" w:type="dxa"/>
              <w:left w:w="15" w:type="dxa"/>
              <w:bottom w:w="0" w:type="dxa"/>
              <w:right w:w="15" w:type="dxa"/>
            </w:tcMar>
            <w:vAlign w:val="bottom"/>
            <w:hideMark/>
          </w:tcPr>
          <w:p w14:paraId="7D14E12F" w14:textId="77777777" w:rsidR="00CD38A6" w:rsidRPr="00B6300C" w:rsidRDefault="00CD38A6" w:rsidP="008856A8">
            <w:pPr>
              <w:rPr>
                <w:rFonts w:cs="Arial"/>
                <w:color w:val="000000"/>
              </w:rPr>
            </w:pPr>
            <w:r w:rsidRPr="00B6300C">
              <w:rPr>
                <w:rFonts w:cs="Arial"/>
                <w:b/>
                <w:bCs/>
                <w:color w:val="000000"/>
              </w:rPr>
              <w:lastRenderedPageBreak/>
              <w:t>Objetivo 16.</w:t>
            </w:r>
            <w:r w:rsidRPr="00B6300C">
              <w:rPr>
                <w:rFonts w:cs="Arial"/>
                <w:color w:val="000000"/>
              </w:rPr>
              <w:t xml:space="preserve"> Promover sociedades pacíficas e inclusivas para el desarrollo sostenible, facilitar el acceso a la justicia para todos y crear instituciones eficaces, responsables e inclusivas a todos los niveles</w:t>
            </w:r>
          </w:p>
        </w:tc>
        <w:tc>
          <w:tcPr>
            <w:tcW w:w="673" w:type="pct"/>
            <w:shd w:val="clear" w:color="auto" w:fill="auto"/>
            <w:noWrap/>
            <w:tcMar>
              <w:top w:w="15" w:type="dxa"/>
              <w:left w:w="15" w:type="dxa"/>
              <w:bottom w:w="0" w:type="dxa"/>
              <w:right w:w="15" w:type="dxa"/>
            </w:tcMar>
            <w:vAlign w:val="center"/>
            <w:hideMark/>
          </w:tcPr>
          <w:p w14:paraId="250FC103" w14:textId="77777777" w:rsidR="00CD38A6" w:rsidRPr="00B6300C" w:rsidRDefault="00CD38A6" w:rsidP="008856A8">
            <w:pPr>
              <w:jc w:val="right"/>
              <w:rPr>
                <w:rFonts w:cs="Arial"/>
                <w:b/>
                <w:bCs/>
                <w:color w:val="000000"/>
              </w:rPr>
            </w:pPr>
            <w:r w:rsidRPr="00B6300C">
              <w:rPr>
                <w:rFonts w:cs="Arial"/>
                <w:b/>
                <w:bCs/>
                <w:color w:val="000000"/>
              </w:rPr>
              <w:t>28,036,922</w:t>
            </w:r>
          </w:p>
        </w:tc>
      </w:tr>
      <w:tr w:rsidR="00CD38A6" w:rsidRPr="00B6300C" w14:paraId="13D26747" w14:textId="77777777" w:rsidTr="00A77027">
        <w:trPr>
          <w:trHeight w:val="265"/>
        </w:trPr>
        <w:tc>
          <w:tcPr>
            <w:tcW w:w="4327" w:type="pct"/>
            <w:shd w:val="clear" w:color="000000" w:fill="000000"/>
            <w:noWrap/>
            <w:tcMar>
              <w:top w:w="15" w:type="dxa"/>
              <w:left w:w="15" w:type="dxa"/>
              <w:bottom w:w="0" w:type="dxa"/>
              <w:right w:w="15" w:type="dxa"/>
            </w:tcMar>
            <w:vAlign w:val="center"/>
            <w:hideMark/>
          </w:tcPr>
          <w:p w14:paraId="1D65D7F8" w14:textId="77777777" w:rsidR="00CD38A6" w:rsidRPr="00B6300C" w:rsidRDefault="00CD38A6" w:rsidP="008856A8">
            <w:pPr>
              <w:jc w:val="center"/>
              <w:rPr>
                <w:rFonts w:cs="Arial"/>
                <w:b/>
                <w:bCs/>
                <w:color w:val="EDEDED"/>
              </w:rPr>
            </w:pPr>
            <w:r w:rsidRPr="00B6300C">
              <w:rPr>
                <w:rFonts w:cs="Arial"/>
                <w:b/>
                <w:bCs/>
                <w:color w:val="EDEDED"/>
              </w:rPr>
              <w:t>Total ODS</w:t>
            </w:r>
          </w:p>
        </w:tc>
        <w:tc>
          <w:tcPr>
            <w:tcW w:w="673" w:type="pct"/>
            <w:shd w:val="clear" w:color="000000" w:fill="000000"/>
            <w:noWrap/>
            <w:tcMar>
              <w:top w:w="15" w:type="dxa"/>
              <w:left w:w="15" w:type="dxa"/>
              <w:bottom w:w="0" w:type="dxa"/>
              <w:right w:w="15" w:type="dxa"/>
            </w:tcMar>
            <w:vAlign w:val="center"/>
            <w:hideMark/>
          </w:tcPr>
          <w:p w14:paraId="671B0D19" w14:textId="77777777" w:rsidR="00CD38A6" w:rsidRPr="00B6300C" w:rsidRDefault="00CD38A6" w:rsidP="008856A8">
            <w:pPr>
              <w:jc w:val="right"/>
              <w:rPr>
                <w:rFonts w:cs="Arial"/>
                <w:b/>
                <w:bCs/>
                <w:color w:val="EDEDED"/>
              </w:rPr>
            </w:pPr>
            <w:r w:rsidRPr="00B6300C">
              <w:rPr>
                <w:rFonts w:cs="Arial"/>
                <w:b/>
                <w:bCs/>
                <w:color w:val="EDEDED"/>
              </w:rPr>
              <w:t>7,466,480,503</w:t>
            </w:r>
          </w:p>
        </w:tc>
      </w:tr>
    </w:tbl>
    <w:p w14:paraId="09D0D78D" w14:textId="77777777" w:rsidR="00CD38A6" w:rsidRPr="00B6300C" w:rsidRDefault="00CD38A6" w:rsidP="00CD38A6">
      <w:pPr>
        <w:spacing w:before="120"/>
        <w:jc w:val="center"/>
        <w:rPr>
          <w:rFonts w:eastAsia="Arial" w:cs="Arial"/>
          <w:color w:val="000000" w:themeColor="text1"/>
          <w:lang w:val="es-ES"/>
        </w:rPr>
      </w:pPr>
      <w:r w:rsidRPr="00B6300C">
        <w:rPr>
          <w:rFonts w:eastAsia="Arial" w:cs="Arial"/>
          <w:color w:val="000000" w:themeColor="text1"/>
        </w:rPr>
        <w:t xml:space="preserve"> Fuente: Elaboración propia.</w:t>
      </w:r>
    </w:p>
    <w:p w14:paraId="5AF81845" w14:textId="77777777" w:rsidR="00AB0289" w:rsidRDefault="00AB0289" w:rsidP="005C50D1">
      <w:pPr>
        <w:jc w:val="center"/>
        <w:rPr>
          <w:rFonts w:eastAsia="Times New Roman"/>
          <w:b/>
          <w:color w:val="000000"/>
        </w:rPr>
      </w:pPr>
    </w:p>
    <w:p w14:paraId="4D0FE872" w14:textId="77777777" w:rsidR="00D11BE9" w:rsidRDefault="00D11BE9" w:rsidP="005C50D1">
      <w:pPr>
        <w:jc w:val="center"/>
      </w:pPr>
    </w:p>
    <w:p w14:paraId="7D30214A" w14:textId="77777777" w:rsidR="00C57407" w:rsidRDefault="00C57407">
      <w:pPr>
        <w:jc w:val="left"/>
        <w:rPr>
          <w:rFonts w:eastAsia="Times New Roman"/>
          <w:b/>
          <w:color w:val="000000"/>
        </w:rPr>
      </w:pPr>
      <w:bookmarkStart w:id="8" w:name="X073ba29494554d879fcd350e807cc14f9372dac"/>
      <w:bookmarkEnd w:id="6"/>
      <w:r>
        <w:rPr>
          <w:rFonts w:eastAsia="Times New Roman"/>
          <w:b/>
          <w:color w:val="000000"/>
        </w:rPr>
        <w:br w:type="page"/>
      </w:r>
    </w:p>
    <w:p w14:paraId="4816C76B" w14:textId="002DEED5" w:rsidR="00B3613B" w:rsidRDefault="005C50D1" w:rsidP="002F6E09">
      <w:pPr>
        <w:pStyle w:val="Ttulo3"/>
      </w:pPr>
      <w:r w:rsidRPr="00997022">
        <w:lastRenderedPageBreak/>
        <w:t>ANEXO 18.4. ANEXO DE ASIGNACIONES PRESUPUESTALES PARA IMPLEMENTAR LAS MEDIDAS DE MITIGACIÓN Y ADAPTACIÓN PARA EL CAMBIO CLIMÁTICO PARA EL EJERCICIO FISCAL 2024</w:t>
      </w:r>
    </w:p>
    <w:p w14:paraId="0361718D" w14:textId="77777777" w:rsidR="00B26988" w:rsidRDefault="00B26988" w:rsidP="005C50D1">
      <w:pPr>
        <w:jc w:val="center"/>
        <w:rPr>
          <w:rFonts w:eastAsia="Times New Roman"/>
          <w:b/>
          <w:color w:val="000000"/>
        </w:rPr>
      </w:pPr>
    </w:p>
    <w:tbl>
      <w:tblPr>
        <w:tblW w:w="5000" w:type="pct"/>
        <w:tblCellMar>
          <w:left w:w="70" w:type="dxa"/>
          <w:right w:w="70" w:type="dxa"/>
        </w:tblCellMar>
        <w:tblLook w:val="04A0" w:firstRow="1" w:lastRow="0" w:firstColumn="1" w:lastColumn="0" w:noHBand="0" w:noVBand="1"/>
      </w:tblPr>
      <w:tblGrid>
        <w:gridCol w:w="1476"/>
        <w:gridCol w:w="5548"/>
        <w:gridCol w:w="1723"/>
        <w:gridCol w:w="2253"/>
      </w:tblGrid>
      <w:tr w:rsidR="005A77DB" w:rsidRPr="005A77DB" w14:paraId="7A9B06ED" w14:textId="77777777" w:rsidTr="005A77DB">
        <w:trPr>
          <w:trHeight w:val="298"/>
        </w:trPr>
        <w:tc>
          <w:tcPr>
            <w:tcW w:w="671" w:type="pct"/>
            <w:tcBorders>
              <w:top w:val="single" w:sz="8" w:space="0" w:color="auto"/>
              <w:left w:val="single" w:sz="8" w:space="0" w:color="auto"/>
              <w:bottom w:val="single" w:sz="4" w:space="0" w:color="auto"/>
              <w:right w:val="single" w:sz="4" w:space="0" w:color="auto"/>
            </w:tcBorders>
            <w:shd w:val="clear" w:color="000000" w:fill="000000"/>
            <w:vAlign w:val="center"/>
            <w:hideMark/>
          </w:tcPr>
          <w:p w14:paraId="173D266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Institución</w:t>
            </w:r>
          </w:p>
        </w:tc>
        <w:tc>
          <w:tcPr>
            <w:tcW w:w="2522" w:type="pct"/>
            <w:tcBorders>
              <w:top w:val="single" w:sz="8" w:space="0" w:color="auto"/>
              <w:left w:val="nil"/>
              <w:bottom w:val="single" w:sz="4" w:space="0" w:color="auto"/>
              <w:right w:val="single" w:sz="4" w:space="0" w:color="auto"/>
            </w:tcBorders>
            <w:shd w:val="clear" w:color="000000" w:fill="000000"/>
            <w:vAlign w:val="center"/>
            <w:hideMark/>
          </w:tcPr>
          <w:p w14:paraId="1FF6C71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Programa / Proyecto</w:t>
            </w:r>
          </w:p>
        </w:tc>
        <w:tc>
          <w:tcPr>
            <w:tcW w:w="783" w:type="pct"/>
            <w:tcBorders>
              <w:top w:val="single" w:sz="8" w:space="0" w:color="auto"/>
              <w:left w:val="nil"/>
              <w:bottom w:val="single" w:sz="4" w:space="0" w:color="auto"/>
              <w:right w:val="single" w:sz="4" w:space="0" w:color="auto"/>
            </w:tcBorders>
            <w:shd w:val="clear" w:color="000000" w:fill="000000"/>
            <w:hideMark/>
          </w:tcPr>
          <w:p w14:paraId="59405B07"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Importe</w:t>
            </w:r>
            <w:r w:rsidRPr="005A77DB">
              <w:rPr>
                <w:rFonts w:eastAsia="Times New Roman" w:cs="Arial"/>
                <w:b/>
                <w:bCs/>
                <w:color w:val="FFFFFF"/>
                <w:lang w:eastAsia="es-MX"/>
              </w:rPr>
              <w:br/>
              <w:t>(pesos)</w:t>
            </w:r>
          </w:p>
        </w:tc>
        <w:tc>
          <w:tcPr>
            <w:tcW w:w="1024" w:type="pct"/>
            <w:tcBorders>
              <w:top w:val="single" w:sz="8" w:space="0" w:color="auto"/>
              <w:left w:val="nil"/>
              <w:bottom w:val="single" w:sz="4" w:space="0" w:color="auto"/>
              <w:right w:val="single" w:sz="8" w:space="0" w:color="auto"/>
            </w:tcBorders>
            <w:shd w:val="clear" w:color="000000" w:fill="000000"/>
            <w:vAlign w:val="center"/>
            <w:hideMark/>
          </w:tcPr>
          <w:p w14:paraId="14F0F2B0"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Objetivo de Desarrollo Sostenible (ODS)</w:t>
            </w:r>
          </w:p>
        </w:tc>
      </w:tr>
      <w:tr w:rsidR="005A77DB" w:rsidRPr="005A77DB" w14:paraId="4705E975" w14:textId="77777777" w:rsidTr="005A77DB">
        <w:trPr>
          <w:trHeight w:val="990"/>
        </w:trPr>
        <w:tc>
          <w:tcPr>
            <w:tcW w:w="671" w:type="pct"/>
            <w:vMerge w:val="restart"/>
            <w:tcBorders>
              <w:top w:val="nil"/>
              <w:left w:val="single" w:sz="8" w:space="0" w:color="auto"/>
              <w:bottom w:val="nil"/>
              <w:right w:val="nil"/>
            </w:tcBorders>
            <w:shd w:val="clear" w:color="auto" w:fill="auto"/>
            <w:noWrap/>
            <w:vAlign w:val="center"/>
            <w:hideMark/>
          </w:tcPr>
          <w:p w14:paraId="2865ACC2"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SDS</w:t>
            </w:r>
          </w:p>
        </w:tc>
        <w:tc>
          <w:tcPr>
            <w:tcW w:w="2522" w:type="pct"/>
            <w:tcBorders>
              <w:top w:val="nil"/>
              <w:left w:val="nil"/>
              <w:bottom w:val="nil"/>
              <w:right w:val="nil"/>
            </w:tcBorders>
            <w:shd w:val="clear" w:color="auto" w:fill="auto"/>
            <w:vAlign w:val="center"/>
            <w:hideMark/>
          </w:tcPr>
          <w:p w14:paraId="5FA14F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trámites en materia de impacto ambiental de la Secretaría de Desarrollo Sustentable</w:t>
            </w:r>
          </w:p>
        </w:tc>
        <w:tc>
          <w:tcPr>
            <w:tcW w:w="783" w:type="pct"/>
            <w:tcBorders>
              <w:top w:val="nil"/>
              <w:left w:val="nil"/>
              <w:bottom w:val="nil"/>
              <w:right w:val="nil"/>
            </w:tcBorders>
            <w:shd w:val="clear" w:color="auto" w:fill="auto"/>
            <w:vAlign w:val="center"/>
            <w:hideMark/>
          </w:tcPr>
          <w:p w14:paraId="4A6BA84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1,369,760</w:t>
            </w:r>
          </w:p>
        </w:tc>
        <w:tc>
          <w:tcPr>
            <w:tcW w:w="1024" w:type="pct"/>
            <w:vMerge w:val="restart"/>
            <w:tcBorders>
              <w:top w:val="nil"/>
              <w:left w:val="nil"/>
              <w:bottom w:val="single" w:sz="8" w:space="0" w:color="000000"/>
              <w:right w:val="single" w:sz="8" w:space="0" w:color="auto"/>
            </w:tcBorders>
            <w:shd w:val="clear" w:color="auto" w:fill="auto"/>
            <w:vAlign w:val="center"/>
            <w:hideMark/>
          </w:tcPr>
          <w:p w14:paraId="1F2419FE"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Objetivo 13. Adoptar medidas urgentes para combatir el cambio climático y sus efectos</w:t>
            </w:r>
          </w:p>
        </w:tc>
      </w:tr>
      <w:tr w:rsidR="005A77DB" w:rsidRPr="005A77DB" w14:paraId="0C89C6C4" w14:textId="77777777" w:rsidTr="005A77DB">
        <w:trPr>
          <w:trHeight w:val="620"/>
        </w:trPr>
        <w:tc>
          <w:tcPr>
            <w:tcW w:w="671" w:type="pct"/>
            <w:vMerge/>
            <w:tcBorders>
              <w:top w:val="nil"/>
              <w:left w:val="single" w:sz="8" w:space="0" w:color="auto"/>
              <w:bottom w:val="nil"/>
              <w:right w:val="nil"/>
            </w:tcBorders>
            <w:vAlign w:val="center"/>
            <w:hideMark/>
          </w:tcPr>
          <w:p w14:paraId="48DA129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7107B93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políticas públicas en el sector ambiental</w:t>
            </w:r>
          </w:p>
        </w:tc>
        <w:tc>
          <w:tcPr>
            <w:tcW w:w="783" w:type="pct"/>
            <w:tcBorders>
              <w:top w:val="nil"/>
              <w:left w:val="nil"/>
              <w:bottom w:val="nil"/>
              <w:right w:val="nil"/>
            </w:tcBorders>
            <w:shd w:val="clear" w:color="000000" w:fill="E7E6E6"/>
            <w:vAlign w:val="center"/>
            <w:hideMark/>
          </w:tcPr>
          <w:p w14:paraId="505A5491"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1,063,569</w:t>
            </w:r>
          </w:p>
        </w:tc>
        <w:tc>
          <w:tcPr>
            <w:tcW w:w="1024" w:type="pct"/>
            <w:vMerge/>
            <w:tcBorders>
              <w:top w:val="nil"/>
              <w:left w:val="nil"/>
              <w:bottom w:val="single" w:sz="8" w:space="0" w:color="000000"/>
              <w:right w:val="single" w:sz="8" w:space="0" w:color="auto"/>
            </w:tcBorders>
            <w:vAlign w:val="center"/>
            <w:hideMark/>
          </w:tcPr>
          <w:p w14:paraId="346B1ECF" w14:textId="77777777" w:rsidR="005A77DB" w:rsidRPr="005A77DB" w:rsidRDefault="005A77DB" w:rsidP="005A77DB">
            <w:pPr>
              <w:jc w:val="left"/>
              <w:rPr>
                <w:rFonts w:eastAsia="Times New Roman" w:cs="Arial"/>
                <w:b/>
                <w:bCs/>
                <w:color w:val="000000"/>
                <w:lang w:eastAsia="es-MX"/>
              </w:rPr>
            </w:pPr>
          </w:p>
        </w:tc>
      </w:tr>
      <w:tr w:rsidR="005A77DB" w:rsidRPr="005A77DB" w14:paraId="1D96C594" w14:textId="77777777" w:rsidTr="005A77DB">
        <w:trPr>
          <w:trHeight w:val="930"/>
        </w:trPr>
        <w:tc>
          <w:tcPr>
            <w:tcW w:w="671" w:type="pct"/>
            <w:vMerge/>
            <w:tcBorders>
              <w:top w:val="nil"/>
              <w:left w:val="single" w:sz="8" w:space="0" w:color="auto"/>
              <w:bottom w:val="nil"/>
              <w:right w:val="nil"/>
            </w:tcBorders>
            <w:vAlign w:val="center"/>
            <w:hideMark/>
          </w:tcPr>
          <w:p w14:paraId="1C9AFF5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14227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Realización de pláticas y talleres para la conservación de los recursos naturales en el Parque Ecológico Metropolitano del Sur </w:t>
            </w:r>
            <w:proofErr w:type="spellStart"/>
            <w:r w:rsidRPr="005A77DB">
              <w:rPr>
                <w:rFonts w:eastAsia="Times New Roman" w:cs="Arial"/>
                <w:color w:val="000000"/>
                <w:lang w:eastAsia="es-MX"/>
              </w:rPr>
              <w:t>Yumtsil</w:t>
            </w:r>
            <w:proofErr w:type="spellEnd"/>
          </w:p>
        </w:tc>
        <w:tc>
          <w:tcPr>
            <w:tcW w:w="783" w:type="pct"/>
            <w:tcBorders>
              <w:top w:val="nil"/>
              <w:left w:val="nil"/>
              <w:bottom w:val="nil"/>
              <w:right w:val="nil"/>
            </w:tcBorders>
            <w:shd w:val="clear" w:color="auto" w:fill="auto"/>
            <w:vAlign w:val="center"/>
            <w:hideMark/>
          </w:tcPr>
          <w:p w14:paraId="61E7197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90,000</w:t>
            </w:r>
          </w:p>
        </w:tc>
        <w:tc>
          <w:tcPr>
            <w:tcW w:w="1024" w:type="pct"/>
            <w:vMerge/>
            <w:tcBorders>
              <w:top w:val="nil"/>
              <w:left w:val="nil"/>
              <w:bottom w:val="single" w:sz="8" w:space="0" w:color="000000"/>
              <w:right w:val="single" w:sz="8" w:space="0" w:color="auto"/>
            </w:tcBorders>
            <w:vAlign w:val="center"/>
            <w:hideMark/>
          </w:tcPr>
          <w:p w14:paraId="79C88B59" w14:textId="77777777" w:rsidR="005A77DB" w:rsidRPr="005A77DB" w:rsidRDefault="005A77DB" w:rsidP="005A77DB">
            <w:pPr>
              <w:jc w:val="left"/>
              <w:rPr>
                <w:rFonts w:eastAsia="Times New Roman" w:cs="Arial"/>
                <w:b/>
                <w:bCs/>
                <w:color w:val="000000"/>
                <w:lang w:eastAsia="es-MX"/>
              </w:rPr>
            </w:pPr>
          </w:p>
        </w:tc>
      </w:tr>
      <w:tr w:rsidR="005A77DB" w:rsidRPr="005A77DB" w14:paraId="431A4481" w14:textId="77777777" w:rsidTr="005A77DB">
        <w:trPr>
          <w:trHeight w:val="620"/>
        </w:trPr>
        <w:tc>
          <w:tcPr>
            <w:tcW w:w="671" w:type="pct"/>
            <w:vMerge/>
            <w:tcBorders>
              <w:top w:val="nil"/>
              <w:left w:val="single" w:sz="8" w:space="0" w:color="auto"/>
              <w:bottom w:val="nil"/>
              <w:right w:val="nil"/>
            </w:tcBorders>
            <w:vAlign w:val="center"/>
            <w:hideMark/>
          </w:tcPr>
          <w:p w14:paraId="3C26762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A8EFF7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Seguimiento del Programa de Ordenamiento Ecológico Territorial</w:t>
            </w:r>
          </w:p>
        </w:tc>
        <w:tc>
          <w:tcPr>
            <w:tcW w:w="783" w:type="pct"/>
            <w:tcBorders>
              <w:top w:val="nil"/>
              <w:left w:val="nil"/>
              <w:bottom w:val="nil"/>
              <w:right w:val="nil"/>
            </w:tcBorders>
            <w:shd w:val="clear" w:color="000000" w:fill="E7E6E6"/>
            <w:vAlign w:val="center"/>
            <w:hideMark/>
          </w:tcPr>
          <w:p w14:paraId="4AEB87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40,980</w:t>
            </w:r>
          </w:p>
        </w:tc>
        <w:tc>
          <w:tcPr>
            <w:tcW w:w="1024" w:type="pct"/>
            <w:vMerge/>
            <w:tcBorders>
              <w:top w:val="nil"/>
              <w:left w:val="nil"/>
              <w:bottom w:val="single" w:sz="8" w:space="0" w:color="000000"/>
              <w:right w:val="single" w:sz="8" w:space="0" w:color="auto"/>
            </w:tcBorders>
            <w:vAlign w:val="center"/>
            <w:hideMark/>
          </w:tcPr>
          <w:p w14:paraId="48C8315B" w14:textId="77777777" w:rsidR="005A77DB" w:rsidRPr="005A77DB" w:rsidRDefault="005A77DB" w:rsidP="005A77DB">
            <w:pPr>
              <w:jc w:val="left"/>
              <w:rPr>
                <w:rFonts w:eastAsia="Times New Roman" w:cs="Arial"/>
                <w:b/>
                <w:bCs/>
                <w:color w:val="000000"/>
                <w:lang w:eastAsia="es-MX"/>
              </w:rPr>
            </w:pPr>
          </w:p>
        </w:tc>
      </w:tr>
      <w:tr w:rsidR="005A77DB" w:rsidRPr="005A77DB" w14:paraId="0E8875C0" w14:textId="77777777" w:rsidTr="005A77DB">
        <w:trPr>
          <w:trHeight w:val="930"/>
        </w:trPr>
        <w:tc>
          <w:tcPr>
            <w:tcW w:w="671" w:type="pct"/>
            <w:vMerge/>
            <w:tcBorders>
              <w:top w:val="nil"/>
              <w:left w:val="single" w:sz="8" w:space="0" w:color="auto"/>
              <w:bottom w:val="nil"/>
              <w:right w:val="nil"/>
            </w:tcBorders>
            <w:vAlign w:val="center"/>
            <w:hideMark/>
          </w:tcPr>
          <w:p w14:paraId="61C2D7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AD39856"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Proporcionar asistencia técnica al personal de los municipios que cuentan con prácticas de manejo integral de residuos sólidos.</w:t>
            </w:r>
          </w:p>
        </w:tc>
        <w:tc>
          <w:tcPr>
            <w:tcW w:w="783" w:type="pct"/>
            <w:tcBorders>
              <w:top w:val="nil"/>
              <w:left w:val="nil"/>
              <w:bottom w:val="nil"/>
              <w:right w:val="nil"/>
            </w:tcBorders>
            <w:shd w:val="clear" w:color="auto" w:fill="auto"/>
            <w:vAlign w:val="center"/>
            <w:hideMark/>
          </w:tcPr>
          <w:p w14:paraId="7287CE7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36,500</w:t>
            </w:r>
          </w:p>
        </w:tc>
        <w:tc>
          <w:tcPr>
            <w:tcW w:w="1024" w:type="pct"/>
            <w:vMerge/>
            <w:tcBorders>
              <w:top w:val="nil"/>
              <w:left w:val="nil"/>
              <w:bottom w:val="single" w:sz="8" w:space="0" w:color="000000"/>
              <w:right w:val="single" w:sz="8" w:space="0" w:color="auto"/>
            </w:tcBorders>
            <w:vAlign w:val="center"/>
            <w:hideMark/>
          </w:tcPr>
          <w:p w14:paraId="5F099AE7" w14:textId="77777777" w:rsidR="005A77DB" w:rsidRPr="005A77DB" w:rsidRDefault="005A77DB" w:rsidP="005A77DB">
            <w:pPr>
              <w:jc w:val="left"/>
              <w:rPr>
                <w:rFonts w:eastAsia="Times New Roman" w:cs="Arial"/>
                <w:b/>
                <w:bCs/>
                <w:color w:val="000000"/>
                <w:lang w:eastAsia="es-MX"/>
              </w:rPr>
            </w:pPr>
          </w:p>
        </w:tc>
      </w:tr>
      <w:tr w:rsidR="005A77DB" w:rsidRPr="005A77DB" w14:paraId="631626A3" w14:textId="77777777" w:rsidTr="005A77DB">
        <w:trPr>
          <w:trHeight w:val="310"/>
        </w:trPr>
        <w:tc>
          <w:tcPr>
            <w:tcW w:w="671" w:type="pct"/>
            <w:vMerge/>
            <w:tcBorders>
              <w:top w:val="nil"/>
              <w:left w:val="single" w:sz="8" w:space="0" w:color="auto"/>
              <w:bottom w:val="nil"/>
              <w:right w:val="nil"/>
            </w:tcBorders>
            <w:vAlign w:val="center"/>
            <w:hideMark/>
          </w:tcPr>
          <w:p w14:paraId="2419F47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2C3FEB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Evaluación de Licencia Ambiental Única </w:t>
            </w:r>
          </w:p>
        </w:tc>
        <w:tc>
          <w:tcPr>
            <w:tcW w:w="783" w:type="pct"/>
            <w:tcBorders>
              <w:top w:val="nil"/>
              <w:left w:val="nil"/>
              <w:bottom w:val="nil"/>
              <w:right w:val="nil"/>
            </w:tcBorders>
            <w:shd w:val="clear" w:color="000000" w:fill="E7E6E6"/>
            <w:vAlign w:val="center"/>
            <w:hideMark/>
          </w:tcPr>
          <w:p w14:paraId="040EFCD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25,000</w:t>
            </w:r>
          </w:p>
        </w:tc>
        <w:tc>
          <w:tcPr>
            <w:tcW w:w="1024" w:type="pct"/>
            <w:vMerge/>
            <w:tcBorders>
              <w:top w:val="nil"/>
              <w:left w:val="nil"/>
              <w:bottom w:val="single" w:sz="8" w:space="0" w:color="000000"/>
              <w:right w:val="single" w:sz="8" w:space="0" w:color="auto"/>
            </w:tcBorders>
            <w:vAlign w:val="center"/>
            <w:hideMark/>
          </w:tcPr>
          <w:p w14:paraId="4E064F1F" w14:textId="77777777" w:rsidR="005A77DB" w:rsidRPr="005A77DB" w:rsidRDefault="005A77DB" w:rsidP="005A77DB">
            <w:pPr>
              <w:jc w:val="left"/>
              <w:rPr>
                <w:rFonts w:eastAsia="Times New Roman" w:cs="Arial"/>
                <w:b/>
                <w:bCs/>
                <w:color w:val="000000"/>
                <w:lang w:eastAsia="es-MX"/>
              </w:rPr>
            </w:pPr>
          </w:p>
        </w:tc>
      </w:tr>
      <w:tr w:rsidR="005A77DB" w:rsidRPr="005A77DB" w14:paraId="48417DE4" w14:textId="77777777" w:rsidTr="005A77DB">
        <w:trPr>
          <w:trHeight w:val="620"/>
        </w:trPr>
        <w:tc>
          <w:tcPr>
            <w:tcW w:w="671" w:type="pct"/>
            <w:vMerge/>
            <w:tcBorders>
              <w:top w:val="nil"/>
              <w:left w:val="single" w:sz="8" w:space="0" w:color="auto"/>
              <w:bottom w:val="nil"/>
              <w:right w:val="nil"/>
            </w:tcBorders>
            <w:vAlign w:val="center"/>
            <w:hideMark/>
          </w:tcPr>
          <w:p w14:paraId="63D514E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08FCC0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Programa de producción de plantas nativas con fines de reforestación social y productiva</w:t>
            </w:r>
          </w:p>
        </w:tc>
        <w:tc>
          <w:tcPr>
            <w:tcW w:w="783" w:type="pct"/>
            <w:tcBorders>
              <w:top w:val="nil"/>
              <w:left w:val="nil"/>
              <w:bottom w:val="nil"/>
              <w:right w:val="nil"/>
            </w:tcBorders>
            <w:shd w:val="clear" w:color="auto" w:fill="auto"/>
            <w:vAlign w:val="center"/>
            <w:hideMark/>
          </w:tcPr>
          <w:p w14:paraId="2792971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800,000</w:t>
            </w:r>
          </w:p>
        </w:tc>
        <w:tc>
          <w:tcPr>
            <w:tcW w:w="1024" w:type="pct"/>
            <w:vMerge/>
            <w:tcBorders>
              <w:top w:val="nil"/>
              <w:left w:val="nil"/>
              <w:bottom w:val="single" w:sz="8" w:space="0" w:color="000000"/>
              <w:right w:val="single" w:sz="8" w:space="0" w:color="auto"/>
            </w:tcBorders>
            <w:vAlign w:val="center"/>
            <w:hideMark/>
          </w:tcPr>
          <w:p w14:paraId="3DBAF478" w14:textId="77777777" w:rsidR="005A77DB" w:rsidRPr="005A77DB" w:rsidRDefault="005A77DB" w:rsidP="005A77DB">
            <w:pPr>
              <w:jc w:val="left"/>
              <w:rPr>
                <w:rFonts w:eastAsia="Times New Roman" w:cs="Arial"/>
                <w:b/>
                <w:bCs/>
                <w:color w:val="000000"/>
                <w:lang w:eastAsia="es-MX"/>
              </w:rPr>
            </w:pPr>
          </w:p>
        </w:tc>
      </w:tr>
      <w:tr w:rsidR="005A77DB" w:rsidRPr="005A77DB" w14:paraId="66ADDD75" w14:textId="77777777" w:rsidTr="005A77DB">
        <w:trPr>
          <w:trHeight w:val="930"/>
        </w:trPr>
        <w:tc>
          <w:tcPr>
            <w:tcW w:w="671" w:type="pct"/>
            <w:vMerge/>
            <w:tcBorders>
              <w:top w:val="nil"/>
              <w:left w:val="single" w:sz="8" w:space="0" w:color="auto"/>
              <w:bottom w:val="nil"/>
              <w:right w:val="nil"/>
            </w:tcBorders>
            <w:vAlign w:val="center"/>
            <w:hideMark/>
          </w:tcPr>
          <w:p w14:paraId="1387715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4E13E47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para el aprovechamiento sustentable de Áreas Naturales Protegidas (</w:t>
            </w:r>
            <w:proofErr w:type="spellStart"/>
            <w:r w:rsidRPr="005A77DB">
              <w:rPr>
                <w:rFonts w:eastAsia="Times New Roman" w:cs="Arial"/>
                <w:color w:val="000000"/>
                <w:lang w:eastAsia="es-MX"/>
              </w:rPr>
              <w:t>ANP´s</w:t>
            </w:r>
            <w:proofErr w:type="spellEnd"/>
            <w:r w:rsidRPr="005A77DB">
              <w:rPr>
                <w:rFonts w:eastAsia="Times New Roman" w:cs="Arial"/>
                <w:color w:val="000000"/>
                <w:lang w:eastAsia="es-MX"/>
              </w:rPr>
              <w:t>) Estatales y sitios prioritarios.</w:t>
            </w:r>
          </w:p>
        </w:tc>
        <w:tc>
          <w:tcPr>
            <w:tcW w:w="783" w:type="pct"/>
            <w:tcBorders>
              <w:top w:val="nil"/>
              <w:left w:val="nil"/>
              <w:bottom w:val="nil"/>
              <w:right w:val="nil"/>
            </w:tcBorders>
            <w:shd w:val="clear" w:color="000000" w:fill="E7E6E6"/>
            <w:vAlign w:val="center"/>
            <w:hideMark/>
          </w:tcPr>
          <w:p w14:paraId="6C302BC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593,064</w:t>
            </w:r>
          </w:p>
        </w:tc>
        <w:tc>
          <w:tcPr>
            <w:tcW w:w="1024" w:type="pct"/>
            <w:vMerge/>
            <w:tcBorders>
              <w:top w:val="nil"/>
              <w:left w:val="nil"/>
              <w:bottom w:val="single" w:sz="8" w:space="0" w:color="000000"/>
              <w:right w:val="single" w:sz="8" w:space="0" w:color="auto"/>
            </w:tcBorders>
            <w:vAlign w:val="center"/>
            <w:hideMark/>
          </w:tcPr>
          <w:p w14:paraId="0F0C51E1" w14:textId="77777777" w:rsidR="005A77DB" w:rsidRPr="005A77DB" w:rsidRDefault="005A77DB" w:rsidP="005A77DB">
            <w:pPr>
              <w:jc w:val="left"/>
              <w:rPr>
                <w:rFonts w:eastAsia="Times New Roman" w:cs="Arial"/>
                <w:b/>
                <w:bCs/>
                <w:color w:val="000000"/>
                <w:lang w:eastAsia="es-MX"/>
              </w:rPr>
            </w:pPr>
          </w:p>
        </w:tc>
      </w:tr>
      <w:tr w:rsidR="005A77DB" w:rsidRPr="005A77DB" w14:paraId="4F6DCF5F" w14:textId="77777777" w:rsidTr="005A77DB">
        <w:trPr>
          <w:trHeight w:val="930"/>
        </w:trPr>
        <w:tc>
          <w:tcPr>
            <w:tcW w:w="671" w:type="pct"/>
            <w:vMerge/>
            <w:tcBorders>
              <w:top w:val="nil"/>
              <w:left w:val="single" w:sz="8" w:space="0" w:color="auto"/>
              <w:bottom w:val="nil"/>
              <w:right w:val="nil"/>
            </w:tcBorders>
            <w:vAlign w:val="center"/>
            <w:hideMark/>
          </w:tcPr>
          <w:p w14:paraId="3715BE9A"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583DDF6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Diseño de Sistemas de Información Geográfica para la elaboración de proyectos estratégicos de gestión ambiental sustentable</w:t>
            </w:r>
          </w:p>
        </w:tc>
        <w:tc>
          <w:tcPr>
            <w:tcW w:w="783" w:type="pct"/>
            <w:tcBorders>
              <w:top w:val="nil"/>
              <w:left w:val="nil"/>
              <w:bottom w:val="nil"/>
              <w:right w:val="nil"/>
            </w:tcBorders>
            <w:shd w:val="clear" w:color="auto" w:fill="auto"/>
            <w:vAlign w:val="center"/>
            <w:hideMark/>
          </w:tcPr>
          <w:p w14:paraId="58B05A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009AD86F" w14:textId="77777777" w:rsidR="005A77DB" w:rsidRPr="005A77DB" w:rsidRDefault="005A77DB" w:rsidP="005A77DB">
            <w:pPr>
              <w:jc w:val="left"/>
              <w:rPr>
                <w:rFonts w:eastAsia="Times New Roman" w:cs="Arial"/>
                <w:b/>
                <w:bCs/>
                <w:color w:val="000000"/>
                <w:lang w:eastAsia="es-MX"/>
              </w:rPr>
            </w:pPr>
          </w:p>
        </w:tc>
      </w:tr>
      <w:tr w:rsidR="005A77DB" w:rsidRPr="005A77DB" w14:paraId="607B73D9" w14:textId="77777777" w:rsidTr="005A77DB">
        <w:trPr>
          <w:trHeight w:val="620"/>
        </w:trPr>
        <w:tc>
          <w:tcPr>
            <w:tcW w:w="671" w:type="pct"/>
            <w:vMerge/>
            <w:tcBorders>
              <w:top w:val="nil"/>
              <w:left w:val="single" w:sz="8" w:space="0" w:color="auto"/>
              <w:bottom w:val="nil"/>
              <w:right w:val="nil"/>
            </w:tcBorders>
            <w:vAlign w:val="center"/>
            <w:hideMark/>
          </w:tcPr>
          <w:p w14:paraId="42B9606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5CB536FF"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Aprovechamiento sustentable de los Cenotes y Grutas </w:t>
            </w:r>
          </w:p>
        </w:tc>
        <w:tc>
          <w:tcPr>
            <w:tcW w:w="783" w:type="pct"/>
            <w:tcBorders>
              <w:top w:val="nil"/>
              <w:left w:val="nil"/>
              <w:bottom w:val="nil"/>
              <w:right w:val="nil"/>
            </w:tcBorders>
            <w:shd w:val="clear" w:color="000000" w:fill="E7E6E6"/>
            <w:vAlign w:val="center"/>
            <w:hideMark/>
          </w:tcPr>
          <w:p w14:paraId="2F0BC914"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349,391</w:t>
            </w:r>
          </w:p>
        </w:tc>
        <w:tc>
          <w:tcPr>
            <w:tcW w:w="1024" w:type="pct"/>
            <w:vMerge/>
            <w:tcBorders>
              <w:top w:val="nil"/>
              <w:left w:val="nil"/>
              <w:bottom w:val="single" w:sz="8" w:space="0" w:color="000000"/>
              <w:right w:val="single" w:sz="8" w:space="0" w:color="auto"/>
            </w:tcBorders>
            <w:vAlign w:val="center"/>
            <w:hideMark/>
          </w:tcPr>
          <w:p w14:paraId="722DC214" w14:textId="77777777" w:rsidR="005A77DB" w:rsidRPr="005A77DB" w:rsidRDefault="005A77DB" w:rsidP="005A77DB">
            <w:pPr>
              <w:jc w:val="left"/>
              <w:rPr>
                <w:rFonts w:eastAsia="Times New Roman" w:cs="Arial"/>
                <w:b/>
                <w:bCs/>
                <w:color w:val="000000"/>
                <w:lang w:eastAsia="es-MX"/>
              </w:rPr>
            </w:pPr>
          </w:p>
        </w:tc>
      </w:tr>
      <w:tr w:rsidR="005A77DB" w:rsidRPr="005A77DB" w14:paraId="0B06C30D" w14:textId="77777777" w:rsidTr="005A77DB">
        <w:trPr>
          <w:trHeight w:val="620"/>
        </w:trPr>
        <w:tc>
          <w:tcPr>
            <w:tcW w:w="671" w:type="pct"/>
            <w:vMerge/>
            <w:tcBorders>
              <w:top w:val="nil"/>
              <w:left w:val="single" w:sz="8" w:space="0" w:color="auto"/>
              <w:bottom w:val="nil"/>
              <w:right w:val="nil"/>
            </w:tcBorders>
            <w:vAlign w:val="center"/>
            <w:hideMark/>
          </w:tcPr>
          <w:p w14:paraId="7B182BF6"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95B7E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Regulación de fuentes fijas industriales y móviles de uso intensivo </w:t>
            </w:r>
          </w:p>
        </w:tc>
        <w:tc>
          <w:tcPr>
            <w:tcW w:w="783" w:type="pct"/>
            <w:tcBorders>
              <w:top w:val="nil"/>
              <w:left w:val="nil"/>
              <w:bottom w:val="nil"/>
              <w:right w:val="nil"/>
            </w:tcBorders>
            <w:shd w:val="clear" w:color="auto" w:fill="auto"/>
            <w:vAlign w:val="center"/>
            <w:hideMark/>
          </w:tcPr>
          <w:p w14:paraId="7608DBE2"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CE868BC" w14:textId="77777777" w:rsidR="005A77DB" w:rsidRPr="005A77DB" w:rsidRDefault="005A77DB" w:rsidP="005A77DB">
            <w:pPr>
              <w:jc w:val="left"/>
              <w:rPr>
                <w:rFonts w:eastAsia="Times New Roman" w:cs="Arial"/>
                <w:b/>
                <w:bCs/>
                <w:color w:val="000000"/>
                <w:lang w:eastAsia="es-MX"/>
              </w:rPr>
            </w:pPr>
          </w:p>
        </w:tc>
      </w:tr>
      <w:tr w:rsidR="005A77DB" w:rsidRPr="005A77DB" w14:paraId="35B5D142" w14:textId="77777777" w:rsidTr="005A77DB">
        <w:trPr>
          <w:trHeight w:val="930"/>
        </w:trPr>
        <w:tc>
          <w:tcPr>
            <w:tcW w:w="671" w:type="pct"/>
            <w:vMerge/>
            <w:tcBorders>
              <w:top w:val="nil"/>
              <w:left w:val="single" w:sz="8" w:space="0" w:color="auto"/>
              <w:bottom w:val="nil"/>
              <w:right w:val="nil"/>
            </w:tcBorders>
            <w:vAlign w:val="center"/>
            <w:hideMark/>
          </w:tcPr>
          <w:p w14:paraId="1D75798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EC4058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y Mantenimiento de la estación de monitoreo de la calidad del aire ubicado en el municipio de Mérida</w:t>
            </w:r>
          </w:p>
        </w:tc>
        <w:tc>
          <w:tcPr>
            <w:tcW w:w="783" w:type="pct"/>
            <w:tcBorders>
              <w:top w:val="nil"/>
              <w:left w:val="nil"/>
              <w:bottom w:val="nil"/>
              <w:right w:val="nil"/>
            </w:tcBorders>
            <w:shd w:val="clear" w:color="000000" w:fill="E7E6E6"/>
            <w:vAlign w:val="center"/>
            <w:hideMark/>
          </w:tcPr>
          <w:p w14:paraId="01153C4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26B62BAA" w14:textId="77777777" w:rsidR="005A77DB" w:rsidRPr="005A77DB" w:rsidRDefault="005A77DB" w:rsidP="005A77DB">
            <w:pPr>
              <w:jc w:val="left"/>
              <w:rPr>
                <w:rFonts w:eastAsia="Times New Roman" w:cs="Arial"/>
                <w:b/>
                <w:bCs/>
                <w:color w:val="000000"/>
                <w:lang w:eastAsia="es-MX"/>
              </w:rPr>
            </w:pPr>
          </w:p>
        </w:tc>
      </w:tr>
      <w:tr w:rsidR="005A77DB" w:rsidRPr="005A77DB" w14:paraId="5348E686" w14:textId="77777777" w:rsidTr="005A77DB">
        <w:trPr>
          <w:trHeight w:val="620"/>
        </w:trPr>
        <w:tc>
          <w:tcPr>
            <w:tcW w:w="671" w:type="pct"/>
            <w:vMerge/>
            <w:tcBorders>
              <w:top w:val="nil"/>
              <w:left w:val="single" w:sz="8" w:space="0" w:color="auto"/>
              <w:bottom w:val="nil"/>
              <w:right w:val="nil"/>
            </w:tcBorders>
            <w:vAlign w:val="center"/>
            <w:hideMark/>
          </w:tcPr>
          <w:p w14:paraId="1B298E4F"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244526D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Festival de aves migratorias en la localidad de Sisal, Hunucmá</w:t>
            </w:r>
          </w:p>
        </w:tc>
        <w:tc>
          <w:tcPr>
            <w:tcW w:w="783" w:type="pct"/>
            <w:tcBorders>
              <w:top w:val="nil"/>
              <w:left w:val="nil"/>
              <w:bottom w:val="nil"/>
              <w:right w:val="nil"/>
            </w:tcBorders>
            <w:shd w:val="clear" w:color="auto" w:fill="auto"/>
            <w:vAlign w:val="center"/>
            <w:hideMark/>
          </w:tcPr>
          <w:p w14:paraId="0BF0048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400,000</w:t>
            </w:r>
          </w:p>
        </w:tc>
        <w:tc>
          <w:tcPr>
            <w:tcW w:w="1024" w:type="pct"/>
            <w:vMerge/>
            <w:tcBorders>
              <w:top w:val="nil"/>
              <w:left w:val="nil"/>
              <w:bottom w:val="single" w:sz="8" w:space="0" w:color="000000"/>
              <w:right w:val="single" w:sz="8" w:space="0" w:color="auto"/>
            </w:tcBorders>
            <w:vAlign w:val="center"/>
            <w:hideMark/>
          </w:tcPr>
          <w:p w14:paraId="11E9D97A" w14:textId="77777777" w:rsidR="005A77DB" w:rsidRPr="005A77DB" w:rsidRDefault="005A77DB" w:rsidP="005A77DB">
            <w:pPr>
              <w:jc w:val="left"/>
              <w:rPr>
                <w:rFonts w:eastAsia="Times New Roman" w:cs="Arial"/>
                <w:b/>
                <w:bCs/>
                <w:color w:val="000000"/>
                <w:lang w:eastAsia="es-MX"/>
              </w:rPr>
            </w:pPr>
          </w:p>
        </w:tc>
      </w:tr>
      <w:tr w:rsidR="005A77DB" w:rsidRPr="005A77DB" w14:paraId="2B9ADCBC" w14:textId="77777777" w:rsidTr="005A77DB">
        <w:trPr>
          <w:trHeight w:val="930"/>
        </w:trPr>
        <w:tc>
          <w:tcPr>
            <w:tcW w:w="671" w:type="pct"/>
            <w:vMerge/>
            <w:tcBorders>
              <w:top w:val="nil"/>
              <w:left w:val="single" w:sz="8" w:space="0" w:color="auto"/>
              <w:bottom w:val="nil"/>
              <w:right w:val="nil"/>
            </w:tcBorders>
            <w:vAlign w:val="center"/>
            <w:hideMark/>
          </w:tcPr>
          <w:p w14:paraId="2EC08E4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C1F0D5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Manejo sustentable para la conservación de especies prioritarias y vida silvestre de la costa Yucateca</w:t>
            </w:r>
          </w:p>
        </w:tc>
        <w:tc>
          <w:tcPr>
            <w:tcW w:w="783" w:type="pct"/>
            <w:tcBorders>
              <w:top w:val="nil"/>
              <w:left w:val="nil"/>
              <w:bottom w:val="nil"/>
              <w:right w:val="nil"/>
            </w:tcBorders>
            <w:shd w:val="clear" w:color="000000" w:fill="E7E6E6"/>
            <w:vAlign w:val="center"/>
            <w:hideMark/>
          </w:tcPr>
          <w:p w14:paraId="3E4F8A6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217,000</w:t>
            </w:r>
          </w:p>
        </w:tc>
        <w:tc>
          <w:tcPr>
            <w:tcW w:w="1024" w:type="pct"/>
            <w:vMerge/>
            <w:tcBorders>
              <w:top w:val="nil"/>
              <w:left w:val="nil"/>
              <w:bottom w:val="single" w:sz="8" w:space="0" w:color="000000"/>
              <w:right w:val="single" w:sz="8" w:space="0" w:color="auto"/>
            </w:tcBorders>
            <w:vAlign w:val="center"/>
            <w:hideMark/>
          </w:tcPr>
          <w:p w14:paraId="0C7CD242" w14:textId="77777777" w:rsidR="005A77DB" w:rsidRPr="005A77DB" w:rsidRDefault="005A77DB" w:rsidP="005A77DB">
            <w:pPr>
              <w:jc w:val="left"/>
              <w:rPr>
                <w:rFonts w:eastAsia="Times New Roman" w:cs="Arial"/>
                <w:b/>
                <w:bCs/>
                <w:color w:val="000000"/>
                <w:lang w:eastAsia="es-MX"/>
              </w:rPr>
            </w:pPr>
          </w:p>
        </w:tc>
      </w:tr>
      <w:tr w:rsidR="005A77DB" w:rsidRPr="005A77DB" w14:paraId="358A3A12" w14:textId="77777777" w:rsidTr="005A77DB">
        <w:trPr>
          <w:trHeight w:val="930"/>
        </w:trPr>
        <w:tc>
          <w:tcPr>
            <w:tcW w:w="671" w:type="pct"/>
            <w:vMerge/>
            <w:tcBorders>
              <w:top w:val="nil"/>
              <w:left w:val="single" w:sz="8" w:space="0" w:color="auto"/>
              <w:bottom w:val="nil"/>
              <w:right w:val="nil"/>
            </w:tcBorders>
            <w:vAlign w:val="center"/>
            <w:hideMark/>
          </w:tcPr>
          <w:p w14:paraId="6F12D8F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1A25D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Recepción de trámites en materia ambiental de la Secretaría de Desarrollo Sustentable. (Ventanilla única)</w:t>
            </w:r>
          </w:p>
        </w:tc>
        <w:tc>
          <w:tcPr>
            <w:tcW w:w="783" w:type="pct"/>
            <w:tcBorders>
              <w:top w:val="nil"/>
              <w:left w:val="nil"/>
              <w:bottom w:val="nil"/>
              <w:right w:val="nil"/>
            </w:tcBorders>
            <w:shd w:val="clear" w:color="auto" w:fill="auto"/>
            <w:vAlign w:val="center"/>
            <w:hideMark/>
          </w:tcPr>
          <w:p w14:paraId="232A863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59,430</w:t>
            </w:r>
          </w:p>
        </w:tc>
        <w:tc>
          <w:tcPr>
            <w:tcW w:w="1024" w:type="pct"/>
            <w:vMerge/>
            <w:tcBorders>
              <w:top w:val="nil"/>
              <w:left w:val="nil"/>
              <w:bottom w:val="single" w:sz="8" w:space="0" w:color="000000"/>
              <w:right w:val="single" w:sz="8" w:space="0" w:color="auto"/>
            </w:tcBorders>
            <w:vAlign w:val="center"/>
            <w:hideMark/>
          </w:tcPr>
          <w:p w14:paraId="316CC9E6" w14:textId="77777777" w:rsidR="005A77DB" w:rsidRPr="005A77DB" w:rsidRDefault="005A77DB" w:rsidP="005A77DB">
            <w:pPr>
              <w:jc w:val="left"/>
              <w:rPr>
                <w:rFonts w:eastAsia="Times New Roman" w:cs="Arial"/>
                <w:b/>
                <w:bCs/>
                <w:color w:val="000000"/>
                <w:lang w:eastAsia="es-MX"/>
              </w:rPr>
            </w:pPr>
          </w:p>
        </w:tc>
      </w:tr>
      <w:tr w:rsidR="005A77DB" w:rsidRPr="005A77DB" w14:paraId="7C8751DF" w14:textId="77777777" w:rsidTr="005A77DB">
        <w:trPr>
          <w:trHeight w:val="620"/>
        </w:trPr>
        <w:tc>
          <w:tcPr>
            <w:tcW w:w="671" w:type="pct"/>
            <w:vMerge/>
            <w:tcBorders>
              <w:top w:val="nil"/>
              <w:left w:val="single" w:sz="8" w:space="0" w:color="auto"/>
              <w:bottom w:val="nil"/>
              <w:right w:val="nil"/>
            </w:tcBorders>
            <w:vAlign w:val="center"/>
            <w:hideMark/>
          </w:tcPr>
          <w:p w14:paraId="12E2A34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B9D988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Gestión costera para la conservación y mejora de las zonas erosionadas</w:t>
            </w:r>
          </w:p>
        </w:tc>
        <w:tc>
          <w:tcPr>
            <w:tcW w:w="783" w:type="pct"/>
            <w:tcBorders>
              <w:top w:val="nil"/>
              <w:left w:val="nil"/>
              <w:bottom w:val="nil"/>
              <w:right w:val="nil"/>
            </w:tcBorders>
            <w:shd w:val="clear" w:color="000000" w:fill="E7E6E6"/>
            <w:vAlign w:val="center"/>
            <w:hideMark/>
          </w:tcPr>
          <w:p w14:paraId="07F066E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w:t>
            </w:r>
          </w:p>
        </w:tc>
        <w:tc>
          <w:tcPr>
            <w:tcW w:w="1024" w:type="pct"/>
            <w:vMerge/>
            <w:tcBorders>
              <w:top w:val="nil"/>
              <w:left w:val="nil"/>
              <w:bottom w:val="single" w:sz="8" w:space="0" w:color="000000"/>
              <w:right w:val="single" w:sz="8" w:space="0" w:color="auto"/>
            </w:tcBorders>
            <w:vAlign w:val="center"/>
            <w:hideMark/>
          </w:tcPr>
          <w:p w14:paraId="2CA978AD" w14:textId="77777777" w:rsidR="005A77DB" w:rsidRPr="005A77DB" w:rsidRDefault="005A77DB" w:rsidP="005A77DB">
            <w:pPr>
              <w:jc w:val="left"/>
              <w:rPr>
                <w:rFonts w:eastAsia="Times New Roman" w:cs="Arial"/>
                <w:b/>
                <w:bCs/>
                <w:color w:val="000000"/>
                <w:lang w:eastAsia="es-MX"/>
              </w:rPr>
            </w:pPr>
          </w:p>
        </w:tc>
      </w:tr>
      <w:tr w:rsidR="005A77DB" w:rsidRPr="005A77DB" w14:paraId="311EC6E8" w14:textId="77777777" w:rsidTr="005A77DB">
        <w:trPr>
          <w:trHeight w:val="620"/>
        </w:trPr>
        <w:tc>
          <w:tcPr>
            <w:tcW w:w="671" w:type="pct"/>
            <w:vMerge/>
            <w:tcBorders>
              <w:top w:val="nil"/>
              <w:left w:val="single" w:sz="8" w:space="0" w:color="auto"/>
              <w:bottom w:val="nil"/>
              <w:right w:val="nil"/>
            </w:tcBorders>
            <w:vAlign w:val="center"/>
            <w:hideMark/>
          </w:tcPr>
          <w:p w14:paraId="6E5CCDB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94D19D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Fomento a la participación social y de cultura para la sustentabilidad </w:t>
            </w:r>
          </w:p>
        </w:tc>
        <w:tc>
          <w:tcPr>
            <w:tcW w:w="783" w:type="pct"/>
            <w:tcBorders>
              <w:top w:val="nil"/>
              <w:left w:val="nil"/>
              <w:bottom w:val="nil"/>
              <w:right w:val="nil"/>
            </w:tcBorders>
            <w:shd w:val="clear" w:color="auto" w:fill="auto"/>
            <w:vAlign w:val="center"/>
            <w:hideMark/>
          </w:tcPr>
          <w:p w14:paraId="1DE4E2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386,469</w:t>
            </w:r>
          </w:p>
        </w:tc>
        <w:tc>
          <w:tcPr>
            <w:tcW w:w="1024" w:type="pct"/>
            <w:vMerge/>
            <w:tcBorders>
              <w:top w:val="nil"/>
              <w:left w:val="nil"/>
              <w:bottom w:val="single" w:sz="8" w:space="0" w:color="000000"/>
              <w:right w:val="single" w:sz="8" w:space="0" w:color="auto"/>
            </w:tcBorders>
            <w:vAlign w:val="center"/>
            <w:hideMark/>
          </w:tcPr>
          <w:p w14:paraId="70CADA1F" w14:textId="77777777" w:rsidR="005A77DB" w:rsidRPr="005A77DB" w:rsidRDefault="005A77DB" w:rsidP="005A77DB">
            <w:pPr>
              <w:jc w:val="left"/>
              <w:rPr>
                <w:rFonts w:eastAsia="Times New Roman" w:cs="Arial"/>
                <w:b/>
                <w:bCs/>
                <w:color w:val="000000"/>
                <w:lang w:eastAsia="es-MX"/>
              </w:rPr>
            </w:pPr>
          </w:p>
        </w:tc>
      </w:tr>
      <w:tr w:rsidR="005A77DB" w:rsidRPr="005A77DB" w14:paraId="3400BE97" w14:textId="77777777" w:rsidTr="005A77DB">
        <w:trPr>
          <w:trHeight w:val="620"/>
        </w:trPr>
        <w:tc>
          <w:tcPr>
            <w:tcW w:w="671" w:type="pct"/>
            <w:vMerge/>
            <w:tcBorders>
              <w:top w:val="nil"/>
              <w:left w:val="single" w:sz="8" w:space="0" w:color="auto"/>
              <w:bottom w:val="nil"/>
              <w:right w:val="nil"/>
            </w:tcBorders>
            <w:vAlign w:val="center"/>
            <w:hideMark/>
          </w:tcPr>
          <w:p w14:paraId="04C17EA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0E23EA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 Fortalecimiento de la resiliencia local ante los impactos del cambio climático </w:t>
            </w:r>
          </w:p>
        </w:tc>
        <w:tc>
          <w:tcPr>
            <w:tcW w:w="783" w:type="pct"/>
            <w:tcBorders>
              <w:top w:val="nil"/>
              <w:left w:val="nil"/>
              <w:bottom w:val="nil"/>
              <w:right w:val="nil"/>
            </w:tcBorders>
            <w:shd w:val="clear" w:color="000000" w:fill="E7E6E6"/>
            <w:vAlign w:val="center"/>
            <w:hideMark/>
          </w:tcPr>
          <w:p w14:paraId="12DCFFE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351CBB5" w14:textId="77777777" w:rsidR="005A77DB" w:rsidRPr="005A77DB" w:rsidRDefault="005A77DB" w:rsidP="005A77DB">
            <w:pPr>
              <w:jc w:val="left"/>
              <w:rPr>
                <w:rFonts w:eastAsia="Times New Roman" w:cs="Arial"/>
                <w:b/>
                <w:bCs/>
                <w:color w:val="000000"/>
                <w:lang w:eastAsia="es-MX"/>
              </w:rPr>
            </w:pPr>
          </w:p>
        </w:tc>
      </w:tr>
      <w:tr w:rsidR="005A77DB" w:rsidRPr="005A77DB" w14:paraId="38DB623D" w14:textId="77777777" w:rsidTr="005A77DB">
        <w:trPr>
          <w:trHeight w:val="930"/>
        </w:trPr>
        <w:tc>
          <w:tcPr>
            <w:tcW w:w="671" w:type="pct"/>
            <w:vMerge/>
            <w:tcBorders>
              <w:top w:val="nil"/>
              <w:left w:val="single" w:sz="8" w:space="0" w:color="auto"/>
              <w:bottom w:val="nil"/>
              <w:right w:val="nil"/>
            </w:tcBorders>
            <w:vAlign w:val="center"/>
            <w:hideMark/>
          </w:tcPr>
          <w:p w14:paraId="1B9C668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5A16CB7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Talleres y pláticas de educación ambiental formal y no formal en zonas prioritarias de cultura para la sustentabilidad </w:t>
            </w:r>
          </w:p>
        </w:tc>
        <w:tc>
          <w:tcPr>
            <w:tcW w:w="783" w:type="pct"/>
            <w:tcBorders>
              <w:top w:val="nil"/>
              <w:left w:val="nil"/>
              <w:bottom w:val="nil"/>
              <w:right w:val="nil"/>
            </w:tcBorders>
            <w:shd w:val="clear" w:color="auto" w:fill="auto"/>
            <w:vAlign w:val="center"/>
            <w:hideMark/>
          </w:tcPr>
          <w:p w14:paraId="3788A6C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8" w:space="0" w:color="000000"/>
              <w:right w:val="single" w:sz="8" w:space="0" w:color="auto"/>
            </w:tcBorders>
            <w:vAlign w:val="center"/>
            <w:hideMark/>
          </w:tcPr>
          <w:p w14:paraId="10737850" w14:textId="77777777" w:rsidR="005A77DB" w:rsidRPr="005A77DB" w:rsidRDefault="005A77DB" w:rsidP="005A77DB">
            <w:pPr>
              <w:jc w:val="left"/>
              <w:rPr>
                <w:rFonts w:eastAsia="Times New Roman" w:cs="Arial"/>
                <w:b/>
                <w:bCs/>
                <w:color w:val="000000"/>
                <w:lang w:eastAsia="es-MX"/>
              </w:rPr>
            </w:pPr>
          </w:p>
        </w:tc>
      </w:tr>
      <w:tr w:rsidR="005A77DB" w:rsidRPr="005A77DB" w14:paraId="6275F99E" w14:textId="77777777" w:rsidTr="005A77DB">
        <w:trPr>
          <w:trHeight w:val="620"/>
        </w:trPr>
        <w:tc>
          <w:tcPr>
            <w:tcW w:w="671" w:type="pct"/>
            <w:vMerge/>
            <w:tcBorders>
              <w:top w:val="nil"/>
              <w:left w:val="single" w:sz="8" w:space="0" w:color="auto"/>
              <w:bottom w:val="nil"/>
              <w:right w:val="nil"/>
            </w:tcBorders>
            <w:vAlign w:val="center"/>
            <w:hideMark/>
          </w:tcPr>
          <w:p w14:paraId="53549B72"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6FDC43B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Red de Universidades Sustentables</w:t>
            </w:r>
          </w:p>
        </w:tc>
        <w:tc>
          <w:tcPr>
            <w:tcW w:w="783" w:type="pct"/>
            <w:tcBorders>
              <w:top w:val="nil"/>
              <w:left w:val="nil"/>
              <w:bottom w:val="nil"/>
              <w:right w:val="nil"/>
            </w:tcBorders>
            <w:shd w:val="clear" w:color="000000" w:fill="E7E6E6"/>
            <w:vAlign w:val="center"/>
            <w:hideMark/>
          </w:tcPr>
          <w:p w14:paraId="701EEBD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26,500</w:t>
            </w:r>
          </w:p>
        </w:tc>
        <w:tc>
          <w:tcPr>
            <w:tcW w:w="1024" w:type="pct"/>
            <w:vMerge/>
            <w:tcBorders>
              <w:top w:val="nil"/>
              <w:left w:val="nil"/>
              <w:bottom w:val="single" w:sz="8" w:space="0" w:color="000000"/>
              <w:right w:val="single" w:sz="8" w:space="0" w:color="auto"/>
            </w:tcBorders>
            <w:vAlign w:val="center"/>
            <w:hideMark/>
          </w:tcPr>
          <w:p w14:paraId="6D4A9D00" w14:textId="77777777" w:rsidR="005A77DB" w:rsidRPr="005A77DB" w:rsidRDefault="005A77DB" w:rsidP="005A77DB">
            <w:pPr>
              <w:jc w:val="left"/>
              <w:rPr>
                <w:rFonts w:eastAsia="Times New Roman" w:cs="Arial"/>
                <w:b/>
                <w:bCs/>
                <w:color w:val="000000"/>
                <w:lang w:eastAsia="es-MX"/>
              </w:rPr>
            </w:pPr>
          </w:p>
        </w:tc>
      </w:tr>
      <w:tr w:rsidR="005A77DB" w:rsidRPr="005A77DB" w14:paraId="5C4724F9" w14:textId="77777777" w:rsidTr="005A77DB">
        <w:trPr>
          <w:trHeight w:val="930"/>
        </w:trPr>
        <w:tc>
          <w:tcPr>
            <w:tcW w:w="671" w:type="pct"/>
            <w:vMerge/>
            <w:tcBorders>
              <w:top w:val="nil"/>
              <w:left w:val="single" w:sz="8" w:space="0" w:color="auto"/>
              <w:bottom w:val="nil"/>
              <w:right w:val="nil"/>
            </w:tcBorders>
            <w:vAlign w:val="center"/>
            <w:hideMark/>
          </w:tcPr>
          <w:p w14:paraId="62F5FC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11E60151"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estrategias y acciones en materia de mitigación de gases y compuestos de efecto invernadero</w:t>
            </w:r>
          </w:p>
        </w:tc>
        <w:tc>
          <w:tcPr>
            <w:tcW w:w="783" w:type="pct"/>
            <w:tcBorders>
              <w:top w:val="nil"/>
              <w:left w:val="nil"/>
              <w:bottom w:val="nil"/>
              <w:right w:val="nil"/>
            </w:tcBorders>
            <w:shd w:val="clear" w:color="auto" w:fill="auto"/>
            <w:vAlign w:val="center"/>
            <w:hideMark/>
          </w:tcPr>
          <w:p w14:paraId="3FCD495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30,000</w:t>
            </w:r>
          </w:p>
        </w:tc>
        <w:tc>
          <w:tcPr>
            <w:tcW w:w="1024" w:type="pct"/>
            <w:vMerge/>
            <w:tcBorders>
              <w:top w:val="nil"/>
              <w:left w:val="nil"/>
              <w:bottom w:val="single" w:sz="8" w:space="0" w:color="000000"/>
              <w:right w:val="single" w:sz="8" w:space="0" w:color="auto"/>
            </w:tcBorders>
            <w:vAlign w:val="center"/>
            <w:hideMark/>
          </w:tcPr>
          <w:p w14:paraId="4183119A" w14:textId="77777777" w:rsidR="005A77DB" w:rsidRPr="005A77DB" w:rsidRDefault="005A77DB" w:rsidP="005A77DB">
            <w:pPr>
              <w:jc w:val="left"/>
              <w:rPr>
                <w:rFonts w:eastAsia="Times New Roman" w:cs="Arial"/>
                <w:b/>
                <w:bCs/>
                <w:color w:val="000000"/>
                <w:lang w:eastAsia="es-MX"/>
              </w:rPr>
            </w:pPr>
          </w:p>
        </w:tc>
      </w:tr>
      <w:tr w:rsidR="005A77DB" w:rsidRPr="005A77DB" w14:paraId="36CCE870" w14:textId="77777777" w:rsidTr="005A77DB">
        <w:trPr>
          <w:trHeight w:val="620"/>
        </w:trPr>
        <w:tc>
          <w:tcPr>
            <w:tcW w:w="671" w:type="pct"/>
            <w:vMerge/>
            <w:tcBorders>
              <w:top w:val="nil"/>
              <w:left w:val="single" w:sz="8" w:space="0" w:color="auto"/>
              <w:bottom w:val="nil"/>
              <w:right w:val="nil"/>
            </w:tcBorders>
            <w:vAlign w:val="center"/>
            <w:hideMark/>
          </w:tcPr>
          <w:p w14:paraId="3062511B"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46CE3AD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Hídrica del Estado de Yucatán</w:t>
            </w:r>
          </w:p>
        </w:tc>
        <w:tc>
          <w:tcPr>
            <w:tcW w:w="783" w:type="pct"/>
            <w:tcBorders>
              <w:top w:val="nil"/>
              <w:left w:val="nil"/>
              <w:bottom w:val="nil"/>
              <w:right w:val="nil"/>
            </w:tcBorders>
            <w:shd w:val="clear" w:color="000000" w:fill="E7E6E6"/>
            <w:vAlign w:val="center"/>
            <w:hideMark/>
          </w:tcPr>
          <w:p w14:paraId="70B36519"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21,212,160</w:t>
            </w:r>
          </w:p>
        </w:tc>
        <w:tc>
          <w:tcPr>
            <w:tcW w:w="1024" w:type="pct"/>
            <w:vMerge/>
            <w:tcBorders>
              <w:top w:val="nil"/>
              <w:left w:val="nil"/>
              <w:bottom w:val="single" w:sz="8" w:space="0" w:color="000000"/>
              <w:right w:val="single" w:sz="8" w:space="0" w:color="auto"/>
            </w:tcBorders>
            <w:vAlign w:val="center"/>
            <w:hideMark/>
          </w:tcPr>
          <w:p w14:paraId="2D3A75FB" w14:textId="77777777" w:rsidR="005A77DB" w:rsidRPr="005A77DB" w:rsidRDefault="005A77DB" w:rsidP="005A77DB">
            <w:pPr>
              <w:jc w:val="left"/>
              <w:rPr>
                <w:rFonts w:eastAsia="Times New Roman" w:cs="Arial"/>
                <w:b/>
                <w:bCs/>
                <w:color w:val="000000"/>
                <w:lang w:eastAsia="es-MX"/>
              </w:rPr>
            </w:pPr>
          </w:p>
        </w:tc>
      </w:tr>
      <w:tr w:rsidR="005A77DB" w:rsidRPr="005A77DB" w14:paraId="548607E9" w14:textId="77777777" w:rsidTr="005A77DB">
        <w:trPr>
          <w:trHeight w:val="310"/>
        </w:trPr>
        <w:tc>
          <w:tcPr>
            <w:tcW w:w="671" w:type="pct"/>
            <w:vMerge/>
            <w:tcBorders>
              <w:top w:val="nil"/>
              <w:left w:val="single" w:sz="8" w:space="0" w:color="auto"/>
              <w:bottom w:val="nil"/>
              <w:right w:val="nil"/>
            </w:tcBorders>
            <w:vAlign w:val="center"/>
            <w:hideMark/>
          </w:tcPr>
          <w:p w14:paraId="6DFDEAC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23AE5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Inspección y vigilancia ambiental </w:t>
            </w:r>
          </w:p>
        </w:tc>
        <w:tc>
          <w:tcPr>
            <w:tcW w:w="783" w:type="pct"/>
            <w:tcBorders>
              <w:top w:val="nil"/>
              <w:left w:val="nil"/>
              <w:bottom w:val="nil"/>
              <w:right w:val="nil"/>
            </w:tcBorders>
            <w:shd w:val="clear" w:color="auto" w:fill="auto"/>
            <w:vAlign w:val="center"/>
            <w:hideMark/>
          </w:tcPr>
          <w:p w14:paraId="10E399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8" w:space="0" w:color="000000"/>
              <w:right w:val="single" w:sz="8" w:space="0" w:color="auto"/>
            </w:tcBorders>
            <w:vAlign w:val="center"/>
            <w:hideMark/>
          </w:tcPr>
          <w:p w14:paraId="068918B8" w14:textId="77777777" w:rsidR="005A77DB" w:rsidRPr="005A77DB" w:rsidRDefault="005A77DB" w:rsidP="005A77DB">
            <w:pPr>
              <w:jc w:val="left"/>
              <w:rPr>
                <w:rFonts w:eastAsia="Times New Roman" w:cs="Arial"/>
                <w:b/>
                <w:bCs/>
                <w:color w:val="000000"/>
                <w:lang w:eastAsia="es-MX"/>
              </w:rPr>
            </w:pPr>
          </w:p>
        </w:tc>
      </w:tr>
      <w:tr w:rsidR="005A77DB" w:rsidRPr="005A77DB" w14:paraId="650A12F1" w14:textId="77777777" w:rsidTr="005A77DB">
        <w:trPr>
          <w:trHeight w:val="313"/>
        </w:trPr>
        <w:tc>
          <w:tcPr>
            <w:tcW w:w="671" w:type="pct"/>
            <w:vMerge/>
            <w:tcBorders>
              <w:top w:val="nil"/>
              <w:left w:val="single" w:sz="8" w:space="0" w:color="auto"/>
              <w:bottom w:val="nil"/>
              <w:right w:val="nil"/>
            </w:tcBorders>
            <w:vAlign w:val="center"/>
            <w:hideMark/>
          </w:tcPr>
          <w:p w14:paraId="34EA50E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C2EB74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Arborizando Yucatán</w:t>
            </w:r>
          </w:p>
        </w:tc>
        <w:tc>
          <w:tcPr>
            <w:tcW w:w="783" w:type="pct"/>
            <w:tcBorders>
              <w:top w:val="nil"/>
              <w:left w:val="nil"/>
              <w:bottom w:val="nil"/>
              <w:right w:val="nil"/>
            </w:tcBorders>
            <w:shd w:val="clear" w:color="000000" w:fill="E7E6E6"/>
            <w:vAlign w:val="center"/>
            <w:hideMark/>
          </w:tcPr>
          <w:p w14:paraId="47395D28"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65,000</w:t>
            </w:r>
          </w:p>
        </w:tc>
        <w:tc>
          <w:tcPr>
            <w:tcW w:w="1024" w:type="pct"/>
            <w:vMerge/>
            <w:tcBorders>
              <w:top w:val="nil"/>
              <w:left w:val="nil"/>
              <w:bottom w:val="single" w:sz="8" w:space="0" w:color="000000"/>
              <w:right w:val="single" w:sz="8" w:space="0" w:color="auto"/>
            </w:tcBorders>
            <w:vAlign w:val="center"/>
            <w:hideMark/>
          </w:tcPr>
          <w:p w14:paraId="7EB79CDF" w14:textId="77777777" w:rsidR="005A77DB" w:rsidRPr="005A77DB" w:rsidRDefault="005A77DB" w:rsidP="005A77DB">
            <w:pPr>
              <w:jc w:val="left"/>
              <w:rPr>
                <w:rFonts w:eastAsia="Times New Roman" w:cs="Arial"/>
                <w:b/>
                <w:bCs/>
                <w:color w:val="000000"/>
                <w:lang w:eastAsia="es-MX"/>
              </w:rPr>
            </w:pPr>
          </w:p>
        </w:tc>
      </w:tr>
      <w:tr w:rsidR="005A77DB" w:rsidRPr="005A77DB" w14:paraId="7DA17FDC" w14:textId="77777777" w:rsidTr="005A77DB">
        <w:trPr>
          <w:trHeight w:val="310"/>
        </w:trPr>
        <w:tc>
          <w:tcPr>
            <w:tcW w:w="671" w:type="pct"/>
            <w:vMerge/>
            <w:tcBorders>
              <w:top w:val="nil"/>
              <w:left w:val="single" w:sz="8" w:space="0" w:color="auto"/>
              <w:bottom w:val="nil"/>
              <w:right w:val="nil"/>
            </w:tcBorders>
            <w:vAlign w:val="center"/>
            <w:hideMark/>
          </w:tcPr>
          <w:p w14:paraId="4E85922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5458E0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de los recursos del Fondo Ambiental</w:t>
            </w:r>
          </w:p>
        </w:tc>
        <w:tc>
          <w:tcPr>
            <w:tcW w:w="783" w:type="pct"/>
            <w:tcBorders>
              <w:top w:val="nil"/>
              <w:left w:val="nil"/>
              <w:bottom w:val="nil"/>
              <w:right w:val="nil"/>
            </w:tcBorders>
            <w:shd w:val="clear" w:color="auto" w:fill="auto"/>
            <w:vAlign w:val="center"/>
            <w:hideMark/>
          </w:tcPr>
          <w:p w14:paraId="08669FE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12,000,000</w:t>
            </w:r>
          </w:p>
        </w:tc>
        <w:tc>
          <w:tcPr>
            <w:tcW w:w="1024" w:type="pct"/>
            <w:vMerge/>
            <w:tcBorders>
              <w:top w:val="nil"/>
              <w:left w:val="nil"/>
              <w:bottom w:val="single" w:sz="8" w:space="0" w:color="000000"/>
              <w:right w:val="single" w:sz="8" w:space="0" w:color="auto"/>
            </w:tcBorders>
            <w:vAlign w:val="center"/>
            <w:hideMark/>
          </w:tcPr>
          <w:p w14:paraId="6411100C" w14:textId="77777777" w:rsidR="005A77DB" w:rsidRPr="005A77DB" w:rsidRDefault="005A77DB" w:rsidP="005A77DB">
            <w:pPr>
              <w:jc w:val="left"/>
              <w:rPr>
                <w:rFonts w:eastAsia="Times New Roman" w:cs="Arial"/>
                <w:b/>
                <w:bCs/>
                <w:color w:val="000000"/>
                <w:lang w:eastAsia="es-MX"/>
              </w:rPr>
            </w:pPr>
          </w:p>
        </w:tc>
      </w:tr>
      <w:tr w:rsidR="005A77DB" w:rsidRPr="005A77DB" w14:paraId="07279D19" w14:textId="77777777" w:rsidTr="005A77DB">
        <w:trPr>
          <w:trHeight w:val="620"/>
        </w:trPr>
        <w:tc>
          <w:tcPr>
            <w:tcW w:w="671" w:type="pct"/>
            <w:vMerge/>
            <w:tcBorders>
              <w:top w:val="nil"/>
              <w:left w:val="single" w:sz="8" w:space="0" w:color="auto"/>
              <w:bottom w:val="nil"/>
              <w:right w:val="nil"/>
            </w:tcBorders>
            <w:vAlign w:val="center"/>
            <w:hideMark/>
          </w:tcPr>
          <w:p w14:paraId="37B32384"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6E665DE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del Organismo Público Descentralizado en la zona metropolitana urbana de Mérida</w:t>
            </w:r>
          </w:p>
        </w:tc>
        <w:tc>
          <w:tcPr>
            <w:tcW w:w="783" w:type="pct"/>
            <w:tcBorders>
              <w:top w:val="nil"/>
              <w:left w:val="nil"/>
              <w:bottom w:val="nil"/>
              <w:right w:val="nil"/>
            </w:tcBorders>
            <w:shd w:val="clear" w:color="000000" w:fill="E7E6E6"/>
            <w:vAlign w:val="center"/>
            <w:hideMark/>
          </w:tcPr>
          <w:p w14:paraId="682CAC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70,000,000</w:t>
            </w:r>
          </w:p>
        </w:tc>
        <w:tc>
          <w:tcPr>
            <w:tcW w:w="1024" w:type="pct"/>
            <w:vMerge/>
            <w:tcBorders>
              <w:top w:val="nil"/>
              <w:left w:val="nil"/>
              <w:bottom w:val="single" w:sz="8" w:space="0" w:color="000000"/>
              <w:right w:val="single" w:sz="8" w:space="0" w:color="auto"/>
            </w:tcBorders>
            <w:vAlign w:val="center"/>
            <w:hideMark/>
          </w:tcPr>
          <w:p w14:paraId="14E743FA" w14:textId="77777777" w:rsidR="005A77DB" w:rsidRPr="005A77DB" w:rsidRDefault="005A77DB" w:rsidP="005A77DB">
            <w:pPr>
              <w:jc w:val="left"/>
              <w:rPr>
                <w:rFonts w:eastAsia="Times New Roman" w:cs="Arial"/>
                <w:b/>
                <w:bCs/>
                <w:color w:val="000000"/>
                <w:lang w:eastAsia="es-MX"/>
              </w:rPr>
            </w:pPr>
          </w:p>
        </w:tc>
      </w:tr>
      <w:tr w:rsidR="005A77DB" w:rsidRPr="005A77DB" w14:paraId="19BD6EA8" w14:textId="77777777" w:rsidTr="005A77DB">
        <w:trPr>
          <w:trHeight w:val="930"/>
        </w:trPr>
        <w:tc>
          <w:tcPr>
            <w:tcW w:w="671" w:type="pct"/>
            <w:vMerge/>
            <w:tcBorders>
              <w:top w:val="nil"/>
              <w:left w:val="single" w:sz="8" w:space="0" w:color="auto"/>
              <w:bottom w:val="nil"/>
              <w:right w:val="nil"/>
            </w:tcBorders>
            <w:vAlign w:val="center"/>
            <w:hideMark/>
          </w:tcPr>
          <w:p w14:paraId="15C2824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20DA2FB"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para la recuperación y conservación de ecosistemas en el estado de Yucatán</w:t>
            </w:r>
          </w:p>
        </w:tc>
        <w:tc>
          <w:tcPr>
            <w:tcW w:w="783" w:type="pct"/>
            <w:tcBorders>
              <w:top w:val="nil"/>
              <w:left w:val="nil"/>
              <w:bottom w:val="nil"/>
              <w:right w:val="nil"/>
            </w:tcBorders>
            <w:shd w:val="clear" w:color="auto" w:fill="auto"/>
            <w:vAlign w:val="center"/>
            <w:hideMark/>
          </w:tcPr>
          <w:p w14:paraId="40325D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67328FA4" w14:textId="77777777" w:rsidR="005A77DB" w:rsidRPr="005A77DB" w:rsidRDefault="005A77DB" w:rsidP="005A77DB">
            <w:pPr>
              <w:jc w:val="left"/>
              <w:rPr>
                <w:rFonts w:eastAsia="Times New Roman" w:cs="Arial"/>
                <w:b/>
                <w:bCs/>
                <w:color w:val="000000"/>
                <w:lang w:eastAsia="es-MX"/>
              </w:rPr>
            </w:pPr>
          </w:p>
        </w:tc>
      </w:tr>
      <w:tr w:rsidR="005A77DB" w:rsidRPr="005A77DB" w14:paraId="341C744A" w14:textId="77777777" w:rsidTr="005A77DB">
        <w:trPr>
          <w:trHeight w:val="940"/>
        </w:trPr>
        <w:tc>
          <w:tcPr>
            <w:tcW w:w="671" w:type="pct"/>
            <w:vMerge/>
            <w:tcBorders>
              <w:top w:val="nil"/>
              <w:left w:val="single" w:sz="8" w:space="0" w:color="auto"/>
              <w:bottom w:val="nil"/>
              <w:right w:val="nil"/>
            </w:tcBorders>
            <w:vAlign w:val="center"/>
            <w:hideMark/>
          </w:tcPr>
          <w:p w14:paraId="134AE1F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ACBD71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talleres y eventos itinerantes para la reducción de la generación de residuos sólidos en el estado de Yucatán</w:t>
            </w:r>
          </w:p>
        </w:tc>
        <w:tc>
          <w:tcPr>
            <w:tcW w:w="783" w:type="pct"/>
            <w:tcBorders>
              <w:top w:val="nil"/>
              <w:left w:val="nil"/>
              <w:bottom w:val="nil"/>
              <w:right w:val="nil"/>
            </w:tcBorders>
            <w:shd w:val="clear" w:color="000000" w:fill="E7E6E6"/>
            <w:vAlign w:val="center"/>
            <w:hideMark/>
          </w:tcPr>
          <w:p w14:paraId="39083C3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0BFAEB2A" w14:textId="77777777" w:rsidR="005A77DB" w:rsidRPr="005A77DB" w:rsidRDefault="005A77DB" w:rsidP="005A77DB">
            <w:pPr>
              <w:jc w:val="left"/>
              <w:rPr>
                <w:rFonts w:eastAsia="Times New Roman" w:cs="Arial"/>
                <w:b/>
                <w:bCs/>
                <w:color w:val="000000"/>
                <w:lang w:eastAsia="es-MX"/>
              </w:rPr>
            </w:pPr>
          </w:p>
        </w:tc>
      </w:tr>
      <w:tr w:rsidR="005A77DB" w:rsidRPr="005A77DB" w14:paraId="027C56D7" w14:textId="77777777" w:rsidTr="005A77DB">
        <w:trPr>
          <w:trHeight w:val="320"/>
        </w:trPr>
        <w:tc>
          <w:tcPr>
            <w:tcW w:w="671" w:type="pct"/>
            <w:tcBorders>
              <w:top w:val="single" w:sz="4" w:space="0" w:color="auto"/>
              <w:left w:val="single" w:sz="8" w:space="0" w:color="auto"/>
              <w:bottom w:val="single" w:sz="8" w:space="0" w:color="auto"/>
              <w:right w:val="single" w:sz="4" w:space="0" w:color="auto"/>
            </w:tcBorders>
            <w:shd w:val="clear" w:color="000000" w:fill="000000"/>
            <w:noWrap/>
            <w:vAlign w:val="bottom"/>
            <w:hideMark/>
          </w:tcPr>
          <w:p w14:paraId="42A6000B" w14:textId="77777777" w:rsidR="005A77DB" w:rsidRPr="005A77DB" w:rsidRDefault="005A77DB" w:rsidP="005A77DB">
            <w:pPr>
              <w:jc w:val="left"/>
              <w:rPr>
                <w:rFonts w:eastAsia="Times New Roman" w:cs="Arial"/>
                <w:b/>
                <w:bCs/>
                <w:color w:val="FFFFFF"/>
                <w:lang w:eastAsia="es-MX"/>
              </w:rPr>
            </w:pPr>
            <w:r w:rsidRPr="005A77DB">
              <w:rPr>
                <w:rFonts w:eastAsia="Times New Roman" w:cs="Arial"/>
                <w:b/>
                <w:bCs/>
                <w:color w:val="FFFFFF"/>
                <w:lang w:eastAsia="es-MX"/>
              </w:rPr>
              <w:t> </w:t>
            </w:r>
          </w:p>
        </w:tc>
        <w:tc>
          <w:tcPr>
            <w:tcW w:w="2522" w:type="pct"/>
            <w:tcBorders>
              <w:top w:val="single" w:sz="4" w:space="0" w:color="auto"/>
              <w:left w:val="nil"/>
              <w:bottom w:val="single" w:sz="8" w:space="0" w:color="auto"/>
              <w:right w:val="single" w:sz="4" w:space="0" w:color="auto"/>
            </w:tcBorders>
            <w:shd w:val="clear" w:color="000000" w:fill="000000"/>
            <w:vAlign w:val="center"/>
            <w:hideMark/>
          </w:tcPr>
          <w:p w14:paraId="755C7292"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Total</w:t>
            </w:r>
          </w:p>
        </w:tc>
        <w:tc>
          <w:tcPr>
            <w:tcW w:w="783" w:type="pct"/>
            <w:tcBorders>
              <w:top w:val="single" w:sz="4" w:space="0" w:color="auto"/>
              <w:left w:val="nil"/>
              <w:bottom w:val="single" w:sz="8" w:space="0" w:color="auto"/>
              <w:right w:val="single" w:sz="4" w:space="0" w:color="auto"/>
            </w:tcBorders>
            <w:shd w:val="clear" w:color="000000" w:fill="000000"/>
            <w:vAlign w:val="center"/>
            <w:hideMark/>
          </w:tcPr>
          <w:p w14:paraId="76A43D4D"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109,024,823</w:t>
            </w:r>
          </w:p>
        </w:tc>
        <w:tc>
          <w:tcPr>
            <w:tcW w:w="1024" w:type="pct"/>
            <w:tcBorders>
              <w:top w:val="single" w:sz="4" w:space="0" w:color="auto"/>
              <w:left w:val="nil"/>
              <w:bottom w:val="single" w:sz="8" w:space="0" w:color="auto"/>
              <w:right w:val="single" w:sz="8" w:space="0" w:color="auto"/>
            </w:tcBorders>
            <w:shd w:val="clear" w:color="000000" w:fill="000000"/>
            <w:vAlign w:val="center"/>
            <w:hideMark/>
          </w:tcPr>
          <w:p w14:paraId="15D0B354"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 </w:t>
            </w:r>
          </w:p>
        </w:tc>
      </w:tr>
    </w:tbl>
    <w:p w14:paraId="113491DD" w14:textId="77777777" w:rsidR="00B26988" w:rsidRDefault="00B26988" w:rsidP="005C50D1">
      <w:pPr>
        <w:jc w:val="center"/>
        <w:rPr>
          <w:rFonts w:eastAsia="Times New Roman"/>
          <w:b/>
          <w:color w:val="000000"/>
        </w:rPr>
      </w:pPr>
    </w:p>
    <w:p w14:paraId="708F405B" w14:textId="77777777" w:rsidR="00997022" w:rsidRDefault="00997022" w:rsidP="005C50D1">
      <w:pPr>
        <w:jc w:val="center"/>
      </w:pPr>
    </w:p>
    <w:p w14:paraId="7EA1466D" w14:textId="77777777" w:rsidR="00185F83" w:rsidRDefault="00185F83">
      <w:pPr>
        <w:jc w:val="left"/>
        <w:rPr>
          <w:rFonts w:eastAsia="Times New Roman" w:cs="Arial"/>
          <w:b/>
          <w:color w:val="000000"/>
        </w:rPr>
      </w:pPr>
      <w:bookmarkStart w:id="9" w:name="Xca1f55b81766881f44a1b787054a32da12d151b"/>
      <w:bookmarkEnd w:id="8"/>
      <w:r>
        <w:rPr>
          <w:rFonts w:cs="Arial"/>
        </w:rPr>
        <w:br w:type="page"/>
      </w:r>
    </w:p>
    <w:p w14:paraId="4816C76C" w14:textId="7FCD3618" w:rsidR="00B3613B" w:rsidRDefault="005C50D1" w:rsidP="005C50D1">
      <w:pPr>
        <w:pStyle w:val="Ttulo3"/>
        <w:rPr>
          <w:rFonts w:cs="Arial"/>
        </w:rPr>
      </w:pPr>
      <w:r w:rsidRPr="00335C02">
        <w:rPr>
          <w:rFonts w:cs="Arial"/>
        </w:rPr>
        <w:lastRenderedPageBreak/>
        <w:t>ANEXO 18.5. ANEXO DE ASIGNACIONES PRESUPUESTALES PARA LA IGUALDAD ENTRE MUJERES Y HOMBRES</w:t>
      </w:r>
    </w:p>
    <w:p w14:paraId="42D84379" w14:textId="77777777" w:rsidR="00F55DF9" w:rsidRDefault="00F55DF9" w:rsidP="00F55DF9"/>
    <w:p w14:paraId="5A5A9C1F" w14:textId="77777777" w:rsidR="00F55DF9" w:rsidRDefault="00F55DF9" w:rsidP="00F55DF9">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14:paraId="06AD7E62" w14:textId="77777777" w:rsidR="008A4E3A" w:rsidRDefault="008A4E3A" w:rsidP="00F55DF9">
      <w:pPr>
        <w:rPr>
          <w:rFonts w:eastAsia="Arial" w:cs="Arial"/>
        </w:rPr>
      </w:pPr>
    </w:p>
    <w:p w14:paraId="612427CD" w14:textId="77777777" w:rsidR="00F55DF9" w:rsidRDefault="00F55DF9" w:rsidP="00F55DF9">
      <w:pPr>
        <w:rPr>
          <w:rFonts w:eastAsia="Arial" w:cs="Arial"/>
        </w:rPr>
      </w:pPr>
      <w:r w:rsidRPr="00611A83">
        <w:rPr>
          <w:rFonts w:cs="Arial"/>
          <w:b/>
        </w:rPr>
        <w:t>Metodología</w:t>
      </w:r>
      <w:r w:rsidRPr="00611A83">
        <w:rPr>
          <w:rFonts w:eastAsia="Arial" w:cs="Arial"/>
        </w:rPr>
        <w:t xml:space="preserve"> </w:t>
      </w:r>
    </w:p>
    <w:p w14:paraId="59B0C46C" w14:textId="77777777" w:rsidR="008A4E3A" w:rsidRPr="00611A83" w:rsidRDefault="008A4E3A" w:rsidP="00F55DF9">
      <w:pPr>
        <w:rPr>
          <w:rFonts w:eastAsia="Arial" w:cs="Arial"/>
        </w:rPr>
      </w:pPr>
    </w:p>
    <w:p w14:paraId="4317DBCF" w14:textId="77777777" w:rsidR="00F55DF9" w:rsidRPr="00611A83" w:rsidRDefault="00F55DF9" w:rsidP="00F55DF9">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14:paraId="0558631A" w14:textId="77777777" w:rsidR="00F55DF9" w:rsidRDefault="00F55DF9" w:rsidP="00F55DF9">
      <w:pPr>
        <w:rPr>
          <w:rFonts w:eastAsia="Arial" w:cs="Arial"/>
        </w:rPr>
      </w:pPr>
      <w:r>
        <w:rPr>
          <w:rFonts w:eastAsia="Arial" w:cs="Arial"/>
        </w:rPr>
        <w:t>Se revisó el contenido de las intervenciones</w:t>
      </w:r>
      <w:r w:rsidRPr="00611A83">
        <w:rPr>
          <w:rFonts w:eastAsia="Arial" w:cs="Arial"/>
        </w:rPr>
        <w:t xml:space="preserve">, identificando </w:t>
      </w:r>
      <w:r>
        <w:rPr>
          <w:rFonts w:eastAsia="Arial" w:cs="Arial"/>
        </w:rPr>
        <w:t>las temáticas sobre</w:t>
      </w:r>
      <w:r w:rsidRPr="00611A83">
        <w:rPr>
          <w:rFonts w:eastAsia="Arial" w:cs="Arial"/>
        </w:rPr>
        <w:t xml:space="preserve"> igualdad, equidad, género, mujeres, niñas, perspectiva de género, violencia contra las mujeres, entre otras que pudieran dar como referencia la atención a las mujeres, además de acciones para reducir brechas y que contribuyan a la igualdad. </w:t>
      </w:r>
    </w:p>
    <w:p w14:paraId="6C8C9247" w14:textId="77777777" w:rsidR="008A4E3A" w:rsidRPr="00611A83" w:rsidRDefault="008A4E3A" w:rsidP="00F55DF9">
      <w:pPr>
        <w:rPr>
          <w:rFonts w:eastAsia="Arial" w:cs="Arial"/>
        </w:rPr>
      </w:pPr>
    </w:p>
    <w:p w14:paraId="2ADE9A30" w14:textId="77777777" w:rsidR="00F55DF9" w:rsidRDefault="00F55DF9" w:rsidP="00F55DF9">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14:paraId="5ABF7C31" w14:textId="77777777" w:rsidR="0021032A" w:rsidRPr="00611A83" w:rsidRDefault="0021032A" w:rsidP="00F55DF9">
      <w:pPr>
        <w:rPr>
          <w:rFonts w:eastAsia="Arial" w:cs="Arial"/>
        </w:rPr>
      </w:pPr>
    </w:p>
    <w:p w14:paraId="38CDF0B0" w14:textId="77777777" w:rsidR="00F55DF9" w:rsidRDefault="00F55DF9" w:rsidP="00F55DF9">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7"/>
      </w:r>
      <w:r w:rsidRPr="00611A83">
        <w:rPr>
          <w:rFonts w:eastAsia="Arial" w:cs="Arial"/>
        </w:rPr>
        <w:t>. Para cada derecho, se identificaron temas específicos que permitieron conceptualizarlos para tener una mayor claridad del ámbito de que abarca cada uno de ellos.</w:t>
      </w:r>
    </w:p>
    <w:p w14:paraId="16B08B35" w14:textId="77777777" w:rsidR="0021032A" w:rsidRPr="00611A83" w:rsidRDefault="0021032A" w:rsidP="00F55DF9">
      <w:pPr>
        <w:rPr>
          <w:rFonts w:eastAsia="Arial" w:cs="Arial"/>
        </w:rPr>
      </w:pPr>
    </w:p>
    <w:p w14:paraId="4F977431" w14:textId="20658697" w:rsidR="00F55DF9" w:rsidRPr="00611A83" w:rsidRDefault="00F55DF9" w:rsidP="00F55DF9">
      <w:pPr>
        <w:rPr>
          <w:rFonts w:eastAsia="Arial" w:cs="Arial"/>
        </w:rPr>
      </w:pPr>
      <w:r w:rsidRPr="00611A83">
        <w:rPr>
          <w:rFonts w:eastAsia="Arial" w:cs="Arial"/>
        </w:rPr>
        <w:t xml:space="preserve">A </w:t>
      </w:r>
      <w:r w:rsidR="000525BC" w:rsidRPr="00611A83">
        <w:rPr>
          <w:rFonts w:eastAsia="Arial" w:cs="Arial"/>
        </w:rPr>
        <w:t>continuación,</w:t>
      </w:r>
      <w:r w:rsidRPr="00611A83">
        <w:rPr>
          <w:rFonts w:eastAsia="Arial" w:cs="Arial"/>
        </w:rPr>
        <w:t xml:space="preserve"> se presenta el listado de los derechos con sus respectivos temas y conceptualizaciones.</w:t>
      </w:r>
    </w:p>
    <w:p w14:paraId="5D8A569F" w14:textId="77777777" w:rsidR="0021032A" w:rsidRDefault="0021032A" w:rsidP="00F55DF9">
      <w:pPr>
        <w:jc w:val="center"/>
        <w:rPr>
          <w:rFonts w:eastAsia="Arial" w:cs="Arial"/>
          <w:b/>
          <w:bCs/>
          <w:w w:val="103"/>
        </w:rPr>
      </w:pPr>
    </w:p>
    <w:p w14:paraId="005156FE" w14:textId="0DD91F16" w:rsidR="00F55DF9" w:rsidRPr="00B537B6" w:rsidRDefault="00F55DF9" w:rsidP="00F55DF9">
      <w:pPr>
        <w:jc w:val="center"/>
        <w:rPr>
          <w:rFonts w:eastAsia="Arial" w:cs="Arial"/>
          <w:b/>
          <w:bCs/>
          <w:w w:val="103"/>
        </w:rPr>
      </w:pPr>
      <w:r w:rsidRPr="00B537B6">
        <w:rPr>
          <w:rFonts w:eastAsia="Arial" w:cs="Arial"/>
          <w:b/>
          <w:bCs/>
          <w:w w:val="103"/>
        </w:rPr>
        <w:lastRenderedPageBreak/>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1</w:t>
      </w:r>
      <w:r w:rsidRPr="00B537B6">
        <w:rPr>
          <w:rFonts w:eastAsia="Arial" w:cs="Arial"/>
          <w:b/>
          <w:bCs/>
          <w:w w:val="103"/>
        </w:rPr>
        <w:fldChar w:fldCharType="end"/>
      </w:r>
      <w:r w:rsidRPr="00B537B6">
        <w:rPr>
          <w:rFonts w:eastAsia="Arial" w:cs="Arial"/>
          <w:b/>
          <w:bCs/>
          <w:w w:val="103"/>
        </w:rPr>
        <w:t>. Derechos Humanos de las Mujeres</w:t>
      </w:r>
    </w:p>
    <w:tbl>
      <w:tblPr>
        <w:tblStyle w:val="Listaclara-nfasis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32"/>
        <w:gridCol w:w="6152"/>
        <w:gridCol w:w="2726"/>
      </w:tblGrid>
      <w:tr w:rsidR="00F55DF9" w:rsidRPr="00B537B6" w14:paraId="7C27418C" w14:textId="77777777" w:rsidTr="008856A8">
        <w:trPr>
          <w:cnfStyle w:val="100000000000" w:firstRow="1" w:lastRow="0" w:firstColumn="0" w:lastColumn="0" w:oddVBand="0" w:evenVBand="0" w:oddHBand="0" w:evenHBand="0" w:firstRowFirstColumn="0" w:firstRowLastColumn="0" w:lastRowFirstColumn="0" w:lastRowLastColumn="0"/>
          <w:trHeight w:val="694"/>
          <w:tblHeader/>
        </w:trPr>
        <w:tc>
          <w:tcPr>
            <w:cnfStyle w:val="001000000000" w:firstRow="0" w:lastRow="0" w:firstColumn="1" w:lastColumn="0" w:oddVBand="0" w:evenVBand="0" w:oddHBand="0" w:evenHBand="0" w:firstRowFirstColumn="0" w:firstRowLastColumn="0" w:lastRowFirstColumn="0" w:lastRowLastColumn="0"/>
            <w:tcW w:w="968" w:type="pct"/>
            <w:shd w:val="clear" w:color="auto" w:fill="000000" w:themeFill="text1"/>
            <w:vAlign w:val="center"/>
          </w:tcPr>
          <w:p w14:paraId="4B8303EC" w14:textId="77777777" w:rsidR="00F55DF9" w:rsidRPr="00C7347C" w:rsidRDefault="00F55DF9" w:rsidP="008856A8">
            <w:pPr>
              <w:jc w:val="center"/>
              <w:rPr>
                <w:rFonts w:eastAsia="Times New Roman" w:cs="Arial"/>
                <w:bCs w:val="0"/>
                <w:sz w:val="20"/>
                <w:szCs w:val="20"/>
                <w:lang w:eastAsia="es-MX"/>
              </w:rPr>
            </w:pPr>
            <w:r w:rsidRPr="00C7347C">
              <w:rPr>
                <w:rFonts w:eastAsia="Times New Roman" w:cs="Arial"/>
                <w:bCs w:val="0"/>
                <w:sz w:val="20"/>
                <w:szCs w:val="20"/>
                <w:lang w:eastAsia="es-MX"/>
              </w:rPr>
              <w:t>Derechos de las mujeres</w:t>
            </w:r>
          </w:p>
        </w:tc>
        <w:tc>
          <w:tcPr>
            <w:tcW w:w="2794" w:type="pct"/>
            <w:shd w:val="clear" w:color="auto" w:fill="000000" w:themeFill="text1"/>
            <w:vAlign w:val="center"/>
          </w:tcPr>
          <w:p w14:paraId="7C3A50AB" w14:textId="77777777" w:rsidR="00F55DF9" w:rsidRPr="00C7347C" w:rsidRDefault="00F55DF9" w:rsidP="008856A8">
            <w:pPr>
              <w:ind w:left="355"/>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Conceptualización</w:t>
            </w:r>
          </w:p>
        </w:tc>
        <w:tc>
          <w:tcPr>
            <w:tcW w:w="1238" w:type="pct"/>
            <w:shd w:val="clear" w:color="auto" w:fill="000000" w:themeFill="text1"/>
            <w:vAlign w:val="center"/>
          </w:tcPr>
          <w:p w14:paraId="6435B9D6" w14:textId="77777777" w:rsidR="00F55DF9" w:rsidRPr="00C7347C" w:rsidRDefault="00F55DF9" w:rsidP="008856A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Temática</w:t>
            </w:r>
          </w:p>
        </w:tc>
      </w:tr>
      <w:tr w:rsidR="00F55DF9" w:rsidRPr="00B537B6" w14:paraId="42B27029" w14:textId="77777777" w:rsidTr="008856A8">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90A8CE7"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educación</w:t>
            </w:r>
          </w:p>
          <w:p w14:paraId="74CC22E7" w14:textId="77777777" w:rsidR="00F55DF9" w:rsidRPr="00C7347C" w:rsidRDefault="00F55DF9" w:rsidP="008856A8">
            <w:pPr>
              <w:jc w:val="center"/>
              <w:rPr>
                <w:rFonts w:eastAsia="Times New Roman" w:cs="Arial"/>
                <w:sz w:val="20"/>
                <w:szCs w:val="20"/>
                <w:lang w:eastAsia="es-MX"/>
              </w:rPr>
            </w:pPr>
          </w:p>
        </w:tc>
        <w:tc>
          <w:tcPr>
            <w:tcW w:w="2794" w:type="pct"/>
            <w:shd w:val="clear" w:color="auto" w:fill="auto"/>
            <w:vAlign w:val="center"/>
            <w:hideMark/>
          </w:tcPr>
          <w:p w14:paraId="5663DF7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MX"/>
              </w:rPr>
            </w:pPr>
            <w:r w:rsidRPr="00C7347C">
              <w:rPr>
                <w:rFonts w:eastAsia="Times New Roman" w:cs="Arial"/>
                <w:sz w:val="20"/>
                <w:szCs w:val="20"/>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1238" w:type="pct"/>
            <w:shd w:val="clear" w:color="auto" w:fill="auto"/>
            <w:vAlign w:val="center"/>
          </w:tcPr>
          <w:p w14:paraId="5080D9A2"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w:t>
            </w:r>
          </w:p>
          <w:p w14:paraId="7A29E9EC"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Permanencia</w:t>
            </w:r>
          </w:p>
          <w:p w14:paraId="35000D47"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Calidad</w:t>
            </w:r>
          </w:p>
          <w:p w14:paraId="5E0A3116"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Inclusión</w:t>
            </w:r>
          </w:p>
          <w:p w14:paraId="480A0018"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Educación formal para el trabajo de las mujeres</w:t>
            </w:r>
          </w:p>
        </w:tc>
      </w:tr>
      <w:tr w:rsidR="00F55DF9" w:rsidRPr="00B537B6" w14:paraId="30781699" w14:textId="77777777" w:rsidTr="008856A8">
        <w:trPr>
          <w:trHeight w:val="556"/>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5285ADC2"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salud</w:t>
            </w:r>
          </w:p>
        </w:tc>
        <w:tc>
          <w:tcPr>
            <w:tcW w:w="2794" w:type="pct"/>
            <w:shd w:val="clear" w:color="auto" w:fill="auto"/>
            <w:noWrap/>
            <w:vAlign w:val="center"/>
            <w:hideMark/>
          </w:tcPr>
          <w:p w14:paraId="6D67D5A6"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1238" w:type="pct"/>
            <w:shd w:val="clear" w:color="auto" w:fill="auto"/>
            <w:vAlign w:val="center"/>
          </w:tcPr>
          <w:p w14:paraId="437C29E8"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 a servicios de salud de calidad</w:t>
            </w:r>
          </w:p>
          <w:p w14:paraId="0D6072A4"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integrales de salud</w:t>
            </w:r>
          </w:p>
          <w:p w14:paraId="481AAA63"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específicos para la mujer</w:t>
            </w:r>
          </w:p>
          <w:p w14:paraId="42076345"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Nutrición y alimentación para la mujer</w:t>
            </w:r>
          </w:p>
        </w:tc>
      </w:tr>
      <w:tr w:rsidR="00F55DF9" w:rsidRPr="00B537B6" w14:paraId="2D50E766" w14:textId="77777777" w:rsidTr="008856A8">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A07BED5"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Derechos sexuales y reproductivos</w:t>
            </w:r>
          </w:p>
        </w:tc>
        <w:tc>
          <w:tcPr>
            <w:tcW w:w="2794" w:type="pct"/>
            <w:shd w:val="clear" w:color="auto" w:fill="auto"/>
            <w:vAlign w:val="center"/>
            <w:hideMark/>
          </w:tcPr>
          <w:p w14:paraId="66309D49"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desarrollo pleno de la sexualidad, por lo que se requiere acceso a información y educación sexual a fin de ejercer una sexualidad de manera responsable.</w:t>
            </w:r>
          </w:p>
        </w:tc>
        <w:tc>
          <w:tcPr>
            <w:tcW w:w="1238" w:type="pct"/>
            <w:shd w:val="clear" w:color="auto" w:fill="auto"/>
            <w:vAlign w:val="center"/>
          </w:tcPr>
          <w:p w14:paraId="720EE44A"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sexual</w:t>
            </w:r>
          </w:p>
          <w:p w14:paraId="4058E4DE"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Planificación familiar</w:t>
            </w:r>
          </w:p>
        </w:tc>
      </w:tr>
      <w:tr w:rsidR="00F55DF9" w:rsidRPr="00B537B6" w14:paraId="4CB22F98" w14:textId="77777777" w:rsidTr="008856A8">
        <w:trPr>
          <w:trHeight w:val="872"/>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13CA0A3A"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una vida libre de violencia</w:t>
            </w:r>
          </w:p>
        </w:tc>
        <w:tc>
          <w:tcPr>
            <w:tcW w:w="2794" w:type="pct"/>
            <w:shd w:val="clear" w:color="auto" w:fill="auto"/>
            <w:noWrap/>
            <w:vAlign w:val="center"/>
            <w:hideMark/>
          </w:tcPr>
          <w:p w14:paraId="48F7023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1238" w:type="pct"/>
            <w:shd w:val="clear" w:color="auto" w:fill="auto"/>
            <w:vAlign w:val="center"/>
          </w:tcPr>
          <w:p w14:paraId="471C4208"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Prevención</w:t>
            </w:r>
          </w:p>
          <w:p w14:paraId="221E0F24"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Atención</w:t>
            </w:r>
          </w:p>
          <w:p w14:paraId="76379092"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Impartición de justicia</w:t>
            </w:r>
          </w:p>
        </w:tc>
      </w:tr>
      <w:tr w:rsidR="00F55DF9" w:rsidRPr="00B537B6" w14:paraId="230FF6E3"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6AD8AC1D"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trabajo</w:t>
            </w:r>
          </w:p>
        </w:tc>
        <w:tc>
          <w:tcPr>
            <w:tcW w:w="2794" w:type="pct"/>
            <w:shd w:val="clear" w:color="auto" w:fill="auto"/>
            <w:noWrap/>
            <w:vAlign w:val="center"/>
            <w:hideMark/>
          </w:tcPr>
          <w:p w14:paraId="154FC2D5"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1238" w:type="pct"/>
            <w:shd w:val="clear" w:color="auto" w:fill="auto"/>
            <w:vAlign w:val="center"/>
          </w:tcPr>
          <w:p w14:paraId="2FF2273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oportunidades</w:t>
            </w:r>
          </w:p>
          <w:p w14:paraId="77D84266"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trato</w:t>
            </w:r>
          </w:p>
          <w:p w14:paraId="3E782AD5"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pago</w:t>
            </w:r>
          </w:p>
        </w:tc>
      </w:tr>
      <w:tr w:rsidR="00F55DF9" w:rsidRPr="00B537B6" w14:paraId="64969D77" w14:textId="77777777" w:rsidTr="008856A8">
        <w:trPr>
          <w:trHeight w:val="273"/>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367F1D36"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desarrollo</w:t>
            </w:r>
          </w:p>
        </w:tc>
        <w:tc>
          <w:tcPr>
            <w:tcW w:w="2794" w:type="pct"/>
            <w:shd w:val="clear" w:color="auto" w:fill="auto"/>
            <w:noWrap/>
            <w:vAlign w:val="center"/>
          </w:tcPr>
          <w:p w14:paraId="459063AE"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la distribución equitativa de bienes, patrimonios, ingresos y servicios, el derecho a una vida digna y con bienestar.</w:t>
            </w:r>
          </w:p>
        </w:tc>
        <w:tc>
          <w:tcPr>
            <w:tcW w:w="1238" w:type="pct"/>
            <w:shd w:val="clear" w:color="auto" w:fill="auto"/>
            <w:vAlign w:val="center"/>
          </w:tcPr>
          <w:p w14:paraId="4F4CD37D"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propiedad</w:t>
            </w:r>
          </w:p>
          <w:p w14:paraId="515A54FA"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Vivienda</w:t>
            </w:r>
          </w:p>
          <w:p w14:paraId="117ACA3F"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lastRenderedPageBreak/>
              <w:t>Acceso al crédito para la actividad económica</w:t>
            </w:r>
          </w:p>
          <w:p w14:paraId="2EAD9B0B"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equitativo a los beneficios del desarrollo</w:t>
            </w:r>
          </w:p>
          <w:p w14:paraId="5521CBC3"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Deporte</w:t>
            </w:r>
          </w:p>
          <w:p w14:paraId="0C92DEB8"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Cultura y recreación</w:t>
            </w:r>
          </w:p>
          <w:p w14:paraId="7976FB60"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Asistencia social</w:t>
            </w:r>
          </w:p>
        </w:tc>
      </w:tr>
      <w:tr w:rsidR="00F55DF9" w:rsidRPr="00B537B6" w14:paraId="6E692FDA" w14:textId="77777777" w:rsidTr="008856A8">
        <w:trPr>
          <w:cnfStyle w:val="000000100000" w:firstRow="0" w:lastRow="0" w:firstColumn="0" w:lastColumn="0" w:oddVBand="0" w:evenVBand="0" w:oddHBand="1"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0123C75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lastRenderedPageBreak/>
              <w:t>Derecho a la participación política</w:t>
            </w:r>
          </w:p>
        </w:tc>
        <w:tc>
          <w:tcPr>
            <w:tcW w:w="2794" w:type="pct"/>
            <w:shd w:val="clear" w:color="auto" w:fill="auto"/>
            <w:noWrap/>
            <w:vAlign w:val="center"/>
          </w:tcPr>
          <w:p w14:paraId="54A3C1D4"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1238" w:type="pct"/>
            <w:shd w:val="clear" w:color="auto" w:fill="auto"/>
            <w:vAlign w:val="center"/>
          </w:tcPr>
          <w:p w14:paraId="294FBEB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Capacitación en materia de liderazgo</w:t>
            </w:r>
          </w:p>
          <w:p w14:paraId="7353D8C7"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Promoción y difusión de derechos políticos</w:t>
            </w:r>
          </w:p>
          <w:p w14:paraId="72B03EE1"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política en puestos de elección popular y cargos de toma de decisiones en instituciones públicas</w:t>
            </w:r>
          </w:p>
        </w:tc>
      </w:tr>
      <w:tr w:rsidR="00F55DF9" w:rsidRPr="00B537B6" w14:paraId="1827A6B2" w14:textId="77777777" w:rsidTr="008856A8">
        <w:trPr>
          <w:trHeight w:val="69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545DB09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 ambiente sano</w:t>
            </w:r>
          </w:p>
        </w:tc>
        <w:tc>
          <w:tcPr>
            <w:tcW w:w="2794" w:type="pct"/>
            <w:shd w:val="clear" w:color="auto" w:fill="auto"/>
            <w:noWrap/>
            <w:vAlign w:val="center"/>
          </w:tcPr>
          <w:p w14:paraId="294D3899"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1238" w:type="pct"/>
            <w:shd w:val="clear" w:color="auto" w:fill="auto"/>
            <w:vAlign w:val="center"/>
          </w:tcPr>
          <w:p w14:paraId="12811CF4"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planes y políticas de desarrollo ecológico territorial</w:t>
            </w:r>
          </w:p>
          <w:p w14:paraId="7E40682C"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y capacitación para el cuidado de los recursos naturales considerando la perspectiva de género</w:t>
            </w:r>
          </w:p>
          <w:p w14:paraId="07E94E48"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actividades para tener un ambiente sano y manejo de los recursos naturales</w:t>
            </w:r>
          </w:p>
          <w:p w14:paraId="1C6CE205"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Uso de tecnología que mejore la salud y conserve el planeta</w:t>
            </w:r>
          </w:p>
        </w:tc>
      </w:tr>
      <w:tr w:rsidR="00F55DF9" w:rsidRPr="00B537B6" w14:paraId="52EE38EE"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4432BC14"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lastRenderedPageBreak/>
              <w:t>Derecho a la información</w:t>
            </w:r>
          </w:p>
        </w:tc>
        <w:tc>
          <w:tcPr>
            <w:tcW w:w="2794" w:type="pct"/>
            <w:shd w:val="clear" w:color="auto" w:fill="auto"/>
            <w:noWrap/>
            <w:vAlign w:val="center"/>
          </w:tcPr>
          <w:p w14:paraId="696614B1"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al derecho a recibir información, que los medios de comunicación no promuevan discriminación o violencia contra las mujeres, derecho a la libre expresión.</w:t>
            </w:r>
          </w:p>
        </w:tc>
        <w:tc>
          <w:tcPr>
            <w:tcW w:w="1238" w:type="pct"/>
            <w:shd w:val="clear" w:color="auto" w:fill="auto"/>
            <w:vAlign w:val="center"/>
          </w:tcPr>
          <w:p w14:paraId="0C34CAC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Medios masivos de comunicación</w:t>
            </w:r>
            <w:r w:rsidRPr="00C7347C">
              <w:rPr>
                <w:rFonts w:ascii="Arial" w:eastAsia="Times New Roman" w:hAnsi="Arial" w:cs="Arial"/>
                <w:sz w:val="20"/>
                <w:szCs w:val="20"/>
                <w:lang w:val="es-ES_tradnl" w:eastAsia="es-MX"/>
              </w:rPr>
              <w:footnoteReference w:id="18"/>
            </w:r>
          </w:p>
          <w:p w14:paraId="6055080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Espacios de libertad de expresión para las mujeres</w:t>
            </w:r>
          </w:p>
          <w:p w14:paraId="392170B9"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información pública</w:t>
            </w:r>
          </w:p>
        </w:tc>
      </w:tr>
    </w:tbl>
    <w:p w14:paraId="180AE67E" w14:textId="77777777" w:rsidR="00F55DF9" w:rsidRPr="00C7347C" w:rsidRDefault="00F55DF9" w:rsidP="00F55DF9">
      <w:pPr>
        <w:jc w:val="center"/>
        <w:rPr>
          <w:rFonts w:eastAsia="Arial" w:cs="Arial"/>
          <w:sz w:val="20"/>
          <w:szCs w:val="20"/>
        </w:rPr>
      </w:pPr>
      <w:r w:rsidRPr="00C7347C">
        <w:rPr>
          <w:rFonts w:eastAsia="Arial" w:cs="Arial"/>
          <w:sz w:val="20"/>
          <w:szCs w:val="20"/>
        </w:rPr>
        <w:t>Fuente: Elaboración propia basada en Derechos Humanos de las Mujeres (</w:t>
      </w:r>
      <w:proofErr w:type="spellStart"/>
      <w:r w:rsidRPr="00C7347C">
        <w:rPr>
          <w:rFonts w:eastAsia="Arial" w:cs="Arial"/>
          <w:sz w:val="20"/>
          <w:szCs w:val="20"/>
        </w:rPr>
        <w:t>Inmujeres</w:t>
      </w:r>
      <w:proofErr w:type="spellEnd"/>
      <w:r w:rsidRPr="00C7347C">
        <w:rPr>
          <w:rFonts w:eastAsia="Arial" w:cs="Arial"/>
          <w:sz w:val="20"/>
          <w:szCs w:val="20"/>
        </w:rPr>
        <w:t>, 2007).</w:t>
      </w:r>
    </w:p>
    <w:p w14:paraId="076BE14F" w14:textId="77777777" w:rsidR="00625443" w:rsidRDefault="00625443" w:rsidP="00F55DF9">
      <w:pPr>
        <w:rPr>
          <w:rFonts w:cs="Arial"/>
        </w:rPr>
      </w:pPr>
    </w:p>
    <w:p w14:paraId="7539360E" w14:textId="3511D02B" w:rsidR="00F55DF9" w:rsidRPr="00611A83" w:rsidRDefault="00F55DF9" w:rsidP="00F55DF9">
      <w:pPr>
        <w:rPr>
          <w:rFonts w:cs="Arial"/>
        </w:rPr>
      </w:pPr>
      <w:r w:rsidRPr="00B537B6">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w:t>
      </w:r>
      <w:r w:rsidRPr="00611A83">
        <w:rPr>
          <w:rFonts w:cs="Arial"/>
        </w:rPr>
        <w:t xml:space="preserve"> infancia y adolescencia</w:t>
      </w:r>
      <w:r w:rsidRPr="00611A83">
        <w:rPr>
          <w:rFonts w:cs="Arial"/>
          <w:vertAlign w:val="superscript"/>
        </w:rPr>
        <w:footnoteReference w:id="19"/>
      </w:r>
      <w:r w:rsidRPr="00611A83">
        <w:rPr>
          <w:rFonts w:cs="Arial"/>
        </w:rPr>
        <w:t xml:space="preserve">. A fin de hacer un adecuado análisis de las asignaciones presupuestales para la igualdad entre mujeres y hombres, se establecieron las siguientes. </w:t>
      </w:r>
    </w:p>
    <w:p w14:paraId="2EDB9F76" w14:textId="77777777" w:rsidR="00F55DF9" w:rsidRDefault="00F55DF9" w:rsidP="00F55DF9">
      <w:pPr>
        <w:jc w:val="center"/>
        <w:rPr>
          <w:rFonts w:eastAsia="Arial" w:cs="Arial"/>
          <w:b/>
          <w:bCs/>
          <w:w w:val="103"/>
        </w:rPr>
      </w:pPr>
    </w:p>
    <w:p w14:paraId="3A814CC2" w14:textId="77777777" w:rsidR="00F55DF9" w:rsidRPr="00611A83" w:rsidRDefault="00F55DF9" w:rsidP="00F55DF9">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Pr>
          <w:rFonts w:eastAsia="Arial" w:cs="Arial"/>
          <w:b/>
          <w:bCs/>
          <w:w w:val="103"/>
        </w:rPr>
        <w:t>. Especificidad de la inversión</w:t>
      </w:r>
    </w:p>
    <w:tbl>
      <w:tblPr>
        <w:tblStyle w:val="Sombreadoclaro-nfasis2"/>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08"/>
        <w:gridCol w:w="8712"/>
      </w:tblGrid>
      <w:tr w:rsidR="00F55DF9" w:rsidRPr="00611A83" w14:paraId="0E3480FA" w14:textId="77777777" w:rsidTr="00625443">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000000" w:themeFill="text1"/>
          </w:tcPr>
          <w:p w14:paraId="0D6A6E9E" w14:textId="77777777" w:rsidR="00F55DF9" w:rsidRPr="00C7347C" w:rsidRDefault="00F55DF9" w:rsidP="008856A8">
            <w:pPr>
              <w:spacing w:line="276" w:lineRule="auto"/>
              <w:jc w:val="center"/>
              <w:rPr>
                <w:rFonts w:eastAsia="Times New Roman" w:cs="Arial"/>
                <w:bCs w:val="0"/>
                <w:color w:val="FFFFFF" w:themeColor="background1"/>
                <w:sz w:val="20"/>
                <w:szCs w:val="20"/>
                <w:lang w:eastAsia="es-MX"/>
                <w14:textOutline w14:w="9525" w14:cap="rnd" w14:cmpd="sng" w14:algn="ctr">
                  <w14:noFill/>
                  <w14:prstDash w14:val="solid"/>
                  <w14:bevel/>
                </w14:textOutline>
              </w:rPr>
            </w:pPr>
            <w:r w:rsidRPr="00C7347C">
              <w:rPr>
                <w:rFonts w:eastAsia="Times New Roman" w:cs="Arial"/>
                <w:bCs w:val="0"/>
                <w:color w:val="FFFFFF" w:themeColor="background1"/>
                <w:sz w:val="20"/>
                <w:szCs w:val="20"/>
                <w:lang w:eastAsia="es-MX"/>
                <w14:textOutline w14:w="9525" w14:cap="rnd" w14:cmpd="sng" w14:algn="ctr">
                  <w14:noFill/>
                  <w14:prstDash w14:val="solid"/>
                  <w14:bevel/>
                </w14:textOutline>
              </w:rPr>
              <w:t>Tipo de inversión</w:t>
            </w:r>
          </w:p>
        </w:tc>
        <w:tc>
          <w:tcPr>
            <w:tcW w:w="3953" w:type="pct"/>
            <w:shd w:val="clear" w:color="auto" w:fill="000000" w:themeFill="text1"/>
            <w:vAlign w:val="center"/>
          </w:tcPr>
          <w:p w14:paraId="47226975" w14:textId="77777777" w:rsidR="00F55DF9" w:rsidRPr="00C7347C" w:rsidRDefault="00F55DF9" w:rsidP="008856A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s-MX"/>
                <w14:textOutline w14:w="9525" w14:cap="rnd" w14:cmpd="sng" w14:algn="ctr">
                  <w14:noFill/>
                  <w14:prstDash w14:val="solid"/>
                  <w14:bevel/>
                </w14:textOutline>
              </w:rPr>
            </w:pPr>
            <w:r w:rsidRPr="00C7347C">
              <w:rPr>
                <w:rFonts w:eastAsia="Times New Roman" w:cs="Arial"/>
                <w:color w:val="FFFFFF" w:themeColor="background1"/>
                <w:sz w:val="20"/>
                <w:szCs w:val="20"/>
                <w:lang w:eastAsia="es-MX"/>
                <w14:textOutline w14:w="9525" w14:cap="rnd" w14:cmpd="sng" w14:algn="ctr">
                  <w14:noFill/>
                  <w14:prstDash w14:val="solid"/>
                  <w14:bevel/>
                </w14:textOutline>
              </w:rPr>
              <w:t>Definición</w:t>
            </w:r>
          </w:p>
        </w:tc>
      </w:tr>
      <w:tr w:rsidR="00F55DF9" w:rsidRPr="00611A83" w14:paraId="3C21FF16" w14:textId="77777777" w:rsidTr="00625443">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auto"/>
            <w:vAlign w:val="center"/>
            <w:hideMark/>
          </w:tcPr>
          <w:p w14:paraId="0F44B7A3" w14:textId="4A73A69D" w:rsidR="00F55DF9" w:rsidRPr="00C7347C" w:rsidRDefault="00FB22AD"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w:t>
            </w:r>
          </w:p>
        </w:tc>
        <w:tc>
          <w:tcPr>
            <w:tcW w:w="3953" w:type="pct"/>
            <w:shd w:val="clear" w:color="auto" w:fill="auto"/>
            <w:vAlign w:val="center"/>
            <w:hideMark/>
          </w:tcPr>
          <w:p w14:paraId="5A45A043"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s-MX"/>
                <w14:textOutline w14:w="9525" w14:cap="rnd" w14:cmpd="sng" w14:algn="ctr">
                  <w14:noFill/>
                  <w14:prstDash w14:val="solid"/>
                  <w14:bevel/>
                </w14:textOutline>
              </w:rPr>
            </w:pPr>
            <w:r w:rsidRPr="00C7347C">
              <w:rPr>
                <w:rFonts w:eastAsia="Times New Roman" w:cs="Arial"/>
                <w:color w:val="auto"/>
                <w:sz w:val="20"/>
                <w:szCs w:val="20"/>
                <w:lang w:eastAsia="es-MX"/>
                <w14:textOutline w14:w="9525" w14:cap="rnd" w14:cmpd="sng" w14:algn="ctr">
                  <w14:noFill/>
                  <w14:prstDash w14:val="solid"/>
                  <w14:bevel/>
                </w14:textOutline>
              </w:rPr>
              <w:t>Es la destinada a aquellas intervenciones que entregan bienes o servicios directamente a las mujeres para asegurar el cumplimiento de sus derechos.</w:t>
            </w:r>
          </w:p>
        </w:tc>
      </w:tr>
      <w:tr w:rsidR="00F55DF9" w:rsidRPr="00611A83" w14:paraId="4FBFF2C9" w14:textId="77777777" w:rsidTr="009C25E9">
        <w:trPr>
          <w:trHeight w:val="810"/>
          <w:jc w:val="center"/>
        </w:trPr>
        <w:tc>
          <w:tcPr>
            <w:cnfStyle w:val="001000000000" w:firstRow="0" w:lastRow="0" w:firstColumn="1" w:lastColumn="0" w:oddVBand="0" w:evenVBand="0" w:oddHBand="0" w:evenHBand="0" w:firstRowFirstColumn="0" w:firstRowLastColumn="0" w:lastRowFirstColumn="0" w:lastRowLastColumn="0"/>
            <w:tcW w:w="1047" w:type="pct"/>
            <w:tcBorders>
              <w:bottom w:val="single" w:sz="4" w:space="0" w:color="000000"/>
            </w:tcBorders>
            <w:shd w:val="clear" w:color="auto" w:fill="auto"/>
            <w:vAlign w:val="center"/>
            <w:hideMark/>
          </w:tcPr>
          <w:p w14:paraId="7F43B32C"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 para la Igualdad</w:t>
            </w:r>
          </w:p>
        </w:tc>
        <w:tc>
          <w:tcPr>
            <w:tcW w:w="3953" w:type="pct"/>
            <w:tcBorders>
              <w:bottom w:val="single" w:sz="4" w:space="0" w:color="000000"/>
            </w:tcBorders>
            <w:shd w:val="clear" w:color="auto" w:fill="auto"/>
            <w:vAlign w:val="center"/>
            <w:hideMark/>
          </w:tcPr>
          <w:p w14:paraId="633DAA6D"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Aquella destinada a las intervenciones que proveen bienes y servicios a la población en general con el objetivo de reducir las brechas de género; por ejemplo, campañas de difusión de derechos de la mujer, la aplicación de medidas afirmativas</w:t>
            </w:r>
            <w:r w:rsidRPr="00C7347C">
              <w:rPr>
                <w:rFonts w:cs="Arial"/>
                <w:color w:val="auto"/>
                <w:sz w:val="20"/>
                <w:szCs w:val="20"/>
                <w:vertAlign w:val="superscript"/>
              </w:rPr>
              <w:footnoteReference w:id="20"/>
            </w:r>
            <w:r w:rsidRPr="00C7347C">
              <w:rPr>
                <w:rFonts w:eastAsia="Arial" w:cs="Arial"/>
                <w:color w:val="auto"/>
                <w:sz w:val="20"/>
                <w:szCs w:val="20"/>
              </w:rPr>
              <w:t>, o la implementación de acciones para la transversalización de la perspectiva de género en programas públicos</w:t>
            </w:r>
            <w:r w:rsidRPr="00C7347C">
              <w:rPr>
                <w:rFonts w:eastAsia="Times New Roman" w:cs="Arial"/>
                <w:color w:val="auto"/>
                <w:sz w:val="20"/>
                <w:szCs w:val="20"/>
                <w:lang w:eastAsia="es-MX"/>
                <w14:textOutline w14:w="9525" w14:cap="rnd" w14:cmpd="sng" w14:algn="ctr">
                  <w14:noFill/>
                  <w14:prstDash w14:val="solid"/>
                  <w14:bevel/>
                </w14:textOutline>
              </w:rPr>
              <w:t>.</w:t>
            </w:r>
          </w:p>
        </w:tc>
      </w:tr>
      <w:tr w:rsidR="00F55DF9" w:rsidRPr="00611A83" w14:paraId="543A1670" w14:textId="77777777" w:rsidTr="009C25E9">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1E509"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lastRenderedPageBreak/>
              <w:t xml:space="preserve">Inversión </w:t>
            </w:r>
            <w:proofErr w:type="spellStart"/>
            <w:r w:rsidRPr="00C7347C">
              <w:rPr>
                <w:rFonts w:eastAsia="Times New Roman" w:cs="Arial"/>
                <w:bCs w:val="0"/>
                <w:color w:val="auto"/>
                <w:sz w:val="20"/>
                <w:szCs w:val="20"/>
                <w:lang w:eastAsia="es-MX"/>
                <w14:textOutline w14:w="9525" w14:cap="rnd" w14:cmpd="sng" w14:algn="ctr">
                  <w14:noFill/>
                  <w14:prstDash w14:val="solid"/>
                  <w14:bevel/>
                </w14:textOutline>
              </w:rPr>
              <w:t>Agéntica</w:t>
            </w:r>
            <w:proofErr w:type="spellEnd"/>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C3FD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55DF9" w:rsidRPr="00611A83" w14:paraId="40621EF7"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B9FC7"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Ampliada</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D6E02"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Se refiere al presupuesto asignado a aquellas intervenciones que atienden a grupos donde las mujeres representan una fracción significativa de la población objetivo y atendida.</w:t>
            </w:r>
          </w:p>
        </w:tc>
      </w:tr>
      <w:tr w:rsidR="00F55DF9" w:rsidRPr="00611A83" w14:paraId="7F7618EB" w14:textId="77777777" w:rsidTr="009C25E9">
        <w:trPr>
          <w:cnfStyle w:val="000000100000" w:firstRow="0" w:lastRow="0" w:firstColumn="0" w:lastColumn="0" w:oddVBand="0" w:evenVBand="0" w:oddHBand="1" w:evenHBand="0" w:firstRowFirstColumn="0" w:firstRowLastColumn="0" w:lastRowFirstColumn="0" w:lastRowLastColumn="0"/>
          <w:trHeight w:val="1009"/>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AB436" w14:textId="77777777" w:rsidR="00F55DF9" w:rsidRPr="00C7347C" w:rsidRDefault="00F55DF9" w:rsidP="008856A8">
            <w:pPr>
              <w:jc w:val="center"/>
              <w:rPr>
                <w:rFonts w:eastAsia="Arial" w:cs="Arial"/>
                <w:b w:val="0"/>
                <w:bCs w:val="0"/>
                <w:color w:val="auto"/>
                <w:sz w:val="20"/>
                <w:szCs w:val="20"/>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en Programas y Proyectos que incluyen Acciones de Género</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04439" w14:textId="77777777" w:rsidR="00F55DF9" w:rsidRPr="00C7347C" w:rsidRDefault="00F55DF9" w:rsidP="008856A8">
            <w:pPr>
              <w:tabs>
                <w:tab w:val="left" w:pos="1010"/>
              </w:tabs>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Se consideran aquellas intervenciones que incluyen alguna acción o actividad relacionada con la política de la igualdad de género, sin que esto signifique que estén diseñadas con perspectiva de género.</w:t>
            </w:r>
          </w:p>
        </w:tc>
      </w:tr>
      <w:tr w:rsidR="00F55DF9" w:rsidRPr="00611A83" w14:paraId="728D874B"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6E3E2"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Inversión en Bienes Públicos</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1405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14:paraId="3A8C2B9A" w14:textId="0CB8E7CB" w:rsidR="00F55DF9" w:rsidRPr="000372C4" w:rsidRDefault="00F55DF9" w:rsidP="00F55DF9">
      <w:pPr>
        <w:jc w:val="center"/>
        <w:rPr>
          <w:rFonts w:eastAsia="Arial" w:cs="Arial"/>
          <w:sz w:val="20"/>
          <w:szCs w:val="20"/>
        </w:rPr>
      </w:pPr>
      <w:r w:rsidRPr="000372C4">
        <w:rPr>
          <w:rFonts w:eastAsia="Arial" w:cs="Arial"/>
          <w:sz w:val="20"/>
          <w:szCs w:val="20"/>
        </w:rPr>
        <w:t>Fuente: Elaboración propia basada en Inversión Pública en la Infancia y la Adolescencia en México. (Unicef,2011</w:t>
      </w:r>
      <w:r w:rsidR="00FB22AD" w:rsidRPr="000372C4">
        <w:rPr>
          <w:rFonts w:eastAsia="Arial" w:cs="Arial"/>
          <w:sz w:val="20"/>
          <w:szCs w:val="20"/>
        </w:rPr>
        <w:t>).</w:t>
      </w:r>
    </w:p>
    <w:p w14:paraId="6F083DFE" w14:textId="77777777" w:rsidR="00625443" w:rsidRDefault="00625443" w:rsidP="00F55DF9">
      <w:pPr>
        <w:rPr>
          <w:rFonts w:eastAsia="Arial" w:cs="Arial"/>
        </w:rPr>
      </w:pPr>
    </w:p>
    <w:p w14:paraId="2E718764" w14:textId="50AF4573" w:rsidR="00F55DF9" w:rsidRDefault="00F55DF9" w:rsidP="00F55DF9">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14:paraId="537092F7" w14:textId="77777777" w:rsidR="00625443" w:rsidRPr="00611A83" w:rsidRDefault="00625443" w:rsidP="00F55DF9">
      <w:pPr>
        <w:rPr>
          <w:rFonts w:eastAsia="Arial" w:cs="Arial"/>
        </w:rPr>
      </w:pPr>
    </w:p>
    <w:p w14:paraId="5463D600" w14:textId="77777777" w:rsidR="00F55DF9" w:rsidRDefault="00F55DF9" w:rsidP="00F55DF9">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de acuerdo a su alineación con los programas presupuestarios. </w:t>
      </w:r>
    </w:p>
    <w:p w14:paraId="70D8B698" w14:textId="77777777" w:rsidR="00625443" w:rsidRDefault="00625443" w:rsidP="00F55DF9">
      <w:pPr>
        <w:rPr>
          <w:rFonts w:eastAsia="Arial" w:cs="Arial"/>
        </w:rPr>
      </w:pPr>
    </w:p>
    <w:p w14:paraId="1515B391" w14:textId="77777777" w:rsidR="00F55DF9" w:rsidRDefault="00F55DF9" w:rsidP="00F55DF9">
      <w:pPr>
        <w:rPr>
          <w:rFonts w:eastAsia="Arial" w:cs="Arial"/>
        </w:rPr>
      </w:pPr>
      <w:r w:rsidRPr="00611A83">
        <w:rPr>
          <w:rFonts w:eastAsia="Arial" w:cs="Arial"/>
        </w:rPr>
        <w:t xml:space="preserve">Los Objetivos de Desarrollo Sostenible (ODS) fueron definidos en la Agenda 2030 por los Estados miembros de la Organización de las Naciones Unidas durante la Cumbre para el Desarrollo Sostenible, </w:t>
      </w:r>
      <w:r w:rsidRPr="00611A83">
        <w:rPr>
          <w:rFonts w:eastAsia="Arial" w:cs="Arial"/>
        </w:rPr>
        <w:lastRenderedPageBreak/>
        <w:t>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1"/>
      </w:r>
      <w:r w:rsidRPr="00611A83">
        <w:rPr>
          <w:rFonts w:eastAsia="Arial" w:cs="Arial"/>
        </w:rPr>
        <w:t xml:space="preserve">. </w:t>
      </w:r>
    </w:p>
    <w:p w14:paraId="590FEF06" w14:textId="77777777" w:rsidR="00625443" w:rsidRPr="00611A83" w:rsidRDefault="00625443" w:rsidP="00F55DF9">
      <w:pPr>
        <w:rPr>
          <w:rFonts w:eastAsia="Arial" w:cs="Arial"/>
        </w:rPr>
      </w:pPr>
    </w:p>
    <w:p w14:paraId="7C9674EC" w14:textId="77777777" w:rsidR="00F55DF9" w:rsidRDefault="00F55DF9" w:rsidP="00F55DF9">
      <w:pPr>
        <w:rPr>
          <w:rFonts w:eastAsia="Arial" w:cs="Arial"/>
        </w:rPr>
      </w:pPr>
      <w:r w:rsidRPr="00611A83">
        <w:rPr>
          <w:rFonts w:eastAsia="Arial" w:cs="Arial"/>
        </w:rPr>
        <w:t>Al formar parte de los compromisos internacionales adquiridos por México</w:t>
      </w:r>
      <w:r>
        <w:rPr>
          <w:rFonts w:eastAsia="Arial" w:cs="Arial"/>
        </w:rPr>
        <w:t xml:space="preserve"> y estar incluidos en el Plan Estatal de Desarrollo 2018-2024</w:t>
      </w:r>
      <w:r w:rsidRPr="00611A83">
        <w:rPr>
          <w:rFonts w:eastAsia="Arial" w:cs="Arial"/>
        </w:rPr>
        <w:t>, es relevante identificar las asignaciones presupuestarias de los programas y acciones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w:t>
      </w:r>
      <w:r>
        <w:rPr>
          <w:rFonts w:eastAsia="Arial" w:cs="Arial"/>
        </w:rPr>
        <w:t xml:space="preserve"> </w:t>
      </w:r>
      <w:r w:rsidRPr="00611A83">
        <w:rPr>
          <w:rFonts w:eastAsia="Arial" w:cs="Arial"/>
        </w:rPr>
        <w:t>en los pasos anteriores, y se procedió a revisar su información para clasificarlas de acuerdo al obj</w:t>
      </w:r>
      <w:r>
        <w:rPr>
          <w:rFonts w:eastAsia="Arial" w:cs="Arial"/>
        </w:rPr>
        <w:t>etivo con el que se relacionan.</w:t>
      </w:r>
    </w:p>
    <w:p w14:paraId="29A10C9B" w14:textId="77777777" w:rsidR="00625443" w:rsidRPr="00611A83" w:rsidRDefault="00625443" w:rsidP="00F55DF9">
      <w:pPr>
        <w:rPr>
          <w:rFonts w:eastAsia="Arial" w:cs="Arial"/>
        </w:rPr>
      </w:pPr>
    </w:p>
    <w:p w14:paraId="33108B3B" w14:textId="77777777" w:rsidR="00F55DF9" w:rsidRPr="00611A83" w:rsidRDefault="00F55DF9" w:rsidP="00F55DF9">
      <w:pPr>
        <w:spacing w:line="276" w:lineRule="auto"/>
        <w:rPr>
          <w:rFonts w:eastAsia="Arial" w:cs="Arial"/>
        </w:rPr>
      </w:pPr>
      <w:r w:rsidRPr="00611A83">
        <w:rPr>
          <w:rFonts w:cs="Arial"/>
          <w:b/>
        </w:rPr>
        <w:t>Análisis de Resultados</w:t>
      </w:r>
    </w:p>
    <w:p w14:paraId="6C73AABD" w14:textId="77777777" w:rsidR="00441811" w:rsidRDefault="00441811" w:rsidP="00F55DF9">
      <w:pPr>
        <w:rPr>
          <w:rFonts w:eastAsia="Arial" w:cs="Arial"/>
        </w:rPr>
      </w:pPr>
    </w:p>
    <w:p w14:paraId="1CBA15E6" w14:textId="732BA55C" w:rsidR="00F55DF9" w:rsidRPr="00F16E8F" w:rsidRDefault="00F55DF9" w:rsidP="00F55DF9">
      <w:pPr>
        <w:rPr>
          <w:rFonts w:eastAsia="Arial" w:cs="Arial"/>
        </w:rPr>
      </w:pPr>
      <w:r w:rsidRPr="00611A83">
        <w:rPr>
          <w:rFonts w:eastAsia="Arial" w:cs="Arial"/>
        </w:rPr>
        <w:t xml:space="preserve">En </w:t>
      </w:r>
      <w:r w:rsidRPr="00CF5C76">
        <w:rPr>
          <w:rFonts w:eastAsia="Arial" w:cs="Arial"/>
        </w:rPr>
        <w:t>el Proyecto del Presupuesto de Egresos del 2024, se asignaron 1 mil 68 millones 819 mil 52</w:t>
      </w:r>
      <w:r w:rsidRPr="00CF5C76">
        <w:rPr>
          <w:rFonts w:eastAsia="Arial" w:cs="Arial"/>
          <w:color w:val="FF0000"/>
        </w:rPr>
        <w:t xml:space="preserve"> </w:t>
      </w:r>
      <w:r w:rsidRPr="00CF5C76">
        <w:rPr>
          <w:rFonts w:eastAsia="Arial" w:cs="Arial"/>
        </w:rPr>
        <w:t>pesos a programas y acciones dirigidas al cumplimiento de los derechos de las mujeres y la igualdad de género, lo que representa 1.8% del total del presupuesto estatal y 2% del gasto programable (gráfica 1).</w:t>
      </w:r>
    </w:p>
    <w:p w14:paraId="29E6ECA0" w14:textId="77777777" w:rsidR="00F55DF9" w:rsidRDefault="00F55DF9" w:rsidP="00F55DF9">
      <w:pPr>
        <w:rPr>
          <w:rFonts w:eastAsia="Arial" w:cs="Arial"/>
          <w:b/>
          <w:bCs/>
          <w:w w:val="103"/>
        </w:rPr>
      </w:pPr>
    </w:p>
    <w:p w14:paraId="788D639F" w14:textId="77777777" w:rsidR="00441811" w:rsidRDefault="00441811">
      <w:pPr>
        <w:jc w:val="left"/>
        <w:rPr>
          <w:rFonts w:eastAsia="Arial" w:cs="Arial"/>
          <w:b/>
          <w:bCs/>
          <w:w w:val="103"/>
        </w:rPr>
      </w:pPr>
      <w:r>
        <w:rPr>
          <w:rFonts w:eastAsia="Arial" w:cs="Arial"/>
          <w:b/>
          <w:bCs/>
          <w:w w:val="103"/>
        </w:rPr>
        <w:br w:type="page"/>
      </w:r>
    </w:p>
    <w:p w14:paraId="1B108853" w14:textId="2C69F94A" w:rsidR="00F55DF9" w:rsidRPr="00611A83" w:rsidRDefault="00F55DF9" w:rsidP="00F55DF9">
      <w:pPr>
        <w:ind w:left="708"/>
        <w:jc w:val="center"/>
        <w:rPr>
          <w:rFonts w:eastAsia="Arial" w:cs="Arial"/>
          <w:b/>
          <w:bCs/>
          <w:w w:val="103"/>
        </w:rPr>
      </w:pPr>
      <w:r w:rsidRPr="00611A83">
        <w:rPr>
          <w:rFonts w:eastAsia="Arial" w:cs="Arial"/>
          <w:b/>
          <w:bCs/>
          <w:w w:val="103"/>
        </w:rPr>
        <w:lastRenderedPageBreak/>
        <w:t>Gráfica 1. Asignaciones presupuestales para la igualdad entre mujeres y hombres</w:t>
      </w:r>
    </w:p>
    <w:p w14:paraId="644A9597" w14:textId="77777777" w:rsidR="00F55DF9" w:rsidRPr="00611A83" w:rsidRDefault="00F55DF9" w:rsidP="00F55DF9">
      <w:pPr>
        <w:ind w:left="1416"/>
        <w:contextualSpacing/>
        <w:rPr>
          <w:rFonts w:cs="Arial"/>
        </w:rPr>
      </w:pPr>
      <w:r>
        <w:rPr>
          <w:noProof/>
          <w:lang w:eastAsia="es-MX"/>
        </w:rPr>
        <w:drawing>
          <wp:inline distT="0" distB="0" distL="0" distR="0" wp14:anchorId="38A1F8F9" wp14:editId="0D8C14F4">
            <wp:extent cx="6616700" cy="2971800"/>
            <wp:effectExtent l="0" t="0" r="0" b="0"/>
            <wp:docPr id="341830934" name="Gráfico 341830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59BFF6" w14:textId="77777777" w:rsidR="00F55DF9" w:rsidRPr="000F2D2A" w:rsidRDefault="00F55DF9" w:rsidP="00F55DF9">
      <w:pPr>
        <w:contextualSpacing/>
        <w:jc w:val="center"/>
        <w:rPr>
          <w:rFonts w:cs="Arial"/>
          <w:sz w:val="20"/>
          <w:szCs w:val="20"/>
        </w:rPr>
      </w:pPr>
      <w:r w:rsidRPr="000F2D2A">
        <w:rPr>
          <w:rFonts w:cs="Arial"/>
          <w:sz w:val="20"/>
          <w:szCs w:val="20"/>
        </w:rPr>
        <w:t>Fuente: Elaboración propia.</w:t>
      </w:r>
    </w:p>
    <w:p w14:paraId="3A260EBE" w14:textId="77777777" w:rsidR="00F55DF9" w:rsidRPr="00611A83" w:rsidRDefault="00F55DF9" w:rsidP="00F55DF9">
      <w:pPr>
        <w:contextualSpacing/>
        <w:jc w:val="center"/>
        <w:rPr>
          <w:rFonts w:cs="Arial"/>
        </w:rPr>
      </w:pPr>
    </w:p>
    <w:p w14:paraId="611068B6" w14:textId="335A4B82" w:rsidR="00F55DF9" w:rsidRPr="00B537B6" w:rsidRDefault="00F55DF9" w:rsidP="00F55DF9">
      <w:pPr>
        <w:rPr>
          <w:rFonts w:eastAsia="Arial" w:cs="Arial"/>
        </w:rPr>
      </w:pPr>
      <w:r w:rsidRPr="00B537B6">
        <w:rPr>
          <w:rFonts w:eastAsia="Arial" w:cs="Arial"/>
        </w:rPr>
        <w:t xml:space="preserve">En la asignación </w:t>
      </w:r>
      <w:r w:rsidRPr="00CF5C76">
        <w:rPr>
          <w:rFonts w:eastAsia="Arial" w:cs="Arial"/>
        </w:rPr>
        <w:t>presupuestaria destinada a los derechos de la mujer, se encontró que el derecho a la salud representa la mayor inversión en el estado, con 68.8 % del presupuesto para la igualdad</w:t>
      </w:r>
      <w:r w:rsidRPr="00B537B6">
        <w:rPr>
          <w:rFonts w:eastAsia="Arial" w:cs="Arial"/>
        </w:rPr>
        <w:t xml:space="preserve"> entre mujeres y hombres; en segundo </w:t>
      </w:r>
      <w:r w:rsidR="00FB22AD" w:rsidRPr="00B537B6">
        <w:rPr>
          <w:rFonts w:eastAsia="Arial" w:cs="Arial"/>
        </w:rPr>
        <w:t>lugar,</w:t>
      </w:r>
      <w:r w:rsidRPr="00B537B6">
        <w:rPr>
          <w:rFonts w:eastAsia="Arial" w:cs="Arial"/>
        </w:rPr>
        <w:t xml:space="preserve"> se encuentra el derecho a </w:t>
      </w:r>
      <w:r w:rsidRPr="00CF5C76">
        <w:rPr>
          <w:rFonts w:eastAsia="Arial" w:cs="Arial"/>
        </w:rPr>
        <w:t>una vida libre de violencia con 14.1%, seguido del derecho al trabajo con 7.2% (gráfica 2).</w:t>
      </w:r>
    </w:p>
    <w:p w14:paraId="461F34F3" w14:textId="77777777" w:rsidR="002D5758" w:rsidRDefault="002D5758">
      <w:pPr>
        <w:jc w:val="left"/>
        <w:rPr>
          <w:rFonts w:eastAsia="Arial" w:cs="Arial"/>
          <w:b/>
          <w:bCs/>
          <w:w w:val="103"/>
        </w:rPr>
      </w:pPr>
      <w:r>
        <w:rPr>
          <w:rFonts w:eastAsia="Arial" w:cs="Arial"/>
          <w:b/>
          <w:bCs/>
          <w:w w:val="103"/>
        </w:rPr>
        <w:br w:type="page"/>
      </w:r>
    </w:p>
    <w:p w14:paraId="4D8DF837" w14:textId="520C8A37" w:rsidR="00F55DF9" w:rsidRPr="00B537B6" w:rsidRDefault="00F55DF9" w:rsidP="00F55DF9">
      <w:pPr>
        <w:jc w:val="center"/>
        <w:rPr>
          <w:rFonts w:eastAsia="Arial" w:cs="Arial"/>
          <w:b/>
          <w:bCs/>
          <w:w w:val="103"/>
        </w:rPr>
      </w:pPr>
      <w:r w:rsidRPr="00B537B6">
        <w:rPr>
          <w:rFonts w:eastAsia="Arial" w:cs="Arial"/>
          <w:b/>
          <w:bCs/>
          <w:w w:val="103"/>
        </w:rPr>
        <w:lastRenderedPageBreak/>
        <w:t>Gráfica 2. Distribución del presupuesto para la igualdad según derecho de la mujer</w:t>
      </w:r>
    </w:p>
    <w:p w14:paraId="5A78379C" w14:textId="77777777" w:rsidR="00F55DF9" w:rsidRDefault="00F55DF9" w:rsidP="00F55DF9">
      <w:pPr>
        <w:jc w:val="center"/>
        <w:rPr>
          <w:rFonts w:cs="Arial"/>
        </w:rPr>
      </w:pPr>
      <w:r>
        <w:rPr>
          <w:noProof/>
          <w:lang w:eastAsia="es-MX"/>
        </w:rPr>
        <w:drawing>
          <wp:inline distT="0" distB="0" distL="0" distR="0" wp14:anchorId="015874B8" wp14:editId="7609F62A">
            <wp:extent cx="5613400" cy="2508250"/>
            <wp:effectExtent l="0" t="0" r="6350" b="6350"/>
            <wp:docPr id="1919630506" name="Gráfico 1919630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FA4F83" w14:textId="77777777" w:rsidR="00F55DF9" w:rsidRPr="007917C8" w:rsidRDefault="00F55DF9" w:rsidP="00F55DF9">
      <w:pPr>
        <w:jc w:val="center"/>
        <w:rPr>
          <w:rFonts w:cs="Arial"/>
        </w:rPr>
      </w:pPr>
      <w:r w:rsidRPr="007917C8">
        <w:rPr>
          <w:rFonts w:cs="Arial"/>
          <w:sz w:val="20"/>
          <w:szCs w:val="20"/>
        </w:rPr>
        <w:t xml:space="preserve">Fuente: Elaboración propia. </w:t>
      </w:r>
    </w:p>
    <w:p w14:paraId="2DC92763" w14:textId="77777777" w:rsidR="00F55DF9" w:rsidRDefault="00F55DF9" w:rsidP="00F55DF9">
      <w:pPr>
        <w:rPr>
          <w:rFonts w:eastAsia="Arial" w:cs="Arial"/>
        </w:rPr>
      </w:pPr>
      <w:r w:rsidRPr="00B537B6">
        <w:rPr>
          <w:rFonts w:eastAsia="Arial" w:cs="Arial"/>
        </w:rPr>
        <w:t xml:space="preserve">A </w:t>
      </w:r>
      <w:r w:rsidRPr="00CF5C76">
        <w:rPr>
          <w:rFonts w:eastAsia="Arial" w:cs="Arial"/>
        </w:rPr>
        <w:t>partir de la clasificación del presupuesto asignado por derecho, se hizo una alineación a los temas que serán atendidos durante 2024 (tabla 3).</w:t>
      </w:r>
    </w:p>
    <w:p w14:paraId="61315FEC" w14:textId="77777777" w:rsidR="002D5758" w:rsidRPr="00B537B6" w:rsidRDefault="002D5758" w:rsidP="00F55DF9">
      <w:pPr>
        <w:rPr>
          <w:rFonts w:eastAsia="Arial" w:cs="Arial"/>
        </w:rPr>
      </w:pPr>
    </w:p>
    <w:p w14:paraId="18F8CFCB" w14:textId="77777777" w:rsidR="00F55DF9" w:rsidRPr="00F87F57" w:rsidRDefault="00F55DF9" w:rsidP="00F55DF9">
      <w:pPr>
        <w:ind w:left="2832"/>
        <w:rPr>
          <w:rFonts w:eastAsia="Arial" w:cs="Arial"/>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3</w:t>
      </w:r>
      <w:r w:rsidRPr="00B537B6">
        <w:rPr>
          <w:rFonts w:eastAsia="Arial" w:cs="Arial"/>
          <w:b/>
          <w:bCs/>
          <w:w w:val="103"/>
        </w:rPr>
        <w:fldChar w:fldCharType="end"/>
      </w:r>
      <w:r w:rsidRPr="00B537B6">
        <w:rPr>
          <w:rFonts w:eastAsia="Arial" w:cs="Arial"/>
          <w:b/>
          <w:bCs/>
          <w:w w:val="103"/>
        </w:rPr>
        <w:t>. Clasificación por derecho de la mujer y temática</w:t>
      </w:r>
    </w:p>
    <w:tbl>
      <w:tblPr>
        <w:tblW w:w="8480" w:type="dxa"/>
        <w:jc w:val="center"/>
        <w:tblCellMar>
          <w:left w:w="70" w:type="dxa"/>
          <w:right w:w="70" w:type="dxa"/>
        </w:tblCellMar>
        <w:tblLook w:val="04A0" w:firstRow="1" w:lastRow="0" w:firstColumn="1" w:lastColumn="0" w:noHBand="0" w:noVBand="1"/>
      </w:tblPr>
      <w:tblGrid>
        <w:gridCol w:w="5900"/>
        <w:gridCol w:w="2580"/>
      </w:tblGrid>
      <w:tr w:rsidR="00F55DF9" w:rsidRPr="00F87F57" w14:paraId="58F263D1" w14:textId="77777777" w:rsidTr="002D5758">
        <w:trPr>
          <w:trHeight w:val="310"/>
          <w:tblHeader/>
          <w:jc w:val="center"/>
        </w:trPr>
        <w:tc>
          <w:tcPr>
            <w:tcW w:w="59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C485585"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Derecho/Temática</w:t>
            </w:r>
          </w:p>
        </w:tc>
        <w:tc>
          <w:tcPr>
            <w:tcW w:w="2580" w:type="dxa"/>
            <w:tcBorders>
              <w:top w:val="single" w:sz="4" w:space="0" w:color="auto"/>
              <w:left w:val="nil"/>
              <w:bottom w:val="single" w:sz="4" w:space="0" w:color="auto"/>
              <w:right w:val="single" w:sz="4" w:space="0" w:color="auto"/>
            </w:tcBorders>
            <w:shd w:val="clear" w:color="000000" w:fill="000000"/>
            <w:noWrap/>
            <w:vAlign w:val="bottom"/>
            <w:hideMark/>
          </w:tcPr>
          <w:p w14:paraId="1E05A0B1"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Importe (pesos)</w:t>
            </w:r>
          </w:p>
        </w:tc>
      </w:tr>
      <w:tr w:rsidR="00F55DF9" w:rsidRPr="00F87F57" w14:paraId="76036F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5EC27A2"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EDUCACIÓN</w:t>
            </w:r>
          </w:p>
        </w:tc>
        <w:tc>
          <w:tcPr>
            <w:tcW w:w="2580" w:type="dxa"/>
            <w:tcBorders>
              <w:top w:val="nil"/>
              <w:left w:val="nil"/>
              <w:bottom w:val="single" w:sz="4" w:space="0" w:color="auto"/>
              <w:right w:val="single" w:sz="4" w:space="0" w:color="auto"/>
            </w:tcBorders>
            <w:shd w:val="clear" w:color="auto" w:fill="auto"/>
            <w:noWrap/>
            <w:vAlign w:val="center"/>
            <w:hideMark/>
          </w:tcPr>
          <w:p w14:paraId="2FB96278"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19,016,748 </w:t>
            </w:r>
          </w:p>
        </w:tc>
      </w:tr>
      <w:tr w:rsidR="00F55DF9" w:rsidRPr="00F87F57" w14:paraId="69B1F1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CDF669B"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Inclusión</w:t>
            </w:r>
          </w:p>
        </w:tc>
        <w:tc>
          <w:tcPr>
            <w:tcW w:w="2580" w:type="dxa"/>
            <w:tcBorders>
              <w:top w:val="nil"/>
              <w:left w:val="nil"/>
              <w:bottom w:val="single" w:sz="4" w:space="0" w:color="auto"/>
              <w:right w:val="single" w:sz="4" w:space="0" w:color="auto"/>
            </w:tcBorders>
            <w:shd w:val="clear" w:color="auto" w:fill="auto"/>
            <w:noWrap/>
            <w:vAlign w:val="center"/>
            <w:hideMark/>
          </w:tcPr>
          <w:p w14:paraId="21703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8,753,231 </w:t>
            </w:r>
          </w:p>
        </w:tc>
      </w:tr>
      <w:tr w:rsidR="00F55DF9" w:rsidRPr="00F87F57" w14:paraId="5089821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A83C12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formal para el trabajo de las mujeres</w:t>
            </w:r>
          </w:p>
        </w:tc>
        <w:tc>
          <w:tcPr>
            <w:tcW w:w="2580" w:type="dxa"/>
            <w:tcBorders>
              <w:top w:val="nil"/>
              <w:left w:val="nil"/>
              <w:bottom w:val="single" w:sz="4" w:space="0" w:color="auto"/>
              <w:right w:val="single" w:sz="4" w:space="0" w:color="auto"/>
            </w:tcBorders>
            <w:shd w:val="clear" w:color="auto" w:fill="auto"/>
            <w:noWrap/>
            <w:vAlign w:val="center"/>
            <w:hideMark/>
          </w:tcPr>
          <w:p w14:paraId="5B97259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198,517 </w:t>
            </w:r>
          </w:p>
        </w:tc>
      </w:tr>
      <w:tr w:rsidR="00F55DF9" w:rsidRPr="00F87F57" w14:paraId="1DB278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651B38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Calidad</w:t>
            </w:r>
          </w:p>
        </w:tc>
        <w:tc>
          <w:tcPr>
            <w:tcW w:w="2580" w:type="dxa"/>
            <w:tcBorders>
              <w:top w:val="nil"/>
              <w:left w:val="nil"/>
              <w:bottom w:val="single" w:sz="4" w:space="0" w:color="auto"/>
              <w:right w:val="single" w:sz="4" w:space="0" w:color="auto"/>
            </w:tcBorders>
            <w:shd w:val="clear" w:color="auto" w:fill="auto"/>
            <w:noWrap/>
            <w:vAlign w:val="center"/>
            <w:hideMark/>
          </w:tcPr>
          <w:p w14:paraId="476235B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2,237,500 </w:t>
            </w:r>
          </w:p>
        </w:tc>
      </w:tr>
      <w:tr w:rsidR="00F55DF9" w:rsidRPr="00F87F57" w14:paraId="771012F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2C0FA1A"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w:t>
            </w:r>
          </w:p>
        </w:tc>
        <w:tc>
          <w:tcPr>
            <w:tcW w:w="2580" w:type="dxa"/>
            <w:tcBorders>
              <w:top w:val="nil"/>
              <w:left w:val="nil"/>
              <w:bottom w:val="single" w:sz="4" w:space="0" w:color="auto"/>
              <w:right w:val="single" w:sz="4" w:space="0" w:color="auto"/>
            </w:tcBorders>
            <w:shd w:val="clear" w:color="auto" w:fill="auto"/>
            <w:noWrap/>
            <w:vAlign w:val="center"/>
            <w:hideMark/>
          </w:tcPr>
          <w:p w14:paraId="2047A19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7,827,500 </w:t>
            </w:r>
          </w:p>
        </w:tc>
      </w:tr>
      <w:tr w:rsidR="00F55DF9" w:rsidRPr="00F87F57" w14:paraId="10D0909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EB5B05B"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SALUD</w:t>
            </w:r>
          </w:p>
        </w:tc>
        <w:tc>
          <w:tcPr>
            <w:tcW w:w="2580" w:type="dxa"/>
            <w:tcBorders>
              <w:top w:val="nil"/>
              <w:left w:val="nil"/>
              <w:bottom w:val="single" w:sz="4" w:space="0" w:color="auto"/>
              <w:right w:val="single" w:sz="4" w:space="0" w:color="auto"/>
            </w:tcBorders>
            <w:shd w:val="clear" w:color="auto" w:fill="auto"/>
            <w:noWrap/>
            <w:vAlign w:val="center"/>
            <w:hideMark/>
          </w:tcPr>
          <w:p w14:paraId="5B3B664D"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735,647,626 </w:t>
            </w:r>
          </w:p>
        </w:tc>
      </w:tr>
      <w:tr w:rsidR="00F55DF9" w:rsidRPr="00F87F57" w14:paraId="5D1EB80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C487515"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servicios de salud de calidad</w:t>
            </w:r>
          </w:p>
        </w:tc>
        <w:tc>
          <w:tcPr>
            <w:tcW w:w="2580" w:type="dxa"/>
            <w:tcBorders>
              <w:top w:val="nil"/>
              <w:left w:val="nil"/>
              <w:bottom w:val="single" w:sz="4" w:space="0" w:color="auto"/>
              <w:right w:val="single" w:sz="4" w:space="0" w:color="auto"/>
            </w:tcBorders>
            <w:shd w:val="clear" w:color="auto" w:fill="auto"/>
            <w:noWrap/>
            <w:vAlign w:val="center"/>
            <w:hideMark/>
          </w:tcPr>
          <w:p w14:paraId="72C07A3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49,697,571 </w:t>
            </w:r>
          </w:p>
        </w:tc>
      </w:tr>
      <w:tr w:rsidR="00F55DF9" w:rsidRPr="00F87F57" w14:paraId="164E0F1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E85AE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integrales de salud</w:t>
            </w:r>
          </w:p>
        </w:tc>
        <w:tc>
          <w:tcPr>
            <w:tcW w:w="2580" w:type="dxa"/>
            <w:tcBorders>
              <w:top w:val="nil"/>
              <w:left w:val="nil"/>
              <w:bottom w:val="single" w:sz="4" w:space="0" w:color="auto"/>
              <w:right w:val="single" w:sz="4" w:space="0" w:color="auto"/>
            </w:tcBorders>
            <w:shd w:val="clear" w:color="auto" w:fill="auto"/>
            <w:noWrap/>
            <w:vAlign w:val="center"/>
            <w:hideMark/>
          </w:tcPr>
          <w:p w14:paraId="697A5CF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45,600,989 </w:t>
            </w:r>
          </w:p>
        </w:tc>
      </w:tr>
      <w:tr w:rsidR="00F55DF9" w:rsidRPr="00F87F57" w14:paraId="184991F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BA562C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específicos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22CC724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401,059,985 </w:t>
            </w:r>
          </w:p>
        </w:tc>
      </w:tr>
      <w:tr w:rsidR="00F55DF9" w:rsidRPr="00F87F57" w14:paraId="0FAA6E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970BD91"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lastRenderedPageBreak/>
              <w:t>Nutrición y alimentación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5525368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239,289,081 </w:t>
            </w:r>
          </w:p>
        </w:tc>
      </w:tr>
      <w:tr w:rsidR="00F55DF9" w:rsidRPr="00F87F57" w14:paraId="098D662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863D5AF"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DERECHOS SEXUALES Y REPRODUCTIVOS</w:t>
            </w:r>
          </w:p>
        </w:tc>
        <w:tc>
          <w:tcPr>
            <w:tcW w:w="2580" w:type="dxa"/>
            <w:tcBorders>
              <w:top w:val="nil"/>
              <w:left w:val="nil"/>
              <w:bottom w:val="single" w:sz="4" w:space="0" w:color="auto"/>
              <w:right w:val="single" w:sz="4" w:space="0" w:color="auto"/>
            </w:tcBorders>
            <w:shd w:val="clear" w:color="auto" w:fill="auto"/>
            <w:noWrap/>
            <w:vAlign w:val="center"/>
            <w:hideMark/>
          </w:tcPr>
          <w:p w14:paraId="49096C52"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11,512,748 </w:t>
            </w:r>
          </w:p>
        </w:tc>
      </w:tr>
      <w:tr w:rsidR="00F55DF9" w:rsidRPr="00F87F57" w14:paraId="754823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09489E9"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sexual</w:t>
            </w:r>
          </w:p>
        </w:tc>
        <w:tc>
          <w:tcPr>
            <w:tcW w:w="2580" w:type="dxa"/>
            <w:tcBorders>
              <w:top w:val="nil"/>
              <w:left w:val="nil"/>
              <w:bottom w:val="single" w:sz="4" w:space="0" w:color="auto"/>
              <w:right w:val="single" w:sz="4" w:space="0" w:color="auto"/>
            </w:tcBorders>
            <w:shd w:val="clear" w:color="auto" w:fill="auto"/>
            <w:noWrap/>
            <w:vAlign w:val="center"/>
            <w:hideMark/>
          </w:tcPr>
          <w:p w14:paraId="2D7B7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5,482,548 </w:t>
            </w:r>
          </w:p>
        </w:tc>
      </w:tr>
      <w:tr w:rsidR="00F55DF9" w:rsidRPr="00F87F57" w14:paraId="470C3C39"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B8259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Planificación familiar</w:t>
            </w:r>
          </w:p>
        </w:tc>
        <w:tc>
          <w:tcPr>
            <w:tcW w:w="2580" w:type="dxa"/>
            <w:tcBorders>
              <w:top w:val="nil"/>
              <w:left w:val="nil"/>
              <w:bottom w:val="single" w:sz="4" w:space="0" w:color="auto"/>
              <w:right w:val="single" w:sz="4" w:space="0" w:color="auto"/>
            </w:tcBorders>
            <w:shd w:val="clear" w:color="auto" w:fill="auto"/>
            <w:noWrap/>
            <w:vAlign w:val="center"/>
            <w:hideMark/>
          </w:tcPr>
          <w:p w14:paraId="02A67612"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6,030,200 </w:t>
            </w:r>
          </w:p>
        </w:tc>
      </w:tr>
      <w:tr w:rsidR="00F55DF9" w:rsidRPr="00F87F57" w14:paraId="3A4B92E3"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6F2C9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UNA VIDA LIBRE DE VIOLENCIA</w:t>
            </w:r>
          </w:p>
        </w:tc>
        <w:tc>
          <w:tcPr>
            <w:tcW w:w="2580" w:type="dxa"/>
            <w:tcBorders>
              <w:top w:val="nil"/>
              <w:left w:val="nil"/>
              <w:bottom w:val="single" w:sz="4" w:space="0" w:color="auto"/>
              <w:right w:val="single" w:sz="4" w:space="0" w:color="auto"/>
            </w:tcBorders>
            <w:shd w:val="clear" w:color="auto" w:fill="auto"/>
            <w:noWrap/>
            <w:vAlign w:val="center"/>
            <w:hideMark/>
          </w:tcPr>
          <w:p w14:paraId="330DFA64"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150,622,770 </w:t>
            </w:r>
          </w:p>
        </w:tc>
      </w:tr>
      <w:tr w:rsidR="00F55DF9" w:rsidRPr="00F87F57" w14:paraId="0BD122D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04EF00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Prevención</w:t>
            </w:r>
          </w:p>
        </w:tc>
        <w:tc>
          <w:tcPr>
            <w:tcW w:w="2580" w:type="dxa"/>
            <w:tcBorders>
              <w:top w:val="nil"/>
              <w:left w:val="nil"/>
              <w:bottom w:val="single" w:sz="4" w:space="0" w:color="auto"/>
              <w:right w:val="single" w:sz="4" w:space="0" w:color="auto"/>
            </w:tcBorders>
            <w:shd w:val="clear" w:color="auto" w:fill="auto"/>
            <w:noWrap/>
            <w:vAlign w:val="center"/>
            <w:hideMark/>
          </w:tcPr>
          <w:p w14:paraId="6F5ADCA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85,663,462 </w:t>
            </w:r>
          </w:p>
        </w:tc>
      </w:tr>
      <w:tr w:rsidR="00F55DF9" w:rsidRPr="00F87F57" w14:paraId="21FAA3BD"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33086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Atención</w:t>
            </w:r>
          </w:p>
        </w:tc>
        <w:tc>
          <w:tcPr>
            <w:tcW w:w="2580" w:type="dxa"/>
            <w:tcBorders>
              <w:top w:val="nil"/>
              <w:left w:val="nil"/>
              <w:bottom w:val="single" w:sz="4" w:space="0" w:color="auto"/>
              <w:right w:val="single" w:sz="4" w:space="0" w:color="auto"/>
            </w:tcBorders>
            <w:shd w:val="clear" w:color="auto" w:fill="auto"/>
            <w:noWrap/>
            <w:vAlign w:val="center"/>
            <w:hideMark/>
          </w:tcPr>
          <w:p w14:paraId="4DD5E68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63,959,308 </w:t>
            </w:r>
          </w:p>
        </w:tc>
      </w:tr>
      <w:tr w:rsidR="00F55DF9" w:rsidRPr="00F87F57" w14:paraId="0975F11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7684E7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Impartición de justicia</w:t>
            </w:r>
          </w:p>
        </w:tc>
        <w:tc>
          <w:tcPr>
            <w:tcW w:w="2580" w:type="dxa"/>
            <w:tcBorders>
              <w:top w:val="nil"/>
              <w:left w:val="nil"/>
              <w:bottom w:val="single" w:sz="4" w:space="0" w:color="auto"/>
              <w:right w:val="single" w:sz="4" w:space="0" w:color="auto"/>
            </w:tcBorders>
            <w:shd w:val="clear" w:color="auto" w:fill="auto"/>
            <w:noWrap/>
            <w:vAlign w:val="center"/>
            <w:hideMark/>
          </w:tcPr>
          <w:p w14:paraId="67963B83"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1,000,000 </w:t>
            </w:r>
          </w:p>
        </w:tc>
      </w:tr>
      <w:tr w:rsidR="00F55DF9" w:rsidRPr="00F87F57" w14:paraId="2AD2A1C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CAF2420"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TRABAJO</w:t>
            </w:r>
          </w:p>
        </w:tc>
        <w:tc>
          <w:tcPr>
            <w:tcW w:w="2580" w:type="dxa"/>
            <w:tcBorders>
              <w:top w:val="nil"/>
              <w:left w:val="nil"/>
              <w:bottom w:val="single" w:sz="4" w:space="0" w:color="auto"/>
              <w:right w:val="single" w:sz="4" w:space="0" w:color="auto"/>
            </w:tcBorders>
            <w:shd w:val="clear" w:color="auto" w:fill="auto"/>
            <w:noWrap/>
            <w:vAlign w:val="center"/>
            <w:hideMark/>
          </w:tcPr>
          <w:p w14:paraId="3609A383"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77,405,933 </w:t>
            </w:r>
          </w:p>
        </w:tc>
      </w:tr>
      <w:tr w:rsidR="00F55DF9" w:rsidRPr="00F87F57" w14:paraId="242D1AD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D95D45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Igualdad de oportunidades</w:t>
            </w:r>
          </w:p>
        </w:tc>
        <w:tc>
          <w:tcPr>
            <w:tcW w:w="2580" w:type="dxa"/>
            <w:tcBorders>
              <w:top w:val="nil"/>
              <w:left w:val="nil"/>
              <w:bottom w:val="single" w:sz="4" w:space="0" w:color="auto"/>
              <w:right w:val="single" w:sz="4" w:space="0" w:color="auto"/>
            </w:tcBorders>
            <w:shd w:val="clear" w:color="auto" w:fill="auto"/>
            <w:noWrap/>
            <w:vAlign w:val="center"/>
            <w:hideMark/>
          </w:tcPr>
          <w:p w14:paraId="2800078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77,405,933 </w:t>
            </w:r>
          </w:p>
        </w:tc>
      </w:tr>
      <w:tr w:rsidR="00F55DF9" w:rsidRPr="00F87F57" w14:paraId="2DD382F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6A587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7D05181"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71,474,120 </w:t>
            </w:r>
          </w:p>
        </w:tc>
      </w:tr>
      <w:tr w:rsidR="00F55DF9" w:rsidRPr="00F87F57" w14:paraId="11F0833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65484B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equitativo a los beneficios del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375314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43,201,270 </w:t>
            </w:r>
          </w:p>
        </w:tc>
      </w:tr>
      <w:tr w:rsidR="00F55DF9" w:rsidRPr="00F87F57" w14:paraId="3FC3C9D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E638E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Vivienda</w:t>
            </w:r>
          </w:p>
        </w:tc>
        <w:tc>
          <w:tcPr>
            <w:tcW w:w="2580" w:type="dxa"/>
            <w:tcBorders>
              <w:top w:val="nil"/>
              <w:left w:val="nil"/>
              <w:bottom w:val="single" w:sz="4" w:space="0" w:color="auto"/>
              <w:right w:val="single" w:sz="4" w:space="0" w:color="auto"/>
            </w:tcBorders>
            <w:shd w:val="clear" w:color="auto" w:fill="auto"/>
            <w:noWrap/>
            <w:vAlign w:val="center"/>
            <w:hideMark/>
          </w:tcPr>
          <w:p w14:paraId="65210B85"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4,832,750 </w:t>
            </w:r>
          </w:p>
        </w:tc>
      </w:tr>
      <w:tr w:rsidR="00F55DF9" w:rsidRPr="00F87F57" w14:paraId="054AA6A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523968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al crédito para la actividad económica</w:t>
            </w:r>
          </w:p>
        </w:tc>
        <w:tc>
          <w:tcPr>
            <w:tcW w:w="2580" w:type="dxa"/>
            <w:tcBorders>
              <w:top w:val="nil"/>
              <w:left w:val="nil"/>
              <w:bottom w:val="single" w:sz="4" w:space="0" w:color="auto"/>
              <w:right w:val="single" w:sz="4" w:space="0" w:color="auto"/>
            </w:tcBorders>
            <w:shd w:val="clear" w:color="auto" w:fill="auto"/>
            <w:noWrap/>
            <w:vAlign w:val="center"/>
            <w:hideMark/>
          </w:tcPr>
          <w:p w14:paraId="5153575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13,424,766 </w:t>
            </w:r>
          </w:p>
        </w:tc>
      </w:tr>
      <w:tr w:rsidR="00F55DF9" w:rsidRPr="00F87F57" w14:paraId="1E7500B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BE947A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Cultura y recreación</w:t>
            </w:r>
          </w:p>
        </w:tc>
        <w:tc>
          <w:tcPr>
            <w:tcW w:w="2580" w:type="dxa"/>
            <w:tcBorders>
              <w:top w:val="nil"/>
              <w:left w:val="nil"/>
              <w:bottom w:val="single" w:sz="4" w:space="0" w:color="auto"/>
              <w:right w:val="single" w:sz="4" w:space="0" w:color="auto"/>
            </w:tcBorders>
            <w:shd w:val="clear" w:color="auto" w:fill="auto"/>
            <w:noWrap/>
            <w:vAlign w:val="center"/>
            <w:hideMark/>
          </w:tcPr>
          <w:p w14:paraId="5F6E1DAB"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1,790,249 </w:t>
            </w:r>
          </w:p>
        </w:tc>
      </w:tr>
      <w:tr w:rsidR="00F55DF9" w:rsidRPr="00F87F57" w14:paraId="6E9714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9A92CE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Asistencia social</w:t>
            </w:r>
          </w:p>
        </w:tc>
        <w:tc>
          <w:tcPr>
            <w:tcW w:w="2580" w:type="dxa"/>
            <w:tcBorders>
              <w:top w:val="nil"/>
              <w:left w:val="nil"/>
              <w:bottom w:val="single" w:sz="4" w:space="0" w:color="auto"/>
              <w:right w:val="single" w:sz="4" w:space="0" w:color="auto"/>
            </w:tcBorders>
            <w:shd w:val="clear" w:color="auto" w:fill="auto"/>
            <w:noWrap/>
            <w:vAlign w:val="center"/>
            <w:hideMark/>
          </w:tcPr>
          <w:p w14:paraId="3A2D154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5,655,085 </w:t>
            </w:r>
          </w:p>
        </w:tc>
      </w:tr>
      <w:tr w:rsidR="00F55DF9" w:rsidRPr="00F87F57" w14:paraId="5D0A8D81"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4F3767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Deporte</w:t>
            </w:r>
          </w:p>
        </w:tc>
        <w:tc>
          <w:tcPr>
            <w:tcW w:w="2580" w:type="dxa"/>
            <w:tcBorders>
              <w:top w:val="nil"/>
              <w:left w:val="nil"/>
              <w:bottom w:val="single" w:sz="4" w:space="0" w:color="auto"/>
              <w:right w:val="single" w:sz="4" w:space="0" w:color="auto"/>
            </w:tcBorders>
            <w:shd w:val="clear" w:color="auto" w:fill="auto"/>
            <w:noWrap/>
            <w:vAlign w:val="center"/>
            <w:hideMark/>
          </w:tcPr>
          <w:p w14:paraId="7B1483A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2,570,000 </w:t>
            </w:r>
          </w:p>
        </w:tc>
      </w:tr>
      <w:tr w:rsidR="00F55DF9" w:rsidRPr="00F87F57" w14:paraId="78F3B80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8E37BC8"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INFORMACIÓN</w:t>
            </w:r>
          </w:p>
        </w:tc>
        <w:tc>
          <w:tcPr>
            <w:tcW w:w="2580" w:type="dxa"/>
            <w:tcBorders>
              <w:top w:val="nil"/>
              <w:left w:val="nil"/>
              <w:bottom w:val="single" w:sz="4" w:space="0" w:color="auto"/>
              <w:right w:val="single" w:sz="4" w:space="0" w:color="auto"/>
            </w:tcBorders>
            <w:shd w:val="clear" w:color="auto" w:fill="auto"/>
            <w:noWrap/>
            <w:vAlign w:val="center"/>
            <w:hideMark/>
          </w:tcPr>
          <w:p w14:paraId="4A10936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3,109,999 </w:t>
            </w:r>
          </w:p>
        </w:tc>
      </w:tr>
      <w:tr w:rsidR="00F55DF9" w:rsidRPr="00F87F57" w14:paraId="4A0F91B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8E89833"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Medios masivos de comunicación</w:t>
            </w:r>
          </w:p>
        </w:tc>
        <w:tc>
          <w:tcPr>
            <w:tcW w:w="2580" w:type="dxa"/>
            <w:tcBorders>
              <w:top w:val="nil"/>
              <w:left w:val="nil"/>
              <w:bottom w:val="single" w:sz="4" w:space="0" w:color="auto"/>
              <w:right w:val="single" w:sz="4" w:space="0" w:color="auto"/>
            </w:tcBorders>
            <w:shd w:val="clear" w:color="auto" w:fill="auto"/>
            <w:noWrap/>
            <w:vAlign w:val="center"/>
            <w:hideMark/>
          </w:tcPr>
          <w:p w14:paraId="4E23AF7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3,096,950 </w:t>
            </w:r>
          </w:p>
        </w:tc>
      </w:tr>
      <w:tr w:rsidR="00F55DF9" w:rsidRPr="00F87F57" w14:paraId="32CE9D7E"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5614B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la información pública</w:t>
            </w:r>
          </w:p>
        </w:tc>
        <w:tc>
          <w:tcPr>
            <w:tcW w:w="2580" w:type="dxa"/>
            <w:tcBorders>
              <w:top w:val="nil"/>
              <w:left w:val="nil"/>
              <w:bottom w:val="single" w:sz="4" w:space="0" w:color="auto"/>
              <w:right w:val="single" w:sz="4" w:space="0" w:color="auto"/>
            </w:tcBorders>
            <w:shd w:val="clear" w:color="auto" w:fill="auto"/>
            <w:noWrap/>
            <w:vAlign w:val="center"/>
            <w:hideMark/>
          </w:tcPr>
          <w:p w14:paraId="4B6668C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13,049 </w:t>
            </w:r>
          </w:p>
        </w:tc>
      </w:tr>
      <w:tr w:rsidR="00F55DF9" w:rsidRPr="00F87F57" w14:paraId="0B83003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7CC6A3"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PARTICIPACIÓN POLÍTICA</w:t>
            </w:r>
          </w:p>
        </w:tc>
        <w:tc>
          <w:tcPr>
            <w:tcW w:w="2580" w:type="dxa"/>
            <w:tcBorders>
              <w:top w:val="nil"/>
              <w:left w:val="nil"/>
              <w:bottom w:val="single" w:sz="4" w:space="0" w:color="auto"/>
              <w:right w:val="single" w:sz="4" w:space="0" w:color="auto"/>
            </w:tcBorders>
            <w:shd w:val="clear" w:color="auto" w:fill="auto"/>
            <w:noWrap/>
            <w:vAlign w:val="center"/>
            <w:hideMark/>
          </w:tcPr>
          <w:p w14:paraId="3CDD293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29,108 </w:t>
            </w:r>
          </w:p>
        </w:tc>
      </w:tr>
      <w:tr w:rsidR="00F55DF9" w:rsidRPr="00F87F57" w14:paraId="32C054D4"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AB302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Capacitación en materia de liderazgo</w:t>
            </w:r>
          </w:p>
        </w:tc>
        <w:tc>
          <w:tcPr>
            <w:tcW w:w="2580" w:type="dxa"/>
            <w:tcBorders>
              <w:top w:val="nil"/>
              <w:left w:val="nil"/>
              <w:bottom w:val="single" w:sz="4" w:space="0" w:color="auto"/>
              <w:right w:val="single" w:sz="4" w:space="0" w:color="auto"/>
            </w:tcBorders>
            <w:shd w:val="clear" w:color="auto" w:fill="auto"/>
            <w:noWrap/>
            <w:vAlign w:val="center"/>
            <w:hideMark/>
          </w:tcPr>
          <w:p w14:paraId="3162B4D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29,108 </w:t>
            </w:r>
          </w:p>
        </w:tc>
      </w:tr>
      <w:tr w:rsidR="00F55DF9" w:rsidRPr="00F87F57" w14:paraId="0CC81FB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000000" w:fill="000000"/>
            <w:noWrap/>
            <w:vAlign w:val="bottom"/>
            <w:hideMark/>
          </w:tcPr>
          <w:p w14:paraId="17830FC0" w14:textId="77777777" w:rsidR="00F55DF9" w:rsidRPr="00F87F57" w:rsidRDefault="00F55DF9" w:rsidP="008856A8">
            <w:pPr>
              <w:jc w:val="left"/>
              <w:rPr>
                <w:rFonts w:eastAsia="Times New Roman" w:cs="Arial"/>
                <w:b/>
                <w:bCs/>
                <w:color w:val="FFFFFF"/>
                <w:sz w:val="20"/>
                <w:szCs w:val="20"/>
                <w:lang w:eastAsia="es-MX"/>
              </w:rPr>
            </w:pPr>
            <w:r w:rsidRPr="00F87F57">
              <w:rPr>
                <w:rFonts w:eastAsia="Times New Roman" w:cs="Arial"/>
                <w:b/>
                <w:bCs/>
                <w:color w:val="FFFFFF"/>
                <w:sz w:val="20"/>
                <w:szCs w:val="20"/>
                <w:lang w:eastAsia="es-MX"/>
              </w:rPr>
              <w:t>TOTAL</w:t>
            </w:r>
          </w:p>
        </w:tc>
        <w:tc>
          <w:tcPr>
            <w:tcW w:w="2580" w:type="dxa"/>
            <w:tcBorders>
              <w:top w:val="nil"/>
              <w:left w:val="nil"/>
              <w:bottom w:val="single" w:sz="4" w:space="0" w:color="auto"/>
              <w:right w:val="single" w:sz="4" w:space="0" w:color="auto"/>
            </w:tcBorders>
            <w:shd w:val="clear" w:color="000000" w:fill="000000"/>
            <w:noWrap/>
            <w:vAlign w:val="center"/>
            <w:hideMark/>
          </w:tcPr>
          <w:p w14:paraId="19FFFE36" w14:textId="77777777" w:rsidR="00F55DF9" w:rsidRPr="00F87F57" w:rsidRDefault="00F55DF9" w:rsidP="008856A8">
            <w:pPr>
              <w:jc w:val="right"/>
              <w:rPr>
                <w:rFonts w:eastAsia="Times New Roman" w:cs="Arial"/>
                <w:b/>
                <w:bCs/>
                <w:color w:val="FFFFFF"/>
                <w:sz w:val="20"/>
                <w:szCs w:val="20"/>
                <w:lang w:eastAsia="es-MX"/>
              </w:rPr>
            </w:pPr>
            <w:r w:rsidRPr="00F87F57">
              <w:rPr>
                <w:rFonts w:eastAsia="Times New Roman" w:cs="Arial"/>
                <w:b/>
                <w:bCs/>
                <w:color w:val="FFFFFF"/>
                <w:sz w:val="20"/>
                <w:szCs w:val="20"/>
                <w:lang w:eastAsia="es-MX"/>
              </w:rPr>
              <w:t xml:space="preserve">            1,068,819,052 </w:t>
            </w:r>
          </w:p>
        </w:tc>
      </w:tr>
    </w:tbl>
    <w:p w14:paraId="74751E2B" w14:textId="77777777" w:rsidR="00F55DF9" w:rsidRPr="00F87F57" w:rsidRDefault="00F55DF9" w:rsidP="00F55DF9">
      <w:pPr>
        <w:contextualSpacing/>
        <w:jc w:val="center"/>
        <w:rPr>
          <w:rFonts w:cs="Arial"/>
          <w:sz w:val="20"/>
          <w:szCs w:val="20"/>
        </w:rPr>
      </w:pPr>
      <w:r w:rsidRPr="00F87F57">
        <w:rPr>
          <w:rFonts w:cs="Arial"/>
          <w:sz w:val="20"/>
          <w:szCs w:val="20"/>
        </w:rPr>
        <w:t>Fuente: Elaboración propia.</w:t>
      </w:r>
    </w:p>
    <w:p w14:paraId="4C135965" w14:textId="77777777" w:rsidR="00F55DF9" w:rsidRPr="00B537B6" w:rsidRDefault="00F55DF9" w:rsidP="00F55DF9">
      <w:pPr>
        <w:contextualSpacing/>
        <w:jc w:val="center"/>
        <w:rPr>
          <w:rFonts w:cs="Arial"/>
          <w:b/>
        </w:rPr>
      </w:pPr>
    </w:p>
    <w:p w14:paraId="1D59689C" w14:textId="77777777" w:rsidR="00F55DF9" w:rsidRPr="00B537B6" w:rsidRDefault="00F55DF9" w:rsidP="00F55DF9">
      <w:pPr>
        <w:rPr>
          <w:rFonts w:eastAsia="Arial" w:cs="Arial"/>
        </w:rPr>
      </w:pPr>
      <w:r w:rsidRPr="00B537B6">
        <w:rPr>
          <w:rFonts w:eastAsia="Arial" w:cs="Arial"/>
        </w:rPr>
        <w:lastRenderedPageBreak/>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14:paraId="0A0EF840" w14:textId="77777777" w:rsidR="00F55DF9" w:rsidRDefault="00F55DF9" w:rsidP="00F55DF9">
      <w:pPr>
        <w:jc w:val="center"/>
        <w:rPr>
          <w:rFonts w:eastAsia="Arial" w:cs="Arial"/>
          <w:b/>
          <w:bCs/>
          <w:w w:val="103"/>
        </w:rPr>
      </w:pPr>
    </w:p>
    <w:p w14:paraId="7B565EFA" w14:textId="77777777" w:rsidR="00F55DF9" w:rsidRPr="00B537B6" w:rsidRDefault="00F55DF9" w:rsidP="00F55DF9">
      <w:pPr>
        <w:jc w:val="center"/>
        <w:rPr>
          <w:rFonts w:eastAsia="Arial" w:cs="Arial"/>
          <w:b/>
          <w:bCs/>
          <w:w w:val="103"/>
        </w:rPr>
      </w:pPr>
      <w:r w:rsidRPr="00B537B6">
        <w:rPr>
          <w:rFonts w:eastAsia="Arial" w:cs="Arial"/>
          <w:b/>
          <w:bCs/>
          <w:w w:val="103"/>
        </w:rPr>
        <w:t>Gráfica 3. Distribución de acuerdo a la especificidad de la inversión</w:t>
      </w:r>
    </w:p>
    <w:p w14:paraId="3B8691B6" w14:textId="77777777" w:rsidR="00F55DF9" w:rsidRDefault="00F55DF9" w:rsidP="00F55DF9">
      <w:pPr>
        <w:jc w:val="center"/>
        <w:rPr>
          <w:rFonts w:eastAsia="Arial" w:cs="Arial"/>
          <w:b/>
          <w:bCs/>
          <w:w w:val="103"/>
        </w:rPr>
      </w:pPr>
      <w:r>
        <w:rPr>
          <w:noProof/>
          <w:lang w:eastAsia="es-MX"/>
        </w:rPr>
        <w:drawing>
          <wp:inline distT="0" distB="0" distL="0" distR="0" wp14:anchorId="5855BE91" wp14:editId="636F98DC">
            <wp:extent cx="6464300" cy="2514600"/>
            <wp:effectExtent l="0" t="0" r="0" b="0"/>
            <wp:docPr id="2070915658" name="Gráfico 207091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90B461" w14:textId="77777777" w:rsidR="00F55DF9" w:rsidRPr="007917C8" w:rsidRDefault="00F55DF9" w:rsidP="00F55DF9">
      <w:pPr>
        <w:jc w:val="center"/>
        <w:rPr>
          <w:rFonts w:eastAsia="Arial" w:cs="Arial"/>
          <w:b/>
          <w:bCs/>
          <w:w w:val="103"/>
        </w:rPr>
      </w:pPr>
      <w:r w:rsidRPr="00F87F57">
        <w:rPr>
          <w:rFonts w:cs="Arial"/>
          <w:sz w:val="20"/>
          <w:szCs w:val="20"/>
        </w:rPr>
        <w:t xml:space="preserve">Fuente: Elaboración propia. </w:t>
      </w:r>
    </w:p>
    <w:p w14:paraId="1805EEB7" w14:textId="77777777" w:rsidR="00712062" w:rsidRDefault="00712062" w:rsidP="00F55DF9">
      <w:pPr>
        <w:rPr>
          <w:rFonts w:eastAsia="Arial" w:cs="Arial"/>
        </w:rPr>
      </w:pPr>
    </w:p>
    <w:p w14:paraId="2E64CF19" w14:textId="71B06B01" w:rsidR="00F55DF9" w:rsidRDefault="00F55DF9" w:rsidP="00F55DF9">
      <w:pPr>
        <w:rPr>
          <w:rFonts w:eastAsia="Arial" w:cs="Arial"/>
        </w:rPr>
      </w:pPr>
      <w:r w:rsidRPr="00B537B6">
        <w:rPr>
          <w:rFonts w:eastAsia="Arial" w:cs="Arial"/>
        </w:rPr>
        <w:t xml:space="preserve">La mayor inversión se refleja en la </w:t>
      </w:r>
      <w:r>
        <w:rPr>
          <w:rFonts w:eastAsia="Arial" w:cs="Arial"/>
        </w:rPr>
        <w:t>ampliada</w:t>
      </w:r>
      <w:r w:rsidRPr="00CF5C76">
        <w:rPr>
          <w:rFonts w:eastAsia="Arial" w:cs="Arial"/>
        </w:rPr>
        <w:t xml:space="preserve">, lo que representa 36.8.% de las erogaciones para la igualdad; </w:t>
      </w:r>
      <w:r>
        <w:rPr>
          <w:rFonts w:eastAsia="Arial" w:cs="Arial"/>
        </w:rPr>
        <w:t>y seguidamente</w:t>
      </w:r>
      <w:r w:rsidRPr="00CF5C76">
        <w:rPr>
          <w:rFonts w:eastAsia="Arial" w:cs="Arial"/>
        </w:rPr>
        <w:t xml:space="preserve">, la </w:t>
      </w:r>
      <w:proofErr w:type="spellStart"/>
      <w:r w:rsidRPr="00CF5C76">
        <w:rPr>
          <w:rFonts w:eastAsia="Arial" w:cs="Arial"/>
        </w:rPr>
        <w:t>agéntica</w:t>
      </w:r>
      <w:proofErr w:type="spellEnd"/>
      <w:r w:rsidRPr="00CF5C76">
        <w:rPr>
          <w:rFonts w:eastAsia="Arial" w:cs="Arial"/>
        </w:rPr>
        <w:t xml:space="preserve"> o indirecta que representa el 33.8% del total (gráfica 3).</w:t>
      </w:r>
    </w:p>
    <w:p w14:paraId="065A9B2A" w14:textId="77777777" w:rsidR="00712062" w:rsidRPr="007F6E06" w:rsidRDefault="00712062" w:rsidP="00F55DF9">
      <w:pPr>
        <w:rPr>
          <w:rFonts w:eastAsia="Arial" w:cs="Arial"/>
        </w:rPr>
      </w:pPr>
    </w:p>
    <w:p w14:paraId="6C69AE19" w14:textId="50916748" w:rsidR="00712062" w:rsidRDefault="00F55DF9" w:rsidP="00F55DF9">
      <w:pPr>
        <w:rPr>
          <w:rFonts w:eastAsia="Arial" w:cs="Arial"/>
        </w:rPr>
      </w:pPr>
      <w:r w:rsidRPr="00B537B6">
        <w:rPr>
          <w:rFonts w:eastAsia="Arial" w:cs="Arial"/>
        </w:rPr>
        <w:t xml:space="preserve">Estas erogaciones presupuestales se </w:t>
      </w:r>
      <w:r w:rsidRPr="00CF5C76">
        <w:rPr>
          <w:rFonts w:eastAsia="Arial" w:cs="Arial"/>
        </w:rPr>
        <w:t>distribuyen en 40 programas presupuestarios</w:t>
      </w:r>
      <w:r>
        <w:rPr>
          <w:rFonts w:eastAsia="Arial" w:cs="Arial"/>
        </w:rPr>
        <w:t xml:space="preserve"> que serán implementados por</w:t>
      </w:r>
      <w:r w:rsidRPr="00CF5C76">
        <w:rPr>
          <w:rFonts w:eastAsia="Arial" w:cs="Arial"/>
        </w:rPr>
        <w:t xml:space="preserve"> 24 dependencias</w:t>
      </w:r>
      <w:r w:rsidRPr="00B537B6">
        <w:rPr>
          <w:rFonts w:eastAsia="Arial" w:cs="Arial"/>
        </w:rPr>
        <w:t xml:space="preserve"> y entidades que destinan recursos para la igualdad entre mujeres y hombres los cuales se presentan en la siguiente tabla.</w:t>
      </w:r>
    </w:p>
    <w:p w14:paraId="75341F7A" w14:textId="77777777" w:rsidR="00712062" w:rsidRDefault="00712062">
      <w:pPr>
        <w:jc w:val="left"/>
        <w:rPr>
          <w:rFonts w:eastAsia="Arial" w:cs="Arial"/>
        </w:rPr>
      </w:pPr>
      <w:r>
        <w:rPr>
          <w:rFonts w:eastAsia="Arial" w:cs="Arial"/>
        </w:rPr>
        <w:br w:type="page"/>
      </w:r>
    </w:p>
    <w:p w14:paraId="2D48E1E1" w14:textId="77777777" w:rsidR="00F55DF9" w:rsidRPr="00B537B6" w:rsidRDefault="00F55DF9" w:rsidP="00F55DF9">
      <w:pPr>
        <w:jc w:val="center"/>
        <w:rPr>
          <w:rFonts w:eastAsia="Arial" w:cs="Arial"/>
          <w:b/>
          <w:bCs/>
          <w:w w:val="103"/>
        </w:rPr>
      </w:pPr>
      <w:r w:rsidRPr="00B537B6">
        <w:rPr>
          <w:rFonts w:eastAsia="Arial" w:cs="Arial"/>
          <w:b/>
          <w:bCs/>
          <w:w w:val="103"/>
        </w:rPr>
        <w:lastRenderedPageBreak/>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4</w:t>
      </w:r>
      <w:r w:rsidRPr="00B537B6">
        <w:rPr>
          <w:rFonts w:eastAsia="Arial" w:cs="Arial"/>
          <w:b/>
          <w:bCs/>
          <w:w w:val="103"/>
        </w:rPr>
        <w:fldChar w:fldCharType="end"/>
      </w:r>
      <w:r w:rsidRPr="00B537B6">
        <w:rPr>
          <w:rFonts w:eastAsia="Arial" w:cs="Arial"/>
          <w:b/>
          <w:bCs/>
          <w:w w:val="103"/>
        </w:rPr>
        <w:t>. Asignación presupuestal por institución y programa</w:t>
      </w:r>
      <w:r>
        <w:rPr>
          <w:rFonts w:eastAsia="Arial" w:cs="Arial"/>
          <w:b/>
          <w:bCs/>
          <w:w w:val="103"/>
        </w:rPr>
        <w:t xml:space="preserve"> presupuestario</w:t>
      </w:r>
    </w:p>
    <w:tbl>
      <w:tblPr>
        <w:tblStyle w:val="Tabladecuadrcula4"/>
        <w:tblW w:w="0" w:type="auto"/>
        <w:tblLook w:val="04A0" w:firstRow="1" w:lastRow="0" w:firstColumn="1" w:lastColumn="0" w:noHBand="0" w:noVBand="1"/>
      </w:tblPr>
      <w:tblGrid>
        <w:gridCol w:w="1450"/>
        <w:gridCol w:w="4846"/>
        <w:gridCol w:w="1740"/>
        <w:gridCol w:w="1801"/>
        <w:gridCol w:w="1173"/>
      </w:tblGrid>
      <w:tr w:rsidR="00F55DF9" w:rsidRPr="00B537B6" w14:paraId="742CE45E" w14:textId="77777777" w:rsidTr="00126B2B">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00E44AF" w14:textId="77777777" w:rsidR="00F55DF9" w:rsidRPr="00126B2B" w:rsidRDefault="00F55DF9" w:rsidP="008856A8">
            <w:pPr>
              <w:jc w:val="center"/>
              <w:rPr>
                <w:rFonts w:cs="Arial"/>
                <w:color w:val="FFFFFF"/>
                <w:sz w:val="20"/>
                <w:szCs w:val="20"/>
              </w:rPr>
            </w:pPr>
            <w:r w:rsidRPr="00126B2B">
              <w:rPr>
                <w:rFonts w:cs="Arial"/>
                <w:b w:val="0"/>
                <w:bCs w:val="0"/>
                <w:color w:val="FFFFFF"/>
                <w:sz w:val="20"/>
                <w:szCs w:val="20"/>
              </w:rPr>
              <w:t>Institución</w:t>
            </w:r>
            <w:r w:rsidRPr="00126B2B">
              <w:rPr>
                <w:rFonts w:cs="Arial"/>
                <w:b w:val="0"/>
                <w:bCs w:val="0"/>
                <w:color w:val="FFFFFF"/>
                <w:sz w:val="20"/>
                <w:szCs w:val="20"/>
              </w:rPr>
              <w:br/>
              <w:t>Ejecutora</w:t>
            </w:r>
          </w:p>
        </w:tc>
        <w:tc>
          <w:tcPr>
            <w:tcW w:w="0" w:type="auto"/>
            <w:hideMark/>
          </w:tcPr>
          <w:p w14:paraId="1E6DE683"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Nombre del Programa Presupuestario</w:t>
            </w:r>
          </w:p>
        </w:tc>
        <w:tc>
          <w:tcPr>
            <w:tcW w:w="0" w:type="auto"/>
            <w:hideMark/>
          </w:tcPr>
          <w:p w14:paraId="7930E982"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Importe PP (pesos)</w:t>
            </w:r>
          </w:p>
        </w:tc>
        <w:tc>
          <w:tcPr>
            <w:tcW w:w="0" w:type="auto"/>
            <w:hideMark/>
          </w:tcPr>
          <w:p w14:paraId="647B09B9"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Importe Igualdad (pesos)</w:t>
            </w:r>
          </w:p>
        </w:tc>
        <w:tc>
          <w:tcPr>
            <w:tcW w:w="0" w:type="auto"/>
            <w:hideMark/>
          </w:tcPr>
          <w:p w14:paraId="5F30F4D1"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Porcentaje</w:t>
            </w:r>
          </w:p>
        </w:tc>
      </w:tr>
      <w:tr w:rsidR="00F55DF9" w:rsidRPr="00B537B6" w14:paraId="3D548E5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941E04F" w14:textId="77777777" w:rsidR="00F55DF9" w:rsidRPr="00126B2B" w:rsidRDefault="00F55DF9" w:rsidP="008856A8">
            <w:pPr>
              <w:jc w:val="center"/>
              <w:rPr>
                <w:rFonts w:cs="Arial"/>
                <w:b w:val="0"/>
                <w:bCs w:val="0"/>
                <w:sz w:val="20"/>
                <w:szCs w:val="20"/>
              </w:rPr>
            </w:pPr>
            <w:r w:rsidRPr="00126B2B">
              <w:rPr>
                <w:rFonts w:cs="Arial"/>
                <w:sz w:val="20"/>
                <w:szCs w:val="20"/>
              </w:rPr>
              <w:t>CEEAV</w:t>
            </w:r>
          </w:p>
        </w:tc>
        <w:tc>
          <w:tcPr>
            <w:tcW w:w="0" w:type="auto"/>
            <w:vMerge w:val="restart"/>
            <w:hideMark/>
          </w:tcPr>
          <w:p w14:paraId="6F4721C5"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E403PP- Atención a Víctimas de Violencia </w:t>
            </w:r>
          </w:p>
        </w:tc>
        <w:tc>
          <w:tcPr>
            <w:tcW w:w="0" w:type="auto"/>
            <w:vMerge w:val="restart"/>
            <w:hideMark/>
          </w:tcPr>
          <w:p w14:paraId="16E7722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22,981,092 </w:t>
            </w:r>
          </w:p>
        </w:tc>
        <w:tc>
          <w:tcPr>
            <w:tcW w:w="0" w:type="auto"/>
            <w:hideMark/>
          </w:tcPr>
          <w:p w14:paraId="48126E0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2,848,856 </w:t>
            </w:r>
          </w:p>
        </w:tc>
        <w:tc>
          <w:tcPr>
            <w:tcW w:w="0" w:type="auto"/>
            <w:hideMark/>
          </w:tcPr>
          <w:p w14:paraId="0613B6B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12.40%</w:t>
            </w:r>
          </w:p>
        </w:tc>
      </w:tr>
      <w:tr w:rsidR="00F55DF9" w:rsidRPr="00B537B6" w14:paraId="65130B6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E4E0D0"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hideMark/>
          </w:tcPr>
          <w:p w14:paraId="3A91838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B6F7E2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F485DA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155,085 </w:t>
            </w:r>
          </w:p>
        </w:tc>
        <w:tc>
          <w:tcPr>
            <w:tcW w:w="0" w:type="auto"/>
            <w:hideMark/>
          </w:tcPr>
          <w:p w14:paraId="163E0A0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0.67%</w:t>
            </w:r>
          </w:p>
        </w:tc>
      </w:tr>
      <w:tr w:rsidR="00F55DF9" w:rsidRPr="00B537B6" w14:paraId="6940F82E"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A940FE"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462F0A3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5A6E34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E6AD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4,611,295 </w:t>
            </w:r>
          </w:p>
        </w:tc>
        <w:tc>
          <w:tcPr>
            <w:tcW w:w="0" w:type="auto"/>
            <w:hideMark/>
          </w:tcPr>
          <w:p w14:paraId="22E93FC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20.07%</w:t>
            </w:r>
          </w:p>
        </w:tc>
      </w:tr>
      <w:tr w:rsidR="00F55DF9" w:rsidRPr="00B537B6" w14:paraId="6F0D0B2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C7DE7B5" w14:textId="77777777" w:rsidR="00F55DF9" w:rsidRPr="00126B2B" w:rsidRDefault="00F55DF9" w:rsidP="008856A8">
            <w:pPr>
              <w:jc w:val="center"/>
              <w:rPr>
                <w:rFonts w:cs="Arial"/>
                <w:sz w:val="20"/>
                <w:szCs w:val="20"/>
              </w:rPr>
            </w:pPr>
            <w:r w:rsidRPr="00126B2B">
              <w:rPr>
                <w:rFonts w:cs="Arial"/>
                <w:sz w:val="20"/>
                <w:szCs w:val="20"/>
              </w:rPr>
              <w:t>CJ</w:t>
            </w:r>
          </w:p>
        </w:tc>
        <w:tc>
          <w:tcPr>
            <w:tcW w:w="0" w:type="auto"/>
            <w:vMerge w:val="restart"/>
            <w:hideMark/>
          </w:tcPr>
          <w:p w14:paraId="052EF348"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E404PP- Asistencia Jurídica al Sector Público y Social </w:t>
            </w:r>
          </w:p>
        </w:tc>
        <w:tc>
          <w:tcPr>
            <w:tcW w:w="0" w:type="auto"/>
            <w:vMerge w:val="restart"/>
            <w:hideMark/>
          </w:tcPr>
          <w:p w14:paraId="7537D39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149,110,985 </w:t>
            </w:r>
          </w:p>
        </w:tc>
        <w:tc>
          <w:tcPr>
            <w:tcW w:w="0" w:type="auto"/>
            <w:hideMark/>
          </w:tcPr>
          <w:p w14:paraId="79BE32A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340,884 </w:t>
            </w:r>
          </w:p>
        </w:tc>
        <w:tc>
          <w:tcPr>
            <w:tcW w:w="0" w:type="auto"/>
            <w:hideMark/>
          </w:tcPr>
          <w:p w14:paraId="10AA445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0.23%</w:t>
            </w:r>
          </w:p>
        </w:tc>
      </w:tr>
      <w:tr w:rsidR="00F55DF9" w:rsidRPr="00B537B6" w14:paraId="27BD0F9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270FA68"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34346B8"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66FCB9A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86A964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189,200 </w:t>
            </w:r>
          </w:p>
        </w:tc>
        <w:tc>
          <w:tcPr>
            <w:tcW w:w="0" w:type="auto"/>
            <w:hideMark/>
          </w:tcPr>
          <w:p w14:paraId="7C1409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0.13%</w:t>
            </w:r>
          </w:p>
        </w:tc>
      </w:tr>
      <w:tr w:rsidR="00F55DF9" w:rsidRPr="00B537B6" w14:paraId="7BF5095F"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B0C3EEB"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3FD68B2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R405PP- Desarrollo Institucional de los Municipios </w:t>
            </w:r>
          </w:p>
        </w:tc>
        <w:tc>
          <w:tcPr>
            <w:tcW w:w="0" w:type="auto"/>
            <w:hideMark/>
          </w:tcPr>
          <w:p w14:paraId="24A4F91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110,850,466 </w:t>
            </w:r>
          </w:p>
        </w:tc>
        <w:tc>
          <w:tcPr>
            <w:tcW w:w="0" w:type="auto"/>
            <w:hideMark/>
          </w:tcPr>
          <w:p w14:paraId="67F58BE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29,108 </w:t>
            </w:r>
          </w:p>
        </w:tc>
        <w:tc>
          <w:tcPr>
            <w:tcW w:w="0" w:type="auto"/>
            <w:hideMark/>
          </w:tcPr>
          <w:p w14:paraId="5203EF0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2B4CD5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2758610"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hideMark/>
          </w:tcPr>
          <w:p w14:paraId="71A4D3B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E411PP- Reforzamiento de Vigilancia y Operativos en Materia de Seguridad Pública </w:t>
            </w:r>
          </w:p>
        </w:tc>
        <w:tc>
          <w:tcPr>
            <w:tcW w:w="0" w:type="auto"/>
            <w:hideMark/>
          </w:tcPr>
          <w:p w14:paraId="5B5B5E16"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2,352,837,213 </w:t>
            </w:r>
          </w:p>
        </w:tc>
        <w:tc>
          <w:tcPr>
            <w:tcW w:w="0" w:type="auto"/>
            <w:hideMark/>
          </w:tcPr>
          <w:p w14:paraId="5B3568E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1,329,216 </w:t>
            </w:r>
          </w:p>
        </w:tc>
        <w:tc>
          <w:tcPr>
            <w:tcW w:w="0" w:type="auto"/>
            <w:hideMark/>
          </w:tcPr>
          <w:p w14:paraId="2B0649E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33F14AB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DAEAD6F"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714055C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E412PP- Reinserción Social </w:t>
            </w:r>
          </w:p>
        </w:tc>
        <w:tc>
          <w:tcPr>
            <w:tcW w:w="0" w:type="auto"/>
            <w:hideMark/>
          </w:tcPr>
          <w:p w14:paraId="4C26FCE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310,457,579 </w:t>
            </w:r>
          </w:p>
        </w:tc>
        <w:tc>
          <w:tcPr>
            <w:tcW w:w="0" w:type="auto"/>
            <w:hideMark/>
          </w:tcPr>
          <w:p w14:paraId="0EC0BC2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2,180,919 </w:t>
            </w:r>
          </w:p>
        </w:tc>
        <w:tc>
          <w:tcPr>
            <w:tcW w:w="0" w:type="auto"/>
            <w:hideMark/>
          </w:tcPr>
          <w:p w14:paraId="12FDF6C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6221AAB5"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ACC5C8B"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vMerge w:val="restart"/>
            <w:hideMark/>
          </w:tcPr>
          <w:p w14:paraId="1D072953"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S414PP- Prevención del Delito </w:t>
            </w:r>
          </w:p>
        </w:tc>
        <w:tc>
          <w:tcPr>
            <w:tcW w:w="0" w:type="auto"/>
            <w:vMerge w:val="restart"/>
            <w:hideMark/>
          </w:tcPr>
          <w:p w14:paraId="36C90D0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50,454,266 </w:t>
            </w:r>
          </w:p>
        </w:tc>
        <w:tc>
          <w:tcPr>
            <w:tcW w:w="0" w:type="auto"/>
            <w:hideMark/>
          </w:tcPr>
          <w:p w14:paraId="5A06728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660,000 </w:t>
            </w:r>
          </w:p>
        </w:tc>
        <w:tc>
          <w:tcPr>
            <w:tcW w:w="0" w:type="auto"/>
            <w:hideMark/>
          </w:tcPr>
          <w:p w14:paraId="446497D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1.31%</w:t>
            </w:r>
          </w:p>
        </w:tc>
      </w:tr>
      <w:tr w:rsidR="00F55DF9" w:rsidRPr="00B537B6" w14:paraId="3FBA5A5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09EC3E9"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5CE998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01E4F91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8346C1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18,271,879 </w:t>
            </w:r>
          </w:p>
        </w:tc>
        <w:tc>
          <w:tcPr>
            <w:tcW w:w="0" w:type="auto"/>
            <w:hideMark/>
          </w:tcPr>
          <w:p w14:paraId="1E22FFC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36.21%</w:t>
            </w:r>
          </w:p>
        </w:tc>
      </w:tr>
      <w:tr w:rsidR="00F55DF9" w:rsidRPr="00B537B6" w14:paraId="16DBCA5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B28A387"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11166FC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CAD0F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13BFDCB1"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133,208 </w:t>
            </w:r>
          </w:p>
        </w:tc>
        <w:tc>
          <w:tcPr>
            <w:tcW w:w="0" w:type="auto"/>
            <w:hideMark/>
          </w:tcPr>
          <w:p w14:paraId="42822B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0.26%</w:t>
            </w:r>
          </w:p>
        </w:tc>
      </w:tr>
      <w:tr w:rsidR="00F55DF9" w:rsidRPr="00B537B6" w14:paraId="45CB136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8EF0C28" w14:textId="77777777" w:rsidR="00F55DF9" w:rsidRPr="00126B2B" w:rsidRDefault="00F55DF9" w:rsidP="008856A8">
            <w:pPr>
              <w:jc w:val="center"/>
              <w:rPr>
                <w:rFonts w:cs="Arial"/>
                <w:sz w:val="20"/>
                <w:szCs w:val="20"/>
              </w:rPr>
            </w:pPr>
            <w:r w:rsidRPr="00126B2B">
              <w:rPr>
                <w:rFonts w:cs="Arial"/>
                <w:sz w:val="20"/>
                <w:szCs w:val="20"/>
              </w:rPr>
              <w:t>SEPLAN</w:t>
            </w:r>
          </w:p>
        </w:tc>
        <w:tc>
          <w:tcPr>
            <w:tcW w:w="0" w:type="auto"/>
            <w:hideMark/>
          </w:tcPr>
          <w:p w14:paraId="55B2211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P418PP- Consolidación del Sistema de Seguimiento y Evaluación del Desempeño </w:t>
            </w:r>
          </w:p>
        </w:tc>
        <w:tc>
          <w:tcPr>
            <w:tcW w:w="0" w:type="auto"/>
            <w:hideMark/>
          </w:tcPr>
          <w:p w14:paraId="2DAD336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15,500,638 </w:t>
            </w:r>
          </w:p>
        </w:tc>
        <w:tc>
          <w:tcPr>
            <w:tcW w:w="0" w:type="auto"/>
            <w:hideMark/>
          </w:tcPr>
          <w:p w14:paraId="689A809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9,600 </w:t>
            </w:r>
          </w:p>
        </w:tc>
        <w:tc>
          <w:tcPr>
            <w:tcW w:w="0" w:type="auto"/>
            <w:hideMark/>
          </w:tcPr>
          <w:p w14:paraId="0A42F5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5152580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AB50A00"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2E4D6DD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P421PP- Implementación del Presupuesto Basado en Resultados </w:t>
            </w:r>
          </w:p>
        </w:tc>
        <w:tc>
          <w:tcPr>
            <w:tcW w:w="0" w:type="auto"/>
            <w:hideMark/>
          </w:tcPr>
          <w:p w14:paraId="6B7B30F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39,674,267 </w:t>
            </w:r>
          </w:p>
        </w:tc>
        <w:tc>
          <w:tcPr>
            <w:tcW w:w="0" w:type="auto"/>
            <w:hideMark/>
          </w:tcPr>
          <w:p w14:paraId="70122A2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13,049 </w:t>
            </w:r>
          </w:p>
        </w:tc>
        <w:tc>
          <w:tcPr>
            <w:tcW w:w="0" w:type="auto"/>
            <w:hideMark/>
          </w:tcPr>
          <w:p w14:paraId="03E7090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0E5240E0"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F085332"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5D6C7DA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E430PP- Prevención del Embarazo en Adolescentes </w:t>
            </w:r>
          </w:p>
        </w:tc>
        <w:tc>
          <w:tcPr>
            <w:tcW w:w="0" w:type="auto"/>
            <w:vMerge w:val="restart"/>
            <w:hideMark/>
          </w:tcPr>
          <w:p w14:paraId="261D5D5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7,462,548 </w:t>
            </w:r>
          </w:p>
        </w:tc>
        <w:tc>
          <w:tcPr>
            <w:tcW w:w="0" w:type="auto"/>
            <w:hideMark/>
          </w:tcPr>
          <w:p w14:paraId="4F938FA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6,332,880 </w:t>
            </w:r>
          </w:p>
        </w:tc>
        <w:tc>
          <w:tcPr>
            <w:tcW w:w="0" w:type="auto"/>
            <w:hideMark/>
          </w:tcPr>
          <w:p w14:paraId="6AF9DA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84.86%</w:t>
            </w:r>
          </w:p>
        </w:tc>
      </w:tr>
      <w:tr w:rsidR="00F55DF9" w:rsidRPr="00B537B6" w14:paraId="5113560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48F90B2"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2AE9C70"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FB428C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D8CA3E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1,129,668 </w:t>
            </w:r>
          </w:p>
        </w:tc>
        <w:tc>
          <w:tcPr>
            <w:tcW w:w="0" w:type="auto"/>
            <w:hideMark/>
          </w:tcPr>
          <w:p w14:paraId="277866F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15.14%</w:t>
            </w:r>
          </w:p>
        </w:tc>
      </w:tr>
      <w:tr w:rsidR="00F55DF9" w:rsidRPr="00B537B6" w14:paraId="69B3E564"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DD8B9F0"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2E62132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E431PP- Prevención y Control de VIH, SIDA e Infecciones de Transmisión Sexual </w:t>
            </w:r>
          </w:p>
        </w:tc>
        <w:tc>
          <w:tcPr>
            <w:tcW w:w="0" w:type="auto"/>
            <w:hideMark/>
          </w:tcPr>
          <w:p w14:paraId="038515B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10,761,804 </w:t>
            </w:r>
          </w:p>
        </w:tc>
        <w:tc>
          <w:tcPr>
            <w:tcW w:w="0" w:type="auto"/>
            <w:hideMark/>
          </w:tcPr>
          <w:p w14:paraId="239F95F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7,881,804 </w:t>
            </w:r>
          </w:p>
        </w:tc>
        <w:tc>
          <w:tcPr>
            <w:tcW w:w="0" w:type="auto"/>
            <w:hideMark/>
          </w:tcPr>
          <w:p w14:paraId="3C49790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73.24%</w:t>
            </w:r>
          </w:p>
        </w:tc>
      </w:tr>
      <w:tr w:rsidR="00F55DF9" w:rsidRPr="00B537B6" w14:paraId="1789D9D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57418DA"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41EA2FC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E434PP- Prevención y Promoción de la Salud en la Comunidad </w:t>
            </w:r>
          </w:p>
        </w:tc>
        <w:tc>
          <w:tcPr>
            <w:tcW w:w="0" w:type="auto"/>
            <w:hideMark/>
          </w:tcPr>
          <w:p w14:paraId="50378AD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14,549,145 </w:t>
            </w:r>
          </w:p>
        </w:tc>
        <w:tc>
          <w:tcPr>
            <w:tcW w:w="0" w:type="auto"/>
            <w:hideMark/>
          </w:tcPr>
          <w:p w14:paraId="7DD5E74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600 </w:t>
            </w:r>
          </w:p>
        </w:tc>
        <w:tc>
          <w:tcPr>
            <w:tcW w:w="0" w:type="auto"/>
            <w:hideMark/>
          </w:tcPr>
          <w:p w14:paraId="121700E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0.004%</w:t>
            </w:r>
          </w:p>
        </w:tc>
      </w:tr>
      <w:tr w:rsidR="00F55DF9" w:rsidRPr="00B537B6" w14:paraId="4A92149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E75AFC5" w14:textId="77777777" w:rsidR="00F55DF9" w:rsidRPr="00126B2B" w:rsidRDefault="00F55DF9" w:rsidP="008856A8">
            <w:pPr>
              <w:jc w:val="center"/>
              <w:rPr>
                <w:rFonts w:cs="Arial"/>
                <w:sz w:val="20"/>
                <w:szCs w:val="20"/>
              </w:rPr>
            </w:pPr>
            <w:r w:rsidRPr="00126B2B">
              <w:rPr>
                <w:rFonts w:cs="Arial"/>
                <w:sz w:val="20"/>
                <w:szCs w:val="20"/>
              </w:rPr>
              <w:lastRenderedPageBreak/>
              <w:t>DIF</w:t>
            </w:r>
          </w:p>
        </w:tc>
        <w:tc>
          <w:tcPr>
            <w:tcW w:w="0" w:type="auto"/>
            <w:vMerge w:val="restart"/>
            <w:hideMark/>
          </w:tcPr>
          <w:p w14:paraId="23E4DCA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E439PP- Promoción, Prevención y Atención Integral de Enfermedades Relacionadas con la Nutrición </w:t>
            </w:r>
          </w:p>
        </w:tc>
        <w:tc>
          <w:tcPr>
            <w:tcW w:w="0" w:type="auto"/>
            <w:vMerge w:val="restart"/>
            <w:hideMark/>
          </w:tcPr>
          <w:p w14:paraId="1DF2B6F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53,107,396 </w:t>
            </w:r>
          </w:p>
        </w:tc>
        <w:tc>
          <w:tcPr>
            <w:tcW w:w="0" w:type="auto"/>
            <w:hideMark/>
          </w:tcPr>
          <w:p w14:paraId="0361B4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17,733,092 </w:t>
            </w:r>
          </w:p>
        </w:tc>
        <w:tc>
          <w:tcPr>
            <w:tcW w:w="0" w:type="auto"/>
            <w:hideMark/>
          </w:tcPr>
          <w:p w14:paraId="564C5CD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33.39%</w:t>
            </w:r>
          </w:p>
        </w:tc>
      </w:tr>
      <w:tr w:rsidR="00F55DF9" w:rsidRPr="00B537B6" w14:paraId="45389BB6"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12CF46B"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4A9879D"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6C4443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27AA67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44,000 </w:t>
            </w:r>
          </w:p>
        </w:tc>
        <w:tc>
          <w:tcPr>
            <w:tcW w:w="0" w:type="auto"/>
            <w:hideMark/>
          </w:tcPr>
          <w:p w14:paraId="6650CF9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0.08%</w:t>
            </w:r>
          </w:p>
        </w:tc>
      </w:tr>
      <w:tr w:rsidR="00F55DF9" w:rsidRPr="00B537B6" w14:paraId="2D8279B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7BA7660" w14:textId="77777777" w:rsidR="00F55DF9" w:rsidRPr="00126B2B" w:rsidRDefault="00F55DF9" w:rsidP="008856A8">
            <w:pPr>
              <w:jc w:val="center"/>
              <w:rPr>
                <w:rFonts w:cs="Arial"/>
                <w:sz w:val="20"/>
                <w:szCs w:val="20"/>
              </w:rPr>
            </w:pPr>
            <w:r w:rsidRPr="00126B2B">
              <w:rPr>
                <w:rFonts w:cs="Arial"/>
                <w:sz w:val="20"/>
                <w:szCs w:val="20"/>
              </w:rPr>
              <w:t>HCP</w:t>
            </w:r>
          </w:p>
        </w:tc>
        <w:tc>
          <w:tcPr>
            <w:tcW w:w="0" w:type="auto"/>
            <w:vMerge w:val="restart"/>
            <w:hideMark/>
          </w:tcPr>
          <w:p w14:paraId="375C11E0"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E440PP- Atención Integral a la Salud Reproductiva </w:t>
            </w:r>
          </w:p>
        </w:tc>
        <w:tc>
          <w:tcPr>
            <w:tcW w:w="0" w:type="auto"/>
            <w:vMerge w:val="restart"/>
            <w:hideMark/>
          </w:tcPr>
          <w:p w14:paraId="62267F6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183,357,363 </w:t>
            </w:r>
          </w:p>
        </w:tc>
        <w:tc>
          <w:tcPr>
            <w:tcW w:w="0" w:type="auto"/>
            <w:hideMark/>
          </w:tcPr>
          <w:p w14:paraId="79F2D27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34,057,808 </w:t>
            </w:r>
          </w:p>
        </w:tc>
        <w:tc>
          <w:tcPr>
            <w:tcW w:w="0" w:type="auto"/>
            <w:hideMark/>
          </w:tcPr>
          <w:p w14:paraId="7380C1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18.57%</w:t>
            </w:r>
          </w:p>
        </w:tc>
      </w:tr>
      <w:tr w:rsidR="00F55DF9" w:rsidRPr="00B537B6" w14:paraId="4167FAA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83FD48" w14:textId="77777777" w:rsidR="00F55DF9" w:rsidRPr="00126B2B" w:rsidRDefault="00F55DF9" w:rsidP="008856A8">
            <w:pPr>
              <w:jc w:val="center"/>
              <w:rPr>
                <w:rFonts w:cs="Arial"/>
                <w:sz w:val="20"/>
                <w:szCs w:val="20"/>
              </w:rPr>
            </w:pPr>
            <w:r w:rsidRPr="00126B2B">
              <w:rPr>
                <w:rFonts w:cs="Arial"/>
                <w:sz w:val="20"/>
                <w:szCs w:val="20"/>
              </w:rPr>
              <w:t>HCT</w:t>
            </w:r>
          </w:p>
        </w:tc>
        <w:tc>
          <w:tcPr>
            <w:tcW w:w="0" w:type="auto"/>
            <w:vMerge/>
            <w:hideMark/>
          </w:tcPr>
          <w:p w14:paraId="3F98758B"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6E22CC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DDD17C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1,886,663 </w:t>
            </w:r>
          </w:p>
        </w:tc>
        <w:tc>
          <w:tcPr>
            <w:tcW w:w="0" w:type="auto"/>
            <w:hideMark/>
          </w:tcPr>
          <w:p w14:paraId="65E5F15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1.03%</w:t>
            </w:r>
          </w:p>
        </w:tc>
      </w:tr>
      <w:tr w:rsidR="00F55DF9" w:rsidRPr="00B537B6" w14:paraId="6233907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D07E263"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4284C44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A69FF13"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F6B79B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147,412,892 </w:t>
            </w:r>
          </w:p>
        </w:tc>
        <w:tc>
          <w:tcPr>
            <w:tcW w:w="0" w:type="auto"/>
            <w:hideMark/>
          </w:tcPr>
          <w:p w14:paraId="6928EDB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80.40%</w:t>
            </w:r>
          </w:p>
        </w:tc>
      </w:tr>
      <w:tr w:rsidR="00F55DF9" w:rsidRPr="00B537B6" w14:paraId="29770D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392387"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hideMark/>
          </w:tcPr>
          <w:p w14:paraId="7E14E22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M442PP- Gestión Eficiente de las Instituciones del Sector Mejor Calidad de Vida para las Personas </w:t>
            </w:r>
          </w:p>
        </w:tc>
        <w:tc>
          <w:tcPr>
            <w:tcW w:w="0" w:type="auto"/>
            <w:hideMark/>
          </w:tcPr>
          <w:p w14:paraId="0234285E"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3,603,702,089 </w:t>
            </w:r>
          </w:p>
        </w:tc>
        <w:tc>
          <w:tcPr>
            <w:tcW w:w="0" w:type="auto"/>
            <w:hideMark/>
          </w:tcPr>
          <w:p w14:paraId="25FD54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25,212,703 </w:t>
            </w:r>
          </w:p>
        </w:tc>
        <w:tc>
          <w:tcPr>
            <w:tcW w:w="0" w:type="auto"/>
            <w:hideMark/>
          </w:tcPr>
          <w:p w14:paraId="02AFB31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0C964F0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5514F2"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761169F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E444PP- Cobertura con Equidad en Educación Básica </w:t>
            </w:r>
          </w:p>
        </w:tc>
        <w:tc>
          <w:tcPr>
            <w:tcW w:w="0" w:type="auto"/>
            <w:hideMark/>
          </w:tcPr>
          <w:p w14:paraId="151C2C9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9,831,018,556 </w:t>
            </w:r>
          </w:p>
        </w:tc>
        <w:tc>
          <w:tcPr>
            <w:tcW w:w="0" w:type="auto"/>
            <w:hideMark/>
          </w:tcPr>
          <w:p w14:paraId="74E64A6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2,662,084 </w:t>
            </w:r>
          </w:p>
        </w:tc>
        <w:tc>
          <w:tcPr>
            <w:tcW w:w="0" w:type="auto"/>
            <w:hideMark/>
          </w:tcPr>
          <w:p w14:paraId="41C062A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1CACA5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D61B020"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27AEC8D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E445PP- Innovación Educativa y Gestión Escolar </w:t>
            </w:r>
          </w:p>
        </w:tc>
        <w:tc>
          <w:tcPr>
            <w:tcW w:w="0" w:type="auto"/>
            <w:hideMark/>
          </w:tcPr>
          <w:p w14:paraId="775CAF4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19,303,305 </w:t>
            </w:r>
          </w:p>
        </w:tc>
        <w:tc>
          <w:tcPr>
            <w:tcW w:w="0" w:type="auto"/>
            <w:hideMark/>
          </w:tcPr>
          <w:p w14:paraId="39BC632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2,337,500 </w:t>
            </w:r>
          </w:p>
        </w:tc>
        <w:tc>
          <w:tcPr>
            <w:tcW w:w="0" w:type="auto"/>
            <w:hideMark/>
          </w:tcPr>
          <w:p w14:paraId="0B3573E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12.11%</w:t>
            </w:r>
          </w:p>
        </w:tc>
      </w:tr>
      <w:tr w:rsidR="00F55DF9" w:rsidRPr="00B537B6" w14:paraId="4881463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49D95D"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7A247DB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E447PP- Atención Educativa en Media Superior </w:t>
            </w:r>
          </w:p>
        </w:tc>
        <w:tc>
          <w:tcPr>
            <w:tcW w:w="0" w:type="auto"/>
            <w:hideMark/>
          </w:tcPr>
          <w:p w14:paraId="64F84A9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904,313,947 </w:t>
            </w:r>
          </w:p>
        </w:tc>
        <w:tc>
          <w:tcPr>
            <w:tcW w:w="0" w:type="auto"/>
            <w:hideMark/>
          </w:tcPr>
          <w:p w14:paraId="2451A29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15,655,000 </w:t>
            </w:r>
          </w:p>
        </w:tc>
        <w:tc>
          <w:tcPr>
            <w:tcW w:w="0" w:type="auto"/>
            <w:hideMark/>
          </w:tcPr>
          <w:p w14:paraId="6AD6AB9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6EEFC17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26FE37B"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3976B94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S451PP- Atención Integral en Alimentación a Personas Sujetas de Asistencia Social </w:t>
            </w:r>
          </w:p>
        </w:tc>
        <w:tc>
          <w:tcPr>
            <w:tcW w:w="0" w:type="auto"/>
            <w:hideMark/>
          </w:tcPr>
          <w:p w14:paraId="1AAFB41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259,167,973 </w:t>
            </w:r>
          </w:p>
        </w:tc>
        <w:tc>
          <w:tcPr>
            <w:tcW w:w="0" w:type="auto"/>
            <w:hideMark/>
          </w:tcPr>
          <w:p w14:paraId="619C862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221,511,989 </w:t>
            </w:r>
          </w:p>
        </w:tc>
        <w:tc>
          <w:tcPr>
            <w:tcW w:w="0" w:type="auto"/>
            <w:hideMark/>
          </w:tcPr>
          <w:p w14:paraId="4CD3A86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85.47%</w:t>
            </w:r>
          </w:p>
        </w:tc>
      </w:tr>
      <w:tr w:rsidR="00F55DF9" w:rsidRPr="00B537B6" w14:paraId="7BFB56DB"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EDDFAD2" w14:textId="77777777" w:rsidR="00F55DF9" w:rsidRPr="00126B2B" w:rsidRDefault="00F55DF9" w:rsidP="008856A8">
            <w:pPr>
              <w:jc w:val="center"/>
              <w:rPr>
                <w:rFonts w:cs="Arial"/>
                <w:sz w:val="20"/>
                <w:szCs w:val="20"/>
              </w:rPr>
            </w:pPr>
            <w:r w:rsidRPr="00126B2B">
              <w:rPr>
                <w:rFonts w:cs="Arial"/>
                <w:sz w:val="20"/>
                <w:szCs w:val="20"/>
              </w:rPr>
              <w:t>IVEY</w:t>
            </w:r>
          </w:p>
        </w:tc>
        <w:tc>
          <w:tcPr>
            <w:tcW w:w="0" w:type="auto"/>
            <w:hideMark/>
          </w:tcPr>
          <w:p w14:paraId="24EC4F9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S453PP- Promoción de Calidad y Espacios en la Vivienda </w:t>
            </w:r>
          </w:p>
        </w:tc>
        <w:tc>
          <w:tcPr>
            <w:tcW w:w="0" w:type="auto"/>
            <w:hideMark/>
          </w:tcPr>
          <w:p w14:paraId="18B60CBB"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191,182,242 </w:t>
            </w:r>
          </w:p>
        </w:tc>
        <w:tc>
          <w:tcPr>
            <w:tcW w:w="0" w:type="auto"/>
            <w:hideMark/>
          </w:tcPr>
          <w:p w14:paraId="1B1310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3,532,750 </w:t>
            </w:r>
          </w:p>
        </w:tc>
        <w:tc>
          <w:tcPr>
            <w:tcW w:w="0" w:type="auto"/>
            <w:hideMark/>
          </w:tcPr>
          <w:p w14:paraId="4562D7B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w:t>
            </w:r>
          </w:p>
        </w:tc>
      </w:tr>
      <w:tr w:rsidR="00F55DF9" w:rsidRPr="00B537B6" w14:paraId="30800AF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44010A8" w14:textId="77777777" w:rsidR="00F55DF9" w:rsidRPr="00126B2B" w:rsidRDefault="00F55DF9" w:rsidP="008856A8">
            <w:pPr>
              <w:jc w:val="center"/>
              <w:rPr>
                <w:rFonts w:cs="Arial"/>
                <w:sz w:val="20"/>
                <w:szCs w:val="20"/>
              </w:rPr>
            </w:pPr>
            <w:r w:rsidRPr="00126B2B">
              <w:rPr>
                <w:rFonts w:cs="Arial"/>
                <w:sz w:val="20"/>
                <w:szCs w:val="20"/>
              </w:rPr>
              <w:t>INDEMAYA</w:t>
            </w:r>
          </w:p>
        </w:tc>
        <w:tc>
          <w:tcPr>
            <w:tcW w:w="0" w:type="auto"/>
            <w:hideMark/>
          </w:tcPr>
          <w:p w14:paraId="58CBFC0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E454PP- Reducción de las Brechas Sociales de los Pueblos Indígenas </w:t>
            </w:r>
          </w:p>
        </w:tc>
        <w:tc>
          <w:tcPr>
            <w:tcW w:w="0" w:type="auto"/>
            <w:hideMark/>
          </w:tcPr>
          <w:p w14:paraId="2490BA9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15,462,981 </w:t>
            </w:r>
          </w:p>
        </w:tc>
        <w:tc>
          <w:tcPr>
            <w:tcW w:w="0" w:type="auto"/>
            <w:hideMark/>
          </w:tcPr>
          <w:p w14:paraId="5F53EE9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259,106 </w:t>
            </w:r>
          </w:p>
        </w:tc>
        <w:tc>
          <w:tcPr>
            <w:tcW w:w="0" w:type="auto"/>
            <w:hideMark/>
          </w:tcPr>
          <w:p w14:paraId="31F5746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1.68%</w:t>
            </w:r>
          </w:p>
        </w:tc>
      </w:tr>
      <w:tr w:rsidR="00F55DF9" w:rsidRPr="00B537B6" w14:paraId="59F45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B321E6B" w14:textId="77777777" w:rsidR="00F55DF9" w:rsidRPr="00126B2B" w:rsidRDefault="00F55DF9" w:rsidP="008856A8">
            <w:pPr>
              <w:jc w:val="center"/>
              <w:rPr>
                <w:rFonts w:cs="Arial"/>
                <w:sz w:val="20"/>
                <w:szCs w:val="20"/>
              </w:rPr>
            </w:pPr>
            <w:r w:rsidRPr="00126B2B">
              <w:rPr>
                <w:rFonts w:cs="Arial"/>
                <w:sz w:val="20"/>
                <w:szCs w:val="20"/>
              </w:rPr>
              <w:t>ISSTEY</w:t>
            </w:r>
          </w:p>
        </w:tc>
        <w:tc>
          <w:tcPr>
            <w:tcW w:w="0" w:type="auto"/>
            <w:hideMark/>
          </w:tcPr>
          <w:p w14:paraId="0CC5C38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E455PP- Otorgamiento de Prestaciones para la Seguridad Social de los Trabajadores del Gobierno del Estado </w:t>
            </w:r>
          </w:p>
        </w:tc>
        <w:tc>
          <w:tcPr>
            <w:tcW w:w="0" w:type="auto"/>
            <w:hideMark/>
          </w:tcPr>
          <w:p w14:paraId="19EB68B7"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692,892,464 </w:t>
            </w:r>
          </w:p>
        </w:tc>
        <w:tc>
          <w:tcPr>
            <w:tcW w:w="0" w:type="auto"/>
            <w:hideMark/>
          </w:tcPr>
          <w:p w14:paraId="771CF75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21,000 </w:t>
            </w:r>
          </w:p>
        </w:tc>
        <w:tc>
          <w:tcPr>
            <w:tcW w:w="0" w:type="auto"/>
            <w:hideMark/>
          </w:tcPr>
          <w:p w14:paraId="2D48B92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0.003%</w:t>
            </w:r>
          </w:p>
        </w:tc>
      </w:tr>
      <w:tr w:rsidR="00F55DF9" w:rsidRPr="00B537B6" w14:paraId="0795223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0344D4"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2E74214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E456PP- Prestación de Servicios de Salud </w:t>
            </w:r>
          </w:p>
        </w:tc>
        <w:tc>
          <w:tcPr>
            <w:tcW w:w="0" w:type="auto"/>
            <w:vMerge w:val="restart"/>
            <w:hideMark/>
          </w:tcPr>
          <w:p w14:paraId="382C82D8"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5,148,293,957 </w:t>
            </w:r>
          </w:p>
        </w:tc>
        <w:tc>
          <w:tcPr>
            <w:tcW w:w="0" w:type="auto"/>
            <w:hideMark/>
          </w:tcPr>
          <w:p w14:paraId="1EA4763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1,203,750 </w:t>
            </w:r>
          </w:p>
        </w:tc>
        <w:tc>
          <w:tcPr>
            <w:tcW w:w="0" w:type="auto"/>
            <w:hideMark/>
          </w:tcPr>
          <w:p w14:paraId="26578BA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0.02%</w:t>
            </w:r>
          </w:p>
        </w:tc>
      </w:tr>
      <w:tr w:rsidR="00F55DF9" w:rsidRPr="00B537B6" w14:paraId="3A45F9E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4E79AF"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009F296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503635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E0749D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20,524,175 </w:t>
            </w:r>
          </w:p>
        </w:tc>
        <w:tc>
          <w:tcPr>
            <w:tcW w:w="0" w:type="auto"/>
            <w:hideMark/>
          </w:tcPr>
          <w:p w14:paraId="18A9845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0.40%</w:t>
            </w:r>
          </w:p>
        </w:tc>
      </w:tr>
      <w:tr w:rsidR="00F55DF9" w:rsidRPr="00B537B6" w14:paraId="035529B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902081"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93BC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5C194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C4162A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218,832,542 </w:t>
            </w:r>
          </w:p>
        </w:tc>
        <w:tc>
          <w:tcPr>
            <w:tcW w:w="0" w:type="auto"/>
            <w:hideMark/>
          </w:tcPr>
          <w:p w14:paraId="73724F3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4.25%</w:t>
            </w:r>
          </w:p>
        </w:tc>
      </w:tr>
      <w:tr w:rsidR="00F55DF9" w:rsidRPr="00B537B6" w14:paraId="7B096C0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52E8215" w14:textId="77777777" w:rsidR="00F55DF9" w:rsidRPr="00126B2B" w:rsidRDefault="00F55DF9" w:rsidP="008856A8">
            <w:pPr>
              <w:jc w:val="center"/>
              <w:rPr>
                <w:rFonts w:cs="Arial"/>
                <w:sz w:val="20"/>
                <w:szCs w:val="20"/>
              </w:rPr>
            </w:pPr>
            <w:r w:rsidRPr="00126B2B">
              <w:rPr>
                <w:rFonts w:cs="Arial"/>
                <w:sz w:val="20"/>
                <w:szCs w:val="20"/>
              </w:rPr>
              <w:t>IDEY</w:t>
            </w:r>
          </w:p>
        </w:tc>
        <w:tc>
          <w:tcPr>
            <w:tcW w:w="0" w:type="auto"/>
            <w:hideMark/>
          </w:tcPr>
          <w:p w14:paraId="144164B5"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E458PP- Fomento de la Cultura Física y Recreación </w:t>
            </w:r>
          </w:p>
        </w:tc>
        <w:tc>
          <w:tcPr>
            <w:tcW w:w="0" w:type="auto"/>
            <w:hideMark/>
          </w:tcPr>
          <w:p w14:paraId="2BC12EB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179,616,781 </w:t>
            </w:r>
          </w:p>
        </w:tc>
        <w:tc>
          <w:tcPr>
            <w:tcW w:w="0" w:type="auto"/>
            <w:hideMark/>
          </w:tcPr>
          <w:p w14:paraId="2D2A472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2,570,000 </w:t>
            </w:r>
          </w:p>
        </w:tc>
        <w:tc>
          <w:tcPr>
            <w:tcW w:w="0" w:type="auto"/>
            <w:hideMark/>
          </w:tcPr>
          <w:p w14:paraId="49F9464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1.43%</w:t>
            </w:r>
          </w:p>
        </w:tc>
      </w:tr>
      <w:tr w:rsidR="00F55DF9" w:rsidRPr="00B537B6" w14:paraId="01FF3B6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38233C4" w14:textId="77777777" w:rsidR="00F55DF9" w:rsidRPr="00126B2B" w:rsidRDefault="00F55DF9" w:rsidP="008856A8">
            <w:pPr>
              <w:jc w:val="center"/>
              <w:rPr>
                <w:rFonts w:cs="Arial"/>
                <w:sz w:val="20"/>
                <w:szCs w:val="20"/>
              </w:rPr>
            </w:pPr>
            <w:r w:rsidRPr="00126B2B">
              <w:rPr>
                <w:rFonts w:cs="Arial"/>
                <w:sz w:val="20"/>
                <w:szCs w:val="20"/>
              </w:rPr>
              <w:lastRenderedPageBreak/>
              <w:t>UNAY</w:t>
            </w:r>
          </w:p>
        </w:tc>
        <w:tc>
          <w:tcPr>
            <w:tcW w:w="0" w:type="auto"/>
            <w:hideMark/>
          </w:tcPr>
          <w:p w14:paraId="2508BD5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E463PP- Educación para la Profesionalización Artística </w:t>
            </w:r>
          </w:p>
        </w:tc>
        <w:tc>
          <w:tcPr>
            <w:tcW w:w="0" w:type="auto"/>
            <w:hideMark/>
          </w:tcPr>
          <w:p w14:paraId="5B54BC5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37,385,512 </w:t>
            </w:r>
          </w:p>
        </w:tc>
        <w:tc>
          <w:tcPr>
            <w:tcW w:w="0" w:type="auto"/>
            <w:hideMark/>
          </w:tcPr>
          <w:p w14:paraId="5CC9907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1,513,181 </w:t>
            </w:r>
          </w:p>
        </w:tc>
        <w:tc>
          <w:tcPr>
            <w:tcW w:w="0" w:type="auto"/>
            <w:hideMark/>
          </w:tcPr>
          <w:p w14:paraId="3BB74C8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4.05%</w:t>
            </w:r>
          </w:p>
        </w:tc>
      </w:tr>
      <w:tr w:rsidR="00F55DF9" w:rsidRPr="00B537B6" w14:paraId="30582A6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7966A8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082B3C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S474PP- Atención Integral a Personas con Discapacidad del Estado de Yucatán </w:t>
            </w:r>
          </w:p>
        </w:tc>
        <w:tc>
          <w:tcPr>
            <w:tcW w:w="0" w:type="auto"/>
            <w:hideMark/>
          </w:tcPr>
          <w:p w14:paraId="51371914"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56,145,189 </w:t>
            </w:r>
          </w:p>
        </w:tc>
        <w:tc>
          <w:tcPr>
            <w:tcW w:w="0" w:type="auto"/>
            <w:hideMark/>
          </w:tcPr>
          <w:p w14:paraId="49C9FAE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48,493,821 </w:t>
            </w:r>
          </w:p>
        </w:tc>
        <w:tc>
          <w:tcPr>
            <w:tcW w:w="0" w:type="auto"/>
            <w:hideMark/>
          </w:tcPr>
          <w:p w14:paraId="64ABDD5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86.37%</w:t>
            </w:r>
          </w:p>
        </w:tc>
      </w:tr>
      <w:tr w:rsidR="00F55DF9" w:rsidRPr="00B537B6" w14:paraId="0960CAD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15E8CCD"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634C6BD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E475PP- Prevención y Atención Integral del Cáncer en la Mujer </w:t>
            </w:r>
          </w:p>
        </w:tc>
        <w:tc>
          <w:tcPr>
            <w:tcW w:w="0" w:type="auto"/>
            <w:hideMark/>
          </w:tcPr>
          <w:p w14:paraId="05D1E90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4,799,680 </w:t>
            </w:r>
          </w:p>
        </w:tc>
        <w:tc>
          <w:tcPr>
            <w:tcW w:w="0" w:type="auto"/>
            <w:hideMark/>
          </w:tcPr>
          <w:p w14:paraId="60E4934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4,799,680 </w:t>
            </w:r>
          </w:p>
        </w:tc>
        <w:tc>
          <w:tcPr>
            <w:tcW w:w="0" w:type="auto"/>
            <w:hideMark/>
          </w:tcPr>
          <w:p w14:paraId="3BF38C7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94007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1523527"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hideMark/>
          </w:tcPr>
          <w:p w14:paraId="29CE08F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E476PP- Atención y Desarrollo de las Organizaciones Sociales </w:t>
            </w:r>
          </w:p>
        </w:tc>
        <w:tc>
          <w:tcPr>
            <w:tcW w:w="0" w:type="auto"/>
            <w:hideMark/>
          </w:tcPr>
          <w:p w14:paraId="603A9F81"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37,937,704 </w:t>
            </w:r>
          </w:p>
        </w:tc>
        <w:tc>
          <w:tcPr>
            <w:tcW w:w="0" w:type="auto"/>
            <w:hideMark/>
          </w:tcPr>
          <w:p w14:paraId="4406056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744,036 </w:t>
            </w:r>
          </w:p>
        </w:tc>
        <w:tc>
          <w:tcPr>
            <w:tcW w:w="0" w:type="auto"/>
            <w:hideMark/>
          </w:tcPr>
          <w:p w14:paraId="360A560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1.961%</w:t>
            </w:r>
          </w:p>
        </w:tc>
      </w:tr>
      <w:tr w:rsidR="00F55DF9" w:rsidRPr="00B537B6" w14:paraId="14BBBB7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9E1F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4D2B5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E477PP- Asistencia Social a Personas Vulnerables </w:t>
            </w:r>
          </w:p>
        </w:tc>
        <w:tc>
          <w:tcPr>
            <w:tcW w:w="0" w:type="auto"/>
            <w:vMerge w:val="restart"/>
            <w:hideMark/>
          </w:tcPr>
          <w:p w14:paraId="11C3A50B"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259,411,699 </w:t>
            </w:r>
          </w:p>
        </w:tc>
        <w:tc>
          <w:tcPr>
            <w:tcW w:w="0" w:type="auto"/>
            <w:hideMark/>
          </w:tcPr>
          <w:p w14:paraId="199F4B7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22,871,886 </w:t>
            </w:r>
          </w:p>
        </w:tc>
        <w:tc>
          <w:tcPr>
            <w:tcW w:w="0" w:type="auto"/>
            <w:hideMark/>
          </w:tcPr>
          <w:p w14:paraId="0F1E33F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8.82%</w:t>
            </w:r>
          </w:p>
        </w:tc>
      </w:tr>
      <w:tr w:rsidR="00F55DF9" w:rsidRPr="00B537B6" w14:paraId="21ECA75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134A9B"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5C21BA4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4F428D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5CE6B8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4,900,000 </w:t>
            </w:r>
          </w:p>
        </w:tc>
        <w:tc>
          <w:tcPr>
            <w:tcW w:w="0" w:type="auto"/>
            <w:hideMark/>
          </w:tcPr>
          <w:p w14:paraId="0B00348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1.89%</w:t>
            </w:r>
          </w:p>
        </w:tc>
      </w:tr>
      <w:tr w:rsidR="00F55DF9" w:rsidRPr="00B537B6" w14:paraId="60335DE4"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DB9AB5"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9CAC1C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279000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703F03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100,000 </w:t>
            </w:r>
          </w:p>
        </w:tc>
        <w:tc>
          <w:tcPr>
            <w:tcW w:w="0" w:type="auto"/>
            <w:hideMark/>
          </w:tcPr>
          <w:p w14:paraId="7D23C46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0.04%</w:t>
            </w:r>
          </w:p>
        </w:tc>
      </w:tr>
      <w:tr w:rsidR="00F55DF9" w:rsidRPr="00B537B6" w14:paraId="6F3975A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DA5DB01"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4ECF93C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F478PP- Prevención y Eliminación de la Discriminación </w:t>
            </w:r>
          </w:p>
        </w:tc>
        <w:tc>
          <w:tcPr>
            <w:tcW w:w="0" w:type="auto"/>
            <w:hideMark/>
          </w:tcPr>
          <w:p w14:paraId="0C64E7A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3,184,388 </w:t>
            </w:r>
          </w:p>
        </w:tc>
        <w:tc>
          <w:tcPr>
            <w:tcW w:w="0" w:type="auto"/>
            <w:hideMark/>
          </w:tcPr>
          <w:p w14:paraId="16189C0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3,184,388 </w:t>
            </w:r>
          </w:p>
        </w:tc>
        <w:tc>
          <w:tcPr>
            <w:tcW w:w="0" w:type="auto"/>
            <w:hideMark/>
          </w:tcPr>
          <w:p w14:paraId="4926C3F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706FE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A63A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C680DD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E479PP- Promoción y Restitución de Derechos de Niñas, Niños y Adolescentes del Estado de Yucatán </w:t>
            </w:r>
          </w:p>
        </w:tc>
        <w:tc>
          <w:tcPr>
            <w:tcW w:w="0" w:type="auto"/>
            <w:hideMark/>
          </w:tcPr>
          <w:p w14:paraId="2EE70CD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169,522,106 </w:t>
            </w:r>
          </w:p>
        </w:tc>
        <w:tc>
          <w:tcPr>
            <w:tcW w:w="0" w:type="auto"/>
            <w:hideMark/>
          </w:tcPr>
          <w:p w14:paraId="70E4DFA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71,320,872 </w:t>
            </w:r>
          </w:p>
        </w:tc>
        <w:tc>
          <w:tcPr>
            <w:tcW w:w="0" w:type="auto"/>
            <w:hideMark/>
          </w:tcPr>
          <w:p w14:paraId="17662A4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42.07%</w:t>
            </w:r>
          </w:p>
        </w:tc>
      </w:tr>
      <w:tr w:rsidR="00F55DF9" w:rsidRPr="00B537B6" w14:paraId="2874BAB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5820521"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680B816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E481PP- Autonomía y Empoderamiento de las Mujeres </w:t>
            </w:r>
          </w:p>
        </w:tc>
        <w:tc>
          <w:tcPr>
            <w:tcW w:w="0" w:type="auto"/>
            <w:vMerge w:val="restart"/>
            <w:hideMark/>
          </w:tcPr>
          <w:p w14:paraId="1C70320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28,867,222 </w:t>
            </w:r>
          </w:p>
        </w:tc>
        <w:tc>
          <w:tcPr>
            <w:tcW w:w="0" w:type="auto"/>
            <w:hideMark/>
          </w:tcPr>
          <w:p w14:paraId="173BCF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28,367,222 </w:t>
            </w:r>
          </w:p>
        </w:tc>
        <w:tc>
          <w:tcPr>
            <w:tcW w:w="0" w:type="auto"/>
            <w:hideMark/>
          </w:tcPr>
          <w:p w14:paraId="6C8E418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98.27%</w:t>
            </w:r>
          </w:p>
        </w:tc>
      </w:tr>
      <w:tr w:rsidR="00F55DF9" w:rsidRPr="00B537B6" w14:paraId="76269C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12C2D97"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vMerge/>
            <w:hideMark/>
          </w:tcPr>
          <w:p w14:paraId="36DDC04A"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7426A6D4"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9DB0BF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336649B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510E397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242CBC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17918D1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E482PP- Prevención y Atención a las Violencias contra las Mujeres </w:t>
            </w:r>
          </w:p>
        </w:tc>
        <w:tc>
          <w:tcPr>
            <w:tcW w:w="0" w:type="auto"/>
            <w:vMerge w:val="restart"/>
            <w:hideMark/>
          </w:tcPr>
          <w:p w14:paraId="45DF148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89,862,168 </w:t>
            </w:r>
          </w:p>
        </w:tc>
        <w:tc>
          <w:tcPr>
            <w:tcW w:w="0" w:type="auto"/>
            <w:hideMark/>
          </w:tcPr>
          <w:p w14:paraId="1A23897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487,500 </w:t>
            </w:r>
          </w:p>
        </w:tc>
        <w:tc>
          <w:tcPr>
            <w:tcW w:w="0" w:type="auto"/>
            <w:hideMark/>
          </w:tcPr>
          <w:p w14:paraId="605C53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0.54%</w:t>
            </w:r>
          </w:p>
        </w:tc>
      </w:tr>
      <w:tr w:rsidR="00F55DF9" w:rsidRPr="00B537B6" w14:paraId="20FC078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BF8B69"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hideMark/>
          </w:tcPr>
          <w:p w14:paraId="3453F45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3D0919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36EBA6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72,993,171 </w:t>
            </w:r>
          </w:p>
        </w:tc>
        <w:tc>
          <w:tcPr>
            <w:tcW w:w="0" w:type="auto"/>
            <w:hideMark/>
          </w:tcPr>
          <w:p w14:paraId="09F1E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81.23%</w:t>
            </w:r>
          </w:p>
        </w:tc>
      </w:tr>
      <w:tr w:rsidR="00F55DF9" w:rsidRPr="00B537B6" w14:paraId="7C83D3B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BA7F17"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30AA918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A9D27AF"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A0816E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1,295,989 </w:t>
            </w:r>
          </w:p>
        </w:tc>
        <w:tc>
          <w:tcPr>
            <w:tcW w:w="0" w:type="auto"/>
            <w:hideMark/>
          </w:tcPr>
          <w:p w14:paraId="43645E5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1.44%</w:t>
            </w:r>
          </w:p>
        </w:tc>
      </w:tr>
      <w:tr w:rsidR="00F55DF9" w:rsidRPr="00B537B6" w14:paraId="2A213D0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85E28CF"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7F508DD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05EB95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5CF8191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78,908 </w:t>
            </w:r>
          </w:p>
        </w:tc>
        <w:tc>
          <w:tcPr>
            <w:tcW w:w="0" w:type="auto"/>
            <w:hideMark/>
          </w:tcPr>
          <w:p w14:paraId="34E757D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0.09%</w:t>
            </w:r>
          </w:p>
        </w:tc>
      </w:tr>
      <w:tr w:rsidR="00F55DF9" w:rsidRPr="00B537B6" w14:paraId="68CEF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82E12CC"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7A94083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C0C9D6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2AFEFD2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15,006,600 </w:t>
            </w:r>
          </w:p>
        </w:tc>
        <w:tc>
          <w:tcPr>
            <w:tcW w:w="0" w:type="auto"/>
            <w:hideMark/>
          </w:tcPr>
          <w:p w14:paraId="1342129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16.70%</w:t>
            </w:r>
          </w:p>
        </w:tc>
      </w:tr>
      <w:tr w:rsidR="00F55DF9" w:rsidRPr="00B537B6" w14:paraId="60BB759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72F808B" w14:textId="77777777" w:rsidR="00F55DF9" w:rsidRPr="00126B2B" w:rsidRDefault="00F55DF9" w:rsidP="008856A8">
            <w:pPr>
              <w:jc w:val="center"/>
              <w:rPr>
                <w:rFonts w:cs="Arial"/>
                <w:sz w:val="20"/>
                <w:szCs w:val="20"/>
              </w:rPr>
            </w:pPr>
            <w:r w:rsidRPr="00126B2B">
              <w:rPr>
                <w:rFonts w:cs="Arial"/>
                <w:sz w:val="20"/>
                <w:szCs w:val="20"/>
              </w:rPr>
              <w:t>UPY</w:t>
            </w:r>
          </w:p>
        </w:tc>
        <w:tc>
          <w:tcPr>
            <w:tcW w:w="0" w:type="auto"/>
            <w:hideMark/>
          </w:tcPr>
          <w:p w14:paraId="2463516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E486PP- Eficiencia Terminal en Educación Superior </w:t>
            </w:r>
          </w:p>
        </w:tc>
        <w:tc>
          <w:tcPr>
            <w:tcW w:w="0" w:type="auto"/>
            <w:hideMark/>
          </w:tcPr>
          <w:p w14:paraId="1136AE6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159,293,983 </w:t>
            </w:r>
          </w:p>
        </w:tc>
        <w:tc>
          <w:tcPr>
            <w:tcW w:w="0" w:type="auto"/>
            <w:hideMark/>
          </w:tcPr>
          <w:p w14:paraId="79CD0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5,648,231 </w:t>
            </w:r>
          </w:p>
        </w:tc>
        <w:tc>
          <w:tcPr>
            <w:tcW w:w="0" w:type="auto"/>
            <w:hideMark/>
          </w:tcPr>
          <w:p w14:paraId="48B4F22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3.55%</w:t>
            </w:r>
          </w:p>
        </w:tc>
      </w:tr>
      <w:tr w:rsidR="00F55DF9" w:rsidRPr="00B537B6" w14:paraId="153BA4F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29B52D7" w14:textId="77777777" w:rsidR="00F55DF9" w:rsidRPr="00126B2B" w:rsidRDefault="00F55DF9" w:rsidP="008856A8">
            <w:pPr>
              <w:jc w:val="center"/>
              <w:rPr>
                <w:rFonts w:cs="Arial"/>
                <w:sz w:val="20"/>
                <w:szCs w:val="20"/>
              </w:rPr>
            </w:pPr>
            <w:r w:rsidRPr="00126B2B">
              <w:rPr>
                <w:rFonts w:cs="Arial"/>
                <w:sz w:val="20"/>
                <w:szCs w:val="20"/>
              </w:rPr>
              <w:t>IYEM</w:t>
            </w:r>
          </w:p>
        </w:tc>
        <w:tc>
          <w:tcPr>
            <w:tcW w:w="0" w:type="auto"/>
            <w:vMerge w:val="restart"/>
            <w:hideMark/>
          </w:tcPr>
          <w:p w14:paraId="6BC5B6E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S494PP- Impulso a la Población Emprendedora y Empresarial con Enfoque de Inclusión </w:t>
            </w:r>
          </w:p>
        </w:tc>
        <w:tc>
          <w:tcPr>
            <w:tcW w:w="0" w:type="auto"/>
            <w:vMerge w:val="restart"/>
            <w:hideMark/>
          </w:tcPr>
          <w:p w14:paraId="1B07A47A"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65,304,036 </w:t>
            </w:r>
          </w:p>
        </w:tc>
        <w:tc>
          <w:tcPr>
            <w:tcW w:w="0" w:type="auto"/>
            <w:hideMark/>
          </w:tcPr>
          <w:p w14:paraId="0F3D91E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9,624,766 </w:t>
            </w:r>
          </w:p>
        </w:tc>
        <w:tc>
          <w:tcPr>
            <w:tcW w:w="0" w:type="auto"/>
            <w:hideMark/>
          </w:tcPr>
          <w:p w14:paraId="4812D32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14.74%</w:t>
            </w:r>
          </w:p>
        </w:tc>
      </w:tr>
      <w:tr w:rsidR="00F55DF9" w:rsidRPr="00B537B6" w14:paraId="512B760F"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C353043" w14:textId="77777777" w:rsidR="00F55DF9" w:rsidRPr="00126B2B" w:rsidRDefault="00F55DF9" w:rsidP="008856A8">
            <w:pPr>
              <w:jc w:val="center"/>
              <w:rPr>
                <w:rFonts w:cs="Arial"/>
                <w:sz w:val="20"/>
                <w:szCs w:val="20"/>
              </w:rPr>
            </w:pPr>
            <w:r w:rsidRPr="00126B2B">
              <w:rPr>
                <w:rFonts w:cs="Arial"/>
                <w:sz w:val="20"/>
                <w:szCs w:val="20"/>
              </w:rPr>
              <w:lastRenderedPageBreak/>
              <w:t>SEDESOL</w:t>
            </w:r>
          </w:p>
        </w:tc>
        <w:tc>
          <w:tcPr>
            <w:tcW w:w="0" w:type="auto"/>
            <w:vMerge/>
            <w:hideMark/>
          </w:tcPr>
          <w:p w14:paraId="0F89569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2CB363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68ECD77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3,300,000 </w:t>
            </w:r>
          </w:p>
        </w:tc>
        <w:tc>
          <w:tcPr>
            <w:tcW w:w="0" w:type="auto"/>
            <w:hideMark/>
          </w:tcPr>
          <w:p w14:paraId="6113D6F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5.05%</w:t>
            </w:r>
          </w:p>
        </w:tc>
      </w:tr>
      <w:tr w:rsidR="00F55DF9" w:rsidRPr="00B537B6" w14:paraId="5A999C0C"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B5D089A"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hideMark/>
          </w:tcPr>
          <w:p w14:paraId="0B1FA5AF"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F495PP- Productividad y Comercialización Empresarial </w:t>
            </w:r>
          </w:p>
        </w:tc>
        <w:tc>
          <w:tcPr>
            <w:tcW w:w="0" w:type="auto"/>
            <w:hideMark/>
          </w:tcPr>
          <w:p w14:paraId="5823E4B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219,936,410 </w:t>
            </w:r>
          </w:p>
        </w:tc>
        <w:tc>
          <w:tcPr>
            <w:tcW w:w="0" w:type="auto"/>
            <w:hideMark/>
          </w:tcPr>
          <w:p w14:paraId="740A3EE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3,517,710 </w:t>
            </w:r>
          </w:p>
        </w:tc>
        <w:tc>
          <w:tcPr>
            <w:tcW w:w="0" w:type="auto"/>
            <w:hideMark/>
          </w:tcPr>
          <w:p w14:paraId="481B4E5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1.60%</w:t>
            </w:r>
          </w:p>
        </w:tc>
      </w:tr>
      <w:tr w:rsidR="00F55DF9" w:rsidRPr="00B537B6" w14:paraId="6A5EEF8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20471E4"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0F92297F"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S501PP- Fomento del Sector Agropecuario y Agroindustrial </w:t>
            </w:r>
          </w:p>
        </w:tc>
        <w:tc>
          <w:tcPr>
            <w:tcW w:w="0" w:type="auto"/>
            <w:hideMark/>
          </w:tcPr>
          <w:p w14:paraId="754EB5A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206,039,106 </w:t>
            </w:r>
          </w:p>
        </w:tc>
        <w:tc>
          <w:tcPr>
            <w:tcW w:w="0" w:type="auto"/>
            <w:hideMark/>
          </w:tcPr>
          <w:p w14:paraId="679C345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8,800,000 </w:t>
            </w:r>
          </w:p>
        </w:tc>
        <w:tc>
          <w:tcPr>
            <w:tcW w:w="0" w:type="auto"/>
            <w:hideMark/>
          </w:tcPr>
          <w:p w14:paraId="6E91CC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4.27%</w:t>
            </w:r>
          </w:p>
        </w:tc>
      </w:tr>
      <w:tr w:rsidR="00F55DF9" w:rsidRPr="00B537B6" w14:paraId="2E7E9DA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176A9A" w14:textId="77777777" w:rsidR="00F55DF9" w:rsidRPr="00126B2B" w:rsidRDefault="00F55DF9" w:rsidP="008856A8">
            <w:pPr>
              <w:jc w:val="center"/>
              <w:rPr>
                <w:rFonts w:cs="Arial"/>
                <w:sz w:val="20"/>
                <w:szCs w:val="20"/>
              </w:rPr>
            </w:pPr>
            <w:r w:rsidRPr="00126B2B">
              <w:rPr>
                <w:rFonts w:cs="Arial"/>
                <w:sz w:val="20"/>
                <w:szCs w:val="20"/>
              </w:rPr>
              <w:t>SEPASY</w:t>
            </w:r>
          </w:p>
        </w:tc>
        <w:tc>
          <w:tcPr>
            <w:tcW w:w="0" w:type="auto"/>
            <w:hideMark/>
          </w:tcPr>
          <w:p w14:paraId="3861730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S503PP- Desarrollo Sustentable del Sector Pesquero </w:t>
            </w:r>
          </w:p>
        </w:tc>
        <w:tc>
          <w:tcPr>
            <w:tcW w:w="0" w:type="auto"/>
            <w:hideMark/>
          </w:tcPr>
          <w:p w14:paraId="0D85DE2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88,382,464 </w:t>
            </w:r>
          </w:p>
        </w:tc>
        <w:tc>
          <w:tcPr>
            <w:tcW w:w="0" w:type="auto"/>
            <w:hideMark/>
          </w:tcPr>
          <w:p w14:paraId="63A77FF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2BE5EB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0.57%</w:t>
            </w:r>
          </w:p>
        </w:tc>
      </w:tr>
      <w:tr w:rsidR="00F55DF9" w:rsidRPr="00B537B6" w14:paraId="1DADE28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A734B10" w14:textId="77777777" w:rsidR="00F55DF9" w:rsidRPr="00126B2B" w:rsidRDefault="00F55DF9" w:rsidP="008856A8">
            <w:pPr>
              <w:jc w:val="center"/>
              <w:rPr>
                <w:rFonts w:cs="Arial"/>
                <w:sz w:val="20"/>
                <w:szCs w:val="20"/>
              </w:rPr>
            </w:pPr>
            <w:r w:rsidRPr="00126B2B">
              <w:rPr>
                <w:rFonts w:cs="Arial"/>
                <w:sz w:val="20"/>
                <w:szCs w:val="20"/>
              </w:rPr>
              <w:t>SIIES</w:t>
            </w:r>
          </w:p>
        </w:tc>
        <w:tc>
          <w:tcPr>
            <w:tcW w:w="0" w:type="auto"/>
          </w:tcPr>
          <w:p w14:paraId="4413898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S511P- Fortalecimiento al Conocimiento Científico, Tecnológico e Innovación</w:t>
            </w:r>
          </w:p>
        </w:tc>
        <w:tc>
          <w:tcPr>
            <w:tcW w:w="0" w:type="auto"/>
          </w:tcPr>
          <w:p w14:paraId="3C8F6B9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58,068,859 </w:t>
            </w:r>
          </w:p>
        </w:tc>
        <w:tc>
          <w:tcPr>
            <w:tcW w:w="0" w:type="auto"/>
          </w:tcPr>
          <w:p w14:paraId="651F432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198,517 </w:t>
            </w:r>
          </w:p>
        </w:tc>
        <w:tc>
          <w:tcPr>
            <w:tcW w:w="0" w:type="auto"/>
          </w:tcPr>
          <w:p w14:paraId="7B5F9A4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0.34%</w:t>
            </w:r>
          </w:p>
        </w:tc>
      </w:tr>
      <w:tr w:rsidR="00F55DF9" w:rsidRPr="00B537B6" w14:paraId="12182C3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2D8BF0C"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4025ECF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S563PP- Procuración del Acceso a la Alimentación de la Población del Estado de Yucatán </w:t>
            </w:r>
          </w:p>
        </w:tc>
        <w:tc>
          <w:tcPr>
            <w:tcW w:w="0" w:type="auto"/>
            <w:hideMark/>
          </w:tcPr>
          <w:p w14:paraId="0A000BF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111,839,744 </w:t>
            </w:r>
          </w:p>
        </w:tc>
        <w:tc>
          <w:tcPr>
            <w:tcW w:w="0" w:type="auto"/>
            <w:hideMark/>
          </w:tcPr>
          <w:p w14:paraId="3ED77C2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4,152,019 </w:t>
            </w:r>
          </w:p>
        </w:tc>
        <w:tc>
          <w:tcPr>
            <w:tcW w:w="0" w:type="auto"/>
            <w:hideMark/>
          </w:tcPr>
          <w:p w14:paraId="6BC2252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3.71%</w:t>
            </w:r>
          </w:p>
        </w:tc>
      </w:tr>
      <w:tr w:rsidR="00F55DF9" w:rsidRPr="00B537B6" w14:paraId="0A299857"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446565A4"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00F923B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 E570PP- Fomento a la participación de los actores públicos, privados y académicos en los programas y acciones del Gobierno del Estado </w:t>
            </w:r>
          </w:p>
        </w:tc>
        <w:tc>
          <w:tcPr>
            <w:tcW w:w="0" w:type="auto"/>
            <w:hideMark/>
          </w:tcPr>
          <w:p w14:paraId="70DCD75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207,952,562 </w:t>
            </w:r>
          </w:p>
        </w:tc>
        <w:tc>
          <w:tcPr>
            <w:tcW w:w="0" w:type="auto"/>
            <w:hideMark/>
          </w:tcPr>
          <w:p w14:paraId="633EC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2,673,750 </w:t>
            </w:r>
          </w:p>
        </w:tc>
        <w:tc>
          <w:tcPr>
            <w:tcW w:w="0" w:type="auto"/>
            <w:hideMark/>
          </w:tcPr>
          <w:p w14:paraId="7B29B59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1.29%</w:t>
            </w:r>
          </w:p>
        </w:tc>
      </w:tr>
      <w:tr w:rsidR="00F55DF9" w:rsidRPr="00B537B6" w14:paraId="54826B7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5F394" w14:textId="77777777" w:rsidR="00F55DF9" w:rsidRPr="00126B2B" w:rsidRDefault="00F55DF9" w:rsidP="008856A8">
            <w:pPr>
              <w:jc w:val="left"/>
              <w:rPr>
                <w:rFonts w:cs="Arial"/>
              </w:rPr>
            </w:pPr>
            <w:r w:rsidRPr="00126B2B">
              <w:rPr>
                <w:rFonts w:cs="Arial"/>
                <w:b w:val="0"/>
                <w:bCs w:val="0"/>
              </w:rPr>
              <w:t> </w:t>
            </w:r>
          </w:p>
        </w:tc>
        <w:tc>
          <w:tcPr>
            <w:tcW w:w="0" w:type="auto"/>
            <w:noWrap/>
            <w:hideMark/>
          </w:tcPr>
          <w:p w14:paraId="5D1E7AE3" w14:textId="77777777" w:rsidR="00F55DF9" w:rsidRPr="00126B2B" w:rsidRDefault="00F55DF9" w:rsidP="008856A8">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26B2B">
              <w:rPr>
                <w:rFonts w:cs="Arial"/>
                <w:b/>
                <w:bCs/>
                <w:sz w:val="20"/>
                <w:szCs w:val="20"/>
              </w:rPr>
              <w:t>TOTAL</w:t>
            </w:r>
          </w:p>
        </w:tc>
        <w:tc>
          <w:tcPr>
            <w:tcW w:w="0" w:type="auto"/>
            <w:noWrap/>
            <w:hideMark/>
          </w:tcPr>
          <w:p w14:paraId="755D35B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126B2B">
              <w:rPr>
                <w:rFonts w:cs="Arial"/>
                <w:b/>
                <w:sz w:val="20"/>
                <w:szCs w:val="20"/>
              </w:rPr>
              <w:t xml:space="preserve"> 25,969,991,889 </w:t>
            </w:r>
          </w:p>
        </w:tc>
        <w:tc>
          <w:tcPr>
            <w:tcW w:w="0" w:type="auto"/>
            <w:noWrap/>
            <w:hideMark/>
          </w:tcPr>
          <w:p w14:paraId="13E1E8B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 xml:space="preserve"> 1,068,819,052 </w:t>
            </w:r>
          </w:p>
        </w:tc>
        <w:tc>
          <w:tcPr>
            <w:tcW w:w="0" w:type="auto"/>
            <w:noWrap/>
            <w:hideMark/>
          </w:tcPr>
          <w:p w14:paraId="5CA8D86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4.12%</w:t>
            </w:r>
          </w:p>
        </w:tc>
      </w:tr>
    </w:tbl>
    <w:p w14:paraId="2A6186BA" w14:textId="77777777" w:rsidR="00F55DF9" w:rsidRPr="00E1012B" w:rsidRDefault="00F55DF9" w:rsidP="00F55DF9">
      <w:pPr>
        <w:contextualSpacing/>
        <w:jc w:val="center"/>
        <w:rPr>
          <w:rFonts w:cs="Arial"/>
          <w:sz w:val="20"/>
          <w:szCs w:val="20"/>
        </w:rPr>
      </w:pPr>
      <w:r w:rsidRPr="00E1012B">
        <w:rPr>
          <w:rFonts w:cs="Arial"/>
          <w:sz w:val="20"/>
          <w:szCs w:val="20"/>
        </w:rPr>
        <w:t>Fuente: Elaboración propia.</w:t>
      </w:r>
    </w:p>
    <w:p w14:paraId="7A7A66E2" w14:textId="77777777" w:rsidR="00F55DF9" w:rsidRPr="00B537B6" w:rsidRDefault="00F55DF9" w:rsidP="00F55DF9">
      <w:pPr>
        <w:spacing w:line="276" w:lineRule="auto"/>
        <w:rPr>
          <w:rFonts w:eastAsia="Arial" w:cs="Arial"/>
        </w:rPr>
      </w:pPr>
    </w:p>
    <w:p w14:paraId="44C9D9B9" w14:textId="77777777" w:rsidR="00F55DF9" w:rsidRPr="00B537B6" w:rsidRDefault="00F55DF9" w:rsidP="00F55DF9">
      <w:pPr>
        <w:rPr>
          <w:rFonts w:eastAsia="Arial" w:cs="Arial"/>
        </w:rPr>
      </w:pPr>
      <w:r w:rsidRPr="00B537B6">
        <w:rPr>
          <w:rFonts w:eastAsia="Arial" w:cs="Arial"/>
        </w:rPr>
        <w:t>En cuanto a los Objetivos de Desarrollo Sostenible</w:t>
      </w:r>
      <w:r w:rsidRPr="00392529">
        <w:rPr>
          <w:rFonts w:eastAsia="Arial" w:cs="Arial"/>
        </w:rPr>
        <w:t>, el 85.09% de la inversión</w:t>
      </w:r>
      <w:r w:rsidRPr="00B537B6">
        <w:rPr>
          <w:rFonts w:eastAsia="Arial" w:cs="Arial"/>
        </w:rPr>
        <w:t xml:space="preserve"> destinada para la igualdad entre mujeres y hombres contribuye a la atención de 6 de los 17 objetivos (ver tabla 6): </w:t>
      </w:r>
    </w:p>
    <w:p w14:paraId="0EB25E2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2. Poner fin al hambre, lograr la seguridad alimentaria y la mejora de la nutrición y promover la agricultura sostenible</w:t>
      </w:r>
    </w:p>
    <w:p w14:paraId="6BD2F71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3. Garantizar una vida sana y promover el bienestar para todos en todas las edades</w:t>
      </w:r>
    </w:p>
    <w:p w14:paraId="175E80BB"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4. Garantizar una educación inclusiva, equitativa y de calidad y promover oportunidades de aprendizaje durante toda la vida para todos</w:t>
      </w:r>
    </w:p>
    <w:p w14:paraId="1F7D4926"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5. Lograr la igualdad entre los géneros y empoderar a todas las mujeres y las niñas</w:t>
      </w:r>
    </w:p>
    <w:p w14:paraId="246BE7A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8. Promover el crecimiento económico sostenido, inclusivo y sostenible, el empleo pleno y productivo y el trabajo decente para todos</w:t>
      </w:r>
    </w:p>
    <w:p w14:paraId="5AA3025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14:paraId="3A9E2D3C" w14:textId="77777777" w:rsidR="00F55DF9" w:rsidRPr="00B537B6" w:rsidRDefault="00F55DF9" w:rsidP="00F55DF9">
      <w:pPr>
        <w:pStyle w:val="Prrafodelista"/>
        <w:spacing w:after="100" w:line="240" w:lineRule="auto"/>
        <w:rPr>
          <w:rFonts w:ascii="Arial" w:eastAsia="Arial" w:hAnsi="Arial" w:cs="Arial"/>
          <w:szCs w:val="24"/>
        </w:rPr>
      </w:pPr>
    </w:p>
    <w:p w14:paraId="613A17E8" w14:textId="77777777" w:rsidR="00F55DF9" w:rsidRPr="00DB3459" w:rsidRDefault="00F55DF9" w:rsidP="00F55DF9">
      <w:pPr>
        <w:pStyle w:val="Prrafodelista"/>
        <w:jc w:val="center"/>
        <w:rPr>
          <w:rFonts w:ascii="Arial" w:eastAsia="Arial" w:hAnsi="Arial" w:cs="Arial"/>
          <w:b/>
          <w:bCs/>
          <w:w w:val="103"/>
          <w:szCs w:val="24"/>
        </w:rPr>
      </w:pPr>
      <w:r w:rsidRPr="00B537B6">
        <w:rPr>
          <w:rFonts w:ascii="Arial" w:eastAsia="Arial" w:hAnsi="Arial" w:cs="Arial"/>
          <w:b/>
          <w:bCs/>
          <w:w w:val="103"/>
          <w:szCs w:val="24"/>
        </w:rPr>
        <w:lastRenderedPageBreak/>
        <w:t>Tabla 5. Asignaciones presupuestales por Objetivo de Desarrollo Sostenible</w:t>
      </w:r>
    </w:p>
    <w:tbl>
      <w:tblPr>
        <w:tblStyle w:val="Tabladecuadrcula4"/>
        <w:tblW w:w="5000" w:type="pct"/>
        <w:tblLook w:val="04A0" w:firstRow="1" w:lastRow="0" w:firstColumn="1" w:lastColumn="0" w:noHBand="0" w:noVBand="1"/>
      </w:tblPr>
      <w:tblGrid>
        <w:gridCol w:w="7459"/>
        <w:gridCol w:w="3551"/>
      </w:tblGrid>
      <w:tr w:rsidR="00F55DF9" w:rsidRPr="00B537B6" w14:paraId="2C4923DF" w14:textId="77777777" w:rsidTr="009C25E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hideMark/>
          </w:tcPr>
          <w:p w14:paraId="0CB41991" w14:textId="77777777" w:rsidR="00F55DF9" w:rsidRPr="00DB3459" w:rsidRDefault="00F55DF9" w:rsidP="008856A8">
            <w:pPr>
              <w:jc w:val="center"/>
              <w:rPr>
                <w:rFonts w:cs="Arial"/>
                <w:color w:val="FFFFFF"/>
                <w:sz w:val="20"/>
                <w:szCs w:val="20"/>
              </w:rPr>
            </w:pPr>
            <w:r w:rsidRPr="00DB3459">
              <w:rPr>
                <w:rFonts w:cs="Arial"/>
                <w:bCs w:val="0"/>
                <w:color w:val="FFFFFF"/>
                <w:sz w:val="20"/>
                <w:szCs w:val="20"/>
              </w:rPr>
              <w:t>Objetivos de Desarrollo Sostenible</w:t>
            </w:r>
          </w:p>
        </w:tc>
        <w:tc>
          <w:tcPr>
            <w:tcW w:w="1346" w:type="pct"/>
            <w:hideMark/>
          </w:tcPr>
          <w:p w14:paraId="744593EF" w14:textId="77777777" w:rsidR="00F55DF9" w:rsidRPr="00DB3459"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20"/>
                <w:szCs w:val="20"/>
              </w:rPr>
            </w:pPr>
            <w:r w:rsidRPr="00DB3459">
              <w:rPr>
                <w:rFonts w:cs="Arial"/>
                <w:bCs w:val="0"/>
                <w:color w:val="FFFFFF"/>
                <w:sz w:val="20"/>
                <w:szCs w:val="20"/>
              </w:rPr>
              <w:t>Importe (pesos)</w:t>
            </w:r>
          </w:p>
        </w:tc>
      </w:tr>
      <w:tr w:rsidR="00F55DF9" w:rsidRPr="00B537B6" w14:paraId="4E8258F9" w14:textId="77777777" w:rsidTr="009C25E9">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654" w:type="pct"/>
            <w:hideMark/>
          </w:tcPr>
          <w:p w14:paraId="0CF1F928" w14:textId="77777777" w:rsidR="00F55DF9" w:rsidRPr="008A4E3A" w:rsidRDefault="00F55DF9" w:rsidP="008856A8">
            <w:pPr>
              <w:jc w:val="left"/>
              <w:rPr>
                <w:rFonts w:cs="Arial"/>
                <w:b w:val="0"/>
                <w:bCs w:val="0"/>
                <w:sz w:val="20"/>
                <w:szCs w:val="20"/>
              </w:rPr>
            </w:pPr>
            <w:r w:rsidRPr="008A4E3A">
              <w:rPr>
                <w:rFonts w:cs="Arial"/>
                <w:b w:val="0"/>
                <w:sz w:val="20"/>
                <w:szCs w:val="20"/>
              </w:rPr>
              <w:t>Objetivo 2. Poner fin al hambre, lograr la seguridad alimentaria y la mejora de la nutrición y promover la agricultura sostenible</w:t>
            </w:r>
          </w:p>
        </w:tc>
        <w:tc>
          <w:tcPr>
            <w:tcW w:w="1346" w:type="pct"/>
            <w:noWrap/>
            <w:hideMark/>
          </w:tcPr>
          <w:p w14:paraId="39F0308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248,089,081 </w:t>
            </w:r>
          </w:p>
        </w:tc>
      </w:tr>
      <w:tr w:rsidR="00F55DF9" w:rsidRPr="00B537B6" w14:paraId="6820CD44" w14:textId="77777777" w:rsidTr="009C25E9">
        <w:trPr>
          <w:trHeight w:val="548"/>
        </w:trPr>
        <w:tc>
          <w:tcPr>
            <w:cnfStyle w:val="001000000000" w:firstRow="0" w:lastRow="0" w:firstColumn="1" w:lastColumn="0" w:oddVBand="0" w:evenVBand="0" w:oddHBand="0" w:evenHBand="0" w:firstRowFirstColumn="0" w:firstRowLastColumn="0" w:lastRowFirstColumn="0" w:lastRowLastColumn="0"/>
            <w:tcW w:w="3654" w:type="pct"/>
            <w:hideMark/>
          </w:tcPr>
          <w:p w14:paraId="799C2F8E" w14:textId="77777777" w:rsidR="00F55DF9" w:rsidRPr="008A4E3A" w:rsidRDefault="00F55DF9" w:rsidP="008856A8">
            <w:pPr>
              <w:jc w:val="left"/>
              <w:rPr>
                <w:rFonts w:cs="Arial"/>
                <w:b w:val="0"/>
                <w:sz w:val="20"/>
                <w:szCs w:val="20"/>
              </w:rPr>
            </w:pPr>
            <w:r w:rsidRPr="008A4E3A">
              <w:rPr>
                <w:rFonts w:cs="Arial"/>
                <w:b w:val="0"/>
                <w:sz w:val="20"/>
                <w:szCs w:val="20"/>
              </w:rPr>
              <w:t>Objetivo 3. Garantizar una vida sana y promover el bienestar para todos en todas las edades</w:t>
            </w:r>
          </w:p>
        </w:tc>
        <w:tc>
          <w:tcPr>
            <w:tcW w:w="1346" w:type="pct"/>
            <w:noWrap/>
            <w:hideMark/>
          </w:tcPr>
          <w:p w14:paraId="77D95863"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464,565,319 </w:t>
            </w:r>
          </w:p>
        </w:tc>
      </w:tr>
      <w:tr w:rsidR="00F55DF9" w:rsidRPr="00B537B6" w14:paraId="380681E6" w14:textId="77777777" w:rsidTr="009C25E9">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3654" w:type="pct"/>
            <w:hideMark/>
          </w:tcPr>
          <w:p w14:paraId="4D6F9AEB" w14:textId="77777777" w:rsidR="00F55DF9" w:rsidRPr="008A4E3A" w:rsidRDefault="00F55DF9" w:rsidP="008856A8">
            <w:pPr>
              <w:jc w:val="left"/>
              <w:rPr>
                <w:rFonts w:cs="Arial"/>
                <w:b w:val="0"/>
                <w:sz w:val="20"/>
                <w:szCs w:val="20"/>
              </w:rPr>
            </w:pPr>
            <w:r w:rsidRPr="008A4E3A">
              <w:rPr>
                <w:rFonts w:cs="Arial"/>
                <w:b w:val="0"/>
                <w:sz w:val="20"/>
                <w:szCs w:val="20"/>
              </w:rPr>
              <w:t>Objetivo 4. Garantizar una educación inclusiva, equitativa y de calidad y promover oportunidades de aprendizaje durante toda la vida para todos</w:t>
            </w:r>
          </w:p>
        </w:tc>
        <w:tc>
          <w:tcPr>
            <w:tcW w:w="1346" w:type="pct"/>
            <w:noWrap/>
            <w:hideMark/>
          </w:tcPr>
          <w:p w14:paraId="4D9714D1"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15,911,748 </w:t>
            </w:r>
          </w:p>
        </w:tc>
      </w:tr>
      <w:tr w:rsidR="00F55DF9" w:rsidRPr="00B537B6" w14:paraId="624E5B92" w14:textId="77777777" w:rsidTr="009C25E9">
        <w:trPr>
          <w:trHeight w:val="681"/>
        </w:trPr>
        <w:tc>
          <w:tcPr>
            <w:cnfStyle w:val="001000000000" w:firstRow="0" w:lastRow="0" w:firstColumn="1" w:lastColumn="0" w:oddVBand="0" w:evenVBand="0" w:oddHBand="0" w:evenHBand="0" w:firstRowFirstColumn="0" w:firstRowLastColumn="0" w:lastRowFirstColumn="0" w:lastRowLastColumn="0"/>
            <w:tcW w:w="3654" w:type="pct"/>
            <w:hideMark/>
          </w:tcPr>
          <w:p w14:paraId="6CB22493" w14:textId="77777777" w:rsidR="00F55DF9" w:rsidRPr="008A4E3A" w:rsidRDefault="00F55DF9" w:rsidP="008856A8">
            <w:pPr>
              <w:jc w:val="left"/>
              <w:rPr>
                <w:rFonts w:cs="Arial"/>
                <w:b w:val="0"/>
                <w:sz w:val="20"/>
                <w:szCs w:val="20"/>
              </w:rPr>
            </w:pPr>
            <w:r w:rsidRPr="008A4E3A">
              <w:rPr>
                <w:rFonts w:cs="Arial"/>
                <w:b w:val="0"/>
                <w:sz w:val="20"/>
                <w:szCs w:val="20"/>
              </w:rPr>
              <w:t>Objetivo 5. Lograr la igualdad entre los géneros y empoderar a todas las mujeres y las niñas</w:t>
            </w:r>
          </w:p>
        </w:tc>
        <w:tc>
          <w:tcPr>
            <w:tcW w:w="1346" w:type="pct"/>
            <w:noWrap/>
            <w:hideMark/>
          </w:tcPr>
          <w:p w14:paraId="09321B4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157,573,239 </w:t>
            </w:r>
          </w:p>
        </w:tc>
      </w:tr>
      <w:tr w:rsidR="00F55DF9" w:rsidRPr="00B537B6" w14:paraId="7D01280A" w14:textId="77777777" w:rsidTr="009C25E9">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654" w:type="pct"/>
            <w:hideMark/>
          </w:tcPr>
          <w:p w14:paraId="731BE0E1" w14:textId="77777777" w:rsidR="00F55DF9" w:rsidRPr="008A4E3A" w:rsidRDefault="00F55DF9" w:rsidP="008856A8">
            <w:pPr>
              <w:jc w:val="left"/>
              <w:rPr>
                <w:rFonts w:cs="Arial"/>
                <w:b w:val="0"/>
                <w:sz w:val="20"/>
                <w:szCs w:val="20"/>
              </w:rPr>
            </w:pPr>
            <w:r w:rsidRPr="008A4E3A">
              <w:rPr>
                <w:rFonts w:cs="Arial"/>
                <w:b w:val="0"/>
                <w:sz w:val="20"/>
                <w:szCs w:val="20"/>
              </w:rPr>
              <w:t>Objetivo 8. Promover el crecimiento económico sostenido, inclusivo y sostenible, el empleo pleno y productivo y el trabajo decente para todos</w:t>
            </w:r>
          </w:p>
        </w:tc>
        <w:tc>
          <w:tcPr>
            <w:tcW w:w="1346" w:type="pct"/>
            <w:noWrap/>
            <w:hideMark/>
          </w:tcPr>
          <w:p w14:paraId="0F8F06B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B3459">
              <w:rPr>
                <w:rFonts w:cs="Arial"/>
                <w:sz w:val="20"/>
                <w:szCs w:val="20"/>
              </w:rPr>
              <w:t xml:space="preserve">21,322,106 </w:t>
            </w:r>
          </w:p>
        </w:tc>
      </w:tr>
      <w:tr w:rsidR="00F55DF9" w:rsidRPr="00B537B6" w14:paraId="0433A2CA" w14:textId="77777777" w:rsidTr="009C25E9">
        <w:trPr>
          <w:trHeight w:val="1113"/>
        </w:trPr>
        <w:tc>
          <w:tcPr>
            <w:cnfStyle w:val="001000000000" w:firstRow="0" w:lastRow="0" w:firstColumn="1" w:lastColumn="0" w:oddVBand="0" w:evenVBand="0" w:oddHBand="0" w:evenHBand="0" w:firstRowFirstColumn="0" w:firstRowLastColumn="0" w:lastRowFirstColumn="0" w:lastRowLastColumn="0"/>
            <w:tcW w:w="3654" w:type="pct"/>
            <w:hideMark/>
          </w:tcPr>
          <w:p w14:paraId="306A031E" w14:textId="77777777" w:rsidR="00F55DF9" w:rsidRPr="008A4E3A" w:rsidRDefault="00F55DF9" w:rsidP="008856A8">
            <w:pPr>
              <w:jc w:val="left"/>
              <w:rPr>
                <w:rFonts w:cs="Arial"/>
                <w:b w:val="0"/>
                <w:sz w:val="20"/>
                <w:szCs w:val="20"/>
              </w:rPr>
            </w:pPr>
            <w:r w:rsidRPr="008A4E3A">
              <w:rPr>
                <w:rFonts w:cs="Arial"/>
                <w:b w:val="0"/>
                <w:sz w:val="20"/>
                <w:szCs w:val="20"/>
              </w:rPr>
              <w:t>Objetivo 16. Promover sociedades pacíficas e inclusivas para el desarrollo sostenible, facilitar el acceso a la justicia para todos y crear instituciones eficaces, responsables e inclusivas a todos los niveles</w:t>
            </w:r>
          </w:p>
        </w:tc>
        <w:tc>
          <w:tcPr>
            <w:tcW w:w="1346" w:type="pct"/>
            <w:noWrap/>
            <w:hideMark/>
          </w:tcPr>
          <w:p w14:paraId="6E06568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2,035,436 </w:t>
            </w:r>
          </w:p>
        </w:tc>
      </w:tr>
      <w:tr w:rsidR="00F55DF9" w:rsidRPr="00B537B6" w14:paraId="421CBACC" w14:textId="77777777" w:rsidTr="009C25E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noWrap/>
            <w:hideMark/>
          </w:tcPr>
          <w:p w14:paraId="4BF8D628" w14:textId="77777777" w:rsidR="00F55DF9" w:rsidRPr="009C25E9" w:rsidRDefault="00F55DF9" w:rsidP="008856A8">
            <w:pPr>
              <w:jc w:val="center"/>
              <w:rPr>
                <w:rFonts w:cs="Arial"/>
                <w:bCs w:val="0"/>
                <w:sz w:val="20"/>
                <w:szCs w:val="20"/>
              </w:rPr>
            </w:pPr>
            <w:r w:rsidRPr="009C25E9">
              <w:rPr>
                <w:rFonts w:cs="Arial"/>
                <w:bCs w:val="0"/>
                <w:sz w:val="20"/>
                <w:szCs w:val="20"/>
              </w:rPr>
              <w:t>TOTAL</w:t>
            </w:r>
          </w:p>
        </w:tc>
        <w:tc>
          <w:tcPr>
            <w:tcW w:w="1346" w:type="pct"/>
            <w:noWrap/>
            <w:hideMark/>
          </w:tcPr>
          <w:p w14:paraId="243C8DE8" w14:textId="77777777" w:rsidR="00F55DF9" w:rsidRPr="009C25E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25E9">
              <w:rPr>
                <w:rFonts w:cs="Arial"/>
                <w:b/>
                <w:bCs/>
                <w:sz w:val="20"/>
                <w:szCs w:val="20"/>
              </w:rPr>
              <w:t xml:space="preserve">909,496,929 </w:t>
            </w:r>
          </w:p>
        </w:tc>
      </w:tr>
    </w:tbl>
    <w:p w14:paraId="633702D1" w14:textId="77777777" w:rsidR="00F55DF9" w:rsidRDefault="00F55DF9" w:rsidP="00F55DF9">
      <w:pPr>
        <w:contextualSpacing/>
        <w:jc w:val="center"/>
        <w:rPr>
          <w:rFonts w:cs="Arial"/>
          <w:sz w:val="20"/>
          <w:szCs w:val="20"/>
        </w:rPr>
      </w:pPr>
      <w:r w:rsidRPr="00DB3459">
        <w:rPr>
          <w:rFonts w:cs="Arial"/>
          <w:sz w:val="20"/>
          <w:szCs w:val="20"/>
        </w:rPr>
        <w:t>Fuente: Elaboración propia.</w:t>
      </w:r>
    </w:p>
    <w:p w14:paraId="5073FC8B" w14:textId="77777777" w:rsidR="00F55DF9" w:rsidRPr="00DB3459" w:rsidRDefault="00F55DF9" w:rsidP="00F55DF9">
      <w:pPr>
        <w:contextualSpacing/>
        <w:jc w:val="center"/>
        <w:rPr>
          <w:rFonts w:cs="Arial"/>
          <w:sz w:val="20"/>
          <w:szCs w:val="20"/>
        </w:rPr>
      </w:pPr>
    </w:p>
    <w:p w14:paraId="0CAC3A90" w14:textId="77777777" w:rsidR="00F55DF9" w:rsidRDefault="00F55DF9" w:rsidP="00F55DF9">
      <w:pPr>
        <w:rPr>
          <w:rFonts w:eastAsia="Arial" w:cs="Arial"/>
        </w:rPr>
      </w:pPr>
      <w:r w:rsidRPr="00B537B6">
        <w:rPr>
          <w:rFonts w:eastAsia="Arial" w:cs="Arial"/>
        </w:rPr>
        <w:t>Cabe destacar que el ODS número 5 se diseñó exclusivamente para el logro de la igualdad entre mujeres y hombres</w:t>
      </w:r>
      <w:r>
        <w:rPr>
          <w:rFonts w:eastAsia="Arial" w:cs="Arial"/>
        </w:rPr>
        <w:t>, y</w:t>
      </w:r>
      <w:r w:rsidRPr="00B537B6">
        <w:rPr>
          <w:rFonts w:eastAsia="Arial" w:cs="Arial"/>
        </w:rPr>
        <w:t xml:space="preserve"> el empoderamiento de niñas y mujeres, e</w:t>
      </w:r>
      <w:r>
        <w:rPr>
          <w:rFonts w:eastAsia="Arial" w:cs="Arial"/>
        </w:rPr>
        <w:t>n este se</w:t>
      </w:r>
      <w:r w:rsidRPr="00B537B6">
        <w:rPr>
          <w:rFonts w:eastAsia="Arial" w:cs="Arial"/>
        </w:rPr>
        <w:t xml:space="preserve"> incluye</w:t>
      </w:r>
      <w:r>
        <w:rPr>
          <w:rFonts w:eastAsia="Arial" w:cs="Arial"/>
        </w:rPr>
        <w:t>n</w:t>
      </w:r>
      <w:r w:rsidRPr="00B537B6">
        <w:rPr>
          <w:rFonts w:eastAsia="Arial" w:cs="Arial"/>
        </w:rPr>
        <w:t xml:space="preserve"> metas en diferentes ámbitos del desarrollo como son la educación, el empleo, la participación política, la salud, la transversalización de las políticas públicas de igualdad, entre otros. Es por ello, que tiene una proporción significativa de las asignaciones presupuestales para la igualdad que se alinean a este objetivo. </w:t>
      </w:r>
    </w:p>
    <w:p w14:paraId="01B2E3EA" w14:textId="77777777" w:rsidR="005308DB" w:rsidRDefault="005308DB" w:rsidP="00F55DF9">
      <w:pPr>
        <w:rPr>
          <w:rFonts w:eastAsia="Arial" w:cs="Arial"/>
        </w:rPr>
      </w:pPr>
    </w:p>
    <w:p w14:paraId="4CC134BE" w14:textId="77777777" w:rsidR="009C25E9" w:rsidRDefault="009C25E9">
      <w:pPr>
        <w:jc w:val="left"/>
        <w:rPr>
          <w:rFonts w:cs="Arial"/>
          <w:b/>
          <w:bCs/>
          <w:lang w:val="es-ES"/>
        </w:rPr>
      </w:pPr>
      <w:r>
        <w:rPr>
          <w:rFonts w:cs="Arial"/>
          <w:b/>
          <w:bCs/>
          <w:lang w:val="es-ES"/>
        </w:rPr>
        <w:br w:type="page"/>
      </w:r>
    </w:p>
    <w:p w14:paraId="464F6687" w14:textId="2FEA5B66" w:rsidR="00F55DF9" w:rsidRDefault="00F55DF9" w:rsidP="00F55DF9">
      <w:pPr>
        <w:jc w:val="center"/>
        <w:rPr>
          <w:rFonts w:cs="Arial"/>
          <w:b/>
          <w:bCs/>
          <w:lang w:val="es-ES"/>
        </w:rPr>
      </w:pPr>
      <w:r w:rsidRPr="009D4A48">
        <w:rPr>
          <w:rFonts w:cs="Arial"/>
          <w:b/>
          <w:bCs/>
          <w:lang w:val="es-ES"/>
        </w:rPr>
        <w:lastRenderedPageBreak/>
        <w:t>Seguimiento Alerta de Violencia de Género contra las Mujeres del Estado de Yucatán</w:t>
      </w:r>
    </w:p>
    <w:p w14:paraId="4CA98285" w14:textId="77777777" w:rsidR="009C25E9" w:rsidRPr="00A2791B" w:rsidRDefault="009C25E9" w:rsidP="00F55DF9">
      <w:pPr>
        <w:jc w:val="center"/>
        <w:rPr>
          <w:rFonts w:cs="Arial"/>
          <w:b/>
          <w:bCs/>
          <w:lang w:val="es-ES"/>
        </w:rPr>
      </w:pPr>
    </w:p>
    <w:p w14:paraId="6F1D1611" w14:textId="77777777" w:rsidR="00F55DF9" w:rsidRDefault="00F55DF9" w:rsidP="00F55DF9">
      <w:pPr>
        <w:rPr>
          <w:rFonts w:cs="Arial"/>
          <w:lang w:val="es-ES"/>
        </w:rPr>
      </w:pPr>
      <w:r>
        <w:rPr>
          <w:rFonts w:cs="Arial"/>
          <w:lang w:val="es-ES"/>
        </w:rPr>
        <w:t>P</w:t>
      </w:r>
      <w:r w:rsidRPr="009D4A48">
        <w:rPr>
          <w:rFonts w:cs="Arial"/>
          <w:lang w:val="es-ES"/>
        </w:rPr>
        <w:t>ara el 2024 se programó un total de</w:t>
      </w:r>
      <w:r>
        <w:rPr>
          <w:rFonts w:cs="Arial"/>
          <w:lang w:val="es-ES"/>
        </w:rPr>
        <w:t xml:space="preserve"> </w:t>
      </w:r>
      <w:r w:rsidRPr="00836F3B">
        <w:rPr>
          <w:rFonts w:cs="Arial"/>
          <w:lang w:val="es-ES"/>
        </w:rPr>
        <w:t>328</w:t>
      </w:r>
      <w:r>
        <w:rPr>
          <w:rFonts w:cs="Arial"/>
          <w:lang w:val="es-ES"/>
        </w:rPr>
        <w:t>,</w:t>
      </w:r>
      <w:r w:rsidRPr="00836F3B">
        <w:rPr>
          <w:rFonts w:cs="Arial"/>
          <w:lang w:val="es-ES"/>
        </w:rPr>
        <w:t>702</w:t>
      </w:r>
      <w:r>
        <w:rPr>
          <w:rFonts w:cs="Arial"/>
          <w:lang w:val="es-ES"/>
        </w:rPr>
        <w:t>,</w:t>
      </w:r>
      <w:r w:rsidRPr="00836F3B">
        <w:rPr>
          <w:rFonts w:cs="Arial"/>
          <w:lang w:val="es-ES"/>
        </w:rPr>
        <w:t>993</w:t>
      </w:r>
      <w:r>
        <w:rPr>
          <w:rFonts w:cs="Arial"/>
          <w:lang w:val="es-ES"/>
        </w:rPr>
        <w:t xml:space="preserve"> </w:t>
      </w:r>
      <w:r w:rsidRPr="009D4A48">
        <w:rPr>
          <w:rFonts w:cs="Arial"/>
          <w:lang w:val="es-ES"/>
        </w:rPr>
        <w:t>pesos para atender las recomendaciones de</w:t>
      </w:r>
      <w:r>
        <w:rPr>
          <w:rFonts w:cs="Arial"/>
          <w:lang w:val="es-ES"/>
        </w:rPr>
        <w:t xml:space="preserve"> la solicitud de </w:t>
      </w:r>
      <w:r w:rsidRPr="00836F3B">
        <w:rPr>
          <w:rFonts w:cs="Arial"/>
          <w:lang w:val="es-ES"/>
        </w:rPr>
        <w:t>Alerta de Violencia de Género contra las Mujeres</w:t>
      </w:r>
      <w:r>
        <w:rPr>
          <w:rFonts w:cs="Arial"/>
          <w:lang w:val="es-ES"/>
        </w:rPr>
        <w:t xml:space="preserve"> en el Estado de Yucatán.</w:t>
      </w:r>
    </w:p>
    <w:p w14:paraId="583AC319" w14:textId="77777777" w:rsidR="005308DB" w:rsidRDefault="005308DB" w:rsidP="00F55DF9">
      <w:pPr>
        <w:rPr>
          <w:rFonts w:cs="Arial"/>
          <w:lang w:val="es-ES"/>
        </w:rPr>
      </w:pPr>
    </w:p>
    <w:p w14:paraId="49E47FE3" w14:textId="77777777" w:rsidR="00F55DF9" w:rsidRDefault="00F55DF9" w:rsidP="00F55DF9">
      <w:pPr>
        <w:rPr>
          <w:rFonts w:cs="Arial"/>
          <w:lang w:val="es-ES"/>
        </w:rPr>
      </w:pPr>
      <w:r w:rsidRPr="009D4A48">
        <w:rPr>
          <w:rFonts w:cs="Arial"/>
          <w:lang w:val="es-ES"/>
        </w:rPr>
        <w:t>A través de este presupuesto, se procura incidir en cada una de las 10 conclusiones</w:t>
      </w:r>
      <w:r>
        <w:rPr>
          <w:rFonts w:cs="Arial"/>
          <w:lang w:val="es-ES"/>
        </w:rPr>
        <w:t xml:space="preserve"> con propuestas de acción para la entidad</w:t>
      </w:r>
      <w:r w:rsidRPr="009D4A48">
        <w:rPr>
          <w:rFonts w:cs="Arial"/>
          <w:lang w:val="es-ES"/>
        </w:rPr>
        <w:t>, cuyos montos y desglose porcentual para cada una se muestran a continuación:</w:t>
      </w:r>
    </w:p>
    <w:p w14:paraId="0C90DA85" w14:textId="77777777" w:rsidR="005308DB" w:rsidRPr="009D4A48" w:rsidRDefault="005308DB" w:rsidP="00F55DF9">
      <w:pPr>
        <w:rPr>
          <w:rFonts w:cs="Arial"/>
          <w:lang w:val="es-ES"/>
        </w:rPr>
      </w:pPr>
    </w:p>
    <w:p w14:paraId="4519E794" w14:textId="77777777" w:rsidR="005308DB" w:rsidRDefault="005308DB">
      <w:pPr>
        <w:jc w:val="left"/>
        <w:rPr>
          <w:rFonts w:cs="Arial"/>
          <w:b/>
          <w:bCs/>
          <w:lang w:val="es-ES"/>
        </w:rPr>
      </w:pPr>
      <w:r>
        <w:rPr>
          <w:rFonts w:cs="Arial"/>
          <w:b/>
          <w:bCs/>
          <w:lang w:val="es-ES"/>
        </w:rPr>
        <w:br w:type="page"/>
      </w:r>
    </w:p>
    <w:p w14:paraId="5E0B0F17" w14:textId="2C1BE481" w:rsidR="00F55DF9" w:rsidRPr="009D4A48" w:rsidRDefault="00F55DF9" w:rsidP="00F55DF9">
      <w:pPr>
        <w:jc w:val="center"/>
        <w:rPr>
          <w:rFonts w:cs="Arial"/>
          <w:b/>
          <w:bCs/>
          <w:lang w:val="es-ES"/>
        </w:rPr>
      </w:pPr>
      <w:r w:rsidRPr="00A2791B">
        <w:rPr>
          <w:rFonts w:cs="Arial"/>
          <w:b/>
          <w:bCs/>
          <w:lang w:val="es-ES"/>
        </w:rPr>
        <w:lastRenderedPageBreak/>
        <w:t>Tabla 6.</w:t>
      </w:r>
      <w:r w:rsidRPr="009D4A48">
        <w:rPr>
          <w:rFonts w:cs="Arial"/>
          <w:b/>
          <w:bCs/>
          <w:lang w:val="es-ES"/>
        </w:rPr>
        <w:t xml:space="preserve"> Montos y porcentajes totales asignados por conclusión</w:t>
      </w:r>
    </w:p>
    <w:tbl>
      <w:tblPr>
        <w:tblW w:w="6658" w:type="dxa"/>
        <w:jc w:val="center"/>
        <w:tblCellMar>
          <w:left w:w="70" w:type="dxa"/>
          <w:right w:w="70" w:type="dxa"/>
        </w:tblCellMar>
        <w:tblLook w:val="04A0" w:firstRow="1" w:lastRow="0" w:firstColumn="1" w:lastColumn="0" w:noHBand="0" w:noVBand="1"/>
      </w:tblPr>
      <w:tblGrid>
        <w:gridCol w:w="1838"/>
        <w:gridCol w:w="2835"/>
        <w:gridCol w:w="1985"/>
      </w:tblGrid>
      <w:tr w:rsidR="00F55DF9" w:rsidRPr="009D4A48" w14:paraId="39318D46" w14:textId="77777777" w:rsidTr="008856A8">
        <w:trPr>
          <w:trHeight w:val="30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94EC736"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Conclusiones</w:t>
            </w:r>
          </w:p>
        </w:tc>
        <w:tc>
          <w:tcPr>
            <w:tcW w:w="283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0E3D4500"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Importe (en pesos)</w:t>
            </w:r>
          </w:p>
        </w:tc>
        <w:tc>
          <w:tcPr>
            <w:tcW w:w="198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5F8CD76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Porcentaje</w:t>
            </w:r>
          </w:p>
        </w:tc>
      </w:tr>
      <w:tr w:rsidR="00F55DF9" w:rsidRPr="009D4A48" w14:paraId="44F3914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D05890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w:t>
            </w:r>
          </w:p>
        </w:tc>
        <w:tc>
          <w:tcPr>
            <w:tcW w:w="2835" w:type="dxa"/>
            <w:tcBorders>
              <w:top w:val="nil"/>
              <w:left w:val="nil"/>
              <w:bottom w:val="single" w:sz="4" w:space="0" w:color="auto"/>
              <w:right w:val="single" w:sz="4" w:space="0" w:color="auto"/>
            </w:tcBorders>
            <w:shd w:val="clear" w:color="auto" w:fill="auto"/>
            <w:noWrap/>
            <w:vAlign w:val="center"/>
            <w:hideMark/>
          </w:tcPr>
          <w:p w14:paraId="1865A549" w14:textId="77777777" w:rsidR="00F55DF9" w:rsidRPr="00A2791B" w:rsidRDefault="00F55DF9" w:rsidP="008856A8">
            <w:pPr>
              <w:jc w:val="right"/>
              <w:rPr>
                <w:rFonts w:eastAsia="Times New Roman" w:cs="Arial"/>
                <w:color w:val="000000"/>
                <w:sz w:val="20"/>
                <w:szCs w:val="20"/>
                <w:lang w:eastAsia="es-MX"/>
              </w:rPr>
            </w:pPr>
            <w:r>
              <w:rPr>
                <w:rFonts w:eastAsia="Times New Roman" w:cs="Arial"/>
                <w:color w:val="000000"/>
                <w:sz w:val="20"/>
                <w:szCs w:val="20"/>
                <w:lang w:eastAsia="es-MX"/>
              </w:rPr>
              <w:t>339,003</w:t>
            </w:r>
          </w:p>
        </w:tc>
        <w:tc>
          <w:tcPr>
            <w:tcW w:w="1985" w:type="dxa"/>
            <w:tcBorders>
              <w:top w:val="nil"/>
              <w:left w:val="nil"/>
              <w:bottom w:val="single" w:sz="4" w:space="0" w:color="auto"/>
              <w:right w:val="single" w:sz="4" w:space="0" w:color="auto"/>
            </w:tcBorders>
            <w:shd w:val="clear" w:color="auto" w:fill="auto"/>
            <w:noWrap/>
            <w:vAlign w:val="center"/>
            <w:hideMark/>
          </w:tcPr>
          <w:p w14:paraId="0E82A4A9"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0.10%</w:t>
            </w:r>
          </w:p>
        </w:tc>
      </w:tr>
      <w:tr w:rsidR="00F55DF9" w:rsidRPr="009D4A48" w14:paraId="5179C886"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F193F3D"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2</w:t>
            </w:r>
          </w:p>
        </w:tc>
        <w:tc>
          <w:tcPr>
            <w:tcW w:w="2835" w:type="dxa"/>
            <w:tcBorders>
              <w:top w:val="nil"/>
              <w:left w:val="nil"/>
              <w:bottom w:val="single" w:sz="4" w:space="0" w:color="auto"/>
              <w:right w:val="single" w:sz="4" w:space="0" w:color="auto"/>
            </w:tcBorders>
            <w:shd w:val="clear" w:color="auto" w:fill="auto"/>
            <w:noWrap/>
            <w:vAlign w:val="center"/>
            <w:hideMark/>
          </w:tcPr>
          <w:p w14:paraId="169BD6F6"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1,433,67</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73926000"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0.44%</w:t>
            </w:r>
          </w:p>
        </w:tc>
      </w:tr>
      <w:tr w:rsidR="00F55DF9" w:rsidRPr="009D4A48" w14:paraId="034BBCD4"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0EA581"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3</w:t>
            </w:r>
          </w:p>
        </w:tc>
        <w:tc>
          <w:tcPr>
            <w:tcW w:w="2835" w:type="dxa"/>
            <w:tcBorders>
              <w:top w:val="nil"/>
              <w:left w:val="nil"/>
              <w:bottom w:val="single" w:sz="4" w:space="0" w:color="auto"/>
              <w:right w:val="single" w:sz="4" w:space="0" w:color="auto"/>
            </w:tcBorders>
            <w:shd w:val="clear" w:color="auto" w:fill="auto"/>
            <w:noWrap/>
            <w:vAlign w:val="center"/>
            <w:hideMark/>
          </w:tcPr>
          <w:p w14:paraId="74F0241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961,85</w:t>
            </w:r>
            <w:r>
              <w:rPr>
                <w:rFonts w:eastAsia="Times New Roman" w:cs="Arial"/>
                <w:color w:val="000000"/>
                <w:sz w:val="20"/>
                <w:szCs w:val="20"/>
                <w:lang w:eastAsia="es-MX"/>
              </w:rPr>
              <w:t>3</w:t>
            </w:r>
          </w:p>
        </w:tc>
        <w:tc>
          <w:tcPr>
            <w:tcW w:w="1985" w:type="dxa"/>
            <w:tcBorders>
              <w:top w:val="nil"/>
              <w:left w:val="nil"/>
              <w:bottom w:val="single" w:sz="4" w:space="0" w:color="auto"/>
              <w:right w:val="single" w:sz="4" w:space="0" w:color="auto"/>
            </w:tcBorders>
            <w:shd w:val="clear" w:color="auto" w:fill="auto"/>
            <w:noWrap/>
            <w:vAlign w:val="center"/>
            <w:hideMark/>
          </w:tcPr>
          <w:p w14:paraId="3BA6A66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679D9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B97D5F4"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4</w:t>
            </w:r>
          </w:p>
        </w:tc>
        <w:tc>
          <w:tcPr>
            <w:tcW w:w="2835" w:type="dxa"/>
            <w:tcBorders>
              <w:top w:val="nil"/>
              <w:left w:val="nil"/>
              <w:bottom w:val="single" w:sz="4" w:space="0" w:color="auto"/>
              <w:right w:val="single" w:sz="4" w:space="0" w:color="auto"/>
            </w:tcBorders>
            <w:shd w:val="clear" w:color="auto" w:fill="auto"/>
            <w:noWrap/>
            <w:vAlign w:val="center"/>
            <w:hideMark/>
          </w:tcPr>
          <w:p w14:paraId="5AF7A950"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2,740,51</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6A27515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0.83%</w:t>
            </w:r>
          </w:p>
        </w:tc>
      </w:tr>
      <w:tr w:rsidR="00F55DF9" w:rsidRPr="009D4A48" w14:paraId="6A1E6022"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158BC9"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5</w:t>
            </w:r>
          </w:p>
        </w:tc>
        <w:tc>
          <w:tcPr>
            <w:tcW w:w="2835" w:type="dxa"/>
            <w:tcBorders>
              <w:top w:val="nil"/>
              <w:left w:val="nil"/>
              <w:bottom w:val="single" w:sz="4" w:space="0" w:color="auto"/>
              <w:right w:val="single" w:sz="4" w:space="0" w:color="auto"/>
            </w:tcBorders>
            <w:shd w:val="clear" w:color="auto" w:fill="auto"/>
            <w:noWrap/>
            <w:vAlign w:val="center"/>
            <w:hideMark/>
          </w:tcPr>
          <w:p w14:paraId="78A0875E"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141,532,818</w:t>
            </w:r>
          </w:p>
        </w:tc>
        <w:tc>
          <w:tcPr>
            <w:tcW w:w="1985" w:type="dxa"/>
            <w:tcBorders>
              <w:top w:val="nil"/>
              <w:left w:val="nil"/>
              <w:bottom w:val="single" w:sz="4" w:space="0" w:color="auto"/>
              <w:right w:val="single" w:sz="4" w:space="0" w:color="auto"/>
            </w:tcBorders>
            <w:shd w:val="clear" w:color="auto" w:fill="auto"/>
            <w:noWrap/>
            <w:vAlign w:val="center"/>
            <w:hideMark/>
          </w:tcPr>
          <w:p w14:paraId="4176155D"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43.06%</w:t>
            </w:r>
          </w:p>
        </w:tc>
      </w:tr>
      <w:tr w:rsidR="00F55DF9" w:rsidRPr="009D4A48" w14:paraId="0419F3AB"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5ADFE7"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6</w:t>
            </w:r>
          </w:p>
        </w:tc>
        <w:tc>
          <w:tcPr>
            <w:tcW w:w="2835" w:type="dxa"/>
            <w:tcBorders>
              <w:top w:val="nil"/>
              <w:left w:val="nil"/>
              <w:bottom w:val="single" w:sz="4" w:space="0" w:color="auto"/>
              <w:right w:val="single" w:sz="4" w:space="0" w:color="auto"/>
            </w:tcBorders>
            <w:shd w:val="clear" w:color="auto" w:fill="auto"/>
            <w:noWrap/>
            <w:vAlign w:val="center"/>
            <w:hideMark/>
          </w:tcPr>
          <w:p w14:paraId="7B4C7BCD"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132,900</w:t>
            </w:r>
          </w:p>
        </w:tc>
        <w:tc>
          <w:tcPr>
            <w:tcW w:w="1985" w:type="dxa"/>
            <w:tcBorders>
              <w:top w:val="nil"/>
              <w:left w:val="nil"/>
              <w:bottom w:val="single" w:sz="4" w:space="0" w:color="auto"/>
              <w:right w:val="single" w:sz="4" w:space="0" w:color="auto"/>
            </w:tcBorders>
            <w:shd w:val="clear" w:color="auto" w:fill="auto"/>
            <w:noWrap/>
            <w:vAlign w:val="center"/>
            <w:hideMark/>
          </w:tcPr>
          <w:p w14:paraId="40367457"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0.04%</w:t>
            </w:r>
          </w:p>
        </w:tc>
      </w:tr>
      <w:tr w:rsidR="00F55DF9" w:rsidRPr="009D4A48" w14:paraId="73F8073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A5943A"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7</w:t>
            </w:r>
          </w:p>
        </w:tc>
        <w:tc>
          <w:tcPr>
            <w:tcW w:w="2835" w:type="dxa"/>
            <w:tcBorders>
              <w:top w:val="nil"/>
              <w:left w:val="nil"/>
              <w:bottom w:val="single" w:sz="4" w:space="0" w:color="auto"/>
              <w:right w:val="single" w:sz="4" w:space="0" w:color="auto"/>
            </w:tcBorders>
            <w:shd w:val="clear" w:color="auto" w:fill="auto"/>
            <w:noWrap/>
            <w:vAlign w:val="center"/>
            <w:hideMark/>
          </w:tcPr>
          <w:p w14:paraId="55345C3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3,410,722</w:t>
            </w:r>
          </w:p>
        </w:tc>
        <w:tc>
          <w:tcPr>
            <w:tcW w:w="1985" w:type="dxa"/>
            <w:tcBorders>
              <w:top w:val="nil"/>
              <w:left w:val="nil"/>
              <w:bottom w:val="single" w:sz="4" w:space="0" w:color="auto"/>
              <w:right w:val="single" w:sz="4" w:space="0" w:color="auto"/>
            </w:tcBorders>
            <w:shd w:val="clear" w:color="auto" w:fill="auto"/>
            <w:noWrap/>
            <w:vAlign w:val="center"/>
            <w:hideMark/>
          </w:tcPr>
          <w:p w14:paraId="54C3BB5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1.04%</w:t>
            </w:r>
          </w:p>
        </w:tc>
      </w:tr>
      <w:tr w:rsidR="00F55DF9" w:rsidRPr="009D4A48" w14:paraId="7433554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39FC2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8</w:t>
            </w:r>
          </w:p>
        </w:tc>
        <w:tc>
          <w:tcPr>
            <w:tcW w:w="2835" w:type="dxa"/>
            <w:tcBorders>
              <w:top w:val="nil"/>
              <w:left w:val="nil"/>
              <w:bottom w:val="single" w:sz="4" w:space="0" w:color="auto"/>
              <w:right w:val="single" w:sz="4" w:space="0" w:color="auto"/>
            </w:tcBorders>
            <w:shd w:val="clear" w:color="auto" w:fill="auto"/>
            <w:noWrap/>
            <w:vAlign w:val="center"/>
            <w:hideMark/>
          </w:tcPr>
          <w:p w14:paraId="048A89E2" w14:textId="77777777" w:rsidR="00F55DF9" w:rsidRPr="00A2791B" w:rsidRDefault="00F55DF9" w:rsidP="008856A8">
            <w:pPr>
              <w:jc w:val="right"/>
              <w:rPr>
                <w:rFonts w:eastAsia="Times New Roman" w:cs="Arial"/>
                <w:color w:val="000000"/>
                <w:sz w:val="20"/>
                <w:szCs w:val="20"/>
                <w:lang w:eastAsia="es-MX"/>
              </w:rPr>
            </w:pPr>
            <w:bookmarkStart w:id="10" w:name="_Hlk151333909"/>
            <w:r w:rsidRPr="00A2791B">
              <w:rPr>
                <w:rFonts w:eastAsia="Times New Roman" w:cs="Arial"/>
                <w:color w:val="000000"/>
                <w:sz w:val="20"/>
                <w:szCs w:val="20"/>
                <w:lang w:eastAsia="es-MX"/>
              </w:rPr>
              <w:t>176,394,64</w:t>
            </w:r>
            <w:bookmarkEnd w:id="10"/>
            <w:r>
              <w:rPr>
                <w:rFonts w:eastAsia="Times New Roman" w:cs="Arial"/>
                <w:color w:val="000000"/>
                <w:sz w:val="20"/>
                <w:szCs w:val="20"/>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14:paraId="51D85B4C"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53.66%</w:t>
            </w:r>
          </w:p>
        </w:tc>
      </w:tr>
      <w:tr w:rsidR="00F55DF9" w:rsidRPr="009D4A48" w14:paraId="3FFE22FF"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5BDA3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9</w:t>
            </w:r>
          </w:p>
        </w:tc>
        <w:tc>
          <w:tcPr>
            <w:tcW w:w="2835" w:type="dxa"/>
            <w:tcBorders>
              <w:top w:val="nil"/>
              <w:left w:val="nil"/>
              <w:bottom w:val="single" w:sz="4" w:space="0" w:color="auto"/>
              <w:right w:val="single" w:sz="4" w:space="0" w:color="auto"/>
            </w:tcBorders>
            <w:shd w:val="clear" w:color="auto" w:fill="auto"/>
            <w:noWrap/>
            <w:vAlign w:val="center"/>
            <w:hideMark/>
          </w:tcPr>
          <w:p w14:paraId="0ECE4945"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796,861</w:t>
            </w:r>
          </w:p>
        </w:tc>
        <w:tc>
          <w:tcPr>
            <w:tcW w:w="1985" w:type="dxa"/>
            <w:tcBorders>
              <w:top w:val="nil"/>
              <w:left w:val="nil"/>
              <w:bottom w:val="single" w:sz="4" w:space="0" w:color="auto"/>
              <w:right w:val="single" w:sz="4" w:space="0" w:color="auto"/>
            </w:tcBorders>
            <w:shd w:val="clear" w:color="auto" w:fill="auto"/>
            <w:noWrap/>
            <w:vAlign w:val="center"/>
            <w:hideMark/>
          </w:tcPr>
          <w:p w14:paraId="1ADD89DA"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0.24%</w:t>
            </w:r>
          </w:p>
        </w:tc>
      </w:tr>
      <w:tr w:rsidR="00F55DF9" w:rsidRPr="009D4A48" w14:paraId="4F020FCC"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91705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10</w:t>
            </w:r>
          </w:p>
        </w:tc>
        <w:tc>
          <w:tcPr>
            <w:tcW w:w="2835" w:type="dxa"/>
            <w:tcBorders>
              <w:top w:val="nil"/>
              <w:left w:val="nil"/>
              <w:bottom w:val="single" w:sz="4" w:space="0" w:color="auto"/>
              <w:right w:val="single" w:sz="4" w:space="0" w:color="auto"/>
            </w:tcBorders>
            <w:shd w:val="clear" w:color="auto" w:fill="auto"/>
            <w:noWrap/>
            <w:vAlign w:val="center"/>
            <w:hideMark/>
          </w:tcPr>
          <w:p w14:paraId="4D8ED1E7"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960,000</w:t>
            </w:r>
          </w:p>
        </w:tc>
        <w:tc>
          <w:tcPr>
            <w:tcW w:w="1985" w:type="dxa"/>
            <w:tcBorders>
              <w:top w:val="nil"/>
              <w:left w:val="nil"/>
              <w:bottom w:val="single" w:sz="4" w:space="0" w:color="auto"/>
              <w:right w:val="single" w:sz="4" w:space="0" w:color="auto"/>
            </w:tcBorders>
            <w:shd w:val="clear" w:color="auto" w:fill="auto"/>
            <w:noWrap/>
            <w:vAlign w:val="center"/>
            <w:hideMark/>
          </w:tcPr>
          <w:p w14:paraId="7B177C2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18DFD3"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1D24F13C"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TOTAL</w:t>
            </w:r>
          </w:p>
        </w:tc>
        <w:tc>
          <w:tcPr>
            <w:tcW w:w="2835" w:type="dxa"/>
            <w:tcBorders>
              <w:top w:val="nil"/>
              <w:left w:val="nil"/>
              <w:bottom w:val="single" w:sz="4" w:space="0" w:color="auto"/>
              <w:right w:val="single" w:sz="4" w:space="0" w:color="auto"/>
            </w:tcBorders>
            <w:shd w:val="clear" w:color="auto" w:fill="595959" w:themeFill="text1" w:themeFillTint="A6"/>
            <w:noWrap/>
            <w:vAlign w:val="center"/>
            <w:hideMark/>
          </w:tcPr>
          <w:p w14:paraId="2D474265" w14:textId="77777777" w:rsidR="00F55DF9" w:rsidRPr="00A2791B" w:rsidRDefault="00F55DF9" w:rsidP="008856A8">
            <w:pPr>
              <w:jc w:val="right"/>
              <w:rPr>
                <w:rFonts w:eastAsia="Times New Roman" w:cs="Arial"/>
                <w:b/>
                <w:bCs/>
                <w:color w:val="FFFFFF" w:themeColor="background1"/>
                <w:sz w:val="20"/>
                <w:szCs w:val="20"/>
                <w:lang w:eastAsia="es-MX"/>
              </w:rPr>
            </w:pPr>
            <w:bookmarkStart w:id="11" w:name="_Hlk151333886"/>
            <w:r w:rsidRPr="00A2791B">
              <w:rPr>
                <w:rFonts w:eastAsia="Times New Roman" w:cs="Arial"/>
                <w:b/>
                <w:bCs/>
                <w:color w:val="FFFFFF" w:themeColor="background1"/>
                <w:sz w:val="20"/>
                <w:szCs w:val="20"/>
                <w:lang w:eastAsia="es-MX"/>
              </w:rPr>
              <w:t>328,702,993</w:t>
            </w:r>
            <w:bookmarkEnd w:id="11"/>
          </w:p>
        </w:tc>
        <w:tc>
          <w:tcPr>
            <w:tcW w:w="1985" w:type="dxa"/>
            <w:tcBorders>
              <w:top w:val="nil"/>
              <w:left w:val="nil"/>
              <w:bottom w:val="single" w:sz="4" w:space="0" w:color="auto"/>
              <w:right w:val="single" w:sz="4" w:space="0" w:color="auto"/>
            </w:tcBorders>
            <w:shd w:val="clear" w:color="auto" w:fill="595959" w:themeFill="text1" w:themeFillTint="A6"/>
            <w:noWrap/>
            <w:vAlign w:val="center"/>
            <w:hideMark/>
          </w:tcPr>
          <w:p w14:paraId="21CAEDF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cs="Arial"/>
                <w:b/>
                <w:bCs/>
                <w:color w:val="FFFFFF" w:themeColor="background1"/>
                <w:sz w:val="20"/>
                <w:szCs w:val="20"/>
              </w:rPr>
              <w:t>100%</w:t>
            </w:r>
          </w:p>
        </w:tc>
      </w:tr>
    </w:tbl>
    <w:p w14:paraId="324F5E1F" w14:textId="77777777" w:rsidR="00F55DF9" w:rsidRPr="00DB3459" w:rsidRDefault="00F55DF9" w:rsidP="00F55DF9">
      <w:pPr>
        <w:contextualSpacing/>
        <w:jc w:val="center"/>
        <w:rPr>
          <w:rFonts w:cs="Arial"/>
          <w:sz w:val="20"/>
          <w:szCs w:val="20"/>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9DA9525" w14:textId="77777777" w:rsidR="00F55DF9" w:rsidRDefault="00F55DF9" w:rsidP="00F55DF9">
      <w:pPr>
        <w:rPr>
          <w:rFonts w:cs="Arial"/>
          <w:lang w:val="es-ES"/>
        </w:rPr>
      </w:pPr>
    </w:p>
    <w:p w14:paraId="41986F2A" w14:textId="77777777" w:rsidR="00F55DF9" w:rsidRPr="009D4A48" w:rsidRDefault="00F55DF9" w:rsidP="00F55DF9">
      <w:pPr>
        <w:rPr>
          <w:rFonts w:cs="Arial"/>
          <w:lang w:val="es-ES"/>
        </w:rPr>
      </w:pPr>
      <w:r w:rsidRPr="009D4A48">
        <w:rPr>
          <w:rFonts w:cs="Arial"/>
          <w:lang w:val="es-ES"/>
        </w:rPr>
        <w:t>Para el ejercicio fiscal 202</w:t>
      </w:r>
      <w:r>
        <w:rPr>
          <w:rFonts w:cs="Arial"/>
          <w:lang w:val="es-ES"/>
        </w:rPr>
        <w:t>4</w:t>
      </w:r>
      <w:r w:rsidRPr="009D4A48">
        <w:rPr>
          <w:rFonts w:cs="Arial"/>
          <w:lang w:val="es-ES"/>
        </w:rPr>
        <w:t xml:space="preserve">, el total asignado para las conclusiones tuvo un incremento del </w:t>
      </w:r>
      <w:r>
        <w:rPr>
          <w:rFonts w:cs="Arial"/>
          <w:lang w:val="es-ES"/>
        </w:rPr>
        <w:t>77</w:t>
      </w:r>
      <w:r w:rsidRPr="009D4A48">
        <w:rPr>
          <w:rFonts w:cs="Arial"/>
          <w:lang w:val="es-ES"/>
        </w:rPr>
        <w:t>.</w:t>
      </w:r>
      <w:r>
        <w:rPr>
          <w:rFonts w:cs="Arial"/>
          <w:lang w:val="es-ES"/>
        </w:rPr>
        <w:t>46</w:t>
      </w:r>
      <w:r w:rsidRPr="009D4A48">
        <w:rPr>
          <w:rFonts w:cs="Arial"/>
          <w:lang w:val="es-ES"/>
        </w:rPr>
        <w:t>% con respecto del año anterior, pasando de</w:t>
      </w:r>
      <w:r>
        <w:rPr>
          <w:rFonts w:cs="Arial"/>
          <w:lang w:val="es-ES"/>
        </w:rPr>
        <w:t xml:space="preserve"> </w:t>
      </w:r>
      <w:r w:rsidRPr="008F3760">
        <w:rPr>
          <w:rFonts w:cs="Arial"/>
          <w:lang w:val="es-ES"/>
        </w:rPr>
        <w:t>185,225,817</w:t>
      </w:r>
      <w:r>
        <w:rPr>
          <w:rFonts w:cs="Arial"/>
          <w:lang w:val="es-ES"/>
        </w:rPr>
        <w:t xml:space="preserve">.00 </w:t>
      </w:r>
      <w:r w:rsidRPr="009D4A48">
        <w:rPr>
          <w:rFonts w:cs="Arial"/>
          <w:lang w:val="es-ES"/>
        </w:rPr>
        <w:t xml:space="preserve">a </w:t>
      </w:r>
      <w:r w:rsidRPr="008F3760">
        <w:rPr>
          <w:rFonts w:cs="Arial"/>
          <w:lang w:val="es-ES"/>
        </w:rPr>
        <w:t>328,702,993.01</w:t>
      </w:r>
      <w:r>
        <w:rPr>
          <w:rFonts w:cs="Arial"/>
          <w:lang w:val="es-ES"/>
        </w:rPr>
        <w:t xml:space="preserve"> </w:t>
      </w:r>
      <w:r w:rsidRPr="009D4A48">
        <w:rPr>
          <w:rFonts w:cs="Arial"/>
          <w:lang w:val="es-ES"/>
        </w:rPr>
        <w:t>pesos.</w:t>
      </w:r>
    </w:p>
    <w:p w14:paraId="0FED81BA" w14:textId="77777777" w:rsidR="00F55DF9" w:rsidRDefault="00F55DF9" w:rsidP="00F55DF9">
      <w:pPr>
        <w:rPr>
          <w:rFonts w:cs="Arial"/>
          <w:lang w:val="es-ES"/>
        </w:rPr>
      </w:pPr>
      <w:r w:rsidRPr="009D4A48">
        <w:rPr>
          <w:rFonts w:cs="Arial"/>
          <w:lang w:val="es-ES"/>
        </w:rPr>
        <w:t>Como puede verse, la mayor asignación presupuestal corresponde a la Conclusión 8, relacionada con la designación de presupuestos para atender la violencia contra las mujeres, cuya aplicación permita lograr la implementación de los programas y acciones estatales en materia de prevención, atención, sanción y erradicación de la violencia. Para 202</w:t>
      </w:r>
      <w:r>
        <w:rPr>
          <w:rFonts w:cs="Arial"/>
          <w:lang w:val="es-ES"/>
        </w:rPr>
        <w:t>4</w:t>
      </w:r>
      <w:r w:rsidRPr="009D4A48">
        <w:rPr>
          <w:rFonts w:cs="Arial"/>
          <w:lang w:val="es-ES"/>
        </w:rPr>
        <w:t>, las acciones derivadas de esta conclusión comprometen</w:t>
      </w:r>
      <w:r>
        <w:rPr>
          <w:rFonts w:cs="Arial"/>
          <w:lang w:val="es-ES"/>
        </w:rPr>
        <w:t xml:space="preserve"> </w:t>
      </w:r>
      <w:r w:rsidRPr="008F3760">
        <w:rPr>
          <w:rFonts w:cs="Arial"/>
          <w:lang w:val="es-ES"/>
        </w:rPr>
        <w:t>176,394,641.56</w:t>
      </w:r>
      <w:r>
        <w:rPr>
          <w:rFonts w:cs="Arial"/>
          <w:lang w:val="es-ES"/>
        </w:rPr>
        <w:t xml:space="preserve"> </w:t>
      </w:r>
      <w:r w:rsidRPr="009D4A48">
        <w:rPr>
          <w:rFonts w:cs="Arial"/>
          <w:lang w:val="es-ES"/>
        </w:rPr>
        <w:t>pesos.</w:t>
      </w:r>
    </w:p>
    <w:p w14:paraId="5A658CAB" w14:textId="77777777" w:rsidR="005C1E07" w:rsidRPr="009D4A48" w:rsidRDefault="005C1E07" w:rsidP="00F55DF9">
      <w:pPr>
        <w:rPr>
          <w:rFonts w:cs="Arial"/>
          <w:lang w:val="es-ES"/>
        </w:rPr>
      </w:pPr>
    </w:p>
    <w:p w14:paraId="2596881A" w14:textId="77777777" w:rsidR="00F55DF9" w:rsidRDefault="00F55DF9" w:rsidP="00F55DF9">
      <w:pPr>
        <w:rPr>
          <w:rFonts w:cs="Arial"/>
          <w:lang w:val="es-ES"/>
        </w:rPr>
      </w:pPr>
      <w:r w:rsidRPr="009D4A48">
        <w:rPr>
          <w:rFonts w:cs="Arial"/>
          <w:lang w:val="es-ES"/>
        </w:rPr>
        <w:t>Por el contrario, la Conclusión 6 que responde a la elaboración de iniciativas y/o reformas a diversos ordenamientos jurídicos, refleja la menor asignación con el 0.</w:t>
      </w:r>
      <w:r>
        <w:rPr>
          <w:rFonts w:cs="Arial"/>
          <w:lang w:val="es-ES"/>
        </w:rPr>
        <w:t>04</w:t>
      </w:r>
      <w:r w:rsidRPr="009D4A48">
        <w:rPr>
          <w:rFonts w:cs="Arial"/>
          <w:lang w:val="es-ES"/>
        </w:rPr>
        <w:t>% del total para las recomendaciones de la AVGM.</w:t>
      </w:r>
    </w:p>
    <w:p w14:paraId="55750DBF" w14:textId="77777777" w:rsidR="005C1E07" w:rsidRDefault="005C1E07" w:rsidP="00F55DF9">
      <w:pPr>
        <w:rPr>
          <w:rFonts w:cs="Arial"/>
          <w:lang w:val="es-ES"/>
        </w:rPr>
      </w:pPr>
    </w:p>
    <w:p w14:paraId="1AF00485" w14:textId="77777777" w:rsidR="00F55DF9" w:rsidRPr="009D4A48" w:rsidRDefault="00F55DF9" w:rsidP="00F55DF9">
      <w:pPr>
        <w:rPr>
          <w:rFonts w:cs="Arial"/>
          <w:lang w:val="es-ES"/>
        </w:rPr>
      </w:pPr>
      <w:r w:rsidRPr="009D4A48">
        <w:rPr>
          <w:rFonts w:cs="Arial"/>
          <w:lang w:val="es-ES"/>
        </w:rPr>
        <w:t>A continuación, la siguiente gráfica muestra el porcentaje del presupuesto etiquetado por conclusión asignado por las instituciones:</w:t>
      </w:r>
    </w:p>
    <w:p w14:paraId="16383906" w14:textId="77777777" w:rsidR="005C1E07" w:rsidRDefault="005C1E07">
      <w:pPr>
        <w:jc w:val="left"/>
        <w:rPr>
          <w:rFonts w:cs="Arial"/>
          <w:b/>
          <w:bCs/>
          <w:lang w:val="es-ES"/>
        </w:rPr>
      </w:pPr>
      <w:r>
        <w:rPr>
          <w:rFonts w:cs="Arial"/>
          <w:b/>
          <w:bCs/>
          <w:lang w:val="es-ES"/>
        </w:rPr>
        <w:br w:type="page"/>
      </w:r>
    </w:p>
    <w:p w14:paraId="04EA2934" w14:textId="04D2634D" w:rsidR="00F55DF9" w:rsidRDefault="00F55DF9" w:rsidP="00F55DF9">
      <w:pPr>
        <w:jc w:val="center"/>
        <w:rPr>
          <w:rFonts w:cs="Arial"/>
          <w:b/>
          <w:bCs/>
          <w:lang w:val="es-ES"/>
        </w:rPr>
      </w:pPr>
      <w:r>
        <w:rPr>
          <w:rFonts w:cs="Arial"/>
          <w:b/>
          <w:bCs/>
          <w:lang w:val="es-ES"/>
        </w:rPr>
        <w:lastRenderedPageBreak/>
        <w:t>Gráfica 4</w:t>
      </w:r>
      <w:r w:rsidRPr="009D4A48">
        <w:rPr>
          <w:rFonts w:cs="Arial"/>
          <w:b/>
          <w:bCs/>
          <w:lang w:val="es-ES"/>
        </w:rPr>
        <w:t xml:space="preserve">. Porcentaje asignado </w:t>
      </w:r>
      <w:r>
        <w:rPr>
          <w:rFonts w:cs="Arial"/>
          <w:b/>
          <w:bCs/>
          <w:lang w:val="es-ES"/>
        </w:rPr>
        <w:t xml:space="preserve">por </w:t>
      </w:r>
      <w:r w:rsidRPr="009D4A48">
        <w:rPr>
          <w:rFonts w:cs="Arial"/>
          <w:b/>
          <w:bCs/>
          <w:lang w:val="es-ES"/>
        </w:rPr>
        <w:t>conclusión de AVGM</w:t>
      </w:r>
    </w:p>
    <w:p w14:paraId="263B5CED" w14:textId="77777777" w:rsidR="00F55DF9" w:rsidRPr="009D4A48" w:rsidRDefault="00F55DF9" w:rsidP="00F55DF9">
      <w:pPr>
        <w:jc w:val="center"/>
        <w:rPr>
          <w:rFonts w:cs="Arial"/>
          <w:b/>
          <w:bCs/>
          <w:lang w:val="es-ES"/>
        </w:rPr>
      </w:pPr>
    </w:p>
    <w:p w14:paraId="4E68A9F1" w14:textId="77777777" w:rsidR="00F55DF9" w:rsidRDefault="00F55DF9" w:rsidP="00F55DF9">
      <w:pPr>
        <w:jc w:val="center"/>
        <w:rPr>
          <w:rFonts w:cs="Arial"/>
          <w:lang w:val="es-ES"/>
        </w:rPr>
      </w:pPr>
      <w:r w:rsidRPr="00960528">
        <w:rPr>
          <w:rFonts w:cs="Arial"/>
          <w:noProof/>
          <w:lang w:eastAsia="es-MX"/>
        </w:rPr>
        <w:drawing>
          <wp:inline distT="0" distB="0" distL="0" distR="0" wp14:anchorId="07C6F783" wp14:editId="0E41C0A2">
            <wp:extent cx="6159500" cy="2298700"/>
            <wp:effectExtent l="0" t="0" r="0" b="6350"/>
            <wp:docPr id="1999630719" name="Gráfico 1999630719">
              <a:extLst xmlns:a="http://schemas.openxmlformats.org/drawingml/2006/main">
                <a:ext uri="{FF2B5EF4-FFF2-40B4-BE49-F238E27FC236}">
                  <a16:creationId xmlns:a16="http://schemas.microsoft.com/office/drawing/2014/main" id="{8680DA33-5656-374B-C430-8BDCAA16F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4C6515" w14:textId="77777777" w:rsidR="00F55DF9" w:rsidRPr="00A47865" w:rsidRDefault="00F55DF9" w:rsidP="00F55DF9">
      <w:pPr>
        <w:jc w:val="center"/>
        <w:rPr>
          <w:rFonts w:cs="Arial"/>
          <w:lang w:val="es-ES"/>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CEAB00" w14:textId="77777777" w:rsidR="00F55DF9" w:rsidRDefault="00F55DF9" w:rsidP="00F55DF9">
      <w:pPr>
        <w:rPr>
          <w:rFonts w:cs="Arial"/>
          <w:lang w:val="es-ES"/>
        </w:rPr>
      </w:pPr>
      <w:r w:rsidRPr="009D4A48">
        <w:rPr>
          <w:rFonts w:cs="Arial"/>
          <w:lang w:val="es-ES"/>
        </w:rPr>
        <w:t>La siguiente gráfica muestra el porcentaje de los recursos asignados para cada conclusión de acuerdo con lo registrado por institución.</w:t>
      </w:r>
    </w:p>
    <w:p w14:paraId="7479525A" w14:textId="77777777" w:rsidR="005C1E07" w:rsidRDefault="005C1E07">
      <w:pPr>
        <w:jc w:val="left"/>
        <w:rPr>
          <w:rFonts w:cs="Arial"/>
          <w:b/>
          <w:bCs/>
          <w:lang w:val="es-ES"/>
        </w:rPr>
      </w:pPr>
      <w:r>
        <w:rPr>
          <w:rFonts w:cs="Arial"/>
          <w:b/>
          <w:bCs/>
          <w:lang w:val="es-ES"/>
        </w:rPr>
        <w:br w:type="page"/>
      </w:r>
    </w:p>
    <w:p w14:paraId="6C82E6B4" w14:textId="0B87D169" w:rsidR="00F55DF9" w:rsidRPr="00A2791B" w:rsidRDefault="00F55DF9" w:rsidP="00F55DF9">
      <w:pPr>
        <w:jc w:val="center"/>
        <w:rPr>
          <w:rFonts w:cs="Arial"/>
          <w:lang w:val="es-ES"/>
        </w:rPr>
      </w:pPr>
      <w:r w:rsidRPr="00A2791B">
        <w:rPr>
          <w:rFonts w:cs="Arial"/>
          <w:b/>
          <w:bCs/>
          <w:lang w:val="es-ES"/>
        </w:rPr>
        <w:lastRenderedPageBreak/>
        <w:t>Gráfica 5.</w:t>
      </w:r>
      <w:r w:rsidRPr="009D4A48">
        <w:rPr>
          <w:rFonts w:cs="Arial"/>
          <w:b/>
          <w:bCs/>
          <w:lang w:val="es-ES"/>
        </w:rPr>
        <w:t xml:space="preserve"> P</w:t>
      </w:r>
      <w:r>
        <w:rPr>
          <w:rFonts w:cs="Arial"/>
          <w:b/>
          <w:bCs/>
          <w:lang w:val="es-ES"/>
        </w:rPr>
        <w:t>orcentaje de p</w:t>
      </w:r>
      <w:r w:rsidRPr="009D4A48">
        <w:rPr>
          <w:rFonts w:cs="Arial"/>
          <w:b/>
          <w:bCs/>
          <w:lang w:val="es-ES"/>
        </w:rPr>
        <w:t>articipación de las instituciones en el presupuesto de AVGM</w:t>
      </w:r>
    </w:p>
    <w:p w14:paraId="74D98112" w14:textId="77777777" w:rsidR="00F55DF9" w:rsidRDefault="00F55DF9" w:rsidP="00F55DF9">
      <w:pPr>
        <w:jc w:val="center"/>
        <w:rPr>
          <w:rFonts w:cs="Arial"/>
          <w:noProof/>
        </w:rPr>
      </w:pPr>
      <w:r w:rsidRPr="00960528">
        <w:rPr>
          <w:rFonts w:cs="Arial"/>
          <w:noProof/>
          <w:lang w:eastAsia="es-MX"/>
        </w:rPr>
        <w:drawing>
          <wp:inline distT="0" distB="0" distL="0" distR="0" wp14:anchorId="094481C4" wp14:editId="0193AED5">
            <wp:extent cx="6146800" cy="3206750"/>
            <wp:effectExtent l="0" t="0" r="6350" b="0"/>
            <wp:docPr id="470577793" name="Gráfico 470577793">
              <a:extLst xmlns:a="http://schemas.openxmlformats.org/drawingml/2006/main">
                <a:ext uri="{FF2B5EF4-FFF2-40B4-BE49-F238E27FC236}">
                  <a16:creationId xmlns:a16="http://schemas.microsoft.com/office/drawing/2014/main" id="{C40728FC-42DC-144E-B9CB-F805B05D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398F24"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6C47D3" w14:textId="77777777" w:rsidR="005C1E07" w:rsidRDefault="005C1E07" w:rsidP="00F55DF9">
      <w:pPr>
        <w:rPr>
          <w:rFonts w:cs="Arial"/>
          <w:lang w:val="es-ES"/>
        </w:rPr>
      </w:pPr>
    </w:p>
    <w:p w14:paraId="56353ECE" w14:textId="19A6C1FA" w:rsidR="00F55DF9" w:rsidRPr="009D4A48" w:rsidRDefault="00F55DF9" w:rsidP="00F55DF9">
      <w:pPr>
        <w:rPr>
          <w:rFonts w:cs="Arial"/>
          <w:lang w:val="es-ES"/>
        </w:rPr>
      </w:pPr>
      <w:r w:rsidRPr="009D4A48">
        <w:rPr>
          <w:rFonts w:cs="Arial"/>
          <w:lang w:val="es-ES"/>
        </w:rPr>
        <w:t xml:space="preserve">Del mismo modo, la siguiente tabla muestra el nivel de participación por </w:t>
      </w:r>
      <w:r>
        <w:rPr>
          <w:rFonts w:cs="Arial"/>
          <w:lang w:val="es-ES"/>
        </w:rPr>
        <w:t xml:space="preserve">institución </w:t>
      </w:r>
      <w:r w:rsidRPr="009D4A48">
        <w:rPr>
          <w:rFonts w:cs="Arial"/>
          <w:lang w:val="es-ES"/>
        </w:rPr>
        <w:t>de acuerdo con los recursos comprometidos para el ejercicio fiscal 202</w:t>
      </w:r>
      <w:r>
        <w:rPr>
          <w:rFonts w:cs="Arial"/>
          <w:lang w:val="es-ES"/>
        </w:rPr>
        <w:t>4</w:t>
      </w:r>
      <w:r w:rsidRPr="009D4A48">
        <w:rPr>
          <w:rFonts w:cs="Arial"/>
          <w:lang w:val="es-ES"/>
        </w:rPr>
        <w:t>.</w:t>
      </w:r>
    </w:p>
    <w:p w14:paraId="23D5C4EE" w14:textId="77777777" w:rsidR="005C1E07" w:rsidRDefault="005C1E07" w:rsidP="00F55DF9">
      <w:pPr>
        <w:jc w:val="center"/>
        <w:rPr>
          <w:rFonts w:cs="Arial"/>
          <w:b/>
          <w:bCs/>
          <w:lang w:val="es-ES"/>
        </w:rPr>
      </w:pPr>
    </w:p>
    <w:p w14:paraId="53B73FCC" w14:textId="2F0D5E73" w:rsidR="00F55DF9" w:rsidRDefault="00F55DF9" w:rsidP="00F55DF9">
      <w:pPr>
        <w:jc w:val="center"/>
        <w:rPr>
          <w:rFonts w:cs="Arial"/>
          <w:b/>
          <w:bCs/>
          <w:lang w:val="es-ES"/>
        </w:rPr>
      </w:pPr>
      <w:r w:rsidRPr="00A47865">
        <w:rPr>
          <w:rFonts w:cs="Arial"/>
          <w:b/>
          <w:bCs/>
          <w:lang w:val="es-ES"/>
        </w:rPr>
        <w:t>Tabla 7</w:t>
      </w:r>
      <w:r w:rsidRPr="009D4A48">
        <w:rPr>
          <w:rFonts w:cs="Arial"/>
          <w:b/>
          <w:bCs/>
          <w:lang w:val="es-ES"/>
        </w:rPr>
        <w:t>. Participación y monto asignado por institución</w:t>
      </w:r>
      <w:r>
        <w:rPr>
          <w:rFonts w:cs="Arial"/>
          <w:b/>
          <w:bCs/>
          <w:lang w:val="es-ES"/>
        </w:rPr>
        <w:t xml:space="preserve"> para el seguimiento de la </w:t>
      </w:r>
      <w:proofErr w:type="spellStart"/>
      <w:r>
        <w:rPr>
          <w:rFonts w:cs="Arial"/>
          <w:b/>
          <w:bCs/>
          <w:lang w:val="es-ES"/>
        </w:rPr>
        <w:t>AVGM</w:t>
      </w:r>
      <w:proofErr w:type="spellEnd"/>
    </w:p>
    <w:p w14:paraId="2EED3840" w14:textId="77777777" w:rsidR="002F6E09" w:rsidRPr="00A47865" w:rsidRDefault="002F6E09" w:rsidP="00F55DF9">
      <w:pPr>
        <w:jc w:val="center"/>
        <w:rPr>
          <w:rFonts w:cs="Arial"/>
          <w:b/>
          <w:bCs/>
          <w:lang w:val="es-ES"/>
        </w:rPr>
      </w:pPr>
    </w:p>
    <w:tbl>
      <w:tblPr>
        <w:tblW w:w="5524" w:type="dxa"/>
        <w:jc w:val="center"/>
        <w:tblCellMar>
          <w:left w:w="70" w:type="dxa"/>
          <w:right w:w="70" w:type="dxa"/>
        </w:tblCellMar>
        <w:tblLook w:val="04A0" w:firstRow="1" w:lastRow="0" w:firstColumn="1" w:lastColumn="0" w:noHBand="0" w:noVBand="1"/>
      </w:tblPr>
      <w:tblGrid>
        <w:gridCol w:w="1696"/>
        <w:gridCol w:w="2127"/>
        <w:gridCol w:w="1701"/>
      </w:tblGrid>
      <w:tr w:rsidR="00F55DF9" w:rsidRPr="00A47865" w14:paraId="7AB2B38B" w14:textId="77777777" w:rsidTr="008856A8">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8176295"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Institución</w:t>
            </w:r>
          </w:p>
        </w:tc>
        <w:tc>
          <w:tcPr>
            <w:tcW w:w="2127"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742DB010"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Importe (en pesos)</w:t>
            </w:r>
          </w:p>
        </w:tc>
        <w:tc>
          <w:tcPr>
            <w:tcW w:w="1701"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17C85006"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Porcentaje</w:t>
            </w:r>
          </w:p>
        </w:tc>
      </w:tr>
      <w:tr w:rsidR="00F55DF9" w:rsidRPr="00A47865" w14:paraId="3EEF495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9ED2A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CEEAV</w:t>
            </w:r>
          </w:p>
        </w:tc>
        <w:tc>
          <w:tcPr>
            <w:tcW w:w="2127" w:type="dxa"/>
            <w:tcBorders>
              <w:top w:val="nil"/>
              <w:left w:val="nil"/>
              <w:bottom w:val="single" w:sz="4" w:space="0" w:color="auto"/>
              <w:right w:val="single" w:sz="4" w:space="0" w:color="auto"/>
            </w:tcBorders>
            <w:shd w:val="clear" w:color="auto" w:fill="auto"/>
            <w:noWrap/>
            <w:vAlign w:val="center"/>
            <w:hideMark/>
          </w:tcPr>
          <w:p w14:paraId="4C03637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1,103,74</w:t>
            </w:r>
            <w:r>
              <w:rPr>
                <w:rFonts w:cs="Arial"/>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390CE66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0.34%</w:t>
            </w:r>
          </w:p>
        </w:tc>
      </w:tr>
      <w:tr w:rsidR="00F55DF9" w:rsidRPr="00A47865" w14:paraId="31081493"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DD859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CJ</w:t>
            </w:r>
          </w:p>
        </w:tc>
        <w:tc>
          <w:tcPr>
            <w:tcW w:w="2127" w:type="dxa"/>
            <w:tcBorders>
              <w:top w:val="nil"/>
              <w:left w:val="nil"/>
              <w:bottom w:val="single" w:sz="4" w:space="0" w:color="auto"/>
              <w:right w:val="single" w:sz="4" w:space="0" w:color="auto"/>
            </w:tcBorders>
            <w:shd w:val="clear" w:color="auto" w:fill="auto"/>
            <w:noWrap/>
            <w:vAlign w:val="center"/>
            <w:hideMark/>
          </w:tcPr>
          <w:p w14:paraId="595ADCC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245,436</w:t>
            </w:r>
          </w:p>
        </w:tc>
        <w:tc>
          <w:tcPr>
            <w:tcW w:w="1701" w:type="dxa"/>
            <w:tcBorders>
              <w:top w:val="nil"/>
              <w:left w:val="nil"/>
              <w:bottom w:val="single" w:sz="4" w:space="0" w:color="auto"/>
              <w:right w:val="single" w:sz="4" w:space="0" w:color="auto"/>
            </w:tcBorders>
            <w:shd w:val="clear" w:color="auto" w:fill="auto"/>
            <w:noWrap/>
            <w:vAlign w:val="center"/>
            <w:hideMark/>
          </w:tcPr>
          <w:p w14:paraId="0DD49FEE"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0.07%</w:t>
            </w:r>
          </w:p>
        </w:tc>
      </w:tr>
      <w:tr w:rsidR="00F55DF9" w:rsidRPr="00A47865" w14:paraId="3D8CF2C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E0A1E33"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DIF</w:t>
            </w:r>
          </w:p>
        </w:tc>
        <w:tc>
          <w:tcPr>
            <w:tcW w:w="2127" w:type="dxa"/>
            <w:tcBorders>
              <w:top w:val="nil"/>
              <w:left w:val="nil"/>
              <w:bottom w:val="single" w:sz="4" w:space="0" w:color="auto"/>
              <w:right w:val="single" w:sz="4" w:space="0" w:color="auto"/>
            </w:tcBorders>
            <w:shd w:val="clear" w:color="auto" w:fill="auto"/>
            <w:noWrap/>
            <w:vAlign w:val="center"/>
            <w:hideMark/>
          </w:tcPr>
          <w:p w14:paraId="0535595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1,322,487</w:t>
            </w:r>
          </w:p>
        </w:tc>
        <w:tc>
          <w:tcPr>
            <w:tcW w:w="1701" w:type="dxa"/>
            <w:tcBorders>
              <w:top w:val="nil"/>
              <w:left w:val="nil"/>
              <w:bottom w:val="single" w:sz="4" w:space="0" w:color="auto"/>
              <w:right w:val="single" w:sz="4" w:space="0" w:color="auto"/>
            </w:tcBorders>
            <w:shd w:val="clear" w:color="auto" w:fill="auto"/>
            <w:noWrap/>
            <w:vAlign w:val="center"/>
            <w:hideMark/>
          </w:tcPr>
          <w:p w14:paraId="6AB1AED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0.40%</w:t>
            </w:r>
          </w:p>
        </w:tc>
      </w:tr>
      <w:tr w:rsidR="00F55DF9" w:rsidRPr="00A47865" w14:paraId="6F81DEB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4993A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IDEY</w:t>
            </w:r>
          </w:p>
        </w:tc>
        <w:tc>
          <w:tcPr>
            <w:tcW w:w="2127" w:type="dxa"/>
            <w:tcBorders>
              <w:top w:val="nil"/>
              <w:left w:val="nil"/>
              <w:bottom w:val="single" w:sz="4" w:space="0" w:color="auto"/>
              <w:right w:val="single" w:sz="4" w:space="0" w:color="auto"/>
            </w:tcBorders>
            <w:shd w:val="clear" w:color="auto" w:fill="auto"/>
            <w:noWrap/>
            <w:vAlign w:val="center"/>
            <w:hideMark/>
          </w:tcPr>
          <w:p w14:paraId="18B1663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8,995</w:t>
            </w:r>
          </w:p>
        </w:tc>
        <w:tc>
          <w:tcPr>
            <w:tcW w:w="1701" w:type="dxa"/>
            <w:tcBorders>
              <w:top w:val="nil"/>
              <w:left w:val="nil"/>
              <w:bottom w:val="single" w:sz="4" w:space="0" w:color="auto"/>
              <w:right w:val="single" w:sz="4" w:space="0" w:color="auto"/>
            </w:tcBorders>
            <w:shd w:val="clear" w:color="auto" w:fill="auto"/>
            <w:noWrap/>
            <w:vAlign w:val="center"/>
            <w:hideMark/>
          </w:tcPr>
          <w:p w14:paraId="68AA7CC7"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6368FD6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4A1F6B"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lastRenderedPageBreak/>
              <w:t>INSEJUPY</w:t>
            </w:r>
          </w:p>
        </w:tc>
        <w:tc>
          <w:tcPr>
            <w:tcW w:w="2127" w:type="dxa"/>
            <w:tcBorders>
              <w:top w:val="nil"/>
              <w:left w:val="nil"/>
              <w:bottom w:val="single" w:sz="4" w:space="0" w:color="auto"/>
              <w:right w:val="single" w:sz="4" w:space="0" w:color="auto"/>
            </w:tcBorders>
            <w:shd w:val="clear" w:color="auto" w:fill="auto"/>
            <w:noWrap/>
            <w:vAlign w:val="center"/>
            <w:hideMark/>
          </w:tcPr>
          <w:p w14:paraId="0AA43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5A1E9C8F"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21C54BD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CD4D8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ISSTEY</w:t>
            </w:r>
          </w:p>
        </w:tc>
        <w:tc>
          <w:tcPr>
            <w:tcW w:w="2127" w:type="dxa"/>
            <w:tcBorders>
              <w:top w:val="nil"/>
              <w:left w:val="nil"/>
              <w:bottom w:val="single" w:sz="4" w:space="0" w:color="auto"/>
              <w:right w:val="single" w:sz="4" w:space="0" w:color="auto"/>
            </w:tcBorders>
            <w:shd w:val="clear" w:color="auto" w:fill="auto"/>
            <w:noWrap/>
            <w:vAlign w:val="center"/>
            <w:hideMark/>
          </w:tcPr>
          <w:p w14:paraId="58230A7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21,000</w:t>
            </w:r>
          </w:p>
        </w:tc>
        <w:tc>
          <w:tcPr>
            <w:tcW w:w="1701" w:type="dxa"/>
            <w:tcBorders>
              <w:top w:val="nil"/>
              <w:left w:val="nil"/>
              <w:bottom w:val="single" w:sz="4" w:space="0" w:color="auto"/>
              <w:right w:val="single" w:sz="4" w:space="0" w:color="auto"/>
            </w:tcBorders>
            <w:shd w:val="clear" w:color="auto" w:fill="auto"/>
            <w:noWrap/>
            <w:vAlign w:val="center"/>
            <w:hideMark/>
          </w:tcPr>
          <w:p w14:paraId="5355E880"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0.01%</w:t>
            </w:r>
          </w:p>
        </w:tc>
      </w:tr>
      <w:tr w:rsidR="00F55DF9" w:rsidRPr="00A47865" w14:paraId="666B6C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8FB730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ITSS</w:t>
            </w:r>
          </w:p>
        </w:tc>
        <w:tc>
          <w:tcPr>
            <w:tcW w:w="2127" w:type="dxa"/>
            <w:tcBorders>
              <w:top w:val="nil"/>
              <w:left w:val="nil"/>
              <w:bottom w:val="single" w:sz="4" w:space="0" w:color="auto"/>
              <w:right w:val="single" w:sz="4" w:space="0" w:color="auto"/>
            </w:tcBorders>
            <w:shd w:val="clear" w:color="auto" w:fill="auto"/>
            <w:noWrap/>
            <w:vAlign w:val="center"/>
            <w:hideMark/>
          </w:tcPr>
          <w:p w14:paraId="51790ABE"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734,630</w:t>
            </w:r>
          </w:p>
        </w:tc>
        <w:tc>
          <w:tcPr>
            <w:tcW w:w="1701" w:type="dxa"/>
            <w:tcBorders>
              <w:top w:val="nil"/>
              <w:left w:val="nil"/>
              <w:bottom w:val="single" w:sz="4" w:space="0" w:color="auto"/>
              <w:right w:val="single" w:sz="4" w:space="0" w:color="auto"/>
            </w:tcBorders>
            <w:shd w:val="clear" w:color="auto" w:fill="auto"/>
            <w:noWrap/>
            <w:vAlign w:val="center"/>
            <w:hideMark/>
          </w:tcPr>
          <w:p w14:paraId="2B9DF9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0.22%</w:t>
            </w:r>
          </w:p>
        </w:tc>
      </w:tr>
      <w:tr w:rsidR="00F55DF9" w:rsidRPr="00A47865" w14:paraId="6864D74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2318B29"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IYEM</w:t>
            </w:r>
          </w:p>
        </w:tc>
        <w:tc>
          <w:tcPr>
            <w:tcW w:w="2127" w:type="dxa"/>
            <w:tcBorders>
              <w:top w:val="nil"/>
              <w:left w:val="nil"/>
              <w:bottom w:val="single" w:sz="4" w:space="0" w:color="auto"/>
              <w:right w:val="single" w:sz="4" w:space="0" w:color="auto"/>
            </w:tcBorders>
            <w:shd w:val="clear" w:color="auto" w:fill="auto"/>
            <w:noWrap/>
            <w:vAlign w:val="center"/>
            <w:hideMark/>
          </w:tcPr>
          <w:p w14:paraId="01B4877A"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11,600,818</w:t>
            </w:r>
          </w:p>
        </w:tc>
        <w:tc>
          <w:tcPr>
            <w:tcW w:w="1701" w:type="dxa"/>
            <w:tcBorders>
              <w:top w:val="nil"/>
              <w:left w:val="nil"/>
              <w:bottom w:val="single" w:sz="4" w:space="0" w:color="auto"/>
              <w:right w:val="single" w:sz="4" w:space="0" w:color="auto"/>
            </w:tcBorders>
            <w:shd w:val="clear" w:color="auto" w:fill="auto"/>
            <w:noWrap/>
            <w:vAlign w:val="center"/>
            <w:hideMark/>
          </w:tcPr>
          <w:p w14:paraId="05BE162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3.53%</w:t>
            </w:r>
          </w:p>
        </w:tc>
      </w:tr>
      <w:tr w:rsidR="00F55DF9" w:rsidRPr="00A47865" w14:paraId="1A91E03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A3619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SAF</w:t>
            </w:r>
          </w:p>
        </w:tc>
        <w:tc>
          <w:tcPr>
            <w:tcW w:w="2127" w:type="dxa"/>
            <w:tcBorders>
              <w:top w:val="nil"/>
              <w:left w:val="nil"/>
              <w:bottom w:val="single" w:sz="4" w:space="0" w:color="auto"/>
              <w:right w:val="single" w:sz="4" w:space="0" w:color="auto"/>
            </w:tcBorders>
            <w:shd w:val="clear" w:color="auto" w:fill="auto"/>
            <w:noWrap/>
            <w:vAlign w:val="center"/>
            <w:hideMark/>
          </w:tcPr>
          <w:p w14:paraId="39E51370"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2,673,750</w:t>
            </w:r>
          </w:p>
        </w:tc>
        <w:tc>
          <w:tcPr>
            <w:tcW w:w="1701" w:type="dxa"/>
            <w:tcBorders>
              <w:top w:val="nil"/>
              <w:left w:val="nil"/>
              <w:bottom w:val="single" w:sz="4" w:space="0" w:color="auto"/>
              <w:right w:val="single" w:sz="4" w:space="0" w:color="auto"/>
            </w:tcBorders>
            <w:shd w:val="clear" w:color="auto" w:fill="auto"/>
            <w:noWrap/>
            <w:vAlign w:val="center"/>
            <w:hideMark/>
          </w:tcPr>
          <w:p w14:paraId="242781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0.81%</w:t>
            </w:r>
          </w:p>
        </w:tc>
      </w:tr>
      <w:tr w:rsidR="00F55DF9" w:rsidRPr="00A47865" w14:paraId="72FA2576"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52DF1D"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SDS</w:t>
            </w:r>
          </w:p>
        </w:tc>
        <w:tc>
          <w:tcPr>
            <w:tcW w:w="2127" w:type="dxa"/>
            <w:tcBorders>
              <w:top w:val="nil"/>
              <w:left w:val="nil"/>
              <w:bottom w:val="single" w:sz="4" w:space="0" w:color="auto"/>
              <w:right w:val="single" w:sz="4" w:space="0" w:color="auto"/>
            </w:tcBorders>
            <w:shd w:val="clear" w:color="auto" w:fill="auto"/>
            <w:noWrap/>
            <w:vAlign w:val="center"/>
            <w:hideMark/>
          </w:tcPr>
          <w:p w14:paraId="2B464C8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512,585</w:t>
            </w:r>
          </w:p>
        </w:tc>
        <w:tc>
          <w:tcPr>
            <w:tcW w:w="1701" w:type="dxa"/>
            <w:tcBorders>
              <w:top w:val="nil"/>
              <w:left w:val="nil"/>
              <w:bottom w:val="single" w:sz="4" w:space="0" w:color="auto"/>
              <w:right w:val="single" w:sz="4" w:space="0" w:color="auto"/>
            </w:tcBorders>
            <w:shd w:val="clear" w:color="auto" w:fill="auto"/>
            <w:noWrap/>
            <w:vAlign w:val="center"/>
            <w:hideMark/>
          </w:tcPr>
          <w:p w14:paraId="42F2AD9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0.16%</w:t>
            </w:r>
          </w:p>
        </w:tc>
      </w:tr>
      <w:tr w:rsidR="00F55DF9" w:rsidRPr="00A47865" w14:paraId="2A3EA3BE"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7C152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SEDER</w:t>
            </w:r>
          </w:p>
        </w:tc>
        <w:tc>
          <w:tcPr>
            <w:tcW w:w="2127" w:type="dxa"/>
            <w:tcBorders>
              <w:top w:val="nil"/>
              <w:left w:val="nil"/>
              <w:bottom w:val="single" w:sz="4" w:space="0" w:color="auto"/>
              <w:right w:val="single" w:sz="4" w:space="0" w:color="auto"/>
            </w:tcBorders>
            <w:shd w:val="clear" w:color="auto" w:fill="auto"/>
            <w:noWrap/>
            <w:vAlign w:val="center"/>
            <w:hideMark/>
          </w:tcPr>
          <w:p w14:paraId="1043772C"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28,425,000</w:t>
            </w:r>
          </w:p>
        </w:tc>
        <w:tc>
          <w:tcPr>
            <w:tcW w:w="1701" w:type="dxa"/>
            <w:tcBorders>
              <w:top w:val="nil"/>
              <w:left w:val="nil"/>
              <w:bottom w:val="single" w:sz="4" w:space="0" w:color="auto"/>
              <w:right w:val="single" w:sz="4" w:space="0" w:color="auto"/>
            </w:tcBorders>
            <w:shd w:val="clear" w:color="auto" w:fill="auto"/>
            <w:noWrap/>
            <w:vAlign w:val="center"/>
            <w:hideMark/>
          </w:tcPr>
          <w:p w14:paraId="073F80D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8.65%</w:t>
            </w:r>
          </w:p>
        </w:tc>
      </w:tr>
      <w:tr w:rsidR="00F55DF9" w:rsidRPr="00A47865" w14:paraId="579B1157"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1C73D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SEDESOL</w:t>
            </w:r>
          </w:p>
        </w:tc>
        <w:tc>
          <w:tcPr>
            <w:tcW w:w="2127" w:type="dxa"/>
            <w:tcBorders>
              <w:top w:val="nil"/>
              <w:left w:val="nil"/>
              <w:bottom w:val="single" w:sz="4" w:space="0" w:color="auto"/>
              <w:right w:val="single" w:sz="4" w:space="0" w:color="auto"/>
            </w:tcBorders>
            <w:shd w:val="clear" w:color="auto" w:fill="auto"/>
            <w:noWrap/>
            <w:vAlign w:val="center"/>
            <w:hideMark/>
          </w:tcPr>
          <w:p w14:paraId="1E960AE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4,472,018</w:t>
            </w:r>
          </w:p>
        </w:tc>
        <w:tc>
          <w:tcPr>
            <w:tcW w:w="1701" w:type="dxa"/>
            <w:tcBorders>
              <w:top w:val="nil"/>
              <w:left w:val="nil"/>
              <w:bottom w:val="single" w:sz="4" w:space="0" w:color="auto"/>
              <w:right w:val="single" w:sz="4" w:space="0" w:color="auto"/>
            </w:tcBorders>
            <w:shd w:val="clear" w:color="auto" w:fill="auto"/>
            <w:noWrap/>
            <w:vAlign w:val="center"/>
            <w:hideMark/>
          </w:tcPr>
          <w:p w14:paraId="7D2D8D85"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1.36%</w:t>
            </w:r>
          </w:p>
        </w:tc>
      </w:tr>
      <w:tr w:rsidR="00F55DF9" w:rsidRPr="00A47865" w14:paraId="175F200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F5115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SEFOET</w:t>
            </w:r>
          </w:p>
        </w:tc>
        <w:tc>
          <w:tcPr>
            <w:tcW w:w="2127" w:type="dxa"/>
            <w:tcBorders>
              <w:top w:val="nil"/>
              <w:left w:val="nil"/>
              <w:bottom w:val="single" w:sz="4" w:space="0" w:color="auto"/>
              <w:right w:val="single" w:sz="4" w:space="0" w:color="auto"/>
            </w:tcBorders>
            <w:shd w:val="clear" w:color="auto" w:fill="auto"/>
            <w:noWrap/>
            <w:vAlign w:val="center"/>
            <w:hideMark/>
          </w:tcPr>
          <w:p w14:paraId="3EA73589"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1,509,000</w:t>
            </w:r>
          </w:p>
        </w:tc>
        <w:tc>
          <w:tcPr>
            <w:tcW w:w="1701" w:type="dxa"/>
            <w:tcBorders>
              <w:top w:val="nil"/>
              <w:left w:val="nil"/>
              <w:bottom w:val="single" w:sz="4" w:space="0" w:color="auto"/>
              <w:right w:val="single" w:sz="4" w:space="0" w:color="auto"/>
            </w:tcBorders>
            <w:shd w:val="clear" w:color="auto" w:fill="auto"/>
            <w:noWrap/>
            <w:vAlign w:val="center"/>
            <w:hideMark/>
          </w:tcPr>
          <w:p w14:paraId="2FBD973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0.46%</w:t>
            </w:r>
          </w:p>
        </w:tc>
      </w:tr>
      <w:tr w:rsidR="00F55DF9" w:rsidRPr="00A47865" w14:paraId="78A655A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5B85F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SEGEY</w:t>
            </w:r>
          </w:p>
        </w:tc>
        <w:tc>
          <w:tcPr>
            <w:tcW w:w="2127" w:type="dxa"/>
            <w:tcBorders>
              <w:top w:val="nil"/>
              <w:left w:val="nil"/>
              <w:bottom w:val="single" w:sz="4" w:space="0" w:color="auto"/>
              <w:right w:val="single" w:sz="4" w:space="0" w:color="auto"/>
            </w:tcBorders>
            <w:shd w:val="clear" w:color="auto" w:fill="auto"/>
            <w:noWrap/>
            <w:vAlign w:val="center"/>
            <w:hideMark/>
          </w:tcPr>
          <w:p w14:paraId="4D2FA9D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660,000</w:t>
            </w:r>
          </w:p>
        </w:tc>
        <w:tc>
          <w:tcPr>
            <w:tcW w:w="1701" w:type="dxa"/>
            <w:tcBorders>
              <w:top w:val="nil"/>
              <w:left w:val="nil"/>
              <w:bottom w:val="single" w:sz="4" w:space="0" w:color="auto"/>
              <w:right w:val="single" w:sz="4" w:space="0" w:color="auto"/>
            </w:tcBorders>
            <w:shd w:val="clear" w:color="auto" w:fill="auto"/>
            <w:noWrap/>
            <w:vAlign w:val="center"/>
            <w:hideMark/>
          </w:tcPr>
          <w:p w14:paraId="3892F3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0.20%</w:t>
            </w:r>
          </w:p>
        </w:tc>
      </w:tr>
      <w:tr w:rsidR="00F55DF9" w:rsidRPr="00A47865" w14:paraId="67BC5C7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30920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SEMUJERES</w:t>
            </w:r>
          </w:p>
        </w:tc>
        <w:tc>
          <w:tcPr>
            <w:tcW w:w="2127" w:type="dxa"/>
            <w:tcBorders>
              <w:top w:val="nil"/>
              <w:left w:val="nil"/>
              <w:bottom w:val="single" w:sz="4" w:space="0" w:color="auto"/>
              <w:right w:val="single" w:sz="4" w:space="0" w:color="auto"/>
            </w:tcBorders>
            <w:shd w:val="clear" w:color="auto" w:fill="auto"/>
            <w:noWrap/>
            <w:vAlign w:val="center"/>
            <w:hideMark/>
          </w:tcPr>
          <w:p w14:paraId="025DFBF8"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131,846,876</w:t>
            </w:r>
          </w:p>
        </w:tc>
        <w:tc>
          <w:tcPr>
            <w:tcW w:w="1701" w:type="dxa"/>
            <w:tcBorders>
              <w:top w:val="nil"/>
              <w:left w:val="nil"/>
              <w:bottom w:val="single" w:sz="4" w:space="0" w:color="auto"/>
              <w:right w:val="single" w:sz="4" w:space="0" w:color="auto"/>
            </w:tcBorders>
            <w:shd w:val="clear" w:color="auto" w:fill="auto"/>
            <w:noWrap/>
            <w:vAlign w:val="center"/>
            <w:hideMark/>
          </w:tcPr>
          <w:p w14:paraId="6A981722"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40.11%</w:t>
            </w:r>
          </w:p>
        </w:tc>
      </w:tr>
      <w:tr w:rsidR="00F55DF9" w:rsidRPr="00A47865" w14:paraId="276DD83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349F18"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SEPAS</w:t>
            </w:r>
          </w:p>
        </w:tc>
        <w:tc>
          <w:tcPr>
            <w:tcW w:w="2127" w:type="dxa"/>
            <w:tcBorders>
              <w:top w:val="nil"/>
              <w:left w:val="nil"/>
              <w:bottom w:val="single" w:sz="4" w:space="0" w:color="auto"/>
              <w:right w:val="single" w:sz="4" w:space="0" w:color="auto"/>
            </w:tcBorders>
            <w:shd w:val="clear" w:color="auto" w:fill="auto"/>
            <w:noWrap/>
            <w:vAlign w:val="center"/>
            <w:hideMark/>
          </w:tcPr>
          <w:p w14:paraId="3DC82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43CCEB5B"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0.08%</w:t>
            </w:r>
          </w:p>
        </w:tc>
      </w:tr>
      <w:tr w:rsidR="00F55DF9" w:rsidRPr="00A47865" w14:paraId="3F75266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C0CFE9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SEPLAN</w:t>
            </w:r>
          </w:p>
        </w:tc>
        <w:tc>
          <w:tcPr>
            <w:tcW w:w="2127" w:type="dxa"/>
            <w:tcBorders>
              <w:top w:val="nil"/>
              <w:left w:val="nil"/>
              <w:bottom w:val="single" w:sz="4" w:space="0" w:color="auto"/>
              <w:right w:val="single" w:sz="4" w:space="0" w:color="auto"/>
            </w:tcBorders>
            <w:shd w:val="clear" w:color="auto" w:fill="auto"/>
            <w:noWrap/>
            <w:vAlign w:val="center"/>
            <w:hideMark/>
          </w:tcPr>
          <w:p w14:paraId="598EBDD1"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436,890</w:t>
            </w:r>
          </w:p>
        </w:tc>
        <w:tc>
          <w:tcPr>
            <w:tcW w:w="1701" w:type="dxa"/>
            <w:tcBorders>
              <w:top w:val="nil"/>
              <w:left w:val="nil"/>
              <w:bottom w:val="single" w:sz="4" w:space="0" w:color="auto"/>
              <w:right w:val="single" w:sz="4" w:space="0" w:color="auto"/>
            </w:tcBorders>
            <w:shd w:val="clear" w:color="auto" w:fill="auto"/>
            <w:noWrap/>
            <w:vAlign w:val="center"/>
            <w:hideMark/>
          </w:tcPr>
          <w:p w14:paraId="5414DD2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0EDA23FC"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4EA286"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SGG</w:t>
            </w:r>
          </w:p>
        </w:tc>
        <w:tc>
          <w:tcPr>
            <w:tcW w:w="2127" w:type="dxa"/>
            <w:tcBorders>
              <w:top w:val="nil"/>
              <w:left w:val="nil"/>
              <w:bottom w:val="single" w:sz="4" w:space="0" w:color="auto"/>
              <w:right w:val="single" w:sz="4" w:space="0" w:color="auto"/>
            </w:tcBorders>
            <w:shd w:val="clear" w:color="auto" w:fill="auto"/>
            <w:noWrap/>
            <w:vAlign w:val="center"/>
            <w:hideMark/>
          </w:tcPr>
          <w:p w14:paraId="3FBD9A23"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363,108</w:t>
            </w:r>
          </w:p>
        </w:tc>
        <w:tc>
          <w:tcPr>
            <w:tcW w:w="1701" w:type="dxa"/>
            <w:tcBorders>
              <w:top w:val="nil"/>
              <w:left w:val="nil"/>
              <w:bottom w:val="single" w:sz="4" w:space="0" w:color="auto"/>
              <w:right w:val="single" w:sz="4" w:space="0" w:color="auto"/>
            </w:tcBorders>
            <w:shd w:val="clear" w:color="auto" w:fill="auto"/>
            <w:noWrap/>
            <w:vAlign w:val="center"/>
            <w:hideMark/>
          </w:tcPr>
          <w:p w14:paraId="67CF180A"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0.11%</w:t>
            </w:r>
          </w:p>
        </w:tc>
      </w:tr>
      <w:tr w:rsidR="00F55DF9" w:rsidRPr="00A47865" w14:paraId="26340DA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A320A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SIIES</w:t>
            </w:r>
          </w:p>
        </w:tc>
        <w:tc>
          <w:tcPr>
            <w:tcW w:w="2127" w:type="dxa"/>
            <w:tcBorders>
              <w:top w:val="nil"/>
              <w:left w:val="nil"/>
              <w:bottom w:val="single" w:sz="4" w:space="0" w:color="auto"/>
              <w:right w:val="single" w:sz="4" w:space="0" w:color="auto"/>
            </w:tcBorders>
            <w:shd w:val="clear" w:color="auto" w:fill="auto"/>
            <w:noWrap/>
            <w:vAlign w:val="center"/>
            <w:hideMark/>
          </w:tcPr>
          <w:p w14:paraId="4A29C4D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412,09</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3F727D0C"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7FA091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FB8BE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SSP</w:t>
            </w:r>
          </w:p>
        </w:tc>
        <w:tc>
          <w:tcPr>
            <w:tcW w:w="2127" w:type="dxa"/>
            <w:tcBorders>
              <w:top w:val="nil"/>
              <w:left w:val="nil"/>
              <w:bottom w:val="single" w:sz="4" w:space="0" w:color="auto"/>
              <w:right w:val="single" w:sz="4" w:space="0" w:color="auto"/>
            </w:tcBorders>
            <w:shd w:val="clear" w:color="auto" w:fill="auto"/>
            <w:noWrap/>
            <w:vAlign w:val="center"/>
            <w:hideMark/>
          </w:tcPr>
          <w:p w14:paraId="0E33733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63,126</w:t>
            </w:r>
          </w:p>
        </w:tc>
        <w:tc>
          <w:tcPr>
            <w:tcW w:w="1701" w:type="dxa"/>
            <w:tcBorders>
              <w:top w:val="nil"/>
              <w:left w:val="nil"/>
              <w:bottom w:val="single" w:sz="4" w:space="0" w:color="auto"/>
              <w:right w:val="single" w:sz="4" w:space="0" w:color="auto"/>
            </w:tcBorders>
            <w:shd w:val="clear" w:color="auto" w:fill="auto"/>
            <w:noWrap/>
            <w:vAlign w:val="center"/>
            <w:hideMark/>
          </w:tcPr>
          <w:p w14:paraId="66D7CB5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45FDEBA2"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FDFE2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SSY</w:t>
            </w:r>
          </w:p>
        </w:tc>
        <w:tc>
          <w:tcPr>
            <w:tcW w:w="2127" w:type="dxa"/>
            <w:tcBorders>
              <w:top w:val="nil"/>
              <w:left w:val="nil"/>
              <w:bottom w:val="single" w:sz="4" w:space="0" w:color="auto"/>
              <w:right w:val="single" w:sz="4" w:space="0" w:color="auto"/>
            </w:tcBorders>
            <w:shd w:val="clear" w:color="auto" w:fill="auto"/>
            <w:noWrap/>
            <w:vAlign w:val="center"/>
            <w:hideMark/>
          </w:tcPr>
          <w:p w14:paraId="240D310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141,963,290</w:t>
            </w:r>
          </w:p>
        </w:tc>
        <w:tc>
          <w:tcPr>
            <w:tcW w:w="1701" w:type="dxa"/>
            <w:tcBorders>
              <w:top w:val="nil"/>
              <w:left w:val="nil"/>
              <w:bottom w:val="single" w:sz="4" w:space="0" w:color="auto"/>
              <w:right w:val="single" w:sz="4" w:space="0" w:color="auto"/>
            </w:tcBorders>
            <w:shd w:val="clear" w:color="auto" w:fill="auto"/>
            <w:noWrap/>
            <w:vAlign w:val="center"/>
            <w:hideMark/>
          </w:tcPr>
          <w:p w14:paraId="291FDA1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43.19%</w:t>
            </w:r>
          </w:p>
        </w:tc>
      </w:tr>
      <w:tr w:rsidR="00F55DF9" w:rsidRPr="00A47865" w14:paraId="1431E5C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4592CC"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UTM PETO</w:t>
            </w:r>
          </w:p>
        </w:tc>
        <w:tc>
          <w:tcPr>
            <w:tcW w:w="2127" w:type="dxa"/>
            <w:tcBorders>
              <w:top w:val="nil"/>
              <w:left w:val="nil"/>
              <w:bottom w:val="single" w:sz="4" w:space="0" w:color="auto"/>
              <w:right w:val="single" w:sz="4" w:space="0" w:color="auto"/>
            </w:tcBorders>
            <w:shd w:val="clear" w:color="auto" w:fill="auto"/>
            <w:noWrap/>
            <w:vAlign w:val="center"/>
            <w:hideMark/>
          </w:tcPr>
          <w:p w14:paraId="3D1D79F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77,61</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2EDDF5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7528855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59484C4B"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TOTAL</w:t>
            </w:r>
          </w:p>
        </w:tc>
        <w:tc>
          <w:tcPr>
            <w:tcW w:w="2127" w:type="dxa"/>
            <w:tcBorders>
              <w:top w:val="nil"/>
              <w:left w:val="nil"/>
              <w:bottom w:val="single" w:sz="4" w:space="0" w:color="auto"/>
              <w:right w:val="single" w:sz="4" w:space="0" w:color="auto"/>
            </w:tcBorders>
            <w:shd w:val="clear" w:color="auto" w:fill="595959" w:themeFill="text1" w:themeFillTint="A6"/>
            <w:noWrap/>
            <w:vAlign w:val="center"/>
            <w:hideMark/>
          </w:tcPr>
          <w:p w14:paraId="45A3CD03" w14:textId="77777777" w:rsidR="00F55DF9" w:rsidRPr="00A47865" w:rsidRDefault="00F55DF9" w:rsidP="008856A8">
            <w:pPr>
              <w:jc w:val="right"/>
              <w:rPr>
                <w:rFonts w:eastAsia="Times New Roman" w:cs="Arial"/>
                <w:b/>
                <w:bCs/>
                <w:color w:val="FFFFFF" w:themeColor="background1"/>
                <w:sz w:val="20"/>
                <w:szCs w:val="20"/>
                <w:lang w:eastAsia="es-MX"/>
              </w:rPr>
            </w:pPr>
            <w:r w:rsidRPr="00A47865">
              <w:rPr>
                <w:rFonts w:cs="Arial"/>
                <w:b/>
                <w:bCs/>
                <w:color w:val="FFFFFF" w:themeColor="background1"/>
                <w:sz w:val="20"/>
                <w:szCs w:val="20"/>
              </w:rPr>
              <w:t>328,702,993</w:t>
            </w:r>
          </w:p>
        </w:tc>
        <w:tc>
          <w:tcPr>
            <w:tcW w:w="1701" w:type="dxa"/>
            <w:tcBorders>
              <w:top w:val="nil"/>
              <w:left w:val="nil"/>
              <w:bottom w:val="single" w:sz="4" w:space="0" w:color="auto"/>
              <w:right w:val="single" w:sz="4" w:space="0" w:color="auto"/>
            </w:tcBorders>
            <w:shd w:val="clear" w:color="auto" w:fill="595959" w:themeFill="text1" w:themeFillTint="A6"/>
            <w:noWrap/>
            <w:vAlign w:val="center"/>
            <w:hideMark/>
          </w:tcPr>
          <w:p w14:paraId="37FCB7EB" w14:textId="77777777" w:rsidR="00F55DF9" w:rsidRPr="00A47865" w:rsidRDefault="00F55DF9" w:rsidP="008856A8">
            <w:pPr>
              <w:jc w:val="center"/>
              <w:rPr>
                <w:rFonts w:eastAsia="Times New Roman" w:cs="Arial"/>
                <w:b/>
                <w:bCs/>
                <w:sz w:val="20"/>
                <w:szCs w:val="20"/>
                <w:lang w:eastAsia="es-MX"/>
              </w:rPr>
            </w:pPr>
            <w:r w:rsidRPr="00A47865">
              <w:rPr>
                <w:rFonts w:cs="Arial"/>
                <w:b/>
                <w:bCs/>
                <w:color w:val="FFFFFF" w:themeColor="background1"/>
                <w:sz w:val="20"/>
                <w:szCs w:val="20"/>
              </w:rPr>
              <w:t>100%</w:t>
            </w:r>
          </w:p>
        </w:tc>
      </w:tr>
    </w:tbl>
    <w:p w14:paraId="2E8F5130"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61770A72" w14:textId="77777777" w:rsidR="008D3CA8" w:rsidRDefault="008D3CA8" w:rsidP="00F55DF9">
      <w:pPr>
        <w:rPr>
          <w:rFonts w:cs="Arial"/>
          <w:lang w:val="es-ES"/>
        </w:rPr>
      </w:pPr>
    </w:p>
    <w:p w14:paraId="4B2A737B" w14:textId="24D6DA07" w:rsidR="00F55DF9" w:rsidRPr="009D4A48" w:rsidRDefault="00F55DF9" w:rsidP="00F55DF9">
      <w:pPr>
        <w:rPr>
          <w:rFonts w:cs="Arial"/>
          <w:lang w:val="es-ES"/>
        </w:rPr>
      </w:pPr>
      <w:r w:rsidRPr="009D4A48">
        <w:rPr>
          <w:rFonts w:cs="Arial"/>
          <w:lang w:val="es-ES"/>
        </w:rPr>
        <w:t>Finalmente, se resumen las asignaciones realizadas por las instituciones para cada conclusión</w:t>
      </w:r>
      <w:r>
        <w:rPr>
          <w:rFonts w:cs="Arial"/>
          <w:lang w:val="es-ES"/>
        </w:rPr>
        <w:t>.</w:t>
      </w:r>
    </w:p>
    <w:p w14:paraId="670E260E" w14:textId="77777777" w:rsidR="008D3CA8" w:rsidRDefault="008D3CA8" w:rsidP="00F55DF9">
      <w:pPr>
        <w:jc w:val="center"/>
        <w:rPr>
          <w:rFonts w:cs="Arial"/>
          <w:b/>
          <w:bCs/>
          <w:lang w:val="es-ES"/>
        </w:rPr>
      </w:pPr>
    </w:p>
    <w:p w14:paraId="369D15BE" w14:textId="2A1E4A1E" w:rsidR="00F55DF9" w:rsidRPr="007917C8" w:rsidRDefault="00F55DF9" w:rsidP="00F55DF9">
      <w:pPr>
        <w:jc w:val="center"/>
        <w:rPr>
          <w:rFonts w:cs="Arial"/>
          <w:b/>
          <w:bCs/>
          <w:lang w:val="es-ES"/>
        </w:rPr>
      </w:pPr>
      <w:r w:rsidRPr="007917C8">
        <w:rPr>
          <w:rFonts w:cs="Arial"/>
          <w:b/>
          <w:bCs/>
          <w:lang w:val="es-ES"/>
        </w:rPr>
        <w:t>Tabla 8</w:t>
      </w:r>
      <w:r w:rsidRPr="009D4A48">
        <w:rPr>
          <w:rFonts w:cs="Arial"/>
          <w:b/>
          <w:bCs/>
          <w:lang w:val="es-ES"/>
        </w:rPr>
        <w:t>. Participación y monto asignado por institución para el seguimiento de cada conclusión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126"/>
        <w:gridCol w:w="1843"/>
      </w:tblGrid>
      <w:tr w:rsidR="00F55DF9" w:rsidRPr="007917C8" w14:paraId="51B2B8B9" w14:textId="77777777" w:rsidTr="008856A8">
        <w:trPr>
          <w:trHeight w:val="315"/>
          <w:tblHeader/>
          <w:jc w:val="center"/>
        </w:trPr>
        <w:tc>
          <w:tcPr>
            <w:tcW w:w="2405" w:type="dxa"/>
            <w:shd w:val="clear" w:color="auto" w:fill="595959" w:themeFill="text1" w:themeFillTint="A6"/>
            <w:noWrap/>
            <w:vAlign w:val="center"/>
            <w:hideMark/>
          </w:tcPr>
          <w:p w14:paraId="4357EE9E"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Institución</w:t>
            </w:r>
          </w:p>
        </w:tc>
        <w:tc>
          <w:tcPr>
            <w:tcW w:w="2126" w:type="dxa"/>
            <w:shd w:val="clear" w:color="auto" w:fill="595959" w:themeFill="text1" w:themeFillTint="A6"/>
            <w:noWrap/>
            <w:vAlign w:val="center"/>
            <w:hideMark/>
          </w:tcPr>
          <w:p w14:paraId="1F6A0003"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Importe (en pesos)</w:t>
            </w:r>
          </w:p>
        </w:tc>
        <w:tc>
          <w:tcPr>
            <w:tcW w:w="1843" w:type="dxa"/>
            <w:shd w:val="clear" w:color="auto" w:fill="595959" w:themeFill="text1" w:themeFillTint="A6"/>
            <w:noWrap/>
            <w:vAlign w:val="center"/>
            <w:hideMark/>
          </w:tcPr>
          <w:p w14:paraId="408F3A0C"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Porcentaje</w:t>
            </w:r>
          </w:p>
        </w:tc>
      </w:tr>
      <w:tr w:rsidR="00F55DF9" w:rsidRPr="007917C8" w14:paraId="519F18EB" w14:textId="77777777" w:rsidTr="008856A8">
        <w:trPr>
          <w:trHeight w:val="315"/>
          <w:jc w:val="center"/>
        </w:trPr>
        <w:tc>
          <w:tcPr>
            <w:tcW w:w="2405" w:type="dxa"/>
            <w:shd w:val="clear" w:color="auto" w:fill="auto"/>
            <w:noWrap/>
            <w:vAlign w:val="center"/>
            <w:hideMark/>
          </w:tcPr>
          <w:p w14:paraId="50656D4B"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w:t>
            </w:r>
          </w:p>
        </w:tc>
        <w:tc>
          <w:tcPr>
            <w:tcW w:w="2126" w:type="dxa"/>
            <w:shd w:val="clear" w:color="auto" w:fill="auto"/>
            <w:noWrap/>
            <w:vAlign w:val="center"/>
            <w:hideMark/>
          </w:tcPr>
          <w:p w14:paraId="5E1EB926"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339,003 </w:t>
            </w:r>
          </w:p>
        </w:tc>
        <w:tc>
          <w:tcPr>
            <w:tcW w:w="1843" w:type="dxa"/>
            <w:shd w:val="clear" w:color="auto" w:fill="auto"/>
            <w:noWrap/>
            <w:vAlign w:val="center"/>
            <w:hideMark/>
          </w:tcPr>
          <w:p w14:paraId="5BB1DE04"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0.10%</w:t>
            </w:r>
          </w:p>
        </w:tc>
      </w:tr>
      <w:tr w:rsidR="00F55DF9" w:rsidRPr="007917C8" w14:paraId="7C20ED14" w14:textId="77777777" w:rsidTr="008856A8">
        <w:trPr>
          <w:trHeight w:val="315"/>
          <w:jc w:val="center"/>
        </w:trPr>
        <w:tc>
          <w:tcPr>
            <w:tcW w:w="2405" w:type="dxa"/>
            <w:shd w:val="clear" w:color="auto" w:fill="auto"/>
            <w:noWrap/>
            <w:vAlign w:val="center"/>
            <w:hideMark/>
          </w:tcPr>
          <w:p w14:paraId="5F8BC49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1000B64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65EC1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4F9E17E" w14:textId="77777777" w:rsidTr="008856A8">
        <w:trPr>
          <w:trHeight w:val="315"/>
          <w:jc w:val="center"/>
        </w:trPr>
        <w:tc>
          <w:tcPr>
            <w:tcW w:w="2405" w:type="dxa"/>
            <w:shd w:val="clear" w:color="auto" w:fill="auto"/>
            <w:noWrap/>
            <w:vAlign w:val="center"/>
            <w:hideMark/>
          </w:tcPr>
          <w:p w14:paraId="163424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lastRenderedPageBreak/>
              <w:t>SGG</w:t>
            </w:r>
          </w:p>
        </w:tc>
        <w:tc>
          <w:tcPr>
            <w:tcW w:w="2126" w:type="dxa"/>
            <w:shd w:val="clear" w:color="auto" w:fill="auto"/>
            <w:noWrap/>
            <w:vAlign w:val="center"/>
            <w:hideMark/>
          </w:tcPr>
          <w:p w14:paraId="6978AFD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257,191 </w:t>
            </w:r>
          </w:p>
        </w:tc>
        <w:tc>
          <w:tcPr>
            <w:tcW w:w="1843" w:type="dxa"/>
            <w:shd w:val="clear" w:color="auto" w:fill="auto"/>
            <w:noWrap/>
            <w:vAlign w:val="center"/>
            <w:hideMark/>
          </w:tcPr>
          <w:p w14:paraId="55FFE4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5B0218A3" w14:textId="77777777" w:rsidTr="008856A8">
        <w:trPr>
          <w:trHeight w:val="315"/>
          <w:jc w:val="center"/>
        </w:trPr>
        <w:tc>
          <w:tcPr>
            <w:tcW w:w="2405" w:type="dxa"/>
            <w:shd w:val="clear" w:color="auto" w:fill="auto"/>
            <w:noWrap/>
            <w:vAlign w:val="center"/>
            <w:hideMark/>
          </w:tcPr>
          <w:p w14:paraId="114C8820"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2</w:t>
            </w:r>
          </w:p>
        </w:tc>
        <w:tc>
          <w:tcPr>
            <w:tcW w:w="2126" w:type="dxa"/>
            <w:shd w:val="clear" w:color="auto" w:fill="auto"/>
            <w:noWrap/>
            <w:vAlign w:val="center"/>
            <w:hideMark/>
          </w:tcPr>
          <w:p w14:paraId="400EF5F0"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1,433,67</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18FDC88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0.44%</w:t>
            </w:r>
          </w:p>
        </w:tc>
      </w:tr>
      <w:tr w:rsidR="00F55DF9" w:rsidRPr="007917C8" w14:paraId="039E3851" w14:textId="77777777" w:rsidTr="008856A8">
        <w:trPr>
          <w:trHeight w:val="315"/>
          <w:jc w:val="center"/>
        </w:trPr>
        <w:tc>
          <w:tcPr>
            <w:tcW w:w="2405" w:type="dxa"/>
            <w:shd w:val="clear" w:color="auto" w:fill="auto"/>
            <w:noWrap/>
            <w:vAlign w:val="center"/>
            <w:hideMark/>
          </w:tcPr>
          <w:p w14:paraId="7A781741"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6C2103F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49A2BF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364BB3FE" w14:textId="77777777" w:rsidTr="008856A8">
        <w:trPr>
          <w:trHeight w:val="315"/>
          <w:jc w:val="center"/>
        </w:trPr>
        <w:tc>
          <w:tcPr>
            <w:tcW w:w="2405" w:type="dxa"/>
            <w:shd w:val="clear" w:color="auto" w:fill="auto"/>
            <w:noWrap/>
            <w:vAlign w:val="center"/>
            <w:hideMark/>
          </w:tcPr>
          <w:p w14:paraId="67E3311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11DE81D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43,24</w:t>
            </w:r>
            <w:r>
              <w:rPr>
                <w:rFonts w:eastAsia="Times New Roman" w:cs="Arial"/>
                <w:sz w:val="20"/>
                <w:szCs w:val="20"/>
                <w:lang w:eastAsia="es-MX"/>
              </w:rPr>
              <w:t>6</w:t>
            </w:r>
            <w:r w:rsidRPr="007917C8">
              <w:rPr>
                <w:rFonts w:eastAsia="Times New Roman" w:cs="Arial"/>
                <w:sz w:val="20"/>
                <w:szCs w:val="20"/>
                <w:lang w:eastAsia="es-MX"/>
              </w:rPr>
              <w:t xml:space="preserve"> </w:t>
            </w:r>
          </w:p>
        </w:tc>
        <w:tc>
          <w:tcPr>
            <w:tcW w:w="1843" w:type="dxa"/>
            <w:shd w:val="clear" w:color="auto" w:fill="auto"/>
            <w:noWrap/>
            <w:vAlign w:val="center"/>
            <w:hideMark/>
          </w:tcPr>
          <w:p w14:paraId="2027EA1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6E52E61F" w14:textId="77777777" w:rsidTr="008856A8">
        <w:trPr>
          <w:trHeight w:val="315"/>
          <w:jc w:val="center"/>
        </w:trPr>
        <w:tc>
          <w:tcPr>
            <w:tcW w:w="2405" w:type="dxa"/>
            <w:shd w:val="clear" w:color="auto" w:fill="auto"/>
            <w:noWrap/>
            <w:vAlign w:val="center"/>
            <w:hideMark/>
          </w:tcPr>
          <w:p w14:paraId="1144EFF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1CB79926"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886,63</w:t>
            </w:r>
            <w:r>
              <w:rPr>
                <w:rFonts w:eastAsia="Times New Roman" w:cs="Arial"/>
                <w:sz w:val="20"/>
                <w:szCs w:val="20"/>
                <w:lang w:eastAsia="es-MX"/>
              </w:rPr>
              <w:t>1</w:t>
            </w:r>
            <w:r w:rsidRPr="007917C8">
              <w:rPr>
                <w:rFonts w:eastAsia="Times New Roman" w:cs="Arial"/>
                <w:sz w:val="20"/>
                <w:szCs w:val="20"/>
                <w:lang w:eastAsia="es-MX"/>
              </w:rPr>
              <w:t xml:space="preserve"> </w:t>
            </w:r>
          </w:p>
        </w:tc>
        <w:tc>
          <w:tcPr>
            <w:tcW w:w="1843" w:type="dxa"/>
            <w:shd w:val="clear" w:color="auto" w:fill="auto"/>
            <w:noWrap/>
            <w:vAlign w:val="center"/>
            <w:hideMark/>
          </w:tcPr>
          <w:p w14:paraId="4A7B114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0.27%</w:t>
            </w:r>
          </w:p>
        </w:tc>
      </w:tr>
      <w:tr w:rsidR="00F55DF9" w:rsidRPr="007917C8" w14:paraId="5897A5E2" w14:textId="77777777" w:rsidTr="008856A8">
        <w:trPr>
          <w:trHeight w:val="315"/>
          <w:jc w:val="center"/>
        </w:trPr>
        <w:tc>
          <w:tcPr>
            <w:tcW w:w="2405" w:type="dxa"/>
            <w:shd w:val="clear" w:color="auto" w:fill="auto"/>
            <w:noWrap/>
            <w:vAlign w:val="center"/>
            <w:hideMark/>
          </w:tcPr>
          <w:p w14:paraId="7D5333D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7BF88D4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421,988 </w:t>
            </w:r>
          </w:p>
        </w:tc>
        <w:tc>
          <w:tcPr>
            <w:tcW w:w="1843" w:type="dxa"/>
            <w:shd w:val="clear" w:color="auto" w:fill="auto"/>
            <w:noWrap/>
            <w:vAlign w:val="center"/>
            <w:hideMark/>
          </w:tcPr>
          <w:p w14:paraId="094FE1D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5F7A9A0F" w14:textId="77777777" w:rsidTr="008856A8">
        <w:trPr>
          <w:trHeight w:val="315"/>
          <w:jc w:val="center"/>
        </w:trPr>
        <w:tc>
          <w:tcPr>
            <w:tcW w:w="2405" w:type="dxa"/>
            <w:shd w:val="clear" w:color="auto" w:fill="auto"/>
            <w:noWrap/>
            <w:vAlign w:val="center"/>
            <w:hideMark/>
          </w:tcPr>
          <w:p w14:paraId="4CC3B27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3</w:t>
            </w:r>
          </w:p>
        </w:tc>
        <w:tc>
          <w:tcPr>
            <w:tcW w:w="2126" w:type="dxa"/>
            <w:shd w:val="clear" w:color="auto" w:fill="auto"/>
            <w:noWrap/>
            <w:vAlign w:val="center"/>
            <w:hideMark/>
          </w:tcPr>
          <w:p w14:paraId="0AA206CD"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961,85</w:t>
            </w:r>
            <w:r>
              <w:rPr>
                <w:rFonts w:eastAsia="Times New Roman" w:cs="Arial"/>
                <w:b/>
                <w:bCs/>
                <w:sz w:val="20"/>
                <w:szCs w:val="20"/>
                <w:lang w:eastAsia="es-MX"/>
              </w:rPr>
              <w:t>3</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04EBA737"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55691147" w14:textId="77777777" w:rsidTr="008856A8">
        <w:trPr>
          <w:trHeight w:val="315"/>
          <w:jc w:val="center"/>
        </w:trPr>
        <w:tc>
          <w:tcPr>
            <w:tcW w:w="2405" w:type="dxa"/>
            <w:shd w:val="clear" w:color="auto" w:fill="auto"/>
            <w:noWrap/>
            <w:vAlign w:val="center"/>
            <w:hideMark/>
          </w:tcPr>
          <w:p w14:paraId="7D750A5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0E19893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143,74</w:t>
            </w:r>
            <w:r>
              <w:rPr>
                <w:rFonts w:eastAsia="Times New Roman" w:cs="Arial"/>
                <w:sz w:val="20"/>
                <w:szCs w:val="20"/>
                <w:lang w:eastAsia="es-MX"/>
              </w:rPr>
              <w:t>3</w:t>
            </w:r>
            <w:r w:rsidRPr="007917C8">
              <w:rPr>
                <w:rFonts w:eastAsia="Times New Roman" w:cs="Arial"/>
                <w:sz w:val="20"/>
                <w:szCs w:val="20"/>
                <w:lang w:eastAsia="es-MX"/>
              </w:rPr>
              <w:t xml:space="preserve"> </w:t>
            </w:r>
          </w:p>
        </w:tc>
        <w:tc>
          <w:tcPr>
            <w:tcW w:w="1843" w:type="dxa"/>
            <w:shd w:val="clear" w:color="auto" w:fill="auto"/>
            <w:noWrap/>
            <w:vAlign w:val="center"/>
            <w:hideMark/>
          </w:tcPr>
          <w:p w14:paraId="04B2AB7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3AA06B62" w14:textId="77777777" w:rsidTr="008856A8">
        <w:trPr>
          <w:trHeight w:val="315"/>
          <w:jc w:val="center"/>
        </w:trPr>
        <w:tc>
          <w:tcPr>
            <w:tcW w:w="2405" w:type="dxa"/>
            <w:shd w:val="clear" w:color="auto" w:fill="auto"/>
            <w:noWrap/>
            <w:vAlign w:val="center"/>
            <w:hideMark/>
          </w:tcPr>
          <w:p w14:paraId="3AC8C6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4368AAEE"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694,630 </w:t>
            </w:r>
          </w:p>
        </w:tc>
        <w:tc>
          <w:tcPr>
            <w:tcW w:w="1843" w:type="dxa"/>
            <w:shd w:val="clear" w:color="auto" w:fill="auto"/>
            <w:noWrap/>
            <w:vAlign w:val="center"/>
            <w:hideMark/>
          </w:tcPr>
          <w:p w14:paraId="217257D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0.21%</w:t>
            </w:r>
          </w:p>
        </w:tc>
      </w:tr>
      <w:tr w:rsidR="00F55DF9" w:rsidRPr="007917C8" w14:paraId="4296BE66" w14:textId="77777777" w:rsidTr="008856A8">
        <w:trPr>
          <w:trHeight w:val="315"/>
          <w:jc w:val="center"/>
        </w:trPr>
        <w:tc>
          <w:tcPr>
            <w:tcW w:w="2405" w:type="dxa"/>
            <w:shd w:val="clear" w:color="auto" w:fill="auto"/>
            <w:noWrap/>
            <w:vAlign w:val="center"/>
            <w:hideMark/>
          </w:tcPr>
          <w:p w14:paraId="374462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558D128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123,480 </w:t>
            </w:r>
          </w:p>
        </w:tc>
        <w:tc>
          <w:tcPr>
            <w:tcW w:w="1843" w:type="dxa"/>
            <w:shd w:val="clear" w:color="auto" w:fill="auto"/>
            <w:noWrap/>
            <w:vAlign w:val="center"/>
            <w:hideMark/>
          </w:tcPr>
          <w:p w14:paraId="200D8AE9"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07A04799" w14:textId="77777777" w:rsidTr="008856A8">
        <w:trPr>
          <w:trHeight w:val="315"/>
          <w:jc w:val="center"/>
        </w:trPr>
        <w:tc>
          <w:tcPr>
            <w:tcW w:w="2405" w:type="dxa"/>
            <w:shd w:val="clear" w:color="auto" w:fill="auto"/>
            <w:noWrap/>
            <w:vAlign w:val="center"/>
            <w:hideMark/>
          </w:tcPr>
          <w:p w14:paraId="2C1319E9"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4</w:t>
            </w:r>
          </w:p>
        </w:tc>
        <w:tc>
          <w:tcPr>
            <w:tcW w:w="2126" w:type="dxa"/>
            <w:shd w:val="clear" w:color="auto" w:fill="auto"/>
            <w:noWrap/>
            <w:vAlign w:val="center"/>
            <w:hideMark/>
          </w:tcPr>
          <w:p w14:paraId="73D5C4BA"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2,740,51</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6AE8FF8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0.83%</w:t>
            </w:r>
          </w:p>
        </w:tc>
      </w:tr>
      <w:tr w:rsidR="00F55DF9" w:rsidRPr="007917C8" w14:paraId="664F4224" w14:textId="77777777" w:rsidTr="008856A8">
        <w:trPr>
          <w:trHeight w:val="315"/>
          <w:jc w:val="center"/>
        </w:trPr>
        <w:tc>
          <w:tcPr>
            <w:tcW w:w="2405" w:type="dxa"/>
            <w:shd w:val="clear" w:color="auto" w:fill="auto"/>
            <w:noWrap/>
            <w:vAlign w:val="center"/>
            <w:hideMark/>
          </w:tcPr>
          <w:p w14:paraId="2AE772C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0C2C017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F41B1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1B4776B8" w14:textId="77777777" w:rsidTr="008856A8">
        <w:trPr>
          <w:trHeight w:val="315"/>
          <w:jc w:val="center"/>
        </w:trPr>
        <w:tc>
          <w:tcPr>
            <w:tcW w:w="2405" w:type="dxa"/>
            <w:shd w:val="clear" w:color="auto" w:fill="auto"/>
            <w:noWrap/>
            <w:vAlign w:val="center"/>
            <w:hideMark/>
          </w:tcPr>
          <w:p w14:paraId="09A9472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E1B887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172,983 </w:t>
            </w:r>
          </w:p>
        </w:tc>
        <w:tc>
          <w:tcPr>
            <w:tcW w:w="1843" w:type="dxa"/>
            <w:shd w:val="clear" w:color="auto" w:fill="auto"/>
            <w:noWrap/>
            <w:vAlign w:val="center"/>
            <w:hideMark/>
          </w:tcPr>
          <w:p w14:paraId="414F539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0.05%</w:t>
            </w:r>
          </w:p>
        </w:tc>
      </w:tr>
      <w:tr w:rsidR="00F55DF9" w:rsidRPr="007917C8" w14:paraId="2B84B513" w14:textId="77777777" w:rsidTr="008856A8">
        <w:trPr>
          <w:trHeight w:val="315"/>
          <w:jc w:val="center"/>
        </w:trPr>
        <w:tc>
          <w:tcPr>
            <w:tcW w:w="2405" w:type="dxa"/>
            <w:shd w:val="clear" w:color="auto" w:fill="auto"/>
            <w:noWrap/>
            <w:vAlign w:val="center"/>
            <w:hideMark/>
          </w:tcPr>
          <w:p w14:paraId="1FA22BA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INSEJUPY</w:t>
            </w:r>
          </w:p>
        </w:tc>
        <w:tc>
          <w:tcPr>
            <w:tcW w:w="2126" w:type="dxa"/>
            <w:shd w:val="clear" w:color="auto" w:fill="auto"/>
            <w:noWrap/>
            <w:vAlign w:val="center"/>
            <w:hideMark/>
          </w:tcPr>
          <w:p w14:paraId="2B71E2C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522 </w:t>
            </w:r>
          </w:p>
        </w:tc>
        <w:tc>
          <w:tcPr>
            <w:tcW w:w="1843" w:type="dxa"/>
            <w:shd w:val="clear" w:color="auto" w:fill="auto"/>
            <w:noWrap/>
            <w:vAlign w:val="center"/>
            <w:hideMark/>
          </w:tcPr>
          <w:p w14:paraId="4B16248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0272A8AD" w14:textId="77777777" w:rsidTr="008856A8">
        <w:trPr>
          <w:trHeight w:val="315"/>
          <w:jc w:val="center"/>
        </w:trPr>
        <w:tc>
          <w:tcPr>
            <w:tcW w:w="2405" w:type="dxa"/>
            <w:shd w:val="clear" w:color="auto" w:fill="auto"/>
            <w:noWrap/>
            <w:vAlign w:val="center"/>
            <w:hideMark/>
          </w:tcPr>
          <w:p w14:paraId="1D2365C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ISSTEY</w:t>
            </w:r>
          </w:p>
        </w:tc>
        <w:tc>
          <w:tcPr>
            <w:tcW w:w="2126" w:type="dxa"/>
            <w:shd w:val="clear" w:color="auto" w:fill="auto"/>
            <w:noWrap/>
            <w:vAlign w:val="center"/>
            <w:hideMark/>
          </w:tcPr>
          <w:p w14:paraId="720569B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21,000 </w:t>
            </w:r>
          </w:p>
        </w:tc>
        <w:tc>
          <w:tcPr>
            <w:tcW w:w="1843" w:type="dxa"/>
            <w:shd w:val="clear" w:color="auto" w:fill="auto"/>
            <w:noWrap/>
            <w:vAlign w:val="center"/>
            <w:hideMark/>
          </w:tcPr>
          <w:p w14:paraId="54B6C36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7C3F9DFC" w14:textId="77777777" w:rsidTr="008856A8">
        <w:trPr>
          <w:trHeight w:val="315"/>
          <w:jc w:val="center"/>
        </w:trPr>
        <w:tc>
          <w:tcPr>
            <w:tcW w:w="2405" w:type="dxa"/>
            <w:shd w:val="clear" w:color="auto" w:fill="auto"/>
            <w:noWrap/>
            <w:vAlign w:val="center"/>
            <w:hideMark/>
          </w:tcPr>
          <w:p w14:paraId="03BDA40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SDS</w:t>
            </w:r>
          </w:p>
        </w:tc>
        <w:tc>
          <w:tcPr>
            <w:tcW w:w="2126" w:type="dxa"/>
            <w:shd w:val="clear" w:color="auto" w:fill="auto"/>
            <w:noWrap/>
            <w:vAlign w:val="center"/>
            <w:hideMark/>
          </w:tcPr>
          <w:p w14:paraId="1D4B713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512,585 </w:t>
            </w:r>
          </w:p>
        </w:tc>
        <w:tc>
          <w:tcPr>
            <w:tcW w:w="1843" w:type="dxa"/>
            <w:shd w:val="clear" w:color="auto" w:fill="auto"/>
            <w:noWrap/>
            <w:vAlign w:val="center"/>
            <w:hideMark/>
          </w:tcPr>
          <w:p w14:paraId="7242804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0.16%</w:t>
            </w:r>
          </w:p>
        </w:tc>
      </w:tr>
      <w:tr w:rsidR="00F55DF9" w:rsidRPr="007917C8" w14:paraId="2B1589A1" w14:textId="77777777" w:rsidTr="008856A8">
        <w:trPr>
          <w:trHeight w:val="315"/>
          <w:jc w:val="center"/>
        </w:trPr>
        <w:tc>
          <w:tcPr>
            <w:tcW w:w="2405" w:type="dxa"/>
            <w:shd w:val="clear" w:color="auto" w:fill="auto"/>
            <w:noWrap/>
            <w:vAlign w:val="center"/>
            <w:hideMark/>
          </w:tcPr>
          <w:p w14:paraId="2F9CB6B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SEGEY</w:t>
            </w:r>
          </w:p>
        </w:tc>
        <w:tc>
          <w:tcPr>
            <w:tcW w:w="2126" w:type="dxa"/>
            <w:shd w:val="clear" w:color="auto" w:fill="auto"/>
            <w:noWrap/>
            <w:vAlign w:val="center"/>
            <w:hideMark/>
          </w:tcPr>
          <w:p w14:paraId="2A1A998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660,000 </w:t>
            </w:r>
          </w:p>
        </w:tc>
        <w:tc>
          <w:tcPr>
            <w:tcW w:w="1843" w:type="dxa"/>
            <w:shd w:val="clear" w:color="auto" w:fill="auto"/>
            <w:noWrap/>
            <w:vAlign w:val="center"/>
            <w:hideMark/>
          </w:tcPr>
          <w:p w14:paraId="598053A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0C1341CB" w14:textId="77777777" w:rsidTr="008856A8">
        <w:trPr>
          <w:trHeight w:val="315"/>
          <w:jc w:val="center"/>
        </w:trPr>
        <w:tc>
          <w:tcPr>
            <w:tcW w:w="2405" w:type="dxa"/>
            <w:shd w:val="clear" w:color="auto" w:fill="auto"/>
            <w:noWrap/>
            <w:vAlign w:val="center"/>
            <w:hideMark/>
          </w:tcPr>
          <w:p w14:paraId="744DB12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39283A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846,240 </w:t>
            </w:r>
          </w:p>
        </w:tc>
        <w:tc>
          <w:tcPr>
            <w:tcW w:w="1843" w:type="dxa"/>
            <w:shd w:val="clear" w:color="auto" w:fill="auto"/>
            <w:noWrap/>
            <w:vAlign w:val="center"/>
            <w:hideMark/>
          </w:tcPr>
          <w:p w14:paraId="06D09C9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0.26%</w:t>
            </w:r>
          </w:p>
        </w:tc>
      </w:tr>
      <w:tr w:rsidR="00F55DF9" w:rsidRPr="007917C8" w14:paraId="5E2F63BC" w14:textId="77777777" w:rsidTr="008856A8">
        <w:trPr>
          <w:trHeight w:val="315"/>
          <w:jc w:val="center"/>
        </w:trPr>
        <w:tc>
          <w:tcPr>
            <w:tcW w:w="2405" w:type="dxa"/>
            <w:shd w:val="clear" w:color="auto" w:fill="auto"/>
            <w:noWrap/>
            <w:vAlign w:val="center"/>
            <w:hideMark/>
          </w:tcPr>
          <w:p w14:paraId="59CFB76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10BCB0A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14,902 </w:t>
            </w:r>
          </w:p>
        </w:tc>
        <w:tc>
          <w:tcPr>
            <w:tcW w:w="1843" w:type="dxa"/>
            <w:shd w:val="clear" w:color="auto" w:fill="auto"/>
            <w:noWrap/>
            <w:vAlign w:val="center"/>
            <w:hideMark/>
          </w:tcPr>
          <w:p w14:paraId="31D1F1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4CA4FA01" w14:textId="77777777" w:rsidTr="008856A8">
        <w:trPr>
          <w:trHeight w:val="315"/>
          <w:jc w:val="center"/>
        </w:trPr>
        <w:tc>
          <w:tcPr>
            <w:tcW w:w="2405" w:type="dxa"/>
            <w:shd w:val="clear" w:color="auto" w:fill="auto"/>
            <w:noWrap/>
            <w:vAlign w:val="center"/>
            <w:hideMark/>
          </w:tcPr>
          <w:p w14:paraId="5B12109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5F1457C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430,472 </w:t>
            </w:r>
          </w:p>
        </w:tc>
        <w:tc>
          <w:tcPr>
            <w:tcW w:w="1843" w:type="dxa"/>
            <w:shd w:val="clear" w:color="auto" w:fill="auto"/>
            <w:noWrap/>
            <w:vAlign w:val="center"/>
            <w:hideMark/>
          </w:tcPr>
          <w:p w14:paraId="2A77AFE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47F91E06" w14:textId="77777777" w:rsidTr="008856A8">
        <w:trPr>
          <w:trHeight w:val="315"/>
          <w:jc w:val="center"/>
        </w:trPr>
        <w:tc>
          <w:tcPr>
            <w:tcW w:w="2405" w:type="dxa"/>
            <w:shd w:val="clear" w:color="auto" w:fill="auto"/>
            <w:noWrap/>
            <w:vAlign w:val="center"/>
            <w:hideMark/>
          </w:tcPr>
          <w:p w14:paraId="7017C93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5</w:t>
            </w:r>
          </w:p>
        </w:tc>
        <w:tc>
          <w:tcPr>
            <w:tcW w:w="2126" w:type="dxa"/>
            <w:shd w:val="clear" w:color="auto" w:fill="auto"/>
            <w:noWrap/>
            <w:vAlign w:val="center"/>
            <w:hideMark/>
          </w:tcPr>
          <w:p w14:paraId="5B8EF615"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141,532,818 </w:t>
            </w:r>
          </w:p>
        </w:tc>
        <w:tc>
          <w:tcPr>
            <w:tcW w:w="1843" w:type="dxa"/>
            <w:shd w:val="clear" w:color="auto" w:fill="auto"/>
            <w:noWrap/>
            <w:vAlign w:val="center"/>
            <w:hideMark/>
          </w:tcPr>
          <w:p w14:paraId="168358F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43.06%</w:t>
            </w:r>
          </w:p>
        </w:tc>
      </w:tr>
      <w:tr w:rsidR="00F55DF9" w:rsidRPr="007917C8" w14:paraId="3535EEB7" w14:textId="77777777" w:rsidTr="008856A8">
        <w:trPr>
          <w:trHeight w:val="315"/>
          <w:jc w:val="center"/>
        </w:trPr>
        <w:tc>
          <w:tcPr>
            <w:tcW w:w="2405" w:type="dxa"/>
            <w:shd w:val="clear" w:color="auto" w:fill="auto"/>
            <w:noWrap/>
            <w:vAlign w:val="center"/>
            <w:hideMark/>
          </w:tcPr>
          <w:p w14:paraId="3B01B6A7"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4BC902C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141,532,818 </w:t>
            </w:r>
          </w:p>
        </w:tc>
        <w:tc>
          <w:tcPr>
            <w:tcW w:w="1843" w:type="dxa"/>
            <w:shd w:val="clear" w:color="auto" w:fill="auto"/>
            <w:noWrap/>
            <w:vAlign w:val="center"/>
            <w:hideMark/>
          </w:tcPr>
          <w:p w14:paraId="797C6B8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43.06%</w:t>
            </w:r>
          </w:p>
        </w:tc>
      </w:tr>
      <w:tr w:rsidR="00F55DF9" w:rsidRPr="007917C8" w14:paraId="2104ABE5" w14:textId="77777777" w:rsidTr="008856A8">
        <w:trPr>
          <w:trHeight w:val="315"/>
          <w:jc w:val="center"/>
        </w:trPr>
        <w:tc>
          <w:tcPr>
            <w:tcW w:w="2405" w:type="dxa"/>
            <w:shd w:val="clear" w:color="auto" w:fill="auto"/>
            <w:noWrap/>
            <w:vAlign w:val="center"/>
            <w:hideMark/>
          </w:tcPr>
          <w:p w14:paraId="71139FD8"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6</w:t>
            </w:r>
          </w:p>
        </w:tc>
        <w:tc>
          <w:tcPr>
            <w:tcW w:w="2126" w:type="dxa"/>
            <w:shd w:val="clear" w:color="auto" w:fill="auto"/>
            <w:noWrap/>
            <w:vAlign w:val="center"/>
            <w:hideMark/>
          </w:tcPr>
          <w:p w14:paraId="18E8189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132,900 </w:t>
            </w:r>
          </w:p>
        </w:tc>
        <w:tc>
          <w:tcPr>
            <w:tcW w:w="1843" w:type="dxa"/>
            <w:shd w:val="clear" w:color="auto" w:fill="auto"/>
            <w:noWrap/>
            <w:vAlign w:val="center"/>
            <w:hideMark/>
          </w:tcPr>
          <w:p w14:paraId="1B04C4F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0.04%</w:t>
            </w:r>
          </w:p>
        </w:tc>
      </w:tr>
      <w:tr w:rsidR="00F55DF9" w:rsidRPr="007917C8" w14:paraId="2833C53E" w14:textId="77777777" w:rsidTr="008856A8">
        <w:trPr>
          <w:trHeight w:val="315"/>
          <w:jc w:val="center"/>
        </w:trPr>
        <w:tc>
          <w:tcPr>
            <w:tcW w:w="2405" w:type="dxa"/>
            <w:shd w:val="clear" w:color="auto" w:fill="auto"/>
            <w:noWrap/>
            <w:vAlign w:val="center"/>
            <w:hideMark/>
          </w:tcPr>
          <w:p w14:paraId="4B432F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B76D4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132,900 </w:t>
            </w:r>
          </w:p>
        </w:tc>
        <w:tc>
          <w:tcPr>
            <w:tcW w:w="1843" w:type="dxa"/>
            <w:shd w:val="clear" w:color="auto" w:fill="auto"/>
            <w:noWrap/>
            <w:vAlign w:val="center"/>
            <w:hideMark/>
          </w:tcPr>
          <w:p w14:paraId="48D1804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2502BCF6" w14:textId="77777777" w:rsidTr="008856A8">
        <w:trPr>
          <w:trHeight w:val="315"/>
          <w:jc w:val="center"/>
        </w:trPr>
        <w:tc>
          <w:tcPr>
            <w:tcW w:w="2405" w:type="dxa"/>
            <w:shd w:val="clear" w:color="auto" w:fill="auto"/>
            <w:noWrap/>
            <w:vAlign w:val="center"/>
            <w:hideMark/>
          </w:tcPr>
          <w:p w14:paraId="6522A8FF"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7</w:t>
            </w:r>
          </w:p>
        </w:tc>
        <w:tc>
          <w:tcPr>
            <w:tcW w:w="2126" w:type="dxa"/>
            <w:shd w:val="clear" w:color="auto" w:fill="auto"/>
            <w:noWrap/>
            <w:vAlign w:val="center"/>
            <w:hideMark/>
          </w:tcPr>
          <w:p w14:paraId="7DBA37C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3,410,722 </w:t>
            </w:r>
          </w:p>
        </w:tc>
        <w:tc>
          <w:tcPr>
            <w:tcW w:w="1843" w:type="dxa"/>
            <w:shd w:val="clear" w:color="auto" w:fill="auto"/>
            <w:noWrap/>
            <w:vAlign w:val="center"/>
            <w:hideMark/>
          </w:tcPr>
          <w:p w14:paraId="6BFB5BEE"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1.04%</w:t>
            </w:r>
          </w:p>
        </w:tc>
      </w:tr>
      <w:tr w:rsidR="00F55DF9" w:rsidRPr="007917C8" w14:paraId="11785CAC" w14:textId="77777777" w:rsidTr="008856A8">
        <w:trPr>
          <w:trHeight w:val="315"/>
          <w:jc w:val="center"/>
        </w:trPr>
        <w:tc>
          <w:tcPr>
            <w:tcW w:w="2405" w:type="dxa"/>
            <w:shd w:val="clear" w:color="auto" w:fill="auto"/>
            <w:noWrap/>
            <w:vAlign w:val="center"/>
            <w:hideMark/>
          </w:tcPr>
          <w:p w14:paraId="7517FAD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3FDE86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438,758 </w:t>
            </w:r>
          </w:p>
        </w:tc>
        <w:tc>
          <w:tcPr>
            <w:tcW w:w="1843" w:type="dxa"/>
            <w:shd w:val="clear" w:color="auto" w:fill="auto"/>
            <w:noWrap/>
            <w:vAlign w:val="center"/>
            <w:hideMark/>
          </w:tcPr>
          <w:p w14:paraId="2EC9DEE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2F56AA2E" w14:textId="77777777" w:rsidTr="008856A8">
        <w:trPr>
          <w:trHeight w:val="315"/>
          <w:jc w:val="center"/>
        </w:trPr>
        <w:tc>
          <w:tcPr>
            <w:tcW w:w="2405" w:type="dxa"/>
            <w:shd w:val="clear" w:color="auto" w:fill="auto"/>
            <w:noWrap/>
            <w:vAlign w:val="center"/>
            <w:hideMark/>
          </w:tcPr>
          <w:p w14:paraId="5187DA6C"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lastRenderedPageBreak/>
              <w:t>IDEY</w:t>
            </w:r>
          </w:p>
        </w:tc>
        <w:tc>
          <w:tcPr>
            <w:tcW w:w="2126" w:type="dxa"/>
            <w:shd w:val="clear" w:color="auto" w:fill="auto"/>
            <w:noWrap/>
            <w:vAlign w:val="center"/>
            <w:hideMark/>
          </w:tcPr>
          <w:p w14:paraId="63D333F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8,995 </w:t>
            </w:r>
          </w:p>
        </w:tc>
        <w:tc>
          <w:tcPr>
            <w:tcW w:w="1843" w:type="dxa"/>
            <w:shd w:val="clear" w:color="auto" w:fill="auto"/>
            <w:noWrap/>
            <w:vAlign w:val="center"/>
            <w:hideMark/>
          </w:tcPr>
          <w:p w14:paraId="387D05D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339EEE6E" w14:textId="77777777" w:rsidTr="008856A8">
        <w:trPr>
          <w:trHeight w:val="315"/>
          <w:jc w:val="center"/>
        </w:trPr>
        <w:tc>
          <w:tcPr>
            <w:tcW w:w="2405" w:type="dxa"/>
            <w:shd w:val="clear" w:color="auto" w:fill="auto"/>
            <w:noWrap/>
            <w:vAlign w:val="center"/>
            <w:hideMark/>
          </w:tcPr>
          <w:p w14:paraId="2ACB77B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SAF</w:t>
            </w:r>
          </w:p>
        </w:tc>
        <w:tc>
          <w:tcPr>
            <w:tcW w:w="2126" w:type="dxa"/>
            <w:shd w:val="clear" w:color="auto" w:fill="auto"/>
            <w:noWrap/>
            <w:vAlign w:val="center"/>
            <w:hideMark/>
          </w:tcPr>
          <w:p w14:paraId="5ABC422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2,673,750 </w:t>
            </w:r>
          </w:p>
        </w:tc>
        <w:tc>
          <w:tcPr>
            <w:tcW w:w="1843" w:type="dxa"/>
            <w:shd w:val="clear" w:color="auto" w:fill="auto"/>
            <w:noWrap/>
            <w:vAlign w:val="center"/>
            <w:hideMark/>
          </w:tcPr>
          <w:p w14:paraId="0342C57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0.81%</w:t>
            </w:r>
          </w:p>
        </w:tc>
      </w:tr>
      <w:tr w:rsidR="00F55DF9" w:rsidRPr="007917C8" w14:paraId="2A07635A" w14:textId="77777777" w:rsidTr="008856A8">
        <w:trPr>
          <w:trHeight w:val="315"/>
          <w:jc w:val="center"/>
        </w:trPr>
        <w:tc>
          <w:tcPr>
            <w:tcW w:w="2405" w:type="dxa"/>
            <w:shd w:val="clear" w:color="auto" w:fill="auto"/>
            <w:noWrap/>
            <w:vAlign w:val="center"/>
            <w:hideMark/>
          </w:tcPr>
          <w:p w14:paraId="732DB74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3BDCC39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211,600 </w:t>
            </w:r>
          </w:p>
        </w:tc>
        <w:tc>
          <w:tcPr>
            <w:tcW w:w="1843" w:type="dxa"/>
            <w:shd w:val="clear" w:color="auto" w:fill="auto"/>
            <w:noWrap/>
            <w:vAlign w:val="center"/>
            <w:hideMark/>
          </w:tcPr>
          <w:p w14:paraId="1F480C2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0.06%</w:t>
            </w:r>
          </w:p>
        </w:tc>
      </w:tr>
      <w:tr w:rsidR="00F55DF9" w:rsidRPr="007917C8" w14:paraId="3597C59E" w14:textId="77777777" w:rsidTr="008856A8">
        <w:trPr>
          <w:trHeight w:val="315"/>
          <w:jc w:val="center"/>
        </w:trPr>
        <w:tc>
          <w:tcPr>
            <w:tcW w:w="2405" w:type="dxa"/>
            <w:shd w:val="clear" w:color="auto" w:fill="auto"/>
            <w:noWrap/>
            <w:vAlign w:val="center"/>
            <w:hideMark/>
          </w:tcPr>
          <w:p w14:paraId="787B41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UTM PETO</w:t>
            </w:r>
          </w:p>
        </w:tc>
        <w:tc>
          <w:tcPr>
            <w:tcW w:w="2126" w:type="dxa"/>
            <w:shd w:val="clear" w:color="auto" w:fill="auto"/>
            <w:noWrap/>
            <w:vAlign w:val="center"/>
            <w:hideMark/>
          </w:tcPr>
          <w:p w14:paraId="2B7D27E9"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77,619</w:t>
            </w:r>
            <w:r w:rsidRPr="007917C8">
              <w:rPr>
                <w:rFonts w:eastAsia="Times New Roman" w:cs="Arial"/>
                <w:sz w:val="20"/>
                <w:szCs w:val="20"/>
                <w:lang w:eastAsia="es-MX"/>
              </w:rPr>
              <w:t xml:space="preserve"> </w:t>
            </w:r>
          </w:p>
        </w:tc>
        <w:tc>
          <w:tcPr>
            <w:tcW w:w="1843" w:type="dxa"/>
            <w:shd w:val="clear" w:color="auto" w:fill="auto"/>
            <w:noWrap/>
            <w:vAlign w:val="center"/>
            <w:hideMark/>
          </w:tcPr>
          <w:p w14:paraId="7B70E89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8E94FE3" w14:textId="77777777" w:rsidTr="008856A8">
        <w:trPr>
          <w:trHeight w:val="315"/>
          <w:jc w:val="center"/>
        </w:trPr>
        <w:tc>
          <w:tcPr>
            <w:tcW w:w="2405" w:type="dxa"/>
            <w:shd w:val="clear" w:color="auto" w:fill="auto"/>
            <w:noWrap/>
            <w:vAlign w:val="center"/>
            <w:hideMark/>
          </w:tcPr>
          <w:p w14:paraId="1A851372"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8</w:t>
            </w:r>
          </w:p>
        </w:tc>
        <w:tc>
          <w:tcPr>
            <w:tcW w:w="2126" w:type="dxa"/>
            <w:shd w:val="clear" w:color="auto" w:fill="auto"/>
            <w:noWrap/>
            <w:vAlign w:val="center"/>
            <w:hideMark/>
          </w:tcPr>
          <w:p w14:paraId="7E47B61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176,394,641 </w:t>
            </w:r>
          </w:p>
        </w:tc>
        <w:tc>
          <w:tcPr>
            <w:tcW w:w="1843" w:type="dxa"/>
            <w:shd w:val="clear" w:color="auto" w:fill="auto"/>
            <w:noWrap/>
            <w:vAlign w:val="center"/>
            <w:hideMark/>
          </w:tcPr>
          <w:p w14:paraId="202224C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53.66%</w:t>
            </w:r>
          </w:p>
        </w:tc>
      </w:tr>
      <w:tr w:rsidR="00F55DF9" w:rsidRPr="007917C8" w14:paraId="3F8B99DA" w14:textId="77777777" w:rsidTr="008856A8">
        <w:trPr>
          <w:trHeight w:val="315"/>
          <w:jc w:val="center"/>
        </w:trPr>
        <w:tc>
          <w:tcPr>
            <w:tcW w:w="2405" w:type="dxa"/>
            <w:shd w:val="clear" w:color="auto" w:fill="auto"/>
            <w:noWrap/>
            <w:vAlign w:val="center"/>
            <w:hideMark/>
          </w:tcPr>
          <w:p w14:paraId="09AAABC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738BE15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667,500 </w:t>
            </w:r>
          </w:p>
        </w:tc>
        <w:tc>
          <w:tcPr>
            <w:tcW w:w="1843" w:type="dxa"/>
            <w:shd w:val="clear" w:color="auto" w:fill="auto"/>
            <w:noWrap/>
            <w:vAlign w:val="center"/>
            <w:hideMark/>
          </w:tcPr>
          <w:p w14:paraId="58513C8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7AA44B65" w14:textId="77777777" w:rsidTr="008856A8">
        <w:trPr>
          <w:trHeight w:val="315"/>
          <w:jc w:val="center"/>
        </w:trPr>
        <w:tc>
          <w:tcPr>
            <w:tcW w:w="2405" w:type="dxa"/>
            <w:shd w:val="clear" w:color="auto" w:fill="auto"/>
            <w:noWrap/>
            <w:vAlign w:val="center"/>
            <w:hideMark/>
          </w:tcPr>
          <w:p w14:paraId="699A0A5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558CD7F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40,000 </w:t>
            </w:r>
          </w:p>
        </w:tc>
        <w:tc>
          <w:tcPr>
            <w:tcW w:w="1843" w:type="dxa"/>
            <w:shd w:val="clear" w:color="auto" w:fill="auto"/>
            <w:noWrap/>
            <w:vAlign w:val="center"/>
            <w:hideMark/>
          </w:tcPr>
          <w:p w14:paraId="17462FC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1BDDBE00" w14:textId="77777777" w:rsidTr="008856A8">
        <w:trPr>
          <w:trHeight w:val="315"/>
          <w:jc w:val="center"/>
        </w:trPr>
        <w:tc>
          <w:tcPr>
            <w:tcW w:w="2405" w:type="dxa"/>
            <w:shd w:val="clear" w:color="auto" w:fill="auto"/>
            <w:noWrap/>
            <w:vAlign w:val="center"/>
            <w:hideMark/>
          </w:tcPr>
          <w:p w14:paraId="0BED5AE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IYEM</w:t>
            </w:r>
          </w:p>
        </w:tc>
        <w:tc>
          <w:tcPr>
            <w:tcW w:w="2126" w:type="dxa"/>
            <w:shd w:val="clear" w:color="auto" w:fill="auto"/>
            <w:noWrap/>
            <w:vAlign w:val="center"/>
            <w:hideMark/>
          </w:tcPr>
          <w:p w14:paraId="2BC60C0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11,600,81</w:t>
            </w:r>
            <w:r>
              <w:rPr>
                <w:rFonts w:eastAsia="Times New Roman" w:cs="Arial"/>
                <w:sz w:val="20"/>
                <w:szCs w:val="20"/>
                <w:lang w:eastAsia="es-MX"/>
              </w:rPr>
              <w:t>8</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8C29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3.53%</w:t>
            </w:r>
          </w:p>
        </w:tc>
      </w:tr>
      <w:tr w:rsidR="00F55DF9" w:rsidRPr="007917C8" w14:paraId="66968EA6" w14:textId="77777777" w:rsidTr="008856A8">
        <w:trPr>
          <w:trHeight w:val="315"/>
          <w:jc w:val="center"/>
        </w:trPr>
        <w:tc>
          <w:tcPr>
            <w:tcW w:w="2405" w:type="dxa"/>
            <w:shd w:val="clear" w:color="auto" w:fill="auto"/>
            <w:noWrap/>
            <w:vAlign w:val="center"/>
            <w:hideMark/>
          </w:tcPr>
          <w:p w14:paraId="24CEC0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SEDER</w:t>
            </w:r>
          </w:p>
        </w:tc>
        <w:tc>
          <w:tcPr>
            <w:tcW w:w="2126" w:type="dxa"/>
            <w:shd w:val="clear" w:color="auto" w:fill="auto"/>
            <w:noWrap/>
            <w:vAlign w:val="center"/>
            <w:hideMark/>
          </w:tcPr>
          <w:p w14:paraId="2AC52273"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28,425,000</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75F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8.65%</w:t>
            </w:r>
          </w:p>
        </w:tc>
      </w:tr>
      <w:tr w:rsidR="00F55DF9" w:rsidRPr="007917C8" w14:paraId="62128FF4" w14:textId="77777777" w:rsidTr="008856A8">
        <w:trPr>
          <w:trHeight w:val="315"/>
          <w:jc w:val="center"/>
        </w:trPr>
        <w:tc>
          <w:tcPr>
            <w:tcW w:w="2405" w:type="dxa"/>
            <w:shd w:val="clear" w:color="auto" w:fill="auto"/>
            <w:noWrap/>
            <w:vAlign w:val="center"/>
            <w:hideMark/>
          </w:tcPr>
          <w:p w14:paraId="38EB6C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3A9E9C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4,100,000 </w:t>
            </w:r>
          </w:p>
        </w:tc>
        <w:tc>
          <w:tcPr>
            <w:tcW w:w="1843" w:type="dxa"/>
            <w:shd w:val="clear" w:color="auto" w:fill="auto"/>
            <w:noWrap/>
            <w:vAlign w:val="center"/>
            <w:hideMark/>
          </w:tcPr>
          <w:p w14:paraId="71F5142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1.25%</w:t>
            </w:r>
          </w:p>
        </w:tc>
      </w:tr>
      <w:tr w:rsidR="00F55DF9" w:rsidRPr="007917C8" w14:paraId="039C6FF7" w14:textId="77777777" w:rsidTr="008856A8">
        <w:trPr>
          <w:trHeight w:val="315"/>
          <w:jc w:val="center"/>
        </w:trPr>
        <w:tc>
          <w:tcPr>
            <w:tcW w:w="2405" w:type="dxa"/>
            <w:shd w:val="clear" w:color="auto" w:fill="auto"/>
            <w:noWrap/>
            <w:vAlign w:val="center"/>
            <w:hideMark/>
          </w:tcPr>
          <w:p w14:paraId="7D296C9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SEFOET</w:t>
            </w:r>
          </w:p>
        </w:tc>
        <w:tc>
          <w:tcPr>
            <w:tcW w:w="2126" w:type="dxa"/>
            <w:shd w:val="clear" w:color="auto" w:fill="auto"/>
            <w:noWrap/>
            <w:vAlign w:val="center"/>
            <w:hideMark/>
          </w:tcPr>
          <w:p w14:paraId="3938AF3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1,509,000 </w:t>
            </w:r>
          </w:p>
        </w:tc>
        <w:tc>
          <w:tcPr>
            <w:tcW w:w="1843" w:type="dxa"/>
            <w:shd w:val="clear" w:color="auto" w:fill="auto"/>
            <w:noWrap/>
            <w:vAlign w:val="center"/>
            <w:hideMark/>
          </w:tcPr>
          <w:p w14:paraId="4EA74F5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0.46%</w:t>
            </w:r>
          </w:p>
        </w:tc>
      </w:tr>
      <w:tr w:rsidR="00F55DF9" w:rsidRPr="007917C8" w14:paraId="0D0C3FF8" w14:textId="77777777" w:rsidTr="008856A8">
        <w:trPr>
          <w:trHeight w:val="315"/>
          <w:jc w:val="center"/>
        </w:trPr>
        <w:tc>
          <w:tcPr>
            <w:tcW w:w="2405" w:type="dxa"/>
            <w:shd w:val="clear" w:color="auto" w:fill="auto"/>
            <w:noWrap/>
            <w:vAlign w:val="center"/>
            <w:hideMark/>
          </w:tcPr>
          <w:p w14:paraId="23800DA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02989EF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129,221,182 </w:t>
            </w:r>
          </w:p>
        </w:tc>
        <w:tc>
          <w:tcPr>
            <w:tcW w:w="1843" w:type="dxa"/>
            <w:shd w:val="clear" w:color="auto" w:fill="auto"/>
            <w:noWrap/>
            <w:vAlign w:val="center"/>
            <w:hideMark/>
          </w:tcPr>
          <w:p w14:paraId="3417B87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39.31%</w:t>
            </w:r>
          </w:p>
        </w:tc>
      </w:tr>
      <w:tr w:rsidR="00F55DF9" w:rsidRPr="007917C8" w14:paraId="4F6C9F77" w14:textId="77777777" w:rsidTr="008856A8">
        <w:trPr>
          <w:trHeight w:val="315"/>
          <w:jc w:val="center"/>
        </w:trPr>
        <w:tc>
          <w:tcPr>
            <w:tcW w:w="2405" w:type="dxa"/>
            <w:shd w:val="clear" w:color="auto" w:fill="auto"/>
            <w:noWrap/>
            <w:vAlign w:val="center"/>
            <w:hideMark/>
          </w:tcPr>
          <w:p w14:paraId="29FEC0F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SEPAS</w:t>
            </w:r>
          </w:p>
        </w:tc>
        <w:tc>
          <w:tcPr>
            <w:tcW w:w="2126" w:type="dxa"/>
            <w:shd w:val="clear" w:color="auto" w:fill="auto"/>
            <w:noWrap/>
            <w:vAlign w:val="center"/>
            <w:hideMark/>
          </w:tcPr>
          <w:p w14:paraId="2D3CD21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250,000 </w:t>
            </w:r>
          </w:p>
        </w:tc>
        <w:tc>
          <w:tcPr>
            <w:tcW w:w="1843" w:type="dxa"/>
            <w:shd w:val="clear" w:color="auto" w:fill="auto"/>
            <w:noWrap/>
            <w:vAlign w:val="center"/>
            <w:hideMark/>
          </w:tcPr>
          <w:p w14:paraId="11539AF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0B916800" w14:textId="77777777" w:rsidTr="008856A8">
        <w:trPr>
          <w:trHeight w:val="315"/>
          <w:jc w:val="center"/>
        </w:trPr>
        <w:tc>
          <w:tcPr>
            <w:tcW w:w="2405" w:type="dxa"/>
            <w:shd w:val="clear" w:color="auto" w:fill="auto"/>
            <w:noWrap/>
            <w:vAlign w:val="center"/>
            <w:hideMark/>
          </w:tcPr>
          <w:p w14:paraId="152E78B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32DAC2B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105,916 </w:t>
            </w:r>
          </w:p>
        </w:tc>
        <w:tc>
          <w:tcPr>
            <w:tcW w:w="1843" w:type="dxa"/>
            <w:shd w:val="clear" w:color="auto" w:fill="auto"/>
            <w:noWrap/>
            <w:vAlign w:val="center"/>
            <w:hideMark/>
          </w:tcPr>
          <w:p w14:paraId="0D6C374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0.03%</w:t>
            </w:r>
          </w:p>
        </w:tc>
      </w:tr>
      <w:tr w:rsidR="00F55DF9" w:rsidRPr="007917C8" w14:paraId="6F663509" w14:textId="77777777" w:rsidTr="008856A8">
        <w:trPr>
          <w:trHeight w:val="315"/>
          <w:jc w:val="center"/>
        </w:trPr>
        <w:tc>
          <w:tcPr>
            <w:tcW w:w="2405" w:type="dxa"/>
            <w:shd w:val="clear" w:color="auto" w:fill="auto"/>
            <w:noWrap/>
            <w:vAlign w:val="center"/>
            <w:hideMark/>
          </w:tcPr>
          <w:p w14:paraId="644F8D3B"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SIIES</w:t>
            </w:r>
          </w:p>
        </w:tc>
        <w:tc>
          <w:tcPr>
            <w:tcW w:w="2126" w:type="dxa"/>
            <w:shd w:val="clear" w:color="auto" w:fill="auto"/>
            <w:noWrap/>
            <w:vAlign w:val="center"/>
            <w:hideMark/>
          </w:tcPr>
          <w:p w14:paraId="5AEA0A5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412,09</w:t>
            </w:r>
            <w:r>
              <w:rPr>
                <w:rFonts w:eastAsia="Times New Roman" w:cs="Arial"/>
                <w:sz w:val="20"/>
                <w:szCs w:val="20"/>
                <w:lang w:eastAsia="es-MX"/>
              </w:rPr>
              <w:t>9</w:t>
            </w:r>
            <w:r w:rsidRPr="007917C8">
              <w:rPr>
                <w:rFonts w:eastAsia="Times New Roman" w:cs="Arial"/>
                <w:sz w:val="20"/>
                <w:szCs w:val="20"/>
                <w:lang w:eastAsia="es-MX"/>
              </w:rPr>
              <w:t xml:space="preserve"> </w:t>
            </w:r>
          </w:p>
        </w:tc>
        <w:tc>
          <w:tcPr>
            <w:tcW w:w="1843" w:type="dxa"/>
            <w:shd w:val="clear" w:color="auto" w:fill="auto"/>
            <w:noWrap/>
            <w:vAlign w:val="center"/>
            <w:hideMark/>
          </w:tcPr>
          <w:p w14:paraId="5F9B99C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60130B30" w14:textId="77777777" w:rsidTr="008856A8">
        <w:trPr>
          <w:trHeight w:val="315"/>
          <w:jc w:val="center"/>
        </w:trPr>
        <w:tc>
          <w:tcPr>
            <w:tcW w:w="2405" w:type="dxa"/>
            <w:shd w:val="clear" w:color="auto" w:fill="auto"/>
            <w:noWrap/>
            <w:vAlign w:val="center"/>
            <w:hideMark/>
          </w:tcPr>
          <w:p w14:paraId="3F0D95C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SSP</w:t>
            </w:r>
          </w:p>
        </w:tc>
        <w:tc>
          <w:tcPr>
            <w:tcW w:w="2126" w:type="dxa"/>
            <w:shd w:val="clear" w:color="auto" w:fill="auto"/>
            <w:noWrap/>
            <w:vAlign w:val="center"/>
            <w:hideMark/>
          </w:tcPr>
          <w:p w14:paraId="0736CDC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63,126 </w:t>
            </w:r>
          </w:p>
        </w:tc>
        <w:tc>
          <w:tcPr>
            <w:tcW w:w="1843" w:type="dxa"/>
            <w:shd w:val="clear" w:color="auto" w:fill="auto"/>
            <w:noWrap/>
            <w:vAlign w:val="center"/>
            <w:hideMark/>
          </w:tcPr>
          <w:p w14:paraId="5C811BC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D5DA22D" w14:textId="77777777" w:rsidTr="008856A8">
        <w:trPr>
          <w:trHeight w:val="315"/>
          <w:jc w:val="center"/>
        </w:trPr>
        <w:tc>
          <w:tcPr>
            <w:tcW w:w="2405" w:type="dxa"/>
            <w:shd w:val="clear" w:color="auto" w:fill="auto"/>
            <w:noWrap/>
            <w:vAlign w:val="center"/>
            <w:hideMark/>
          </w:tcPr>
          <w:p w14:paraId="55A11A3C"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9</w:t>
            </w:r>
          </w:p>
        </w:tc>
        <w:tc>
          <w:tcPr>
            <w:tcW w:w="2126" w:type="dxa"/>
            <w:shd w:val="clear" w:color="auto" w:fill="auto"/>
            <w:noWrap/>
            <w:vAlign w:val="center"/>
            <w:hideMark/>
          </w:tcPr>
          <w:p w14:paraId="20785BE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796,861 </w:t>
            </w:r>
          </w:p>
        </w:tc>
        <w:tc>
          <w:tcPr>
            <w:tcW w:w="1843" w:type="dxa"/>
            <w:shd w:val="clear" w:color="auto" w:fill="auto"/>
            <w:noWrap/>
            <w:vAlign w:val="center"/>
            <w:hideMark/>
          </w:tcPr>
          <w:p w14:paraId="446B245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0.24%</w:t>
            </w:r>
          </w:p>
        </w:tc>
      </w:tr>
      <w:tr w:rsidR="00F55DF9" w:rsidRPr="007917C8" w14:paraId="08DFAEBA" w14:textId="77777777" w:rsidTr="008856A8">
        <w:trPr>
          <w:trHeight w:val="315"/>
          <w:jc w:val="center"/>
        </w:trPr>
        <w:tc>
          <w:tcPr>
            <w:tcW w:w="2405" w:type="dxa"/>
            <w:shd w:val="clear" w:color="auto" w:fill="auto"/>
            <w:noWrap/>
            <w:vAlign w:val="center"/>
            <w:hideMark/>
          </w:tcPr>
          <w:p w14:paraId="6C23754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275647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372,018 </w:t>
            </w:r>
          </w:p>
        </w:tc>
        <w:tc>
          <w:tcPr>
            <w:tcW w:w="1843" w:type="dxa"/>
            <w:shd w:val="clear" w:color="auto" w:fill="auto"/>
            <w:noWrap/>
            <w:vAlign w:val="center"/>
            <w:hideMark/>
          </w:tcPr>
          <w:p w14:paraId="340D9A2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0.11%</w:t>
            </w:r>
          </w:p>
        </w:tc>
      </w:tr>
      <w:tr w:rsidR="00F55DF9" w:rsidRPr="007917C8" w14:paraId="3EFE5019" w14:textId="77777777" w:rsidTr="008856A8">
        <w:trPr>
          <w:trHeight w:val="315"/>
          <w:jc w:val="center"/>
        </w:trPr>
        <w:tc>
          <w:tcPr>
            <w:tcW w:w="2405" w:type="dxa"/>
            <w:shd w:val="clear" w:color="auto" w:fill="auto"/>
            <w:noWrap/>
            <w:vAlign w:val="center"/>
            <w:hideMark/>
          </w:tcPr>
          <w:p w14:paraId="083EBF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A54F2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424,843 </w:t>
            </w:r>
          </w:p>
        </w:tc>
        <w:tc>
          <w:tcPr>
            <w:tcW w:w="1843" w:type="dxa"/>
            <w:shd w:val="clear" w:color="auto" w:fill="auto"/>
            <w:noWrap/>
            <w:vAlign w:val="center"/>
            <w:hideMark/>
          </w:tcPr>
          <w:p w14:paraId="57F3CCA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13A8F6C6" w14:textId="77777777" w:rsidTr="008856A8">
        <w:trPr>
          <w:trHeight w:val="315"/>
          <w:jc w:val="center"/>
        </w:trPr>
        <w:tc>
          <w:tcPr>
            <w:tcW w:w="2405" w:type="dxa"/>
            <w:shd w:val="clear" w:color="auto" w:fill="auto"/>
            <w:noWrap/>
            <w:vAlign w:val="center"/>
            <w:hideMark/>
          </w:tcPr>
          <w:p w14:paraId="3D53A27A"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10</w:t>
            </w:r>
          </w:p>
        </w:tc>
        <w:tc>
          <w:tcPr>
            <w:tcW w:w="2126" w:type="dxa"/>
            <w:shd w:val="clear" w:color="auto" w:fill="auto"/>
            <w:noWrap/>
            <w:vAlign w:val="center"/>
            <w:hideMark/>
          </w:tcPr>
          <w:p w14:paraId="4C8D0287"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960,000 </w:t>
            </w:r>
          </w:p>
        </w:tc>
        <w:tc>
          <w:tcPr>
            <w:tcW w:w="1843" w:type="dxa"/>
            <w:shd w:val="clear" w:color="auto" w:fill="auto"/>
            <w:noWrap/>
            <w:vAlign w:val="center"/>
            <w:hideMark/>
          </w:tcPr>
          <w:p w14:paraId="58A6D79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3DA9C574" w14:textId="77777777" w:rsidTr="008856A8">
        <w:trPr>
          <w:trHeight w:val="315"/>
          <w:jc w:val="center"/>
        </w:trPr>
        <w:tc>
          <w:tcPr>
            <w:tcW w:w="2405" w:type="dxa"/>
            <w:shd w:val="clear" w:color="auto" w:fill="auto"/>
            <w:noWrap/>
            <w:vAlign w:val="center"/>
            <w:hideMark/>
          </w:tcPr>
          <w:p w14:paraId="540FD1A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7DEA2D8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960,000 </w:t>
            </w:r>
          </w:p>
        </w:tc>
        <w:tc>
          <w:tcPr>
            <w:tcW w:w="1843" w:type="dxa"/>
            <w:shd w:val="clear" w:color="auto" w:fill="auto"/>
            <w:noWrap/>
            <w:vAlign w:val="center"/>
            <w:hideMark/>
          </w:tcPr>
          <w:p w14:paraId="1BE1BA0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0.29%</w:t>
            </w:r>
          </w:p>
        </w:tc>
      </w:tr>
      <w:tr w:rsidR="00F55DF9" w:rsidRPr="007917C8" w14:paraId="27D7078C" w14:textId="77777777" w:rsidTr="008856A8">
        <w:trPr>
          <w:trHeight w:val="315"/>
          <w:jc w:val="center"/>
        </w:trPr>
        <w:tc>
          <w:tcPr>
            <w:tcW w:w="2405" w:type="dxa"/>
            <w:shd w:val="clear" w:color="auto" w:fill="595959" w:themeFill="text1" w:themeFillTint="A6"/>
            <w:noWrap/>
            <w:vAlign w:val="center"/>
            <w:hideMark/>
          </w:tcPr>
          <w:p w14:paraId="3508CE1B" w14:textId="77777777" w:rsidR="00F55DF9" w:rsidRPr="007917C8" w:rsidRDefault="00F55DF9" w:rsidP="008856A8">
            <w:pPr>
              <w:jc w:val="lef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TOTAL</w:t>
            </w:r>
          </w:p>
        </w:tc>
        <w:tc>
          <w:tcPr>
            <w:tcW w:w="2126" w:type="dxa"/>
            <w:shd w:val="clear" w:color="auto" w:fill="595959" w:themeFill="text1" w:themeFillTint="A6"/>
            <w:noWrap/>
            <w:vAlign w:val="center"/>
            <w:hideMark/>
          </w:tcPr>
          <w:p w14:paraId="2DD7A8EB" w14:textId="77777777" w:rsidR="00F55DF9" w:rsidRPr="007917C8" w:rsidRDefault="00F55DF9" w:rsidP="008856A8">
            <w:pPr>
              <w:jc w:val="righ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 xml:space="preserve">328,702,993 </w:t>
            </w:r>
          </w:p>
        </w:tc>
        <w:tc>
          <w:tcPr>
            <w:tcW w:w="1843" w:type="dxa"/>
            <w:shd w:val="clear" w:color="auto" w:fill="595959" w:themeFill="text1" w:themeFillTint="A6"/>
            <w:noWrap/>
            <w:vAlign w:val="center"/>
            <w:hideMark/>
          </w:tcPr>
          <w:p w14:paraId="4578014F" w14:textId="77777777" w:rsidR="00F55DF9" w:rsidRPr="007917C8" w:rsidRDefault="00F55DF9" w:rsidP="008856A8">
            <w:pPr>
              <w:jc w:val="center"/>
              <w:rPr>
                <w:rFonts w:eastAsia="Times New Roman" w:cs="Arial"/>
                <w:b/>
                <w:bCs/>
                <w:color w:val="FFFFFF" w:themeColor="background1"/>
                <w:sz w:val="20"/>
                <w:szCs w:val="20"/>
                <w:lang w:eastAsia="es-MX"/>
              </w:rPr>
            </w:pPr>
            <w:r>
              <w:rPr>
                <w:rFonts w:eastAsia="Times New Roman" w:cs="Arial"/>
                <w:b/>
                <w:bCs/>
                <w:color w:val="FFFFFF" w:themeColor="background1"/>
                <w:sz w:val="20"/>
                <w:szCs w:val="20"/>
                <w:lang w:eastAsia="es-MX"/>
              </w:rPr>
              <w:t>100</w:t>
            </w:r>
            <w:r w:rsidRPr="007917C8">
              <w:rPr>
                <w:rFonts w:eastAsia="Times New Roman" w:cs="Arial"/>
                <w:b/>
                <w:bCs/>
                <w:color w:val="FFFFFF" w:themeColor="background1"/>
                <w:sz w:val="20"/>
                <w:szCs w:val="20"/>
                <w:lang w:eastAsia="es-MX"/>
              </w:rPr>
              <w:t>%</w:t>
            </w:r>
          </w:p>
        </w:tc>
      </w:tr>
    </w:tbl>
    <w:p w14:paraId="7F494326" w14:textId="77777777" w:rsidR="00F55DF9" w:rsidRPr="00B537B6" w:rsidRDefault="00F55DF9" w:rsidP="00F55DF9">
      <w:pPr>
        <w:jc w:val="center"/>
        <w:rPr>
          <w:rFonts w:eastAsia="Arial" w:cs="Arial"/>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p>
    <w:p w14:paraId="26F7494B" w14:textId="77777777" w:rsidR="00F55DF9" w:rsidRPr="00F55DF9" w:rsidRDefault="00F55DF9" w:rsidP="00F55DF9"/>
    <w:p w14:paraId="4816C76D" w14:textId="77777777" w:rsidR="00B3613B" w:rsidRDefault="00B3613B" w:rsidP="005C50D1">
      <w:pPr>
        <w:jc w:val="center"/>
      </w:pPr>
    </w:p>
    <w:p w14:paraId="32B5797A" w14:textId="77777777" w:rsidR="00F55DF9" w:rsidRDefault="00F55DF9">
      <w:pPr>
        <w:jc w:val="left"/>
        <w:rPr>
          <w:rFonts w:eastAsia="Times New Roman"/>
          <w:b/>
          <w:color w:val="000000"/>
        </w:rPr>
      </w:pPr>
      <w:bookmarkStart w:id="12" w:name="X3e230130bf3243e851d8dd06eb42ee0d8c3d486"/>
      <w:bookmarkEnd w:id="9"/>
      <w:r>
        <w:rPr>
          <w:rFonts w:eastAsia="Times New Roman"/>
          <w:b/>
          <w:color w:val="000000"/>
        </w:rPr>
        <w:br w:type="page"/>
      </w:r>
    </w:p>
    <w:p w14:paraId="4816C76F" w14:textId="7DA15E8E" w:rsidR="00B3613B" w:rsidRDefault="005C50D1" w:rsidP="002F6E09">
      <w:pPr>
        <w:pStyle w:val="Ttulo3"/>
      </w:pPr>
      <w:r w:rsidRPr="000B1ACF">
        <w:lastRenderedPageBreak/>
        <w:t>ANEXO 18.6. ANEXO DE ASIGNACIONES PRESUPUESTALES PARA EL SISTEMA DE JUSTICIA PENAL ACUSATORIO PARA EL EJERCICIO FISCAL 2024</w:t>
      </w:r>
    </w:p>
    <w:p w14:paraId="3FA69F76" w14:textId="77777777" w:rsidR="00B262D2" w:rsidRDefault="00B262D2" w:rsidP="005C50D1">
      <w:pPr>
        <w:jc w:val="center"/>
        <w:rPr>
          <w:rFonts w:eastAsia="Times New Roman"/>
          <w:b/>
          <w:color w:val="000000"/>
        </w:rPr>
      </w:pPr>
    </w:p>
    <w:tbl>
      <w:tblPr>
        <w:tblW w:w="9940" w:type="dxa"/>
        <w:jc w:val="center"/>
        <w:tblCellMar>
          <w:left w:w="70" w:type="dxa"/>
          <w:right w:w="70" w:type="dxa"/>
        </w:tblCellMar>
        <w:tblLook w:val="04A0" w:firstRow="1" w:lastRow="0" w:firstColumn="1" w:lastColumn="0" w:noHBand="0" w:noVBand="1"/>
      </w:tblPr>
      <w:tblGrid>
        <w:gridCol w:w="3720"/>
        <w:gridCol w:w="1480"/>
        <w:gridCol w:w="1740"/>
        <w:gridCol w:w="3000"/>
      </w:tblGrid>
      <w:tr w:rsidR="00B262D2" w:rsidRPr="00B262D2" w14:paraId="391E0187" w14:textId="77777777" w:rsidTr="00B262D2">
        <w:trPr>
          <w:trHeight w:val="1125"/>
          <w:jc w:val="center"/>
        </w:trPr>
        <w:tc>
          <w:tcPr>
            <w:tcW w:w="37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9E1A1CC"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Programa Presupuestario</w:t>
            </w:r>
          </w:p>
        </w:tc>
        <w:tc>
          <w:tcPr>
            <w:tcW w:w="1480" w:type="dxa"/>
            <w:tcBorders>
              <w:top w:val="single" w:sz="4" w:space="0" w:color="auto"/>
              <w:left w:val="nil"/>
              <w:bottom w:val="single" w:sz="4" w:space="0" w:color="auto"/>
              <w:right w:val="single" w:sz="4" w:space="0" w:color="auto"/>
            </w:tcBorders>
            <w:shd w:val="clear" w:color="000000" w:fill="000000"/>
            <w:vAlign w:val="center"/>
            <w:hideMark/>
          </w:tcPr>
          <w:p w14:paraId="5008C5E2"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Institución</w:t>
            </w:r>
          </w:p>
        </w:tc>
        <w:tc>
          <w:tcPr>
            <w:tcW w:w="1740" w:type="dxa"/>
            <w:tcBorders>
              <w:top w:val="single" w:sz="4" w:space="0" w:color="auto"/>
              <w:left w:val="nil"/>
              <w:bottom w:val="single" w:sz="4" w:space="0" w:color="auto"/>
              <w:right w:val="single" w:sz="4" w:space="0" w:color="auto"/>
            </w:tcBorders>
            <w:shd w:val="clear" w:color="000000" w:fill="000000"/>
            <w:vAlign w:val="center"/>
            <w:hideMark/>
          </w:tcPr>
          <w:p w14:paraId="7B9C4078"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Importe (pesos)</w:t>
            </w:r>
          </w:p>
        </w:tc>
        <w:tc>
          <w:tcPr>
            <w:tcW w:w="3000" w:type="dxa"/>
            <w:tcBorders>
              <w:top w:val="single" w:sz="4" w:space="0" w:color="auto"/>
              <w:left w:val="nil"/>
              <w:bottom w:val="single" w:sz="4" w:space="0" w:color="auto"/>
              <w:right w:val="single" w:sz="4" w:space="0" w:color="auto"/>
            </w:tcBorders>
            <w:shd w:val="clear" w:color="000000" w:fill="000000"/>
            <w:vAlign w:val="center"/>
            <w:hideMark/>
          </w:tcPr>
          <w:p w14:paraId="346245D6"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Objetivo de Desarrollo Sostenible (ODS)</w:t>
            </w:r>
          </w:p>
        </w:tc>
      </w:tr>
      <w:tr w:rsidR="00B262D2" w:rsidRPr="00B262D2" w14:paraId="703F76C5" w14:textId="77777777" w:rsidTr="00B262D2">
        <w:trPr>
          <w:trHeight w:val="740"/>
          <w:jc w:val="center"/>
        </w:trPr>
        <w:tc>
          <w:tcPr>
            <w:tcW w:w="3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2D6944"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Atención a Víctimas de Violencia</w:t>
            </w:r>
          </w:p>
        </w:tc>
        <w:tc>
          <w:tcPr>
            <w:tcW w:w="1480" w:type="dxa"/>
            <w:tcBorders>
              <w:top w:val="nil"/>
              <w:left w:val="nil"/>
              <w:bottom w:val="single" w:sz="4" w:space="0" w:color="auto"/>
              <w:right w:val="single" w:sz="4" w:space="0" w:color="auto"/>
            </w:tcBorders>
            <w:shd w:val="clear" w:color="auto" w:fill="auto"/>
            <w:noWrap/>
            <w:vAlign w:val="center"/>
            <w:hideMark/>
          </w:tcPr>
          <w:p w14:paraId="1C2C2BA6"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CEEAV</w:t>
            </w:r>
          </w:p>
        </w:tc>
        <w:tc>
          <w:tcPr>
            <w:tcW w:w="1740" w:type="dxa"/>
            <w:tcBorders>
              <w:top w:val="nil"/>
              <w:left w:val="nil"/>
              <w:bottom w:val="single" w:sz="4" w:space="0" w:color="auto"/>
              <w:right w:val="single" w:sz="4" w:space="0" w:color="auto"/>
            </w:tcBorders>
            <w:shd w:val="clear" w:color="auto" w:fill="auto"/>
            <w:noWrap/>
            <w:vAlign w:val="center"/>
            <w:hideMark/>
          </w:tcPr>
          <w:p w14:paraId="65933FE4"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17,619,241</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06FDB2"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B262D2" w:rsidRPr="00B262D2" w14:paraId="5AB2958E" w14:textId="77777777" w:rsidTr="00B262D2">
        <w:trPr>
          <w:trHeight w:val="740"/>
          <w:jc w:val="center"/>
        </w:trPr>
        <w:tc>
          <w:tcPr>
            <w:tcW w:w="3720" w:type="dxa"/>
            <w:vMerge/>
            <w:tcBorders>
              <w:top w:val="nil"/>
              <w:left w:val="single" w:sz="4" w:space="0" w:color="auto"/>
              <w:bottom w:val="single" w:sz="4" w:space="0" w:color="000000"/>
              <w:right w:val="single" w:sz="4" w:space="0" w:color="auto"/>
            </w:tcBorders>
            <w:vAlign w:val="center"/>
            <w:hideMark/>
          </w:tcPr>
          <w:p w14:paraId="4DBC4CFD" w14:textId="77777777" w:rsidR="00B262D2" w:rsidRPr="00B262D2" w:rsidRDefault="00B262D2" w:rsidP="00B262D2">
            <w:pPr>
              <w:jc w:val="left"/>
              <w:rPr>
                <w:rFonts w:eastAsia="Times New Roman" w:cs="Arial"/>
                <w:color w:val="000000"/>
                <w:lang w:eastAsia="es-MX"/>
              </w:rPr>
            </w:pPr>
          </w:p>
        </w:tc>
        <w:tc>
          <w:tcPr>
            <w:tcW w:w="1480" w:type="dxa"/>
            <w:tcBorders>
              <w:top w:val="nil"/>
              <w:left w:val="nil"/>
              <w:bottom w:val="single" w:sz="4" w:space="0" w:color="auto"/>
              <w:right w:val="single" w:sz="4" w:space="0" w:color="auto"/>
            </w:tcBorders>
            <w:shd w:val="clear" w:color="auto" w:fill="auto"/>
            <w:noWrap/>
            <w:vAlign w:val="center"/>
            <w:hideMark/>
          </w:tcPr>
          <w:p w14:paraId="4BE275A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SGG</w:t>
            </w:r>
          </w:p>
        </w:tc>
        <w:tc>
          <w:tcPr>
            <w:tcW w:w="1740" w:type="dxa"/>
            <w:tcBorders>
              <w:top w:val="nil"/>
              <w:left w:val="nil"/>
              <w:bottom w:val="single" w:sz="4" w:space="0" w:color="auto"/>
              <w:right w:val="single" w:sz="4" w:space="0" w:color="auto"/>
            </w:tcBorders>
            <w:shd w:val="clear" w:color="auto" w:fill="auto"/>
            <w:noWrap/>
            <w:vAlign w:val="center"/>
            <w:hideMark/>
          </w:tcPr>
          <w:p w14:paraId="49C774A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5,206,766</w:t>
            </w:r>
          </w:p>
        </w:tc>
        <w:tc>
          <w:tcPr>
            <w:tcW w:w="3000" w:type="dxa"/>
            <w:vMerge/>
            <w:tcBorders>
              <w:top w:val="nil"/>
              <w:left w:val="single" w:sz="4" w:space="0" w:color="auto"/>
              <w:bottom w:val="single" w:sz="4" w:space="0" w:color="000000"/>
              <w:right w:val="single" w:sz="4" w:space="0" w:color="auto"/>
            </w:tcBorders>
            <w:vAlign w:val="center"/>
            <w:hideMark/>
          </w:tcPr>
          <w:p w14:paraId="03D342B4" w14:textId="77777777" w:rsidR="00B262D2" w:rsidRPr="00B262D2" w:rsidRDefault="00B262D2" w:rsidP="00B262D2">
            <w:pPr>
              <w:jc w:val="left"/>
              <w:rPr>
                <w:rFonts w:eastAsia="Times New Roman" w:cs="Arial"/>
                <w:color w:val="000000"/>
                <w:lang w:eastAsia="es-MX"/>
              </w:rPr>
            </w:pPr>
          </w:p>
        </w:tc>
      </w:tr>
      <w:tr w:rsidR="00B262D2" w:rsidRPr="00B262D2" w14:paraId="7BE91923" w14:textId="77777777" w:rsidTr="00B262D2">
        <w:trPr>
          <w:trHeight w:val="74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0206233"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Asistencia Jurídica al Sector Público y Social</w:t>
            </w:r>
          </w:p>
        </w:tc>
        <w:tc>
          <w:tcPr>
            <w:tcW w:w="1480" w:type="dxa"/>
            <w:tcBorders>
              <w:top w:val="nil"/>
              <w:left w:val="nil"/>
              <w:bottom w:val="single" w:sz="4" w:space="0" w:color="auto"/>
              <w:right w:val="single" w:sz="4" w:space="0" w:color="auto"/>
            </w:tcBorders>
            <w:shd w:val="clear" w:color="auto" w:fill="auto"/>
            <w:noWrap/>
            <w:vAlign w:val="center"/>
            <w:hideMark/>
          </w:tcPr>
          <w:p w14:paraId="4563EA6F"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CJ</w:t>
            </w:r>
          </w:p>
        </w:tc>
        <w:tc>
          <w:tcPr>
            <w:tcW w:w="1740" w:type="dxa"/>
            <w:tcBorders>
              <w:top w:val="nil"/>
              <w:left w:val="nil"/>
              <w:bottom w:val="single" w:sz="4" w:space="0" w:color="auto"/>
              <w:right w:val="single" w:sz="4" w:space="0" w:color="auto"/>
            </w:tcBorders>
            <w:shd w:val="clear" w:color="auto" w:fill="auto"/>
            <w:noWrap/>
            <w:vAlign w:val="center"/>
            <w:hideMark/>
          </w:tcPr>
          <w:p w14:paraId="25258F1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36,580,040</w:t>
            </w:r>
          </w:p>
        </w:tc>
        <w:tc>
          <w:tcPr>
            <w:tcW w:w="3000" w:type="dxa"/>
            <w:vMerge/>
            <w:tcBorders>
              <w:top w:val="nil"/>
              <w:left w:val="single" w:sz="4" w:space="0" w:color="auto"/>
              <w:bottom w:val="single" w:sz="4" w:space="0" w:color="000000"/>
              <w:right w:val="single" w:sz="4" w:space="0" w:color="auto"/>
            </w:tcBorders>
            <w:vAlign w:val="center"/>
            <w:hideMark/>
          </w:tcPr>
          <w:p w14:paraId="2CEF85B4" w14:textId="77777777" w:rsidR="00B262D2" w:rsidRPr="00B262D2" w:rsidRDefault="00B262D2" w:rsidP="00B262D2">
            <w:pPr>
              <w:jc w:val="left"/>
              <w:rPr>
                <w:rFonts w:eastAsia="Times New Roman" w:cs="Arial"/>
                <w:color w:val="000000"/>
                <w:lang w:eastAsia="es-MX"/>
              </w:rPr>
            </w:pPr>
          </w:p>
        </w:tc>
      </w:tr>
      <w:tr w:rsidR="00B262D2" w:rsidRPr="00B262D2" w14:paraId="1161C5E2" w14:textId="77777777" w:rsidTr="00B262D2">
        <w:trPr>
          <w:trHeight w:val="135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3876503F"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Fortalecimiento de las Instituciones de Seguridad y Procuración de Justicia del Estado de Yucatán</w:t>
            </w:r>
          </w:p>
        </w:tc>
        <w:tc>
          <w:tcPr>
            <w:tcW w:w="1480" w:type="dxa"/>
            <w:tcBorders>
              <w:top w:val="nil"/>
              <w:left w:val="nil"/>
              <w:bottom w:val="single" w:sz="4" w:space="0" w:color="auto"/>
              <w:right w:val="single" w:sz="4" w:space="0" w:color="auto"/>
            </w:tcBorders>
            <w:shd w:val="clear" w:color="auto" w:fill="auto"/>
            <w:noWrap/>
            <w:vAlign w:val="center"/>
            <w:hideMark/>
          </w:tcPr>
          <w:p w14:paraId="2DF15688"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1E916A7D"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654,849,707</w:t>
            </w:r>
          </w:p>
        </w:tc>
        <w:tc>
          <w:tcPr>
            <w:tcW w:w="3000" w:type="dxa"/>
            <w:vMerge/>
            <w:tcBorders>
              <w:top w:val="nil"/>
              <w:left w:val="single" w:sz="4" w:space="0" w:color="auto"/>
              <w:bottom w:val="single" w:sz="4" w:space="0" w:color="000000"/>
              <w:right w:val="single" w:sz="4" w:space="0" w:color="auto"/>
            </w:tcBorders>
            <w:vAlign w:val="center"/>
            <w:hideMark/>
          </w:tcPr>
          <w:p w14:paraId="4BAEF109" w14:textId="77777777" w:rsidR="00B262D2" w:rsidRPr="00B262D2" w:rsidRDefault="00B262D2" w:rsidP="00B262D2">
            <w:pPr>
              <w:jc w:val="left"/>
              <w:rPr>
                <w:rFonts w:eastAsia="Times New Roman" w:cs="Arial"/>
                <w:color w:val="000000"/>
                <w:lang w:eastAsia="es-MX"/>
              </w:rPr>
            </w:pPr>
          </w:p>
        </w:tc>
      </w:tr>
      <w:tr w:rsidR="00B262D2" w:rsidRPr="00B262D2" w14:paraId="10465282" w14:textId="77777777" w:rsidTr="00B262D2">
        <w:trPr>
          <w:trHeight w:val="123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EF119E2"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Reforzamiento de Vigilancia y Operativos en Materia de Seguridad Pública</w:t>
            </w:r>
          </w:p>
        </w:tc>
        <w:tc>
          <w:tcPr>
            <w:tcW w:w="1480" w:type="dxa"/>
            <w:tcBorders>
              <w:top w:val="nil"/>
              <w:left w:val="nil"/>
              <w:bottom w:val="single" w:sz="4" w:space="0" w:color="auto"/>
              <w:right w:val="single" w:sz="4" w:space="0" w:color="auto"/>
            </w:tcBorders>
            <w:shd w:val="clear" w:color="auto" w:fill="auto"/>
            <w:noWrap/>
            <w:vAlign w:val="center"/>
            <w:hideMark/>
          </w:tcPr>
          <w:p w14:paraId="327AE87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3033FBE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103,400,000</w:t>
            </w:r>
          </w:p>
        </w:tc>
        <w:tc>
          <w:tcPr>
            <w:tcW w:w="3000" w:type="dxa"/>
            <w:vMerge/>
            <w:tcBorders>
              <w:top w:val="nil"/>
              <w:left w:val="single" w:sz="4" w:space="0" w:color="auto"/>
              <w:bottom w:val="single" w:sz="4" w:space="0" w:color="000000"/>
              <w:right w:val="single" w:sz="4" w:space="0" w:color="auto"/>
            </w:tcBorders>
            <w:vAlign w:val="center"/>
            <w:hideMark/>
          </w:tcPr>
          <w:p w14:paraId="5553F0B6" w14:textId="77777777" w:rsidR="00B262D2" w:rsidRPr="00B262D2" w:rsidRDefault="00B262D2" w:rsidP="00B262D2">
            <w:pPr>
              <w:jc w:val="left"/>
              <w:rPr>
                <w:rFonts w:eastAsia="Times New Roman" w:cs="Arial"/>
                <w:color w:val="000000"/>
                <w:lang w:eastAsia="es-MX"/>
              </w:rPr>
            </w:pPr>
          </w:p>
        </w:tc>
      </w:tr>
    </w:tbl>
    <w:p w14:paraId="1BC1EF23" w14:textId="63BE4029" w:rsidR="00B262D2" w:rsidRDefault="00B262D2" w:rsidP="005C50D1">
      <w:pPr>
        <w:jc w:val="center"/>
        <w:rPr>
          <w:rFonts w:eastAsia="Times New Roman"/>
          <w:b/>
          <w:color w:val="000000"/>
        </w:rPr>
      </w:pPr>
    </w:p>
    <w:p w14:paraId="50217BAA" w14:textId="77777777" w:rsidR="000B1ACF" w:rsidRDefault="000B1ACF" w:rsidP="005C50D1">
      <w:pPr>
        <w:jc w:val="center"/>
      </w:pPr>
    </w:p>
    <w:p w14:paraId="5FE79401" w14:textId="77777777" w:rsidR="00B262D2" w:rsidRDefault="00B262D2">
      <w:pPr>
        <w:jc w:val="left"/>
        <w:rPr>
          <w:rFonts w:eastAsia="Times New Roman"/>
          <w:b/>
          <w:color w:val="000000"/>
        </w:rPr>
      </w:pPr>
      <w:bookmarkStart w:id="13" w:name="X9925a0868deb9d052892030f7452eb75638abf3"/>
      <w:bookmarkEnd w:id="12"/>
      <w:r>
        <w:rPr>
          <w:rFonts w:eastAsia="Times New Roman"/>
          <w:b/>
          <w:color w:val="000000"/>
        </w:rPr>
        <w:br w:type="page"/>
      </w:r>
    </w:p>
    <w:p w14:paraId="4816C771" w14:textId="733C0062" w:rsidR="00B3613B" w:rsidRDefault="005C50D1" w:rsidP="002F6E09">
      <w:pPr>
        <w:pStyle w:val="Ttulo3"/>
      </w:pPr>
      <w:r w:rsidRPr="00F16CC9">
        <w:lastRenderedPageBreak/>
        <w:t>ANEXO 18.7 ANEXO PRESUPUESTARIO TRANSVERSAL DE INVERSIÓN PARA EL DESARROLLO RURAL SUSTENTABLE</w:t>
      </w:r>
    </w:p>
    <w:p w14:paraId="2AD248F0" w14:textId="77777777" w:rsidR="00F16CC9" w:rsidRDefault="00F16CC9" w:rsidP="005C50D1">
      <w:pPr>
        <w:jc w:val="center"/>
      </w:pPr>
    </w:p>
    <w:p w14:paraId="7B6A16AA" w14:textId="77777777" w:rsidR="00B7461E" w:rsidRPr="004F4F24" w:rsidRDefault="00B7461E" w:rsidP="00B7461E">
      <w:pPr>
        <w:spacing w:before="100" w:beforeAutospacing="1" w:after="100" w:afterAutospacing="1"/>
        <w:rPr>
          <w:rFonts w:cs="Arial"/>
          <w:b/>
          <w:szCs w:val="28"/>
        </w:rPr>
      </w:pPr>
      <w:bookmarkStart w:id="14" w:name="X1c386db7d92c62cdb39b4cd51c93b7c17c0bf14"/>
      <w:bookmarkEnd w:id="13"/>
      <w:r w:rsidRPr="004F4F24">
        <w:rPr>
          <w:rFonts w:cs="Arial"/>
          <w:b/>
          <w:szCs w:val="28"/>
        </w:rPr>
        <w:t>Metodología</w:t>
      </w:r>
    </w:p>
    <w:p w14:paraId="2FF46AC6" w14:textId="77777777" w:rsidR="00B7461E" w:rsidRPr="004F4F24" w:rsidRDefault="00B7461E" w:rsidP="00B7461E">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14:paraId="4EB100E0" w14:textId="77777777" w:rsidR="00B7461E" w:rsidRPr="004F4F24" w:rsidRDefault="00B7461E" w:rsidP="00B7461E">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14:paraId="777B6E22" w14:textId="77777777" w:rsidR="00B7461E" w:rsidRPr="009F5FA3" w:rsidRDefault="00B7461E" w:rsidP="00B7461E">
      <w:pPr>
        <w:widowControl w:val="0"/>
        <w:spacing w:before="100" w:beforeAutospacing="1" w:after="100" w:afterAutospacing="1"/>
        <w:rPr>
          <w:rFonts w:cs="Arial"/>
          <w:b/>
          <w:i/>
        </w:rPr>
      </w:pPr>
      <w:r>
        <w:rPr>
          <w:rFonts w:cs="Arial"/>
          <w:b/>
          <w:i/>
        </w:rPr>
        <w:t xml:space="preserve">1.- </w:t>
      </w:r>
      <w:r w:rsidRPr="009F5FA3">
        <w:rPr>
          <w:rFonts w:cs="Arial"/>
          <w:b/>
          <w:i/>
        </w:rPr>
        <w:t xml:space="preserve">Análisis de los programas, actividades institucionales, obras y acciones </w:t>
      </w:r>
      <w:r>
        <w:rPr>
          <w:rFonts w:cs="Arial"/>
          <w:b/>
          <w:i/>
        </w:rPr>
        <w:t>2024</w:t>
      </w:r>
    </w:p>
    <w:p w14:paraId="553D099C" w14:textId="77777777" w:rsidR="00B7461E" w:rsidRPr="004F4F24" w:rsidRDefault="00B7461E" w:rsidP="00B7461E">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w:t>
      </w:r>
      <w:r>
        <w:rPr>
          <w:rFonts w:eastAsia="Arial" w:cs="Arial"/>
        </w:rPr>
        <w:t>2024</w:t>
      </w:r>
      <w:r w:rsidRPr="004F4F24">
        <w:rPr>
          <w:rFonts w:eastAsia="Arial" w:cs="Arial"/>
        </w:rPr>
        <w:t xml:space="preserve"> y que destinan parcial o totalmente su presupuesto al Desarrollo Rural Sustentable. </w:t>
      </w:r>
    </w:p>
    <w:p w14:paraId="21A677DF" w14:textId="77777777" w:rsidR="00B7461E" w:rsidRPr="004F4F24" w:rsidRDefault="00B7461E" w:rsidP="00B7461E">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14:paraId="0A516375" w14:textId="77777777" w:rsidR="00B7461E" w:rsidRPr="009F5FA3" w:rsidRDefault="00B7461E" w:rsidP="00B7461E">
      <w:pPr>
        <w:spacing w:before="100" w:beforeAutospacing="1" w:after="100" w:afterAutospacing="1"/>
        <w:rPr>
          <w:rFonts w:eastAsia="Arial" w:cs="Arial"/>
          <w:b/>
        </w:rPr>
      </w:pPr>
      <w:r>
        <w:rPr>
          <w:rFonts w:cs="Arial"/>
          <w:b/>
          <w:i/>
        </w:rPr>
        <w:t xml:space="preserve">2.- </w:t>
      </w:r>
      <w:r w:rsidRPr="009F5FA3">
        <w:rPr>
          <w:rFonts w:cs="Arial"/>
          <w:b/>
          <w:i/>
        </w:rPr>
        <w:t xml:space="preserve">Análisis basado en las Vertientes para el Desarrollo Rural Sustentable </w:t>
      </w:r>
    </w:p>
    <w:p w14:paraId="6F6130E1" w14:textId="77777777" w:rsidR="00B7461E" w:rsidRPr="004F4F24" w:rsidRDefault="00B7461E" w:rsidP="00B7461E">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14:paraId="7E9D1C79" w14:textId="77777777" w:rsidR="00B7461E" w:rsidRDefault="00B7461E" w:rsidP="00B7461E">
      <w:pPr>
        <w:spacing w:before="100" w:beforeAutospacing="1" w:after="100" w:afterAutospacing="1"/>
        <w:jc w:val="center"/>
        <w:rPr>
          <w:rFonts w:eastAsia="Arial" w:cs="Arial"/>
          <w:b/>
        </w:rPr>
      </w:pPr>
    </w:p>
    <w:p w14:paraId="6C5A4E28" w14:textId="77777777" w:rsidR="00B7461E" w:rsidRDefault="00B7461E" w:rsidP="00B7461E">
      <w:pPr>
        <w:spacing w:before="100" w:beforeAutospacing="1" w:after="100" w:afterAutospacing="1"/>
        <w:jc w:val="center"/>
        <w:rPr>
          <w:rFonts w:eastAsia="Arial" w:cs="Arial"/>
          <w:b/>
        </w:rPr>
      </w:pPr>
    </w:p>
    <w:p w14:paraId="5F754CA4"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lastRenderedPageBreak/>
        <w:t>Tabla 1. Vertientes para el Desarrollo Rural Sustentable</w:t>
      </w:r>
    </w:p>
    <w:tbl>
      <w:tblPr>
        <w:tblW w:w="10490" w:type="dxa"/>
        <w:jc w:val="center"/>
        <w:tblCellMar>
          <w:left w:w="70" w:type="dxa"/>
          <w:right w:w="70" w:type="dxa"/>
        </w:tblCellMar>
        <w:tblLook w:val="04A0" w:firstRow="1" w:lastRow="0" w:firstColumn="1" w:lastColumn="0" w:noHBand="0" w:noVBand="1"/>
      </w:tblPr>
      <w:tblGrid>
        <w:gridCol w:w="2552"/>
        <w:gridCol w:w="7938"/>
      </w:tblGrid>
      <w:tr w:rsidR="00B7461E" w:rsidRPr="004F4F24" w14:paraId="0EB35744" w14:textId="77777777" w:rsidTr="008856A8">
        <w:trPr>
          <w:trHeight w:val="340"/>
          <w:tblHeader/>
          <w:jc w:val="center"/>
        </w:trPr>
        <w:tc>
          <w:tcPr>
            <w:tcW w:w="255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0A1003"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793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715142A"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B7461E" w:rsidRPr="004F4F24" w14:paraId="047240D5" w14:textId="77777777" w:rsidTr="008856A8">
        <w:trPr>
          <w:trHeight w:val="113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27948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Competitividad</w:t>
            </w:r>
          </w:p>
        </w:tc>
        <w:tc>
          <w:tcPr>
            <w:tcW w:w="7938" w:type="dxa"/>
            <w:tcBorders>
              <w:top w:val="nil"/>
              <w:left w:val="nil"/>
              <w:bottom w:val="single" w:sz="4" w:space="0" w:color="auto"/>
              <w:right w:val="single" w:sz="4" w:space="0" w:color="auto"/>
            </w:tcBorders>
            <w:shd w:val="clear" w:color="auto" w:fill="auto"/>
            <w:vAlign w:val="center"/>
            <w:hideMark/>
          </w:tcPr>
          <w:p w14:paraId="367A1487" w14:textId="77777777" w:rsidR="00B7461E" w:rsidRPr="004F4F24" w:rsidRDefault="00B7461E" w:rsidP="008856A8">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B7461E" w:rsidRPr="004F4F24" w14:paraId="796EF6EC" w14:textId="77777777" w:rsidTr="008856A8">
        <w:trPr>
          <w:trHeight w:val="73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2DF14A"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Administrativa</w:t>
            </w:r>
          </w:p>
        </w:tc>
        <w:tc>
          <w:tcPr>
            <w:tcW w:w="7938" w:type="dxa"/>
            <w:tcBorders>
              <w:top w:val="nil"/>
              <w:left w:val="nil"/>
              <w:bottom w:val="single" w:sz="4" w:space="0" w:color="auto"/>
              <w:right w:val="single" w:sz="4" w:space="0" w:color="auto"/>
            </w:tcBorders>
            <w:shd w:val="clear" w:color="auto" w:fill="auto"/>
            <w:vAlign w:val="center"/>
            <w:hideMark/>
          </w:tcPr>
          <w:p w14:paraId="338E696B" w14:textId="77777777" w:rsidR="00B7461E" w:rsidRPr="004F4F24" w:rsidRDefault="00B7461E" w:rsidP="008856A8">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B7461E" w:rsidRPr="004F4F24" w14:paraId="73A02479" w14:textId="77777777" w:rsidTr="008856A8">
        <w:trPr>
          <w:trHeight w:val="50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03BFC2" w14:textId="77777777" w:rsidR="00B7461E" w:rsidRPr="004F4F24" w:rsidRDefault="00B7461E" w:rsidP="008856A8">
            <w:pPr>
              <w:jc w:val="center"/>
              <w:rPr>
                <w:rFonts w:eastAsia="Times New Roman" w:cs="Arial"/>
                <w:lang w:eastAsia="es-MX"/>
              </w:rPr>
            </w:pPr>
            <w:r w:rsidRPr="004F4F24">
              <w:rPr>
                <w:rFonts w:eastAsia="Times New Roman" w:cs="Arial"/>
                <w:lang w:eastAsia="es-MX"/>
              </w:rPr>
              <w:t>Medio Ambiente</w:t>
            </w:r>
          </w:p>
        </w:tc>
        <w:tc>
          <w:tcPr>
            <w:tcW w:w="7938" w:type="dxa"/>
            <w:tcBorders>
              <w:top w:val="nil"/>
              <w:left w:val="nil"/>
              <w:bottom w:val="single" w:sz="4" w:space="0" w:color="auto"/>
              <w:right w:val="single" w:sz="4" w:space="0" w:color="auto"/>
            </w:tcBorders>
            <w:shd w:val="clear" w:color="auto" w:fill="auto"/>
            <w:vAlign w:val="center"/>
            <w:hideMark/>
          </w:tcPr>
          <w:p w14:paraId="77E05169" w14:textId="77777777" w:rsidR="00B7461E" w:rsidRPr="004F4F24" w:rsidRDefault="00B7461E" w:rsidP="008856A8">
            <w:pPr>
              <w:rPr>
                <w:rFonts w:eastAsia="Times New Roman" w:cs="Arial"/>
                <w:lang w:eastAsia="es-MX"/>
              </w:rPr>
            </w:pPr>
            <w:r w:rsidRPr="004F4F24">
              <w:rPr>
                <w:rFonts w:eastAsia="Times New Roman" w:cs="Arial"/>
                <w:lang w:eastAsia="es-MX"/>
              </w:rPr>
              <w:t>Se le asignan recursos para la sustentabilidad de los recursos naturales.</w:t>
            </w:r>
          </w:p>
        </w:tc>
      </w:tr>
      <w:tr w:rsidR="00B7461E" w:rsidRPr="004F4F24" w14:paraId="7F25E8CF" w14:textId="77777777" w:rsidTr="008856A8">
        <w:trPr>
          <w:trHeight w:val="762"/>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A4358F" w14:textId="77777777" w:rsidR="00B7461E" w:rsidRPr="004F4F24" w:rsidRDefault="00B7461E" w:rsidP="008856A8">
            <w:pPr>
              <w:jc w:val="center"/>
              <w:rPr>
                <w:rFonts w:eastAsia="Times New Roman" w:cs="Arial"/>
                <w:lang w:eastAsia="es-MX"/>
              </w:rPr>
            </w:pPr>
            <w:r w:rsidRPr="004F4F24">
              <w:rPr>
                <w:rFonts w:eastAsia="Times New Roman" w:cs="Arial"/>
                <w:lang w:eastAsia="es-MX"/>
              </w:rPr>
              <w:t>Infraestructura</w:t>
            </w:r>
          </w:p>
        </w:tc>
        <w:tc>
          <w:tcPr>
            <w:tcW w:w="7938" w:type="dxa"/>
            <w:tcBorders>
              <w:top w:val="nil"/>
              <w:left w:val="nil"/>
              <w:bottom w:val="single" w:sz="4" w:space="0" w:color="auto"/>
              <w:right w:val="single" w:sz="4" w:space="0" w:color="auto"/>
            </w:tcBorders>
            <w:shd w:val="clear" w:color="auto" w:fill="auto"/>
            <w:vAlign w:val="center"/>
            <w:hideMark/>
          </w:tcPr>
          <w:p w14:paraId="73A795AC" w14:textId="77777777" w:rsidR="00B7461E" w:rsidRPr="004F4F24" w:rsidRDefault="00B7461E" w:rsidP="008856A8">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B7461E" w:rsidRPr="004F4F24" w14:paraId="3304A8CF" w14:textId="77777777" w:rsidTr="008856A8">
        <w:trPr>
          <w:trHeight w:val="45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613AD1"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Agraria</w:t>
            </w:r>
          </w:p>
        </w:tc>
        <w:tc>
          <w:tcPr>
            <w:tcW w:w="7938" w:type="dxa"/>
            <w:tcBorders>
              <w:top w:val="nil"/>
              <w:left w:val="nil"/>
              <w:bottom w:val="single" w:sz="4" w:space="0" w:color="auto"/>
              <w:right w:val="single" w:sz="4" w:space="0" w:color="auto"/>
            </w:tcBorders>
            <w:shd w:val="clear" w:color="auto" w:fill="auto"/>
            <w:vAlign w:val="center"/>
            <w:hideMark/>
          </w:tcPr>
          <w:p w14:paraId="691A5A3C" w14:textId="77777777" w:rsidR="00B7461E" w:rsidRPr="004F4F24" w:rsidRDefault="00B7461E" w:rsidP="008856A8">
            <w:pPr>
              <w:rPr>
                <w:rFonts w:eastAsia="Times New Roman" w:cs="Arial"/>
                <w:lang w:eastAsia="es-MX"/>
              </w:rPr>
            </w:pPr>
            <w:r w:rsidRPr="004F4F24">
              <w:rPr>
                <w:rFonts w:eastAsia="Times New Roman" w:cs="Arial"/>
                <w:lang w:eastAsia="es-MX"/>
              </w:rPr>
              <w:t>Atiende asuntos referentes a la certeza jurídica de la propiedad rural.</w:t>
            </w:r>
          </w:p>
        </w:tc>
      </w:tr>
      <w:tr w:rsidR="00B7461E" w:rsidRPr="004F4F24" w14:paraId="52269822"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CCCE16" w14:textId="77777777" w:rsidR="00B7461E" w:rsidRPr="004F4F24" w:rsidRDefault="00B7461E" w:rsidP="008856A8">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7938" w:type="dxa"/>
            <w:tcBorders>
              <w:top w:val="nil"/>
              <w:left w:val="nil"/>
              <w:bottom w:val="single" w:sz="4" w:space="0" w:color="auto"/>
              <w:right w:val="single" w:sz="4" w:space="0" w:color="auto"/>
            </w:tcBorders>
            <w:shd w:val="clear" w:color="auto" w:fill="auto"/>
            <w:vAlign w:val="center"/>
            <w:hideMark/>
          </w:tcPr>
          <w:p w14:paraId="500B075F" w14:textId="77777777" w:rsidR="00B7461E" w:rsidRPr="004F4F24" w:rsidRDefault="00B7461E" w:rsidP="008856A8">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B7461E" w:rsidRPr="004F4F24" w14:paraId="3E80296B" w14:textId="77777777" w:rsidTr="008856A8">
        <w:trPr>
          <w:trHeight w:val="1191"/>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DA73B47" w14:textId="77777777" w:rsidR="00B7461E" w:rsidRPr="004F4F24" w:rsidRDefault="00B7461E" w:rsidP="008856A8">
            <w:pPr>
              <w:jc w:val="center"/>
              <w:rPr>
                <w:rFonts w:eastAsia="Times New Roman" w:cs="Arial"/>
                <w:lang w:eastAsia="es-MX"/>
              </w:rPr>
            </w:pPr>
            <w:r w:rsidRPr="004F4F24">
              <w:rPr>
                <w:rFonts w:eastAsia="Times New Roman" w:cs="Arial"/>
                <w:lang w:eastAsia="es-MX"/>
              </w:rPr>
              <w:t>Educativa</w:t>
            </w:r>
          </w:p>
        </w:tc>
        <w:tc>
          <w:tcPr>
            <w:tcW w:w="7938" w:type="dxa"/>
            <w:tcBorders>
              <w:top w:val="nil"/>
              <w:left w:val="nil"/>
              <w:bottom w:val="single" w:sz="4" w:space="0" w:color="auto"/>
              <w:right w:val="single" w:sz="4" w:space="0" w:color="auto"/>
            </w:tcBorders>
            <w:shd w:val="clear" w:color="auto" w:fill="auto"/>
            <w:vAlign w:val="center"/>
            <w:hideMark/>
          </w:tcPr>
          <w:p w14:paraId="0399CDFE" w14:textId="77777777" w:rsidR="00B7461E" w:rsidRPr="004F4F24" w:rsidRDefault="00B7461E" w:rsidP="008856A8">
            <w:pPr>
              <w:rPr>
                <w:rFonts w:eastAsia="Times New Roman" w:cs="Arial"/>
                <w:lang w:eastAsia="es-MX"/>
              </w:rPr>
            </w:pPr>
            <w:r w:rsidRPr="004F4F24">
              <w:rPr>
                <w:rFonts w:eastAsia="Times New Roman" w:cs="Arial"/>
                <w:lang w:eastAsia="es-MX"/>
              </w:rPr>
              <w:t xml:space="preserve">Fortalece las políticas públicas orientadas a elevar la calidad y cobertura de los servicios educativos, que disminuyan las diferencias de cobertura y fortalezcan las acciones para prevenir la deserción en la educación </w:t>
            </w:r>
            <w:r>
              <w:rPr>
                <w:rFonts w:eastAsia="Times New Roman" w:cs="Arial"/>
                <w:lang w:eastAsia="es-MX"/>
              </w:rPr>
              <w:t>del</w:t>
            </w:r>
            <w:r w:rsidRPr="004F4F24">
              <w:rPr>
                <w:rFonts w:eastAsia="Times New Roman" w:cs="Arial"/>
                <w:lang w:eastAsia="es-MX"/>
              </w:rPr>
              <w:t xml:space="preserve"> medio rural.</w:t>
            </w:r>
          </w:p>
        </w:tc>
      </w:tr>
      <w:tr w:rsidR="00B7461E" w:rsidRPr="004F4F24" w14:paraId="7D7B9708"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C1C4C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Salud</w:t>
            </w:r>
          </w:p>
        </w:tc>
        <w:tc>
          <w:tcPr>
            <w:tcW w:w="7938" w:type="dxa"/>
            <w:tcBorders>
              <w:top w:val="nil"/>
              <w:left w:val="nil"/>
              <w:bottom w:val="single" w:sz="4" w:space="0" w:color="auto"/>
              <w:right w:val="single" w:sz="4" w:space="0" w:color="auto"/>
            </w:tcBorders>
            <w:shd w:val="clear" w:color="auto" w:fill="auto"/>
            <w:vAlign w:val="center"/>
            <w:hideMark/>
          </w:tcPr>
          <w:p w14:paraId="05A747D6" w14:textId="77777777" w:rsidR="00B7461E" w:rsidRPr="004F4F24" w:rsidRDefault="00B7461E" w:rsidP="008856A8">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14:paraId="095E1A40" w14:textId="77777777" w:rsidR="00B7461E" w:rsidRDefault="00B7461E" w:rsidP="00B7461E">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14:paraId="7A21C4F7" w14:textId="77777777" w:rsidR="00B7461E" w:rsidRPr="009C6BEB" w:rsidRDefault="00B7461E" w:rsidP="00B7461E">
      <w:pPr>
        <w:autoSpaceDE w:val="0"/>
        <w:autoSpaceDN w:val="0"/>
        <w:adjustRightInd w:val="0"/>
        <w:spacing w:after="100" w:afterAutospacing="1" w:line="276" w:lineRule="auto"/>
        <w:rPr>
          <w:rFonts w:eastAsiaTheme="minorHAnsi" w:cs="Arial"/>
        </w:rPr>
      </w:pPr>
      <w:r w:rsidRPr="009C6BEB">
        <w:rPr>
          <w:rFonts w:eastAsiaTheme="minorHAnsi" w:cs="Arial"/>
        </w:rPr>
        <w:lastRenderedPageBreak/>
        <w:t>En este sentido, vale la pena destacar que esta metodología se encuentra en desarrollo, por lo que será mejorada gradualmente, conforme se vaya probando técnicamente la utilidad de la información que proporciona.</w:t>
      </w:r>
    </w:p>
    <w:p w14:paraId="7C8E2F03" w14:textId="77777777" w:rsidR="00B7461E" w:rsidRPr="00941E9F" w:rsidRDefault="00B7461E" w:rsidP="00B7461E">
      <w:pPr>
        <w:spacing w:before="100" w:beforeAutospacing="1" w:after="100" w:afterAutospacing="1"/>
        <w:rPr>
          <w:rFonts w:cs="Arial"/>
          <w:b/>
          <w:i/>
        </w:rPr>
      </w:pPr>
      <w:r>
        <w:rPr>
          <w:rFonts w:cs="Arial"/>
          <w:b/>
          <w:i/>
        </w:rPr>
        <w:t xml:space="preserve">3.- </w:t>
      </w:r>
      <w:r w:rsidRPr="00941E9F">
        <w:rPr>
          <w:rFonts w:cs="Arial"/>
          <w:b/>
          <w:i/>
        </w:rPr>
        <w:t>Análisis de acuerdo con la especificidad de la inversión.</w:t>
      </w:r>
    </w:p>
    <w:p w14:paraId="75AE8CE2" w14:textId="47983520" w:rsidR="00B7461E" w:rsidRPr="004F4F24" w:rsidRDefault="00B7461E" w:rsidP="00B7461E">
      <w:pPr>
        <w:rPr>
          <w:rFonts w:eastAsia="Arial" w:cs="Arial"/>
        </w:rPr>
      </w:pPr>
      <w:r w:rsidRPr="004F4F24">
        <w:rPr>
          <w:rFonts w:cs="Arial"/>
          <w:color w:val="000000" w:themeColor="text1"/>
        </w:rPr>
        <w:t>Pa</w:t>
      </w:r>
      <w:r w:rsidRPr="004F4F24">
        <w:rPr>
          <w:rFonts w:cs="Arial"/>
          <w:color w:val="000000" w:themeColor="text1"/>
          <w:spacing w:val="2"/>
        </w:rPr>
        <w:t>r</w:t>
      </w:r>
      <w:r w:rsidRPr="004F4F24">
        <w:rPr>
          <w:rFonts w:cs="Arial"/>
          <w:color w:val="000000" w:themeColor="text1"/>
        </w:rPr>
        <w:t xml:space="preserve">a conocer la </w:t>
      </w:r>
      <w:r w:rsidRPr="004F4F24">
        <w:rPr>
          <w:rFonts w:cs="Arial"/>
          <w:color w:val="000000" w:themeColor="text1"/>
          <w:spacing w:val="-2"/>
        </w:rPr>
        <w:t>i</w:t>
      </w:r>
      <w:r w:rsidRPr="004F4F24">
        <w:rPr>
          <w:rFonts w:cs="Arial"/>
          <w:color w:val="000000" w:themeColor="text1"/>
          <w:spacing w:val="1"/>
        </w:rPr>
        <w:t>n</w:t>
      </w:r>
      <w:r w:rsidRPr="004F4F24">
        <w:rPr>
          <w:rFonts w:cs="Arial"/>
          <w:color w:val="000000" w:themeColor="text1"/>
        </w:rPr>
        <w:t>vers</w:t>
      </w:r>
      <w:r w:rsidRPr="004F4F24">
        <w:rPr>
          <w:rFonts w:cs="Arial"/>
          <w:color w:val="000000" w:themeColor="text1"/>
          <w:spacing w:val="-2"/>
        </w:rPr>
        <w:t>i</w:t>
      </w:r>
      <w:r w:rsidRPr="004F4F24">
        <w:rPr>
          <w:rFonts w:cs="Arial"/>
          <w:color w:val="000000" w:themeColor="text1"/>
        </w:rPr>
        <w:t>ón,</w:t>
      </w:r>
      <w:r w:rsidRPr="004F4F24">
        <w:rPr>
          <w:rFonts w:cs="Arial"/>
          <w:color w:val="000000" w:themeColor="text1"/>
          <w:spacing w:val="19"/>
        </w:rPr>
        <w:t xml:space="preserve"> </w:t>
      </w:r>
      <w:r w:rsidRPr="004F4F24">
        <w:rPr>
          <w:rFonts w:cs="Arial"/>
          <w:color w:val="000000" w:themeColor="text1"/>
          <w:w w:val="103"/>
        </w:rPr>
        <w:t>en</w:t>
      </w:r>
      <w:r w:rsidRPr="004F4F24">
        <w:rPr>
          <w:rFonts w:cs="Arial"/>
          <w:color w:val="000000" w:themeColor="text1"/>
        </w:rPr>
        <w:t xml:space="preserve"> cuanto</w:t>
      </w:r>
      <w:r w:rsidRPr="004F4F24">
        <w:rPr>
          <w:rFonts w:cs="Arial"/>
          <w:color w:val="000000" w:themeColor="text1"/>
          <w:spacing w:val="-38"/>
        </w:rPr>
        <w:t xml:space="preserve"> </w:t>
      </w:r>
      <w:r w:rsidRPr="004F4F24">
        <w:rPr>
          <w:rFonts w:cs="Arial"/>
          <w:color w:val="000000" w:themeColor="text1"/>
        </w:rPr>
        <w:t>a su</w:t>
      </w:r>
      <w:r w:rsidRPr="004F4F24">
        <w:rPr>
          <w:rFonts w:cs="Arial"/>
          <w:color w:val="000000" w:themeColor="text1"/>
          <w:spacing w:val="-49"/>
        </w:rPr>
        <w:t xml:space="preserve"> </w:t>
      </w:r>
      <w:r w:rsidRPr="004F4F24">
        <w:rPr>
          <w:rFonts w:cs="Arial"/>
          <w:color w:val="000000" w:themeColor="text1"/>
        </w:rPr>
        <w:t>per</w:t>
      </w:r>
      <w:r w:rsidRPr="004F4F24">
        <w:rPr>
          <w:rFonts w:cs="Arial"/>
          <w:color w:val="000000" w:themeColor="text1"/>
          <w:spacing w:val="1"/>
        </w:rPr>
        <w:t>ti</w:t>
      </w:r>
      <w:r w:rsidRPr="004F4F24">
        <w:rPr>
          <w:rFonts w:cs="Arial"/>
          <w:color w:val="000000" w:themeColor="text1"/>
        </w:rPr>
        <w:t>nen</w:t>
      </w:r>
      <w:r w:rsidRPr="004F4F24">
        <w:rPr>
          <w:rFonts w:cs="Arial"/>
          <w:color w:val="000000" w:themeColor="text1"/>
          <w:spacing w:val="-1"/>
        </w:rPr>
        <w:t>c</w:t>
      </w:r>
      <w:r w:rsidRPr="004F4F24">
        <w:rPr>
          <w:rFonts w:cs="Arial"/>
          <w:color w:val="000000" w:themeColor="text1"/>
        </w:rPr>
        <w:t>ia,</w:t>
      </w:r>
      <w:r w:rsidRPr="004F4F24">
        <w:rPr>
          <w:rFonts w:cs="Arial"/>
          <w:color w:val="000000" w:themeColor="text1"/>
          <w:spacing w:val="-25"/>
        </w:rPr>
        <w:t xml:space="preserve"> </w:t>
      </w:r>
      <w:r w:rsidRPr="004F4F24">
        <w:rPr>
          <w:rFonts w:cs="Arial"/>
          <w:color w:val="000000" w:themeColor="text1"/>
        </w:rPr>
        <w:t>cobertura,</w:t>
      </w:r>
      <w:r w:rsidRPr="004F4F24">
        <w:rPr>
          <w:rFonts w:cs="Arial"/>
          <w:color w:val="000000" w:themeColor="text1"/>
          <w:spacing w:val="-29"/>
        </w:rPr>
        <w:t xml:space="preserve"> </w:t>
      </w:r>
      <w:r w:rsidRPr="004F4F24">
        <w:rPr>
          <w:rFonts w:cs="Arial"/>
          <w:color w:val="000000" w:themeColor="text1"/>
        </w:rPr>
        <w:t>efectividad</w:t>
      </w:r>
      <w:r w:rsidRPr="005C63B2">
        <w:rPr>
          <w:rFonts w:cs="Arial"/>
          <w:color w:val="000000" w:themeColor="text1"/>
        </w:rPr>
        <w:t xml:space="preserve"> </w:t>
      </w:r>
      <w:r w:rsidR="00FB22AD" w:rsidRPr="004F4F24">
        <w:rPr>
          <w:rFonts w:cs="Arial"/>
          <w:color w:val="000000" w:themeColor="text1"/>
        </w:rPr>
        <w:t>y</w:t>
      </w:r>
      <w:r w:rsidR="00FB22AD" w:rsidRPr="005C63B2">
        <w:rPr>
          <w:rFonts w:cs="Arial"/>
          <w:color w:val="000000" w:themeColor="text1"/>
        </w:rPr>
        <w:t xml:space="preserve"> resultados</w:t>
      </w:r>
      <w:r w:rsidRPr="004F4F24">
        <w:rPr>
          <w:rFonts w:cs="Arial"/>
          <w:color w:val="000000" w:themeColor="text1"/>
        </w:rPr>
        <w:t>; s</w:t>
      </w:r>
      <w:r w:rsidRPr="005C63B2">
        <w:rPr>
          <w:rFonts w:cs="Arial"/>
          <w:color w:val="000000" w:themeColor="text1"/>
        </w:rPr>
        <w:t>e</w:t>
      </w:r>
      <w:r w:rsidRPr="004F4F24">
        <w:rPr>
          <w:rFonts w:eastAsia="Arial" w:cs="Arial"/>
        </w:rPr>
        <w:t xml:space="preserve"> determinó el grado de focalización de la inversión en el Desarrollo Rural Sustentable en el Estado, a partir de la clasificación de las intervenciones en alguna de las tres categorías de especificidad de la inversión, presentadas a continuación: </w:t>
      </w:r>
    </w:p>
    <w:p w14:paraId="445FB19D"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Style w:val="Listaclara1"/>
        <w:tblW w:w="9062" w:type="dxa"/>
        <w:jc w:val="center"/>
        <w:tblLook w:val="04A0" w:firstRow="1" w:lastRow="0" w:firstColumn="1" w:lastColumn="0" w:noHBand="0" w:noVBand="1"/>
      </w:tblPr>
      <w:tblGrid>
        <w:gridCol w:w="2597"/>
        <w:gridCol w:w="6465"/>
      </w:tblGrid>
      <w:tr w:rsidR="00B7461E" w:rsidRPr="004F4F24" w14:paraId="1B94E17F" w14:textId="77777777" w:rsidTr="008856A8">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597" w:type="dxa"/>
            <w:vAlign w:val="center"/>
          </w:tcPr>
          <w:p w14:paraId="262DA316" w14:textId="77777777" w:rsidR="00B7461E" w:rsidRPr="004F4F24" w:rsidRDefault="00B7461E" w:rsidP="008856A8">
            <w:pPr>
              <w:autoSpaceDE w:val="0"/>
              <w:autoSpaceDN w:val="0"/>
              <w:adjustRightInd w:val="0"/>
              <w:ind w:firstLine="720"/>
              <w:jc w:val="center"/>
              <w:rPr>
                <w:rFonts w:eastAsia="Times New Roman" w:cs="Arial"/>
                <w:lang w:eastAsia="es-ES"/>
                <w14:textOutline w14:w="9525" w14:cap="rnd" w14:cmpd="sng" w14:algn="ctr">
                  <w14:noFill/>
                  <w14:prstDash w14:val="solid"/>
                  <w14:bevel/>
                </w14:textOutline>
              </w:rPr>
            </w:pPr>
            <w:r w:rsidRPr="004F4F24">
              <w:rPr>
                <w:rFonts w:cs="Arial"/>
                <w:lang w:eastAsia="es-ES"/>
              </w:rPr>
              <w:t>Tipo de Inversión</w:t>
            </w:r>
          </w:p>
        </w:tc>
        <w:tc>
          <w:tcPr>
            <w:tcW w:w="6465" w:type="dxa"/>
            <w:vAlign w:val="center"/>
          </w:tcPr>
          <w:p w14:paraId="3FD64EAC" w14:textId="77777777" w:rsidR="00B7461E" w:rsidRPr="004F4F24" w:rsidRDefault="00B7461E" w:rsidP="008856A8">
            <w:pPr>
              <w:autoSpaceDE w:val="0"/>
              <w:autoSpaceDN w:val="0"/>
              <w:adjustRightInd w:val="0"/>
              <w:ind w:right="-538" w:firstLine="720"/>
              <w:jc w:val="center"/>
              <w:cnfStyle w:val="100000000000" w:firstRow="1" w:lastRow="0" w:firstColumn="0" w:lastColumn="0" w:oddVBand="0" w:evenVBand="0" w:oddHBand="0" w:evenHBand="0" w:firstRowFirstColumn="0" w:firstRowLastColumn="0" w:lastRowFirstColumn="0" w:lastRowLastColumn="0"/>
              <w:rPr>
                <w:rFonts w:eastAsia="Arial" w:cs="Arial"/>
                <w:color w:val="121D56"/>
                <w:lang w:eastAsia="es-ES"/>
              </w:rPr>
            </w:pPr>
            <w:r w:rsidRPr="004F4F24">
              <w:rPr>
                <w:rFonts w:cs="Arial"/>
                <w:lang w:eastAsia="es-ES"/>
              </w:rPr>
              <w:t>Conceptualización</w:t>
            </w:r>
          </w:p>
        </w:tc>
      </w:tr>
      <w:tr w:rsidR="00B7461E" w:rsidRPr="004F4F24" w14:paraId="1610CADB" w14:textId="77777777" w:rsidTr="008856A8">
        <w:trPr>
          <w:cnfStyle w:val="000000100000" w:firstRow="0" w:lastRow="0" w:firstColumn="0" w:lastColumn="0" w:oddVBand="0" w:evenVBand="0" w:oddHBand="1" w:evenHBand="0" w:firstRowFirstColumn="0" w:firstRowLastColumn="0" w:lastRowFirstColumn="0" w:lastRowLastColumn="0"/>
          <w:trHeight w:val="1304"/>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399B83C7"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Específica o Directa</w:t>
            </w:r>
          </w:p>
        </w:tc>
        <w:tc>
          <w:tcPr>
            <w:tcW w:w="6465" w:type="dxa"/>
            <w:vAlign w:val="center"/>
            <w:hideMark/>
          </w:tcPr>
          <w:p w14:paraId="1E1B3D71" w14:textId="77777777" w:rsidR="00B7461E" w:rsidRPr="004F4F24" w:rsidRDefault="00B7461E" w:rsidP="008856A8">
            <w:pPr>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B7461E" w:rsidRPr="004F4F24" w14:paraId="5A18DB69" w14:textId="77777777" w:rsidTr="008856A8">
        <w:trPr>
          <w:trHeight w:val="846"/>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1D42ECE2"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en Bienes Públicos</w:t>
            </w:r>
          </w:p>
        </w:tc>
        <w:tc>
          <w:tcPr>
            <w:tcW w:w="6465" w:type="dxa"/>
            <w:vAlign w:val="center"/>
            <w:hideMark/>
          </w:tcPr>
          <w:p w14:paraId="2B864BDB" w14:textId="77777777" w:rsidR="00B7461E" w:rsidRPr="004F4F24" w:rsidRDefault="00B7461E" w:rsidP="008856A8">
            <w:pPr>
              <w:ind w:firstLine="720"/>
              <w:cnfStyle w:val="000000000000" w:firstRow="0" w:lastRow="0" w:firstColumn="0" w:lastColumn="0" w:oddVBand="0" w:evenVBand="0" w:oddHBand="0" w:evenHBand="0" w:firstRowFirstColumn="0" w:firstRowLastColumn="0" w:lastRowFirstColumn="0" w:lastRowLastColumn="0"/>
              <w:rPr>
                <w:rFonts w:eastAsia="Arial" w:cs="Arial"/>
                <w:lang w:eastAsia="es-ES"/>
              </w:rPr>
            </w:pPr>
            <w:r w:rsidRPr="004F4F24">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B7461E" w:rsidRPr="004F4F24" w14:paraId="763CD709" w14:textId="77777777" w:rsidTr="008856A8">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06A63698" w14:textId="77777777" w:rsidR="00B7461E" w:rsidRPr="004F4F24" w:rsidRDefault="00B7461E" w:rsidP="008856A8">
            <w:pPr>
              <w:ind w:firstLine="720"/>
              <w:jc w:val="center"/>
              <w:rPr>
                <w:rFonts w:eastAsia="Times New Roman" w:cs="Arial"/>
                <w:lang w:eastAsia="es-ES"/>
              </w:rPr>
            </w:pPr>
            <w:r w:rsidRPr="004F4F24">
              <w:rPr>
                <w:rFonts w:eastAsia="Times New Roman" w:cs="Arial"/>
                <w:lang w:eastAsia="es-ES"/>
              </w:rPr>
              <w:t>Inversión Ampliada</w:t>
            </w:r>
          </w:p>
        </w:tc>
        <w:tc>
          <w:tcPr>
            <w:tcW w:w="6465" w:type="dxa"/>
            <w:vAlign w:val="center"/>
            <w:hideMark/>
          </w:tcPr>
          <w:p w14:paraId="31892AD4" w14:textId="6A214504" w:rsidR="00B7461E" w:rsidRPr="004F4F24" w:rsidRDefault="00B7461E" w:rsidP="008856A8">
            <w:pPr>
              <w:autoSpaceDE w:val="0"/>
              <w:autoSpaceDN w:val="0"/>
              <w:adjustRightInd w:val="0"/>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 xml:space="preserve">Aquella destinada a financiar las intervenciones que atienden a grupos </w:t>
            </w:r>
            <w:r w:rsidR="005D4C80" w:rsidRPr="004F4F24">
              <w:rPr>
                <w:rFonts w:eastAsia="Arial" w:cs="Arial"/>
                <w:lang w:eastAsia="es-ES"/>
              </w:rPr>
              <w:t>de población</w:t>
            </w:r>
            <w:r w:rsidRPr="004F4F24">
              <w:rPr>
                <w:rFonts w:eastAsia="Arial" w:cs="Arial"/>
                <w:lang w:eastAsia="es-ES"/>
              </w:rPr>
              <w:t>, en los cuales la población rural representa una fracción importante, y que tienen elementos que atienden a estos últimos.</w:t>
            </w:r>
          </w:p>
        </w:tc>
      </w:tr>
    </w:tbl>
    <w:p w14:paraId="1712742D" w14:textId="77777777" w:rsidR="00B7461E" w:rsidRPr="004F4F24" w:rsidRDefault="00B7461E" w:rsidP="00B7461E">
      <w:pPr>
        <w:spacing w:before="100" w:beforeAutospacing="1" w:after="100" w:afterAutospacing="1"/>
        <w:jc w:val="center"/>
        <w:rPr>
          <w:rFonts w:eastAsia="Arial" w:cs="Arial"/>
          <w:sz w:val="22"/>
        </w:rPr>
      </w:pPr>
      <w:r w:rsidRPr="004F4F24">
        <w:rPr>
          <w:rFonts w:eastAsia="Arial" w:cs="Arial"/>
        </w:rPr>
        <w:lastRenderedPageBreak/>
        <w:t>Fuente:</w:t>
      </w:r>
      <w:r>
        <w:rPr>
          <w:rFonts w:eastAsia="Arial" w:cs="Arial"/>
        </w:rPr>
        <w:t xml:space="preserve"> </w:t>
      </w:r>
      <w:r w:rsidRPr="004F4F24">
        <w:rPr>
          <w:rFonts w:eastAsia="Arial" w:cs="Arial"/>
        </w:rPr>
        <w:t>Elaboración propia basada en Inversión Publicada en la Infancia y la Adolescencia en México (Unicef, 2011)</w:t>
      </w:r>
      <w:r>
        <w:rPr>
          <w:rFonts w:eastAsia="Arial" w:cs="Arial"/>
        </w:rPr>
        <w:t>.</w:t>
      </w:r>
    </w:p>
    <w:p w14:paraId="39FF9839" w14:textId="77777777" w:rsidR="00B7461E" w:rsidRPr="004F4F24" w:rsidRDefault="00B7461E" w:rsidP="00B7461E">
      <w:pPr>
        <w:pStyle w:val="Prrafodelista"/>
        <w:numPr>
          <w:ilvl w:val="0"/>
          <w:numId w:val="1"/>
        </w:numPr>
        <w:spacing w:before="100" w:beforeAutospacing="1" w:after="100" w:afterAutospacing="1" w:line="259" w:lineRule="auto"/>
        <w:ind w:left="360"/>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2"/>
      </w:r>
    </w:p>
    <w:p w14:paraId="1D7F8D30"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Para conocer cuál es la contribución de cada</w:t>
      </w:r>
      <w:r>
        <w:rPr>
          <w:rFonts w:cs="Arial"/>
          <w:color w:val="000000" w:themeColor="text1"/>
        </w:rPr>
        <w:t xml:space="preserve"> programa presupuestario en el Desarrollo Rural S</w:t>
      </w:r>
      <w:r w:rsidRPr="004F4F24">
        <w:rPr>
          <w:rFonts w:cs="Arial"/>
          <w:color w:val="000000" w:themeColor="text1"/>
        </w:rPr>
        <w:t>ustentable, se identifican los programas presupuestarios en los que se encontraron los programas, actividades institucionales, obras y acciones orientadas a atender las necesidades de la población objeto de este anexo (pasos 1,2 y 3 de esta metodología).</w:t>
      </w:r>
    </w:p>
    <w:p w14:paraId="4158330B"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El importe presentado en el anexo podrá ser la totalidad o una parte de los recursos del programa presupuestario, lo anterior dependerá de las intervenciones identificadas en el medio rural.</w:t>
      </w:r>
    </w:p>
    <w:p w14:paraId="6FAB0735" w14:textId="77777777" w:rsidR="00B7461E" w:rsidRPr="004F4F24" w:rsidRDefault="00B7461E" w:rsidP="00B7461E">
      <w:pPr>
        <w:pStyle w:val="Prrafodelista"/>
        <w:numPr>
          <w:ilvl w:val="0"/>
          <w:numId w:val="1"/>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235983">
        <w:rPr>
          <w:rFonts w:ascii="Arial" w:hAnsi="Arial" w:cs="Arial"/>
          <w:bCs/>
          <w:i/>
          <w:vertAlign w:val="superscript"/>
        </w:rPr>
        <w:footnoteReference w:id="23"/>
      </w:r>
    </w:p>
    <w:p w14:paraId="0F4070C5" w14:textId="77777777" w:rsidR="00B7461E" w:rsidRPr="004F4F24" w:rsidRDefault="00B7461E" w:rsidP="00B7461E">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4"/>
      </w:r>
      <w:r w:rsidRPr="004F4F24">
        <w:rPr>
          <w:rFonts w:eastAsia="Arial" w:cs="Arial"/>
        </w:rPr>
        <w:t>.</w:t>
      </w:r>
    </w:p>
    <w:p w14:paraId="3632FA6D" w14:textId="77777777" w:rsidR="00B7461E" w:rsidRPr="0038710B" w:rsidRDefault="00B7461E" w:rsidP="00B7461E">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14:paraId="16D48ABF" w14:textId="77777777" w:rsidR="004E3D59" w:rsidRDefault="004E3D59">
      <w:pPr>
        <w:jc w:val="left"/>
        <w:rPr>
          <w:rFonts w:cs="Arial"/>
          <w:b/>
          <w:szCs w:val="28"/>
        </w:rPr>
      </w:pPr>
      <w:r>
        <w:rPr>
          <w:rFonts w:cs="Arial"/>
          <w:b/>
          <w:szCs w:val="28"/>
        </w:rPr>
        <w:br w:type="page"/>
      </w:r>
    </w:p>
    <w:p w14:paraId="5CBDFEAA" w14:textId="73120EF4" w:rsidR="00B7461E" w:rsidRPr="004F4F24" w:rsidRDefault="00B7461E" w:rsidP="00B7461E">
      <w:pPr>
        <w:spacing w:before="100" w:beforeAutospacing="1" w:after="100" w:afterAutospacing="1"/>
        <w:rPr>
          <w:rFonts w:eastAsia="Arial" w:cs="Arial"/>
          <w:color w:val="121D56"/>
          <w:sz w:val="22"/>
        </w:rPr>
      </w:pPr>
      <w:r w:rsidRPr="004F4F24">
        <w:rPr>
          <w:rFonts w:cs="Arial"/>
          <w:b/>
          <w:szCs w:val="28"/>
        </w:rPr>
        <w:lastRenderedPageBreak/>
        <w:t>Análisis de resultados</w:t>
      </w:r>
    </w:p>
    <w:p w14:paraId="7FDF9C24" w14:textId="77777777" w:rsidR="00B7461E" w:rsidRDefault="00B7461E" w:rsidP="00B7461E">
      <w:pPr>
        <w:autoSpaceDE w:val="0"/>
        <w:autoSpaceDN w:val="0"/>
        <w:adjustRightInd w:val="0"/>
        <w:spacing w:before="100" w:beforeAutospacing="1" w:after="100" w:afterAutospacing="1"/>
        <w:rPr>
          <w:rFonts w:eastAsia="Arial" w:cs="Arial"/>
          <w:b/>
          <w:bCs/>
          <w:w w:val="103"/>
        </w:rPr>
      </w:pPr>
      <w:r w:rsidRPr="005514B7">
        <w:rPr>
          <w:rFonts w:eastAsia="Arial" w:cs="Arial"/>
        </w:rPr>
        <w:t>En el Proyecto del Presupuesto de Egresos del 2024, el Gobierno del Estado destinará 3 mil 666 millones 706 mil 080 pesos en</w:t>
      </w:r>
      <w:r w:rsidRPr="00E21439">
        <w:rPr>
          <w:rFonts w:eastAsia="Arial" w:cs="Arial"/>
        </w:rPr>
        <w:t xml:space="preserve"> beneficio de la población rural, lo que representa un 6.03% del total del presupuesto estatal (Gráfica 1).</w:t>
      </w:r>
    </w:p>
    <w:p w14:paraId="40760FDB" w14:textId="77777777" w:rsidR="00B7461E" w:rsidRPr="0038710B" w:rsidRDefault="00B7461E" w:rsidP="00B7461E">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14:paraId="0C4B2B4A" w14:textId="77777777" w:rsidR="00B7461E" w:rsidRPr="00F464CD" w:rsidRDefault="00B7461E" w:rsidP="00B7461E">
      <w:pPr>
        <w:jc w:val="center"/>
        <w:rPr>
          <w:rFonts w:eastAsia="Arial" w:cs="Arial"/>
          <w:b/>
          <w:bCs/>
          <w:color w:val="002060"/>
          <w:w w:val="103"/>
        </w:rPr>
      </w:pPr>
      <w:r>
        <w:rPr>
          <w:noProof/>
          <w:lang w:eastAsia="es-MX"/>
        </w:rPr>
        <w:drawing>
          <wp:inline distT="0" distB="0" distL="0" distR="0" wp14:anchorId="53C73130" wp14:editId="1BB6DE46">
            <wp:extent cx="5417803" cy="3431969"/>
            <wp:effectExtent l="0" t="0" r="12065" b="16510"/>
            <wp:docPr id="474931351" name="Gráfico 474931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C86A7C" w14:textId="77777777" w:rsidR="00B7461E" w:rsidRPr="00B56E32" w:rsidRDefault="00B7461E" w:rsidP="00B7461E">
      <w:pPr>
        <w:spacing w:before="100" w:beforeAutospacing="1" w:after="100" w:afterAutospacing="1"/>
        <w:jc w:val="center"/>
        <w:rPr>
          <w:rFonts w:eastAsia="Arial" w:cs="Arial"/>
        </w:rPr>
      </w:pPr>
      <w:r w:rsidRPr="00B56E32">
        <w:rPr>
          <w:rFonts w:eastAsia="Arial" w:cs="Arial"/>
        </w:rPr>
        <w:t>Fuente: Elaboración propia</w:t>
      </w:r>
    </w:p>
    <w:p w14:paraId="35A9DE28" w14:textId="68F9C86B" w:rsidR="00B7461E" w:rsidRPr="0031390B" w:rsidRDefault="00B7461E" w:rsidP="00B7461E">
      <w:pPr>
        <w:spacing w:before="100" w:beforeAutospacing="1" w:after="100" w:afterAutospacing="1"/>
        <w:rPr>
          <w:rFonts w:eastAsia="Arial" w:cs="Arial"/>
        </w:rPr>
      </w:pPr>
      <w:r w:rsidRPr="005514B7">
        <w:rPr>
          <w:rFonts w:eastAsia="Arial" w:cs="Arial"/>
        </w:rPr>
        <w:lastRenderedPageBreak/>
        <w:t xml:space="preserve">La inversión de acuerdo a las vertientes para el Desarrollo Rural Sustentable, se distinguen con 42.97%, la vertiente Social y de igual manera, en segundo </w:t>
      </w:r>
      <w:proofErr w:type="gramStart"/>
      <w:r w:rsidRPr="005514B7">
        <w:rPr>
          <w:rFonts w:eastAsia="Arial" w:cs="Arial"/>
        </w:rPr>
        <w:t>lugar</w:t>
      </w:r>
      <w:proofErr w:type="gramEnd"/>
      <w:r w:rsidRPr="005514B7">
        <w:rPr>
          <w:rFonts w:eastAsia="Arial" w:cs="Arial"/>
        </w:rPr>
        <w:t xml:space="preserve"> con el 33.72% se encuentra la vertiente Educativa, donde los programas de “Servicio de Bachillerato Estatal” e “Impulso Escolar” han contribuido de manera significativa a la atención de esta </w:t>
      </w:r>
      <w:r w:rsidR="005D4C80" w:rsidRPr="005514B7">
        <w:rPr>
          <w:rFonts w:eastAsia="Arial" w:cs="Arial"/>
        </w:rPr>
        <w:t>vertiente. (</w:t>
      </w:r>
      <w:r w:rsidRPr="005514B7">
        <w:rPr>
          <w:rFonts w:eastAsia="Arial" w:cs="Arial"/>
        </w:rPr>
        <w:t>Ver Gráfica 2).</w:t>
      </w:r>
    </w:p>
    <w:p w14:paraId="50BC6678" w14:textId="77777777" w:rsidR="00B7461E" w:rsidRPr="0038710B" w:rsidRDefault="00B7461E" w:rsidP="00B7461E">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14:paraId="66B3DD70" w14:textId="77777777" w:rsidR="00B7461E" w:rsidRDefault="00B7461E" w:rsidP="00B7461E">
      <w:pPr>
        <w:jc w:val="center"/>
        <w:rPr>
          <w:rFonts w:eastAsia="Arial" w:cs="Arial"/>
          <w:sz w:val="22"/>
        </w:rPr>
      </w:pPr>
      <w:r>
        <w:rPr>
          <w:noProof/>
          <w:lang w:eastAsia="es-MX"/>
        </w:rPr>
        <w:drawing>
          <wp:inline distT="0" distB="0" distL="0" distR="0" wp14:anchorId="5179E31E" wp14:editId="4C0ADEDF">
            <wp:extent cx="6962775" cy="3101975"/>
            <wp:effectExtent l="0" t="0" r="0" b="3175"/>
            <wp:docPr id="1475539684" name="Gráfico 1475539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42F558" w14:textId="77777777" w:rsidR="00B7461E" w:rsidRPr="00F464CD" w:rsidRDefault="00B7461E" w:rsidP="00B7461E">
      <w:pPr>
        <w:spacing w:before="100" w:beforeAutospacing="1" w:after="100" w:afterAutospacing="1"/>
        <w:jc w:val="center"/>
        <w:rPr>
          <w:rFonts w:eastAsia="Arial" w:cs="Arial"/>
          <w:b/>
          <w:bCs/>
          <w:w w:val="103"/>
          <w:sz w:val="28"/>
        </w:rPr>
      </w:pPr>
      <w:r w:rsidRPr="00B56E32">
        <w:rPr>
          <w:rFonts w:eastAsia="Arial" w:cs="Arial"/>
        </w:rPr>
        <w:t>Fuente: Elaboración propia.</w:t>
      </w:r>
    </w:p>
    <w:p w14:paraId="2CCAFAC6" w14:textId="77777777" w:rsidR="00B7461E" w:rsidRDefault="00B7461E" w:rsidP="00B7461E">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 xml:space="preserve">a </w:t>
      </w:r>
      <w:r w:rsidRPr="00CA1513">
        <w:rPr>
          <w:rFonts w:eastAsia="Arial" w:cs="Arial"/>
        </w:rPr>
        <w:t xml:space="preserve">especificidad de la inversión permite conocer el grado de focalización de la inversión, en este sentido, se observa que 56.08% se destina a inversión ampliada reflejados en diversos programas tales como; “Espacios Escolares y Comunitarios de Alimentación, Encuentro y Desarrollo”, “Capacitación en oficios manuales, actividades artísticas y recreativas a población vulnerable”, en segundo término derivado de </w:t>
      </w:r>
      <w:r w:rsidRPr="00CA1513">
        <w:rPr>
          <w:rFonts w:eastAsia="Arial" w:cs="Arial"/>
        </w:rPr>
        <w:lastRenderedPageBreak/>
        <w:t>las acciones enfocadas al fortalecimiento del campo en zonas rurales, mediante programas como Peso a Peso (Pecuario), programa de Apoyo Directo al Desarrollo Rural (PADDER) se encuentra la inversión específica o directa con un 36.45%, seguido de inversión en bienes públicos con 7.47% (Tabla 3).</w:t>
      </w:r>
    </w:p>
    <w:p w14:paraId="54CF57CC" w14:textId="77777777" w:rsidR="00B7461E" w:rsidRPr="0038710B" w:rsidRDefault="00B7461E" w:rsidP="00B7461E">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4"/>
        <w:gridCol w:w="2636"/>
        <w:gridCol w:w="1898"/>
      </w:tblGrid>
      <w:tr w:rsidR="00B7461E" w:rsidRPr="0038710B" w14:paraId="7112A1D7" w14:textId="77777777" w:rsidTr="008856A8">
        <w:trPr>
          <w:trHeight w:val="763"/>
          <w:jc w:val="center"/>
        </w:trPr>
        <w:tc>
          <w:tcPr>
            <w:tcW w:w="5114" w:type="dxa"/>
            <w:tcBorders>
              <w:top w:val="single" w:sz="4" w:space="0" w:color="auto"/>
              <w:left w:val="single" w:sz="4" w:space="0" w:color="auto"/>
              <w:bottom w:val="single" w:sz="4" w:space="0" w:color="FFFFFF" w:themeColor="background1"/>
              <w:right w:val="single" w:sz="4" w:space="0" w:color="FFFFFF" w:themeColor="background1"/>
            </w:tcBorders>
            <w:shd w:val="clear" w:color="000000" w:fill="000000"/>
            <w:noWrap/>
            <w:vAlign w:val="center"/>
            <w:hideMark/>
          </w:tcPr>
          <w:p w14:paraId="31681E41"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Especificidad de la inversión en Desarrollo Rural Sustentable</w:t>
            </w:r>
          </w:p>
        </w:tc>
        <w:tc>
          <w:tcPr>
            <w:tcW w:w="26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000000"/>
            <w:noWrap/>
            <w:vAlign w:val="center"/>
            <w:hideMark/>
          </w:tcPr>
          <w:p w14:paraId="025D78BC" w14:textId="77777777" w:rsidR="00B7461E" w:rsidRPr="0038710B" w:rsidRDefault="00B7461E" w:rsidP="008856A8">
            <w:pPr>
              <w:spacing w:before="100" w:beforeAutospacing="1" w:after="100" w:afterAutospacing="1"/>
              <w:jc w:val="center"/>
              <w:rPr>
                <w:rFonts w:eastAsia="Times New Roman" w:cs="Arial"/>
                <w:b/>
                <w:bCs/>
                <w:lang w:eastAsia="es-MX"/>
              </w:rPr>
            </w:pPr>
            <w:r w:rsidRPr="00CA1513">
              <w:rPr>
                <w:rFonts w:cs="Arial"/>
                <w:b/>
                <w:bCs/>
                <w:color w:val="FFFFFF"/>
              </w:rPr>
              <w:t>Importe</w:t>
            </w:r>
          </w:p>
        </w:tc>
        <w:tc>
          <w:tcPr>
            <w:tcW w:w="1898" w:type="dxa"/>
            <w:tcBorders>
              <w:top w:val="single" w:sz="4" w:space="0" w:color="auto"/>
              <w:left w:val="single" w:sz="4" w:space="0" w:color="FFFFFF" w:themeColor="background1"/>
              <w:bottom w:val="single" w:sz="4" w:space="0" w:color="FFFFFF" w:themeColor="background1"/>
              <w:right w:val="single" w:sz="4" w:space="0" w:color="auto"/>
            </w:tcBorders>
            <w:shd w:val="clear" w:color="000000" w:fill="000000"/>
            <w:noWrap/>
            <w:vAlign w:val="center"/>
            <w:hideMark/>
          </w:tcPr>
          <w:p w14:paraId="56ED84F5" w14:textId="77777777" w:rsidR="00B7461E" w:rsidRPr="0038710B" w:rsidRDefault="00B7461E" w:rsidP="008856A8">
            <w:pPr>
              <w:spacing w:before="100" w:beforeAutospacing="1" w:after="100" w:afterAutospacing="1"/>
              <w:jc w:val="center"/>
              <w:rPr>
                <w:rFonts w:eastAsia="Times New Roman" w:cs="Arial"/>
                <w:b/>
                <w:lang w:eastAsia="es-MX"/>
              </w:rPr>
            </w:pPr>
            <w:r>
              <w:rPr>
                <w:rFonts w:cs="Arial"/>
                <w:b/>
                <w:bCs/>
                <w:color w:val="FFFFFF"/>
              </w:rPr>
              <w:t>Porcentaje</w:t>
            </w:r>
          </w:p>
        </w:tc>
      </w:tr>
      <w:tr w:rsidR="00B7461E" w:rsidRPr="0038710B" w14:paraId="24924CF7" w14:textId="77777777" w:rsidTr="008856A8">
        <w:trPr>
          <w:trHeight w:val="385"/>
          <w:jc w:val="center"/>
        </w:trPr>
        <w:tc>
          <w:tcPr>
            <w:tcW w:w="5114" w:type="dxa"/>
            <w:tcBorders>
              <w:top w:val="single" w:sz="4" w:space="0" w:color="FFFFFF" w:themeColor="background1"/>
              <w:left w:val="single" w:sz="4" w:space="0" w:color="auto"/>
            </w:tcBorders>
            <w:shd w:val="clear" w:color="auto" w:fill="auto"/>
            <w:noWrap/>
            <w:vAlign w:val="center"/>
            <w:hideMark/>
          </w:tcPr>
          <w:p w14:paraId="72D7A917"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Específica o Directa</w:t>
            </w:r>
          </w:p>
        </w:tc>
        <w:tc>
          <w:tcPr>
            <w:tcW w:w="2636" w:type="dxa"/>
            <w:tcBorders>
              <w:top w:val="single" w:sz="4" w:space="0" w:color="FFFFFF" w:themeColor="background1"/>
            </w:tcBorders>
            <w:shd w:val="clear" w:color="auto" w:fill="auto"/>
            <w:noWrap/>
            <w:vAlign w:val="center"/>
            <w:hideMark/>
          </w:tcPr>
          <w:p w14:paraId="567EDE73"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1,336,605,764</w:t>
            </w:r>
          </w:p>
        </w:tc>
        <w:tc>
          <w:tcPr>
            <w:tcW w:w="1898" w:type="dxa"/>
            <w:tcBorders>
              <w:top w:val="single" w:sz="4" w:space="0" w:color="FFFFFF" w:themeColor="background1"/>
              <w:right w:val="single" w:sz="4" w:space="0" w:color="auto"/>
            </w:tcBorders>
            <w:shd w:val="clear" w:color="auto" w:fill="auto"/>
            <w:noWrap/>
            <w:vAlign w:val="center"/>
            <w:hideMark/>
          </w:tcPr>
          <w:p w14:paraId="5C28CECC"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36.45%</w:t>
            </w:r>
          </w:p>
        </w:tc>
      </w:tr>
      <w:tr w:rsidR="00B7461E" w:rsidRPr="0038710B" w14:paraId="22809654" w14:textId="77777777" w:rsidTr="008856A8">
        <w:trPr>
          <w:trHeight w:val="385"/>
          <w:jc w:val="center"/>
        </w:trPr>
        <w:tc>
          <w:tcPr>
            <w:tcW w:w="5114" w:type="dxa"/>
            <w:tcBorders>
              <w:left w:val="single" w:sz="4" w:space="0" w:color="auto"/>
            </w:tcBorders>
            <w:shd w:val="clear" w:color="auto" w:fill="auto"/>
            <w:noWrap/>
            <w:vAlign w:val="center"/>
            <w:hideMark/>
          </w:tcPr>
          <w:p w14:paraId="1B9F65F1"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Bienes Públicos</w:t>
            </w:r>
          </w:p>
        </w:tc>
        <w:tc>
          <w:tcPr>
            <w:tcW w:w="2636" w:type="dxa"/>
            <w:shd w:val="clear" w:color="auto" w:fill="auto"/>
            <w:noWrap/>
            <w:vAlign w:val="center"/>
            <w:hideMark/>
          </w:tcPr>
          <w:p w14:paraId="4D168998"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273,912,963</w:t>
            </w:r>
          </w:p>
        </w:tc>
        <w:tc>
          <w:tcPr>
            <w:tcW w:w="1898" w:type="dxa"/>
            <w:tcBorders>
              <w:right w:val="single" w:sz="4" w:space="0" w:color="auto"/>
            </w:tcBorders>
            <w:shd w:val="clear" w:color="auto" w:fill="auto"/>
            <w:noWrap/>
            <w:vAlign w:val="center"/>
            <w:hideMark/>
          </w:tcPr>
          <w:p w14:paraId="74A96B26"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7.47%</w:t>
            </w:r>
          </w:p>
        </w:tc>
      </w:tr>
      <w:tr w:rsidR="00B7461E" w:rsidRPr="0038710B" w14:paraId="3416DAF0" w14:textId="77777777" w:rsidTr="008856A8">
        <w:trPr>
          <w:trHeight w:val="385"/>
          <w:jc w:val="center"/>
        </w:trPr>
        <w:tc>
          <w:tcPr>
            <w:tcW w:w="5114" w:type="dxa"/>
            <w:tcBorders>
              <w:left w:val="single" w:sz="4" w:space="0" w:color="auto"/>
              <w:bottom w:val="single" w:sz="4" w:space="0" w:color="FFFFFF" w:themeColor="background1"/>
            </w:tcBorders>
            <w:shd w:val="clear" w:color="auto" w:fill="auto"/>
            <w:noWrap/>
            <w:vAlign w:val="center"/>
            <w:hideMark/>
          </w:tcPr>
          <w:p w14:paraId="3A13E25E"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Ampliada</w:t>
            </w:r>
          </w:p>
        </w:tc>
        <w:tc>
          <w:tcPr>
            <w:tcW w:w="2636" w:type="dxa"/>
            <w:tcBorders>
              <w:bottom w:val="single" w:sz="4" w:space="0" w:color="FFFFFF" w:themeColor="background1"/>
            </w:tcBorders>
            <w:shd w:val="clear" w:color="auto" w:fill="auto"/>
            <w:noWrap/>
            <w:vAlign w:val="center"/>
            <w:hideMark/>
          </w:tcPr>
          <w:p w14:paraId="27DFFF6D"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2,056,187,353</w:t>
            </w:r>
          </w:p>
        </w:tc>
        <w:tc>
          <w:tcPr>
            <w:tcW w:w="1898" w:type="dxa"/>
            <w:tcBorders>
              <w:bottom w:val="single" w:sz="4" w:space="0" w:color="FFFFFF" w:themeColor="background1"/>
              <w:right w:val="single" w:sz="4" w:space="0" w:color="auto"/>
            </w:tcBorders>
            <w:shd w:val="clear" w:color="auto" w:fill="auto"/>
            <w:noWrap/>
            <w:vAlign w:val="center"/>
            <w:hideMark/>
          </w:tcPr>
          <w:p w14:paraId="5756B2D1"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56.08%</w:t>
            </w:r>
          </w:p>
        </w:tc>
      </w:tr>
      <w:tr w:rsidR="00B7461E" w:rsidRPr="0038710B" w14:paraId="1ADA7BEB" w14:textId="77777777" w:rsidTr="008856A8">
        <w:trPr>
          <w:trHeight w:val="485"/>
          <w:jc w:val="center"/>
        </w:trPr>
        <w:tc>
          <w:tcPr>
            <w:tcW w:w="5114" w:type="dxa"/>
            <w:tcBorders>
              <w:top w:val="single" w:sz="4" w:space="0" w:color="FFFFFF" w:themeColor="background1"/>
              <w:left w:val="single" w:sz="4" w:space="0" w:color="auto"/>
              <w:bottom w:val="single" w:sz="4" w:space="0" w:color="auto"/>
              <w:right w:val="single" w:sz="4" w:space="0" w:color="FFFFFF" w:themeColor="background1"/>
            </w:tcBorders>
            <w:shd w:val="clear" w:color="000000" w:fill="000000"/>
            <w:noWrap/>
            <w:vAlign w:val="center"/>
            <w:hideMark/>
          </w:tcPr>
          <w:p w14:paraId="6BD9E8F3"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Total</w:t>
            </w:r>
          </w:p>
        </w:tc>
        <w:tc>
          <w:tcPr>
            <w:tcW w:w="26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21CAA239" w14:textId="46691634" w:rsidR="00B7461E" w:rsidRPr="0038710B" w:rsidRDefault="009C7374" w:rsidP="008856A8">
            <w:pPr>
              <w:spacing w:before="100" w:beforeAutospacing="1" w:after="100" w:afterAutospacing="1"/>
              <w:jc w:val="right"/>
              <w:rPr>
                <w:rFonts w:eastAsia="Times New Roman" w:cs="Arial"/>
                <w:b/>
                <w:bCs/>
                <w:lang w:eastAsia="es-MX"/>
              </w:rPr>
            </w:pPr>
            <w:r w:rsidRPr="00E440F8">
              <w:rPr>
                <w:rFonts w:cs="Arial"/>
                <w:b/>
                <w:color w:val="FFFFFF" w:themeColor="background1"/>
              </w:rPr>
              <w:t>3,666,706,080</w:t>
            </w:r>
          </w:p>
        </w:tc>
        <w:tc>
          <w:tcPr>
            <w:tcW w:w="1898"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000000"/>
            <w:noWrap/>
            <w:vAlign w:val="center"/>
            <w:hideMark/>
          </w:tcPr>
          <w:p w14:paraId="75BE2691" w14:textId="77777777" w:rsidR="00B7461E" w:rsidRPr="0038710B" w:rsidRDefault="00B7461E" w:rsidP="008856A8">
            <w:pPr>
              <w:spacing w:before="100" w:beforeAutospacing="1" w:after="100" w:afterAutospacing="1"/>
              <w:jc w:val="right"/>
              <w:rPr>
                <w:rFonts w:eastAsia="Times New Roman" w:cs="Arial"/>
                <w:b/>
                <w:bCs/>
                <w:lang w:eastAsia="es-MX"/>
              </w:rPr>
            </w:pPr>
            <w:r>
              <w:rPr>
                <w:rFonts w:cs="Arial"/>
                <w:b/>
                <w:bCs/>
                <w:color w:val="FFFFFF"/>
              </w:rPr>
              <w:t>100%</w:t>
            </w:r>
          </w:p>
        </w:tc>
      </w:tr>
    </w:tbl>
    <w:p w14:paraId="4AD0A7EF" w14:textId="77777777" w:rsidR="00B7461E" w:rsidRPr="004F4F24"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41C75331" w14:textId="77777777" w:rsidR="00B7461E" w:rsidRPr="004F4F24" w:rsidRDefault="00B7461E" w:rsidP="00B7461E">
      <w:pPr>
        <w:rPr>
          <w:rFonts w:eastAsia="Arial" w:cs="Arial"/>
          <w:b/>
        </w:rPr>
      </w:pPr>
      <w:r w:rsidRPr="00E47B5E">
        <w:rPr>
          <w:rFonts w:eastAsia="Arial" w:cs="Arial"/>
        </w:rPr>
        <w:t>Asimismo, el total de la inversión destinada para el Desarrollo Rural Sustentable en el Estado p</w:t>
      </w:r>
      <w:r>
        <w:rPr>
          <w:rFonts w:eastAsia="Arial" w:cs="Arial"/>
        </w:rPr>
        <w:t>ara el 2024, está asignada en 43</w:t>
      </w:r>
      <w:r w:rsidRPr="00E47B5E">
        <w:rPr>
          <w:rFonts w:eastAsia="Arial" w:cs="Arial"/>
        </w:rPr>
        <w:t xml:space="preserve"> Programas Pr</w:t>
      </w:r>
      <w:r>
        <w:rPr>
          <w:rFonts w:eastAsia="Arial" w:cs="Arial"/>
        </w:rPr>
        <w:t>esupuestarios, ejecutados por 27</w:t>
      </w:r>
      <w:r w:rsidRPr="00E47B5E">
        <w:rPr>
          <w:rFonts w:eastAsia="Arial" w:cs="Arial"/>
        </w:rPr>
        <w:t xml:space="preserve"> instituciones de la Administración Pública Estatal (Tabla 4).</w:t>
      </w:r>
    </w:p>
    <w:p w14:paraId="16CF50B3" w14:textId="77777777" w:rsidR="00B7461E" w:rsidRDefault="00B7461E" w:rsidP="00B7461E">
      <w:pPr>
        <w:jc w:val="center"/>
        <w:rPr>
          <w:rFonts w:eastAsia="Arial" w:cs="Arial"/>
          <w:b/>
        </w:rPr>
      </w:pPr>
    </w:p>
    <w:p w14:paraId="2A57AAF6" w14:textId="77777777" w:rsidR="00B7461E" w:rsidRDefault="00B7461E" w:rsidP="00B7461E">
      <w:pPr>
        <w:jc w:val="center"/>
        <w:rPr>
          <w:rFonts w:eastAsia="Arial" w:cs="Arial"/>
          <w:b/>
        </w:rPr>
      </w:pPr>
    </w:p>
    <w:p w14:paraId="0046613C" w14:textId="77777777" w:rsidR="00B7461E" w:rsidRDefault="00B7461E" w:rsidP="00B7461E">
      <w:pPr>
        <w:jc w:val="center"/>
        <w:rPr>
          <w:rFonts w:eastAsia="Arial" w:cs="Arial"/>
          <w:b/>
        </w:rPr>
      </w:pPr>
    </w:p>
    <w:p w14:paraId="270CE150" w14:textId="77777777" w:rsidR="00B7461E" w:rsidRDefault="00B7461E" w:rsidP="00B7461E">
      <w:pPr>
        <w:jc w:val="center"/>
        <w:rPr>
          <w:rFonts w:eastAsia="Arial" w:cs="Arial"/>
          <w:b/>
        </w:rPr>
      </w:pPr>
    </w:p>
    <w:p w14:paraId="342C7B7A" w14:textId="77777777" w:rsidR="00B7461E" w:rsidRDefault="00B7461E" w:rsidP="00B7461E">
      <w:pPr>
        <w:jc w:val="center"/>
        <w:rPr>
          <w:rFonts w:eastAsia="Arial" w:cs="Arial"/>
          <w:b/>
        </w:rPr>
      </w:pPr>
    </w:p>
    <w:p w14:paraId="1DF88622" w14:textId="77777777" w:rsidR="005E6B9A" w:rsidRDefault="005E6B9A">
      <w:pPr>
        <w:jc w:val="left"/>
        <w:rPr>
          <w:rFonts w:eastAsia="Arial" w:cs="Arial"/>
          <w:b/>
        </w:rPr>
      </w:pPr>
      <w:r>
        <w:rPr>
          <w:rFonts w:eastAsia="Arial" w:cs="Arial"/>
          <w:b/>
        </w:rPr>
        <w:br w:type="page"/>
      </w:r>
    </w:p>
    <w:p w14:paraId="2989CF23" w14:textId="2FBDC342" w:rsidR="00B7461E" w:rsidRDefault="00B7461E" w:rsidP="00B7461E">
      <w:pPr>
        <w:jc w:val="center"/>
        <w:rPr>
          <w:rFonts w:eastAsia="Arial" w:cs="Arial"/>
          <w:b/>
        </w:rPr>
      </w:pPr>
      <w:r w:rsidRPr="004F4F24">
        <w:rPr>
          <w:rFonts w:eastAsia="Arial" w:cs="Arial"/>
          <w:b/>
        </w:rPr>
        <w:lastRenderedPageBreak/>
        <w:t>Tabla 4. Inversión por Programa Presupuestario</w:t>
      </w:r>
    </w:p>
    <w:p w14:paraId="26DC470F" w14:textId="77777777" w:rsidR="00B7461E" w:rsidRDefault="00B7461E" w:rsidP="00B7461E">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5645"/>
        <w:gridCol w:w="2187"/>
        <w:gridCol w:w="1810"/>
        <w:gridCol w:w="1368"/>
      </w:tblGrid>
      <w:tr w:rsidR="00B7461E" w:rsidRPr="00E64B69" w14:paraId="7D9CEAF7" w14:textId="77777777" w:rsidTr="003E6FFE">
        <w:trPr>
          <w:trHeight w:val="723"/>
          <w:tblHeader/>
        </w:trPr>
        <w:tc>
          <w:tcPr>
            <w:tcW w:w="2564"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9EE004"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 xml:space="preserve">Nombre PP </w:t>
            </w:r>
          </w:p>
        </w:tc>
        <w:tc>
          <w:tcPr>
            <w:tcW w:w="993" w:type="pct"/>
            <w:tcBorders>
              <w:top w:val="single" w:sz="4" w:space="0" w:color="auto"/>
              <w:left w:val="nil"/>
              <w:bottom w:val="single" w:sz="4" w:space="0" w:color="auto"/>
              <w:right w:val="single" w:sz="4" w:space="0" w:color="auto"/>
            </w:tcBorders>
            <w:shd w:val="clear" w:color="auto" w:fill="000000" w:themeFill="text1"/>
            <w:vAlign w:val="center"/>
            <w:hideMark/>
          </w:tcPr>
          <w:p w14:paraId="4904E3ED"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Inversión Desarrollo rural sustentable</w:t>
            </w:r>
            <w:r>
              <w:rPr>
                <w:rFonts w:eastAsia="Times New Roman" w:cs="Arial"/>
                <w:b/>
                <w:bCs/>
                <w:color w:val="FFFFFF"/>
                <w:lang w:eastAsia="es-MX"/>
              </w:rPr>
              <w:t xml:space="preserve"> </w:t>
            </w:r>
            <w:r w:rsidRPr="00E64B69">
              <w:rPr>
                <w:rFonts w:eastAsia="Times New Roman" w:cs="Arial"/>
                <w:b/>
                <w:bCs/>
                <w:color w:val="FFFFFF"/>
                <w:lang w:eastAsia="es-MX"/>
              </w:rPr>
              <w:t>(Pesos)</w:t>
            </w:r>
          </w:p>
        </w:tc>
        <w:tc>
          <w:tcPr>
            <w:tcW w:w="822" w:type="pct"/>
            <w:tcBorders>
              <w:top w:val="single" w:sz="4" w:space="0" w:color="auto"/>
              <w:left w:val="nil"/>
              <w:bottom w:val="single" w:sz="4" w:space="0" w:color="auto"/>
              <w:right w:val="single" w:sz="4" w:space="0" w:color="auto"/>
            </w:tcBorders>
            <w:shd w:val="clear" w:color="auto" w:fill="000000" w:themeFill="text1"/>
            <w:vAlign w:val="center"/>
            <w:hideMark/>
          </w:tcPr>
          <w:p w14:paraId="5BA8D948"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Importe PP (Pesos)</w:t>
            </w:r>
          </w:p>
        </w:tc>
        <w:tc>
          <w:tcPr>
            <w:tcW w:w="621" w:type="pct"/>
            <w:tcBorders>
              <w:top w:val="single" w:sz="4" w:space="0" w:color="auto"/>
              <w:left w:val="nil"/>
              <w:bottom w:val="single" w:sz="4" w:space="0" w:color="auto"/>
              <w:right w:val="single" w:sz="4" w:space="0" w:color="auto"/>
            </w:tcBorders>
            <w:shd w:val="clear" w:color="auto" w:fill="000000" w:themeFill="text1"/>
            <w:vAlign w:val="center"/>
            <w:hideMark/>
          </w:tcPr>
          <w:p w14:paraId="77A4855B"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Porcentaje</w:t>
            </w:r>
          </w:p>
        </w:tc>
      </w:tr>
      <w:tr w:rsidR="00B7461E" w:rsidRPr="00854FBC" w14:paraId="6BFFC9F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7EF102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Jurídica al Sector Público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4A61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3,563,967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59DC9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149,110,985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916E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2.39%</w:t>
            </w:r>
          </w:p>
        </w:tc>
      </w:tr>
      <w:tr w:rsidR="00B7461E" w:rsidRPr="00854FBC" w14:paraId="7F5EB8A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F32DB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Desarrollo Institucional de los Municipios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22CD08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C4843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110,850,466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E8C0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09CA51F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DE4C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Protección Civil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E19C00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CE8DD3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99,678,270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BF0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3.01%</w:t>
            </w:r>
          </w:p>
        </w:tc>
      </w:tr>
      <w:tr w:rsidR="00B7461E" w:rsidRPr="00854FBC" w14:paraId="78FD0AF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B61FA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Ampliación de la Cobertura para Acceso a los Servicios Básicos de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2EA389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256,471,187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E89E5A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271,681,302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C07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94.40%</w:t>
            </w:r>
          </w:p>
        </w:tc>
      </w:tr>
      <w:tr w:rsidR="00B7461E" w:rsidRPr="00854FBC" w14:paraId="3D4F487E"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9AAC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Integral de la Salud Mental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ED988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15,436,196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A4A8EC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19,711,746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42D0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78.31%</w:t>
            </w:r>
          </w:p>
        </w:tc>
      </w:tr>
      <w:tr w:rsidR="00B7461E" w:rsidRPr="00854FBC" w14:paraId="2997720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59CEE6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Mitigación de Riesgos Sanitarios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72BD1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6,560,976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CCBC6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186,149,531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472D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3.52%</w:t>
            </w:r>
          </w:p>
        </w:tc>
      </w:tr>
      <w:tr w:rsidR="00B7461E" w:rsidRPr="00854FBC" w14:paraId="57A18C2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FD9BF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Promoción de la Salud en la Comunidad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954C8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11,770,349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4A3FB1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14,549,145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4F54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80.90%</w:t>
            </w:r>
          </w:p>
        </w:tc>
      </w:tr>
      <w:tr w:rsidR="00B7461E" w:rsidRPr="00854FBC" w14:paraId="4986D5A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8B010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Transmitidas por Vector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EB30DE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62874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158C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50AB9654"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4BE627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Zoonóticas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D38A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8491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C67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0377ADD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1B305E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Vigilancia Epidemiológica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BF582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4,914,685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48DC2F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4,934,685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E5B0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99.59%</w:t>
            </w:r>
          </w:p>
        </w:tc>
      </w:tr>
      <w:tr w:rsidR="00B7461E" w:rsidRPr="00854FBC" w14:paraId="60C48C6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5583E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Nutricional desde la Primera Infancia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8B0EF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6E5E9B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53,107,396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4502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0.08%</w:t>
            </w:r>
          </w:p>
        </w:tc>
      </w:tr>
      <w:tr w:rsidR="00B7461E" w:rsidRPr="00854FBC" w14:paraId="4FE8C71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A9B1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la Salud Reproductiva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2C952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35,944,471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561C97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183,357,363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A8F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19.60%</w:t>
            </w:r>
          </w:p>
        </w:tc>
      </w:tr>
      <w:tr w:rsidR="00B7461E" w:rsidRPr="00854FBC" w14:paraId="3CF3B8E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02A5B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 a la Infancia y la Adolescencia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0FB16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5,774,954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91529D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76,323,530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2CEC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7.57%</w:t>
            </w:r>
          </w:p>
        </w:tc>
      </w:tr>
      <w:tr w:rsidR="00B7461E" w:rsidRPr="00854FBC" w14:paraId="6F7973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09657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Mejor Calidad de Vida para las Personas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8731A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29,957,125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9885A7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3,603,702,089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0435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0.83%</w:t>
            </w:r>
          </w:p>
        </w:tc>
      </w:tr>
      <w:tr w:rsidR="00B7461E" w:rsidRPr="00854FBC" w14:paraId="02D9184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410E7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Cobertura con Equidad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7D51E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768,186,582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6127A0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9,831,018,556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FEEC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7.81%</w:t>
            </w:r>
          </w:p>
        </w:tc>
      </w:tr>
      <w:tr w:rsidR="00B7461E" w:rsidRPr="00854FBC" w14:paraId="544A0E9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D84FB3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Innovación Educativa y Gestión Escolar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A53E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4,475,000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B57B75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19,303,305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1F1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23.18%</w:t>
            </w:r>
          </w:p>
        </w:tc>
      </w:tr>
      <w:tr w:rsidR="00B7461E" w:rsidRPr="00854FBC" w14:paraId="58D59FF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81DE7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lastRenderedPageBreak/>
              <w:t>Acceso y Permanencia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E4172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53,749,782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FD6C1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182,196,372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314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29.50%</w:t>
            </w:r>
          </w:p>
        </w:tc>
      </w:tr>
      <w:tr w:rsidR="00B7461E" w:rsidRPr="00854FBC" w14:paraId="04C9293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66632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Educativa en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0F5BCC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99,661,413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E573B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904,313,947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5884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11.02%</w:t>
            </w:r>
          </w:p>
        </w:tc>
      </w:tr>
      <w:tr w:rsidR="00B7461E" w:rsidRPr="00854FBC" w14:paraId="0261364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43DEE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y Permanencia en Educación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6FE280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155,654,903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F5359C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452,784,095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20E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34.38%</w:t>
            </w:r>
          </w:p>
        </w:tc>
      </w:tr>
      <w:tr w:rsidR="00B7461E" w:rsidRPr="00854FBC" w14:paraId="3F98D24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6C509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del Rezago Educativo y Analfabetismo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5D2C1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46,969,073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7160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224,077,237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A4D6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20.96%</w:t>
            </w:r>
          </w:p>
        </w:tc>
      </w:tr>
      <w:tr w:rsidR="00B7461E" w:rsidRPr="00854FBC" w14:paraId="6898165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4C777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en Alimentación a Personas Sujetas de Asistencia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3304E8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241,832,532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F423C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259,167,973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BE7C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93.31%</w:t>
            </w:r>
          </w:p>
        </w:tc>
      </w:tr>
      <w:tr w:rsidR="00B7461E" w:rsidRPr="00854FBC" w14:paraId="16139E9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D9EA96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de Calidad y Espacios en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AD6AA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135,896,778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67B78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191,182,242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9E00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71.08%</w:t>
            </w:r>
          </w:p>
        </w:tc>
      </w:tr>
      <w:tr w:rsidR="00B7461E" w:rsidRPr="00854FBC" w14:paraId="3409EA3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9B8F0D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de las Tradiciones e Identidad Cultural Maya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6FC08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435,169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E3B5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15,462,981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78F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2.81%</w:t>
            </w:r>
          </w:p>
        </w:tc>
      </w:tr>
      <w:tr w:rsidR="00B7461E" w:rsidRPr="00854FBC" w14:paraId="1622242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B6AEDF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038CA9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9,895,707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1E2C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5,148,293,957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665F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0.19%</w:t>
            </w:r>
          </w:p>
        </w:tc>
      </w:tr>
      <w:tr w:rsidR="00B7461E" w:rsidRPr="00854FBC" w14:paraId="1292394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6D280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Incluyente a los Bienes y Servicios Culturales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49301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1,926,524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B7AC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157,290,952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CE5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1.22%</w:t>
            </w:r>
          </w:p>
        </w:tc>
      </w:tr>
      <w:tr w:rsidR="00B7461E" w:rsidRPr="00854FBC" w14:paraId="096FF9A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EABFF7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Fomento y Difusión de las Tradiciones y el Patrimonio Cultural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773FAD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76B64B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266,881,640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4CE6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0.41%</w:t>
            </w:r>
          </w:p>
        </w:tc>
      </w:tr>
      <w:tr w:rsidR="00B7461E" w:rsidRPr="00854FBC" w14:paraId="1978356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7CA1FA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Conservación de los Recursos Naturales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2D90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1,063,569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F1FA6F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45,900,215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4BA3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2.32%</w:t>
            </w:r>
          </w:p>
        </w:tc>
      </w:tr>
      <w:tr w:rsidR="00B7461E" w:rsidRPr="00854FBC" w14:paraId="50C13FC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3A4B7E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Dotación, Preservación y Saneamiento del Agua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3122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11,037,057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0BC1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501,649,402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F15B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2.20%</w:t>
            </w:r>
          </w:p>
        </w:tc>
      </w:tr>
      <w:tr w:rsidR="00B7461E" w:rsidRPr="00854FBC" w14:paraId="5550FC6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0B9CDB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Personas con Discapacidad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16372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17,296,977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4DCF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56,145,189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4B56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30.81%</w:t>
            </w:r>
          </w:p>
        </w:tc>
      </w:tr>
      <w:tr w:rsidR="00B7461E" w:rsidRPr="00854FBC" w14:paraId="5A6ACBF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F0B5A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y Desarrollo de las Organizaciones Sociales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764A5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744,036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C0E06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37,937,704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D41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w:t>
            </w:r>
          </w:p>
        </w:tc>
      </w:tr>
      <w:tr w:rsidR="00B7461E" w:rsidRPr="00854FBC" w14:paraId="31AB5CB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1FE2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Social a Personas Vulnerables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834D20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10,576,876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6A562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259,411,699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7B01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4.08%</w:t>
            </w:r>
          </w:p>
        </w:tc>
      </w:tr>
      <w:tr w:rsidR="00B7461E" w:rsidRPr="00854FBC" w14:paraId="7270D4B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10A3B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Atención a las Violencias contra las Mujeres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7653E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222709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89,862,168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5AF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285210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9C4C2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lastRenderedPageBreak/>
              <w:t>Fortalecimiento de las Instituciones de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022B43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30,357,120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E68441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130,990,982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8592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23.17%</w:t>
            </w:r>
          </w:p>
        </w:tc>
      </w:tr>
      <w:tr w:rsidR="00B7461E" w:rsidRPr="00854FBC" w14:paraId="0B3F646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65F9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Mejoramiento de la Calidad en Instituciones de Educación Superior Públicas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CDCC6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459,458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726FC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380,553,165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1DB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0.12%</w:t>
            </w:r>
          </w:p>
        </w:tc>
      </w:tr>
      <w:tr w:rsidR="00B7461E" w:rsidRPr="00854FBC" w14:paraId="3EE8275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9FC345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Eficiencia Terminal en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B6FB9E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46,097,088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83CA3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159,293,983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076B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28.94%</w:t>
            </w:r>
          </w:p>
        </w:tc>
      </w:tr>
      <w:tr w:rsidR="00B7461E" w:rsidRPr="00854FBC" w14:paraId="633B206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3A506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Otorgamiento del Sistema de Jubilaciones y Pensiones de los Servidores Públicos del Gobierno del Estado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72A8B4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903,975,991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62E0E5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3,072,709,362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8060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29.42%</w:t>
            </w:r>
          </w:p>
        </w:tc>
      </w:tr>
      <w:tr w:rsidR="00B7461E" w:rsidRPr="00854FBC" w14:paraId="31323E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E576A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la Población Emprendedora y Empresarial con Enfoque de Inclusión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A981B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3,300,000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8701D6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65,304,036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407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5.05%</w:t>
            </w:r>
          </w:p>
        </w:tc>
      </w:tr>
      <w:tr w:rsidR="00B7461E" w:rsidRPr="00854FBC" w14:paraId="58F9F91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8AFF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Próspero y Competitivo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26C710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172,861,973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53A35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901,637,598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A9CB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19.17%</w:t>
            </w:r>
          </w:p>
        </w:tc>
      </w:tr>
      <w:tr w:rsidR="00B7461E" w:rsidRPr="00854FBC" w14:paraId="6CC5401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8D6739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del Sector Agrícola y Agroindustrial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1D98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8004C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5045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447272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38D0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a la Producción Pecuaria y Agroindustrial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CA4B5F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5E5A64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92B6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2C90A4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595A95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los Atractivos Turísticos y Segmentos de Mercado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098E28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3E5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227,881,714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F342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0.22%</w:t>
            </w:r>
          </w:p>
        </w:tc>
      </w:tr>
      <w:tr w:rsidR="00B7461E" w:rsidRPr="00854FBC" w14:paraId="00A1F5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3F9C3D4"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Vinculación, Promoción y Gestión con el Sector Productivo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FDA65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975,193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7B40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39,357,778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96C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2.48%</w:t>
            </w:r>
          </w:p>
        </w:tc>
      </w:tr>
      <w:tr w:rsidR="00B7461E" w:rsidRPr="00854FBC" w14:paraId="61B6102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043EBC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Procuración del Acceso a la Alimentación de la Población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8B970F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D2F64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852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E64B69" w14:paraId="228DF833" w14:textId="77777777" w:rsidTr="003E6FFE">
        <w:trPr>
          <w:trHeight w:val="315"/>
        </w:trPr>
        <w:tc>
          <w:tcPr>
            <w:tcW w:w="2564" w:type="pct"/>
            <w:tcBorders>
              <w:top w:val="nil"/>
              <w:left w:val="single" w:sz="4" w:space="0" w:color="auto"/>
              <w:bottom w:val="single" w:sz="4" w:space="0" w:color="auto"/>
              <w:right w:val="single" w:sz="4" w:space="0" w:color="auto"/>
            </w:tcBorders>
            <w:shd w:val="clear" w:color="auto" w:fill="000000" w:themeFill="text1"/>
            <w:vAlign w:val="center"/>
          </w:tcPr>
          <w:p w14:paraId="209730D1" w14:textId="77777777" w:rsidR="00B7461E" w:rsidRPr="00854FBC" w:rsidRDefault="00B7461E" w:rsidP="008856A8">
            <w:pPr>
              <w:jc w:val="center"/>
              <w:rPr>
                <w:rFonts w:eastAsia="Times New Roman" w:cs="Arial"/>
                <w:b/>
                <w:color w:val="000000"/>
                <w:lang w:eastAsia="es-MX"/>
              </w:rPr>
            </w:pPr>
            <w:r w:rsidRPr="00CA1513">
              <w:rPr>
                <w:rFonts w:eastAsia="Times New Roman" w:cs="Arial"/>
                <w:b/>
                <w:color w:val="FFFFFF" w:themeColor="background1"/>
                <w:lang w:eastAsia="es-MX"/>
              </w:rPr>
              <w:t>Total</w:t>
            </w:r>
          </w:p>
        </w:tc>
        <w:tc>
          <w:tcPr>
            <w:tcW w:w="993"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63388AAE"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3,666,706,080</w:t>
            </w:r>
          </w:p>
        </w:tc>
        <w:tc>
          <w:tcPr>
            <w:tcW w:w="822" w:type="pct"/>
            <w:tcBorders>
              <w:top w:val="single" w:sz="4" w:space="0" w:color="auto"/>
              <w:left w:val="nil"/>
              <w:bottom w:val="single" w:sz="4" w:space="0" w:color="auto"/>
              <w:right w:val="single" w:sz="4" w:space="0" w:color="auto"/>
            </w:tcBorders>
            <w:shd w:val="clear" w:color="auto" w:fill="000000" w:themeFill="text1"/>
            <w:noWrap/>
            <w:vAlign w:val="center"/>
          </w:tcPr>
          <w:p w14:paraId="0B2D1D5D"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60,815,126,260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C3EB1" w14:textId="77777777" w:rsidR="00B7461E" w:rsidRPr="00E64B69" w:rsidRDefault="00B7461E" w:rsidP="008856A8">
            <w:pPr>
              <w:jc w:val="right"/>
              <w:rPr>
                <w:rFonts w:eastAsia="Times New Roman" w:cs="Arial"/>
                <w:color w:val="000000"/>
                <w:lang w:eastAsia="es-MX"/>
              </w:rPr>
            </w:pPr>
          </w:p>
        </w:tc>
      </w:tr>
    </w:tbl>
    <w:p w14:paraId="3B778595" w14:textId="77777777" w:rsidR="00B7461E" w:rsidRDefault="00B7461E" w:rsidP="00B7461E">
      <w:pPr>
        <w:spacing w:after="100" w:afterAutospacing="1"/>
        <w:jc w:val="center"/>
        <w:rPr>
          <w:rFonts w:eastAsia="Arial" w:cs="Arial"/>
        </w:rPr>
      </w:pPr>
      <w:r w:rsidRPr="00B56E32">
        <w:rPr>
          <w:rFonts w:eastAsia="Arial" w:cs="Arial"/>
        </w:rPr>
        <w:t>Fuente: Elaboración propia.</w:t>
      </w:r>
    </w:p>
    <w:p w14:paraId="734C82C9" w14:textId="56EFAB03"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La </w:t>
      </w:r>
      <w:r w:rsidRPr="00CA1513">
        <w:rPr>
          <w:rFonts w:eastAsia="Arial" w:cs="Arial"/>
        </w:rPr>
        <w:t>atención de los Objetivos de Desarrollo Sostenible es una prioridad para la administración pública estatal. Los proyectos, acciones y programas</w:t>
      </w:r>
      <w:r w:rsidRPr="004F4F24">
        <w:rPr>
          <w:rFonts w:eastAsia="Arial" w:cs="Arial"/>
        </w:rPr>
        <w:t xml:space="preserve"> que conforman el Anexo contribuyen al cumpli</w:t>
      </w:r>
      <w:r w:rsidRPr="005A2B66">
        <w:rPr>
          <w:rFonts w:eastAsia="Arial" w:cs="Arial"/>
        </w:rPr>
        <w:t xml:space="preserve">miento de </w:t>
      </w:r>
      <w:r>
        <w:rPr>
          <w:rFonts w:eastAsia="Arial" w:cs="Arial"/>
        </w:rPr>
        <w:t>12</w:t>
      </w:r>
      <w:r w:rsidRPr="005A2B66">
        <w:rPr>
          <w:rFonts w:eastAsia="Arial" w:cs="Arial"/>
        </w:rPr>
        <w:t xml:space="preserve"> de los 17 Objetivos de Desarrollo Sostenible, y de los cuales los que cuentan con mayor presupuesto </w:t>
      </w:r>
      <w:r w:rsidRPr="005A2B66">
        <w:rPr>
          <w:rFonts w:eastAsia="Arial" w:cs="Arial"/>
        </w:rPr>
        <w:lastRenderedPageBreak/>
        <w:t xml:space="preserve">asignado son: en primer </w:t>
      </w:r>
      <w:r w:rsidR="005D4C80" w:rsidRPr="005A2B66">
        <w:rPr>
          <w:rFonts w:eastAsia="Arial" w:cs="Arial"/>
        </w:rPr>
        <w:t>lugar,</w:t>
      </w:r>
      <w:r w:rsidRPr="005A2B66">
        <w:rPr>
          <w:rFonts w:eastAsia="Arial" w:cs="Arial"/>
        </w:rPr>
        <w:t xml:space="preserve"> </w:t>
      </w:r>
      <w:r>
        <w:rPr>
          <w:rFonts w:eastAsia="Arial" w:cs="Arial"/>
        </w:rPr>
        <w:t>el objetivo 8 con un 27.09</w:t>
      </w:r>
      <w:r w:rsidRPr="005A2B66">
        <w:rPr>
          <w:rFonts w:eastAsia="Arial" w:cs="Arial"/>
        </w:rPr>
        <w:t>% de la inversión en Desarrollo Rural Sustentable; en segund</w:t>
      </w:r>
      <w:r>
        <w:rPr>
          <w:rFonts w:eastAsia="Arial" w:cs="Arial"/>
        </w:rPr>
        <w:t>o y tercer lugar los objetivos 5 y 4 con 16% y 12</w:t>
      </w:r>
      <w:r w:rsidRPr="005A2B66">
        <w:rPr>
          <w:rFonts w:eastAsia="Arial" w:cs="Arial"/>
        </w:rPr>
        <w:t xml:space="preserve">% respectivamente </w:t>
      </w:r>
      <w:proofErr w:type="gramStart"/>
      <w:r w:rsidRPr="005A2B66">
        <w:rPr>
          <w:rFonts w:eastAsia="Arial" w:cs="Arial"/>
        </w:rPr>
        <w:t>y</w:t>
      </w:r>
      <w:proofErr w:type="gramEnd"/>
      <w:r w:rsidRPr="005A2B66">
        <w:rPr>
          <w:rFonts w:eastAsia="Arial" w:cs="Arial"/>
        </w:rPr>
        <w:t xml:space="preserve"> en cuarto lugar, </w:t>
      </w:r>
      <w:r>
        <w:rPr>
          <w:rFonts w:eastAsia="Arial" w:cs="Arial"/>
        </w:rPr>
        <w:t>el objetivo 2 con un 12</w:t>
      </w:r>
      <w:r w:rsidRPr="005A2B66">
        <w:rPr>
          <w:rFonts w:eastAsia="Arial" w:cs="Arial"/>
        </w:rPr>
        <w:t>%.</w:t>
      </w:r>
    </w:p>
    <w:p w14:paraId="59425B2B" w14:textId="0E2103F1"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A </w:t>
      </w:r>
      <w:r w:rsidR="005E6B9A" w:rsidRPr="004F4F24">
        <w:rPr>
          <w:rFonts w:eastAsia="Arial" w:cs="Arial"/>
        </w:rPr>
        <w:t>continuación,</w:t>
      </w:r>
      <w:r w:rsidRPr="004F4F24">
        <w:rPr>
          <w:rFonts w:eastAsia="Arial" w:cs="Arial"/>
        </w:rPr>
        <w:t xml:space="preserve"> se muestra la inversión para cada uno de los </w:t>
      </w:r>
      <w:r>
        <w:rPr>
          <w:rFonts w:eastAsia="Arial" w:cs="Arial"/>
        </w:rPr>
        <w:t>12</w:t>
      </w:r>
      <w:r w:rsidRPr="004F4F24">
        <w:rPr>
          <w:rFonts w:eastAsia="Arial" w:cs="Arial"/>
        </w:rPr>
        <w:t xml:space="preserve"> Objetivos de Desarrollo Sostenible en la siguiente tabla.</w:t>
      </w:r>
    </w:p>
    <w:p w14:paraId="61B06E17" w14:textId="23A10001" w:rsidR="00B7461E" w:rsidRPr="004F4F24" w:rsidRDefault="00B7461E" w:rsidP="00B7461E">
      <w:pPr>
        <w:spacing w:before="100" w:beforeAutospacing="1" w:after="100" w:afterAutospacing="1"/>
        <w:jc w:val="center"/>
        <w:rPr>
          <w:rFonts w:eastAsia="Arial" w:cs="Arial"/>
          <w:b/>
        </w:rPr>
      </w:pPr>
      <w:r w:rsidRPr="004F4F24">
        <w:rPr>
          <w:rFonts w:eastAsia="Arial" w:cs="Arial"/>
          <w:b/>
        </w:rPr>
        <w:t>Tabla 5. Inversión por Objetivos de Desarrollo Sostenible (ODS)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7"/>
        <w:gridCol w:w="2103"/>
      </w:tblGrid>
      <w:tr w:rsidR="00B7461E" w:rsidRPr="004F4F24" w14:paraId="7CA74507" w14:textId="77777777" w:rsidTr="003E6FFE">
        <w:trPr>
          <w:trHeight w:val="315"/>
          <w:tblHeader/>
          <w:jc w:val="center"/>
        </w:trPr>
        <w:tc>
          <w:tcPr>
            <w:tcW w:w="4045" w:type="pct"/>
            <w:shd w:val="clear" w:color="auto" w:fill="000000" w:themeFill="text1"/>
            <w:vAlign w:val="center"/>
            <w:hideMark/>
          </w:tcPr>
          <w:p w14:paraId="487C50A8"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955" w:type="pct"/>
            <w:shd w:val="clear" w:color="auto" w:fill="000000" w:themeFill="text1"/>
            <w:vAlign w:val="center"/>
            <w:hideMark/>
          </w:tcPr>
          <w:p w14:paraId="642F10E0"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B7461E" w:rsidRPr="004F4F24" w14:paraId="7E19461B" w14:textId="77777777" w:rsidTr="003E6FFE">
        <w:trPr>
          <w:trHeight w:val="600"/>
          <w:jc w:val="center"/>
        </w:trPr>
        <w:tc>
          <w:tcPr>
            <w:tcW w:w="40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00DB6" w14:textId="77777777" w:rsidR="00B7461E" w:rsidRPr="004F4F24" w:rsidRDefault="00B7461E" w:rsidP="008856A8">
            <w:pPr>
              <w:rPr>
                <w:rFonts w:eastAsia="Times New Roman" w:cs="Arial"/>
                <w:color w:val="000000"/>
                <w:lang w:eastAsia="es-MX"/>
              </w:rPr>
            </w:pPr>
            <w:r>
              <w:rPr>
                <w:rFonts w:cs="Arial"/>
                <w:color w:val="000000"/>
              </w:rPr>
              <w:t>Objetivo 1. Poner fin a la pobreza en todas sus formas en todo el mundo</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14:paraId="5AEAD5CF" w14:textId="77777777" w:rsidR="00B7461E" w:rsidRPr="004F4F24" w:rsidRDefault="00B7461E" w:rsidP="008856A8">
            <w:pPr>
              <w:jc w:val="right"/>
              <w:rPr>
                <w:rFonts w:eastAsia="Times New Roman" w:cs="Arial"/>
                <w:color w:val="000000"/>
                <w:lang w:eastAsia="es-MX"/>
              </w:rPr>
            </w:pPr>
            <w:r w:rsidRPr="007B1994">
              <w:rPr>
                <w:rFonts w:cs="Arial"/>
                <w:color w:val="000000"/>
              </w:rPr>
              <w:t>341,292,301</w:t>
            </w:r>
          </w:p>
        </w:tc>
      </w:tr>
      <w:tr w:rsidR="00B7461E" w:rsidRPr="004F4F24" w14:paraId="52198C17" w14:textId="77777777" w:rsidTr="003E6FFE">
        <w:trPr>
          <w:trHeight w:val="69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AA366D5" w14:textId="77777777" w:rsidR="00B7461E" w:rsidRPr="004F4F24" w:rsidRDefault="00B7461E" w:rsidP="008856A8">
            <w:pPr>
              <w:rPr>
                <w:rFonts w:eastAsia="Times New Roman" w:cs="Arial"/>
                <w:color w:val="000000"/>
                <w:lang w:eastAsia="es-MX"/>
              </w:rPr>
            </w:pPr>
            <w:r>
              <w:rPr>
                <w:rFonts w:cs="Arial"/>
                <w:color w:val="000000"/>
              </w:rPr>
              <w:t>Objetivo 2. Poner fin al hambre, lograr la seguridad alimentaria y la mejora de la nutrición y promover la agricultura sostenible</w:t>
            </w:r>
          </w:p>
        </w:tc>
        <w:tc>
          <w:tcPr>
            <w:tcW w:w="955" w:type="pct"/>
            <w:tcBorders>
              <w:top w:val="nil"/>
              <w:left w:val="nil"/>
              <w:bottom w:val="single" w:sz="4" w:space="0" w:color="auto"/>
              <w:right w:val="single" w:sz="4" w:space="0" w:color="auto"/>
            </w:tcBorders>
            <w:shd w:val="clear" w:color="auto" w:fill="auto"/>
            <w:noWrap/>
            <w:vAlign w:val="center"/>
            <w:hideMark/>
          </w:tcPr>
          <w:p w14:paraId="59ACB7F1" w14:textId="77777777" w:rsidR="00B7461E" w:rsidRPr="004F4F24" w:rsidRDefault="00B7461E" w:rsidP="008856A8">
            <w:pPr>
              <w:jc w:val="right"/>
              <w:rPr>
                <w:rFonts w:eastAsia="Times New Roman" w:cs="Arial"/>
                <w:color w:val="000000"/>
                <w:lang w:eastAsia="es-MX"/>
              </w:rPr>
            </w:pPr>
            <w:r w:rsidRPr="007B1994">
              <w:rPr>
                <w:rFonts w:cs="Arial"/>
                <w:color w:val="000000"/>
              </w:rPr>
              <w:t>456,697,133</w:t>
            </w:r>
          </w:p>
        </w:tc>
      </w:tr>
      <w:tr w:rsidR="00B7461E" w:rsidRPr="004F4F24" w14:paraId="35B60D1A" w14:textId="77777777" w:rsidTr="003E6FFE">
        <w:trPr>
          <w:trHeight w:val="707"/>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9202BA4" w14:textId="77777777" w:rsidR="00B7461E" w:rsidRPr="004F4F24" w:rsidRDefault="00B7461E" w:rsidP="008856A8">
            <w:pPr>
              <w:rPr>
                <w:rFonts w:eastAsia="Times New Roman" w:cs="Arial"/>
                <w:color w:val="000000"/>
                <w:lang w:eastAsia="es-MX"/>
              </w:rPr>
            </w:pPr>
            <w:r>
              <w:rPr>
                <w:rFonts w:cs="Arial"/>
                <w:color w:val="000000"/>
              </w:rPr>
              <w:t>Objetivo 3. Garantizar una vida sana y promover el bienestar para todos en todas las edades</w:t>
            </w:r>
          </w:p>
        </w:tc>
        <w:tc>
          <w:tcPr>
            <w:tcW w:w="955" w:type="pct"/>
            <w:tcBorders>
              <w:top w:val="nil"/>
              <w:left w:val="nil"/>
              <w:bottom w:val="single" w:sz="4" w:space="0" w:color="auto"/>
              <w:right w:val="single" w:sz="4" w:space="0" w:color="auto"/>
            </w:tcBorders>
            <w:shd w:val="clear" w:color="auto" w:fill="auto"/>
            <w:noWrap/>
            <w:vAlign w:val="center"/>
            <w:hideMark/>
          </w:tcPr>
          <w:p w14:paraId="223711E4" w14:textId="77777777" w:rsidR="00B7461E" w:rsidRPr="004F4F24" w:rsidRDefault="00B7461E" w:rsidP="008856A8">
            <w:pPr>
              <w:jc w:val="right"/>
              <w:rPr>
                <w:rFonts w:eastAsia="Times New Roman" w:cs="Arial"/>
                <w:color w:val="000000"/>
                <w:lang w:eastAsia="es-MX"/>
              </w:rPr>
            </w:pPr>
            <w:r w:rsidRPr="007B1994">
              <w:rPr>
                <w:rFonts w:cs="Arial"/>
                <w:color w:val="000000"/>
              </w:rPr>
              <w:t>259,693,866</w:t>
            </w:r>
          </w:p>
        </w:tc>
      </w:tr>
      <w:tr w:rsidR="00B7461E" w:rsidRPr="004F4F24" w14:paraId="6401E8FD" w14:textId="77777777" w:rsidTr="003E6FFE">
        <w:trPr>
          <w:trHeight w:val="68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4217DE8" w14:textId="77777777" w:rsidR="00B7461E" w:rsidRPr="004F4F24" w:rsidRDefault="00B7461E" w:rsidP="008856A8">
            <w:pPr>
              <w:rPr>
                <w:rFonts w:eastAsia="Times New Roman" w:cs="Arial"/>
                <w:color w:val="000000"/>
                <w:lang w:eastAsia="es-MX"/>
              </w:rPr>
            </w:pPr>
            <w:r>
              <w:rPr>
                <w:rFonts w:cs="Arial"/>
                <w:color w:val="000000"/>
              </w:rPr>
              <w:t>Objetivo 4. Garantizar una educación inclusiva, equitativa y de calidad y promover oportunidades de aprendizaje durante toda la vida para todos</w:t>
            </w:r>
          </w:p>
        </w:tc>
        <w:tc>
          <w:tcPr>
            <w:tcW w:w="955" w:type="pct"/>
            <w:tcBorders>
              <w:top w:val="nil"/>
              <w:left w:val="nil"/>
              <w:bottom w:val="single" w:sz="4" w:space="0" w:color="auto"/>
              <w:right w:val="single" w:sz="4" w:space="0" w:color="auto"/>
            </w:tcBorders>
            <w:shd w:val="clear" w:color="auto" w:fill="auto"/>
            <w:noWrap/>
            <w:vAlign w:val="center"/>
            <w:hideMark/>
          </w:tcPr>
          <w:p w14:paraId="33E7F07E" w14:textId="77777777" w:rsidR="00B7461E" w:rsidRPr="004F4F24" w:rsidRDefault="00B7461E" w:rsidP="008856A8">
            <w:pPr>
              <w:jc w:val="right"/>
              <w:rPr>
                <w:rFonts w:eastAsia="Times New Roman" w:cs="Arial"/>
                <w:color w:val="000000"/>
                <w:lang w:eastAsia="es-MX"/>
              </w:rPr>
            </w:pPr>
            <w:r w:rsidRPr="007B1994">
              <w:rPr>
                <w:rFonts w:cs="Arial"/>
                <w:color w:val="000000"/>
              </w:rPr>
              <w:t>580,354,569</w:t>
            </w:r>
          </w:p>
        </w:tc>
      </w:tr>
      <w:tr w:rsidR="00B7461E" w:rsidRPr="004F4F24" w14:paraId="65418691" w14:textId="77777777" w:rsidTr="003E6FFE">
        <w:trPr>
          <w:trHeight w:val="69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8541C3C" w14:textId="77777777" w:rsidR="00B7461E" w:rsidRPr="004F4F24" w:rsidRDefault="00B7461E" w:rsidP="008856A8">
            <w:pPr>
              <w:rPr>
                <w:rFonts w:eastAsia="Times New Roman" w:cs="Arial"/>
                <w:color w:val="000000"/>
                <w:lang w:eastAsia="es-MX"/>
              </w:rPr>
            </w:pPr>
            <w:r>
              <w:rPr>
                <w:rFonts w:cs="Arial"/>
                <w:color w:val="000000"/>
              </w:rPr>
              <w:t>Objetivo 5. Lograr la igualdad entre los géneros y empoderar a todas las mujeres y las niñas</w:t>
            </w:r>
          </w:p>
        </w:tc>
        <w:tc>
          <w:tcPr>
            <w:tcW w:w="955" w:type="pct"/>
            <w:tcBorders>
              <w:top w:val="nil"/>
              <w:left w:val="nil"/>
              <w:bottom w:val="single" w:sz="4" w:space="0" w:color="auto"/>
              <w:right w:val="single" w:sz="4" w:space="0" w:color="auto"/>
            </w:tcBorders>
            <w:shd w:val="clear" w:color="auto" w:fill="auto"/>
            <w:noWrap/>
            <w:vAlign w:val="center"/>
            <w:hideMark/>
          </w:tcPr>
          <w:p w14:paraId="0DCBF9F9" w14:textId="77777777" w:rsidR="00B7461E" w:rsidRPr="004F4F24" w:rsidRDefault="00B7461E" w:rsidP="008856A8">
            <w:pPr>
              <w:jc w:val="right"/>
              <w:rPr>
                <w:rFonts w:eastAsia="Times New Roman" w:cs="Arial"/>
                <w:color w:val="000000"/>
                <w:lang w:eastAsia="es-MX"/>
              </w:rPr>
            </w:pPr>
            <w:r>
              <w:rPr>
                <w:rFonts w:cs="Arial"/>
                <w:color w:val="000000"/>
              </w:rPr>
              <w:t>601,879,641</w:t>
            </w:r>
          </w:p>
        </w:tc>
      </w:tr>
      <w:tr w:rsidR="00B7461E" w:rsidRPr="004F4F24" w14:paraId="302D552C" w14:textId="77777777" w:rsidTr="003E6FFE">
        <w:trPr>
          <w:trHeight w:val="762"/>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1DD462F6" w14:textId="77777777" w:rsidR="00B7461E" w:rsidRPr="004F4F24" w:rsidRDefault="00B7461E" w:rsidP="008856A8">
            <w:pPr>
              <w:rPr>
                <w:rFonts w:eastAsia="Times New Roman" w:cs="Arial"/>
                <w:color w:val="000000"/>
                <w:lang w:eastAsia="es-MX"/>
              </w:rPr>
            </w:pPr>
            <w:r>
              <w:rPr>
                <w:rFonts w:cs="Arial"/>
                <w:color w:val="000000"/>
              </w:rPr>
              <w:t>Objetivo 6. Garantizar la disponibilidad de agua y su gestión sostenible y el saneamiento para todos</w:t>
            </w:r>
          </w:p>
        </w:tc>
        <w:tc>
          <w:tcPr>
            <w:tcW w:w="955" w:type="pct"/>
            <w:tcBorders>
              <w:top w:val="nil"/>
              <w:left w:val="nil"/>
              <w:bottom w:val="single" w:sz="4" w:space="0" w:color="auto"/>
              <w:right w:val="single" w:sz="4" w:space="0" w:color="auto"/>
            </w:tcBorders>
            <w:shd w:val="clear" w:color="auto" w:fill="auto"/>
            <w:noWrap/>
            <w:vAlign w:val="center"/>
            <w:hideMark/>
          </w:tcPr>
          <w:p w14:paraId="77E53BA0" w14:textId="77777777" w:rsidR="00B7461E" w:rsidRPr="004F4F24" w:rsidRDefault="00B7461E" w:rsidP="008856A8">
            <w:pPr>
              <w:jc w:val="right"/>
              <w:rPr>
                <w:rFonts w:eastAsia="Times New Roman" w:cs="Arial"/>
                <w:color w:val="000000"/>
                <w:lang w:eastAsia="es-MX"/>
              </w:rPr>
            </w:pPr>
            <w:r w:rsidRPr="007B1994">
              <w:rPr>
                <w:rFonts w:cs="Arial"/>
                <w:color w:val="000000"/>
              </w:rPr>
              <w:t>665,710,856</w:t>
            </w:r>
          </w:p>
        </w:tc>
      </w:tr>
      <w:tr w:rsidR="00B7461E" w:rsidRPr="004F4F24" w14:paraId="66F2777A" w14:textId="77777777" w:rsidTr="003E6FFE">
        <w:trPr>
          <w:trHeight w:val="939"/>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56295020" w14:textId="77777777" w:rsidR="00B7461E" w:rsidRPr="004F4F24" w:rsidRDefault="00B7461E" w:rsidP="008856A8">
            <w:pPr>
              <w:rPr>
                <w:rFonts w:eastAsia="Times New Roman" w:cs="Arial"/>
                <w:color w:val="000000"/>
                <w:lang w:eastAsia="es-MX"/>
              </w:rPr>
            </w:pPr>
            <w:r>
              <w:rPr>
                <w:rFonts w:cs="Arial"/>
                <w:color w:val="000000"/>
              </w:rPr>
              <w:t>Objetivo 8. Promover el crecimiento económico sostenido, inclusivo y sostenible, el empleo pleno y productivo y el trabajo decente para todos</w:t>
            </w:r>
          </w:p>
        </w:tc>
        <w:tc>
          <w:tcPr>
            <w:tcW w:w="955" w:type="pct"/>
            <w:tcBorders>
              <w:top w:val="nil"/>
              <w:left w:val="nil"/>
              <w:bottom w:val="single" w:sz="4" w:space="0" w:color="auto"/>
              <w:right w:val="single" w:sz="4" w:space="0" w:color="auto"/>
            </w:tcBorders>
            <w:shd w:val="clear" w:color="auto" w:fill="auto"/>
            <w:noWrap/>
            <w:vAlign w:val="center"/>
            <w:hideMark/>
          </w:tcPr>
          <w:p w14:paraId="09F3BEFC" w14:textId="77777777" w:rsidR="00B7461E" w:rsidRPr="004F4F24" w:rsidRDefault="00B7461E" w:rsidP="008856A8">
            <w:pPr>
              <w:jc w:val="right"/>
              <w:rPr>
                <w:rFonts w:eastAsia="Times New Roman" w:cs="Arial"/>
                <w:color w:val="000000"/>
                <w:lang w:eastAsia="es-MX"/>
              </w:rPr>
            </w:pPr>
            <w:r w:rsidRPr="007B1994">
              <w:rPr>
                <w:rFonts w:cs="Arial"/>
                <w:color w:val="000000"/>
              </w:rPr>
              <w:t>993,445,848</w:t>
            </w:r>
          </w:p>
        </w:tc>
      </w:tr>
      <w:tr w:rsidR="00B7461E" w:rsidRPr="004F4F24" w14:paraId="2A792DC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EDE6A6B" w14:textId="77777777" w:rsidR="00B7461E" w:rsidRPr="004F4F24" w:rsidRDefault="00B7461E" w:rsidP="008856A8">
            <w:pPr>
              <w:rPr>
                <w:rFonts w:eastAsia="Times New Roman" w:cs="Arial"/>
                <w:color w:val="000000"/>
                <w:lang w:eastAsia="es-MX"/>
              </w:rPr>
            </w:pPr>
            <w:r>
              <w:rPr>
                <w:rFonts w:cs="Arial"/>
                <w:color w:val="000000"/>
              </w:rPr>
              <w:t>Objetivo 10. Reducir la desigualdad en y entre los países</w:t>
            </w:r>
          </w:p>
        </w:tc>
        <w:tc>
          <w:tcPr>
            <w:tcW w:w="955" w:type="pct"/>
            <w:tcBorders>
              <w:top w:val="nil"/>
              <w:left w:val="nil"/>
              <w:bottom w:val="single" w:sz="4" w:space="0" w:color="auto"/>
              <w:right w:val="single" w:sz="4" w:space="0" w:color="auto"/>
            </w:tcBorders>
            <w:shd w:val="clear" w:color="auto" w:fill="auto"/>
            <w:noWrap/>
            <w:vAlign w:val="center"/>
            <w:hideMark/>
          </w:tcPr>
          <w:p w14:paraId="35A588AD" w14:textId="77777777" w:rsidR="00B7461E" w:rsidRPr="004F4F24" w:rsidRDefault="00B7461E" w:rsidP="008856A8">
            <w:pPr>
              <w:jc w:val="right"/>
              <w:rPr>
                <w:rFonts w:eastAsia="Times New Roman" w:cs="Arial"/>
                <w:color w:val="000000"/>
                <w:lang w:eastAsia="es-MX"/>
              </w:rPr>
            </w:pPr>
            <w:r w:rsidRPr="007B1994">
              <w:rPr>
                <w:rFonts w:cs="Arial"/>
                <w:color w:val="000000"/>
              </w:rPr>
              <w:t>1,370,560</w:t>
            </w:r>
          </w:p>
        </w:tc>
      </w:tr>
      <w:tr w:rsidR="00B7461E" w:rsidRPr="004F4F24" w14:paraId="6A80E29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5DE692A" w14:textId="77777777" w:rsidR="00B7461E" w:rsidRPr="004F4F24" w:rsidRDefault="00B7461E" w:rsidP="008856A8">
            <w:pPr>
              <w:rPr>
                <w:rFonts w:eastAsia="Times New Roman" w:cs="Arial"/>
                <w:color w:val="000000"/>
                <w:lang w:eastAsia="es-MX"/>
              </w:rPr>
            </w:pPr>
            <w:r>
              <w:rPr>
                <w:rFonts w:cs="Arial"/>
                <w:color w:val="000000"/>
              </w:rPr>
              <w:lastRenderedPageBreak/>
              <w:t>Objetivo 11. Lograr que las ciudades y los asentamientos humanos sean inclusivos, seguros, resilientes y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40752E60" w14:textId="77777777" w:rsidR="00B7461E" w:rsidRPr="004F4F24" w:rsidRDefault="00B7461E" w:rsidP="008856A8">
            <w:pPr>
              <w:jc w:val="right"/>
              <w:rPr>
                <w:rFonts w:eastAsia="Times New Roman" w:cs="Arial"/>
                <w:color w:val="000000"/>
                <w:lang w:eastAsia="es-MX"/>
              </w:rPr>
            </w:pPr>
            <w:r>
              <w:rPr>
                <w:rFonts w:cs="Arial"/>
                <w:color w:val="000000"/>
              </w:rPr>
              <w:t>31,495</w:t>
            </w:r>
          </w:p>
        </w:tc>
      </w:tr>
      <w:tr w:rsidR="00B7461E" w:rsidRPr="004F4F24" w14:paraId="040E95BC" w14:textId="77777777" w:rsidTr="003E6FFE">
        <w:trPr>
          <w:trHeight w:val="60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6D8223F4" w14:textId="77777777" w:rsidR="00B7461E" w:rsidRPr="004F4F24" w:rsidRDefault="00B7461E" w:rsidP="008856A8">
            <w:pPr>
              <w:rPr>
                <w:rFonts w:eastAsia="Times New Roman" w:cs="Arial"/>
                <w:color w:val="000000"/>
                <w:lang w:eastAsia="es-MX"/>
              </w:rPr>
            </w:pPr>
            <w:r>
              <w:rPr>
                <w:rFonts w:cs="Arial"/>
                <w:color w:val="000000"/>
              </w:rPr>
              <w:t>Objetivo 12. Garantizar modalidades de consumo y producción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34AA4B11" w14:textId="77777777" w:rsidR="00B7461E" w:rsidRPr="004F4F24" w:rsidRDefault="00B7461E" w:rsidP="008856A8">
            <w:pPr>
              <w:jc w:val="right"/>
              <w:rPr>
                <w:rFonts w:eastAsia="Times New Roman" w:cs="Arial"/>
                <w:color w:val="000000"/>
                <w:lang w:eastAsia="es-MX"/>
              </w:rPr>
            </w:pPr>
            <w:r w:rsidRPr="007B1994">
              <w:rPr>
                <w:rFonts w:cs="Arial"/>
                <w:color w:val="000000"/>
              </w:rPr>
              <w:t>20,856,873</w:t>
            </w:r>
          </w:p>
        </w:tc>
      </w:tr>
      <w:tr w:rsidR="00B7461E" w:rsidRPr="004F4F24" w14:paraId="6CDDAB50"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E92F682" w14:textId="77777777" w:rsidR="00B7461E" w:rsidRPr="004F4F24" w:rsidRDefault="00B7461E" w:rsidP="008856A8">
            <w:pPr>
              <w:rPr>
                <w:rFonts w:eastAsia="Times New Roman" w:cs="Arial"/>
                <w:color w:val="000000"/>
                <w:lang w:eastAsia="es-MX"/>
              </w:rPr>
            </w:pPr>
            <w:r>
              <w:rPr>
                <w:rFonts w:cs="Arial"/>
                <w:color w:val="000000"/>
              </w:rPr>
              <w:t>Objetivo 13. Adoptar medidas urgentes para combatir el cambio climático y sus efectos</w:t>
            </w:r>
          </w:p>
        </w:tc>
        <w:tc>
          <w:tcPr>
            <w:tcW w:w="955" w:type="pct"/>
            <w:tcBorders>
              <w:top w:val="nil"/>
              <w:left w:val="nil"/>
              <w:bottom w:val="single" w:sz="4" w:space="0" w:color="auto"/>
              <w:right w:val="single" w:sz="4" w:space="0" w:color="auto"/>
            </w:tcBorders>
            <w:shd w:val="clear" w:color="auto" w:fill="auto"/>
            <w:noWrap/>
            <w:vAlign w:val="center"/>
            <w:hideMark/>
          </w:tcPr>
          <w:p w14:paraId="2707AF52" w14:textId="77777777" w:rsidR="00B7461E" w:rsidRPr="004F4F24" w:rsidRDefault="00B7461E" w:rsidP="008856A8">
            <w:pPr>
              <w:jc w:val="right"/>
              <w:rPr>
                <w:rFonts w:eastAsia="Times New Roman" w:cs="Arial"/>
                <w:color w:val="000000"/>
                <w:lang w:eastAsia="es-MX"/>
              </w:rPr>
            </w:pPr>
            <w:r w:rsidRPr="007B1994">
              <w:rPr>
                <w:rFonts w:cs="Arial"/>
                <w:color w:val="000000"/>
              </w:rPr>
              <w:t>3,000,000</w:t>
            </w:r>
          </w:p>
        </w:tc>
      </w:tr>
      <w:tr w:rsidR="00B7461E" w:rsidRPr="004F4F24" w14:paraId="4DE225FF" w14:textId="77777777" w:rsidTr="003E6FFE">
        <w:trPr>
          <w:trHeight w:val="118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F0203B1" w14:textId="61A4613E" w:rsidR="00B7461E" w:rsidRPr="004F4F24" w:rsidRDefault="00B7461E" w:rsidP="008856A8">
            <w:pPr>
              <w:rPr>
                <w:rFonts w:eastAsia="Times New Roman" w:cs="Arial"/>
                <w:color w:val="000000"/>
                <w:lang w:eastAsia="es-MX"/>
              </w:rPr>
            </w:pPr>
            <w:r>
              <w:rPr>
                <w:rFonts w:cs="Arial"/>
                <w:color w:val="000000"/>
              </w:rPr>
              <w:t>Objetivo 15. Proteger, restablecer y promover el uso sostenible de los ecosistemas terrestres, gestionar los bosques de forma sostenible, luchar contra la desertificación, detener e invertir la degradación de las tierras y poner freno a la pérdida de la diversidad biológica</w:t>
            </w:r>
          </w:p>
        </w:tc>
        <w:tc>
          <w:tcPr>
            <w:tcW w:w="955" w:type="pct"/>
            <w:tcBorders>
              <w:top w:val="nil"/>
              <w:left w:val="nil"/>
              <w:bottom w:val="single" w:sz="4" w:space="0" w:color="auto"/>
              <w:right w:val="single" w:sz="4" w:space="0" w:color="auto"/>
            </w:tcBorders>
            <w:shd w:val="clear" w:color="auto" w:fill="auto"/>
            <w:noWrap/>
            <w:vAlign w:val="center"/>
            <w:hideMark/>
          </w:tcPr>
          <w:p w14:paraId="5B5458DE" w14:textId="77777777" w:rsidR="00B7461E" w:rsidRPr="004F4F24" w:rsidRDefault="00B7461E" w:rsidP="008856A8">
            <w:pPr>
              <w:jc w:val="right"/>
              <w:rPr>
                <w:rFonts w:eastAsia="Times New Roman" w:cs="Arial"/>
                <w:color w:val="000000"/>
                <w:lang w:eastAsia="es-MX"/>
              </w:rPr>
            </w:pPr>
            <w:r w:rsidRPr="007B1994">
              <w:rPr>
                <w:rFonts w:cs="Arial"/>
                <w:color w:val="000000"/>
              </w:rPr>
              <w:t>2,403,918</w:t>
            </w:r>
          </w:p>
        </w:tc>
      </w:tr>
      <w:tr w:rsidR="00B7461E" w:rsidRPr="004F4F24" w14:paraId="0CE52E05" w14:textId="77777777" w:rsidTr="003E6FFE">
        <w:trPr>
          <w:trHeight w:val="99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7D8904F" w14:textId="77777777" w:rsidR="00B7461E" w:rsidRPr="004F4F24" w:rsidRDefault="00B7461E" w:rsidP="008856A8">
            <w:pPr>
              <w:rPr>
                <w:rFonts w:eastAsia="Times New Roman" w:cs="Arial"/>
                <w:color w:val="000000"/>
                <w:lang w:eastAsia="es-MX"/>
              </w:rPr>
            </w:pPr>
            <w:r>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955" w:type="pct"/>
            <w:tcBorders>
              <w:top w:val="nil"/>
              <w:left w:val="nil"/>
              <w:bottom w:val="single" w:sz="4" w:space="0" w:color="auto"/>
              <w:right w:val="single" w:sz="4" w:space="0" w:color="auto"/>
            </w:tcBorders>
            <w:shd w:val="clear" w:color="auto" w:fill="auto"/>
            <w:noWrap/>
            <w:vAlign w:val="center"/>
            <w:hideMark/>
          </w:tcPr>
          <w:p w14:paraId="4A251D63" w14:textId="77777777" w:rsidR="00B7461E" w:rsidRPr="004F4F24" w:rsidRDefault="00B7461E" w:rsidP="008856A8">
            <w:pPr>
              <w:jc w:val="right"/>
              <w:rPr>
                <w:rFonts w:eastAsia="Times New Roman" w:cs="Arial"/>
                <w:color w:val="000000"/>
                <w:lang w:eastAsia="es-MX"/>
              </w:rPr>
            </w:pPr>
            <w:r w:rsidRPr="007B1994">
              <w:rPr>
                <w:rFonts w:cs="Arial"/>
                <w:color w:val="000000"/>
              </w:rPr>
              <w:t>6,005,162</w:t>
            </w:r>
          </w:p>
        </w:tc>
      </w:tr>
      <w:tr w:rsidR="00B7461E" w:rsidRPr="004F4F24" w14:paraId="49E52A6D" w14:textId="77777777" w:rsidTr="003E6FFE">
        <w:trPr>
          <w:trHeight w:val="315"/>
          <w:jc w:val="center"/>
        </w:trPr>
        <w:tc>
          <w:tcPr>
            <w:tcW w:w="4045" w:type="pct"/>
            <w:shd w:val="clear" w:color="auto" w:fill="000000" w:themeFill="text1"/>
            <w:noWrap/>
            <w:vAlign w:val="bottom"/>
            <w:hideMark/>
          </w:tcPr>
          <w:p w14:paraId="4F231B21"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Total</w:t>
            </w:r>
            <w:r>
              <w:rPr>
                <w:rFonts w:eastAsia="Times New Roman" w:cs="Arial"/>
                <w:b/>
                <w:bCs/>
                <w:color w:val="FFFFFF"/>
                <w:lang w:eastAsia="es-MX"/>
              </w:rPr>
              <w:t xml:space="preserve"> ODS</w:t>
            </w:r>
          </w:p>
        </w:tc>
        <w:tc>
          <w:tcPr>
            <w:tcW w:w="955" w:type="pct"/>
            <w:shd w:val="clear" w:color="auto" w:fill="000000" w:themeFill="text1"/>
            <w:noWrap/>
            <w:vAlign w:val="bottom"/>
            <w:hideMark/>
          </w:tcPr>
          <w:p w14:paraId="10D4AC5D" w14:textId="77777777" w:rsidR="00B7461E" w:rsidRPr="004F4F24" w:rsidRDefault="00B7461E" w:rsidP="008856A8">
            <w:pPr>
              <w:jc w:val="right"/>
              <w:rPr>
                <w:rFonts w:eastAsia="Times New Roman" w:cs="Arial"/>
                <w:b/>
                <w:bCs/>
                <w:color w:val="FFFFFF"/>
                <w:lang w:eastAsia="es-MX"/>
              </w:rPr>
            </w:pPr>
            <w:r>
              <w:rPr>
                <w:rFonts w:eastAsia="Times New Roman" w:cs="Arial"/>
                <w:b/>
                <w:bCs/>
                <w:color w:val="FFFFFF"/>
                <w:lang w:eastAsia="es-MX"/>
              </w:rPr>
              <w:t>3,430,321,40</w:t>
            </w:r>
            <w:r w:rsidRPr="00124292">
              <w:rPr>
                <w:rFonts w:eastAsia="Times New Roman" w:cs="Arial"/>
                <w:b/>
                <w:bCs/>
                <w:color w:val="FFFFFF"/>
                <w:lang w:eastAsia="es-MX"/>
              </w:rPr>
              <w:t>7</w:t>
            </w:r>
          </w:p>
        </w:tc>
      </w:tr>
    </w:tbl>
    <w:p w14:paraId="77996BBD" w14:textId="77777777" w:rsidR="00B7461E" w:rsidRPr="00B56E32"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6EC44A7A" w14:textId="77777777" w:rsidR="00B7461E" w:rsidRDefault="00B7461E">
      <w:pPr>
        <w:jc w:val="left"/>
        <w:rPr>
          <w:rFonts w:eastAsia="Times New Roman"/>
          <w:b/>
          <w:color w:val="000000"/>
        </w:rPr>
      </w:pPr>
      <w:r>
        <w:rPr>
          <w:rFonts w:eastAsia="Times New Roman"/>
          <w:b/>
          <w:color w:val="000000"/>
        </w:rPr>
        <w:br w:type="page"/>
      </w:r>
    </w:p>
    <w:p w14:paraId="4816C773" w14:textId="39618F54" w:rsidR="00B3613B" w:rsidRDefault="005C50D1" w:rsidP="002F6E09">
      <w:pPr>
        <w:pStyle w:val="Ttulo3"/>
      </w:pPr>
      <w:r w:rsidRPr="003A72D8">
        <w:lastRenderedPageBreak/>
        <w:t>ANEXO 18.8. ANEXO PRESUPUESTARIO TRANSVERSAL DE INVERSIÓN PARA LA ETNIA</w:t>
      </w:r>
    </w:p>
    <w:p w14:paraId="6A0206EE" w14:textId="77777777" w:rsidR="003A72D8" w:rsidRDefault="003A72D8"/>
    <w:p w14:paraId="10C0379C" w14:textId="77777777" w:rsidR="009929D2" w:rsidRPr="006F1AB4" w:rsidRDefault="009929D2" w:rsidP="009929D2">
      <w:pPr>
        <w:spacing w:after="100" w:afterAutospacing="1"/>
        <w:rPr>
          <w:rFonts w:cs="Arial"/>
        </w:rPr>
      </w:pPr>
      <w:bookmarkStart w:id="15" w:name="anexo-19.-anexos-informativos"/>
      <w:bookmarkEnd w:id="1"/>
      <w:bookmarkEnd w:id="14"/>
      <w:r w:rsidRPr="006F1AB4">
        <w:rPr>
          <w:rFonts w:cs="Arial"/>
        </w:rPr>
        <w:t>Este Anexo es una herramienta que sirve para visibilizar los recursos presupuestarios que se destinan a la inversión para la Etnia y así mejorar la transparencia del presupuesto de egresos.</w:t>
      </w:r>
    </w:p>
    <w:p w14:paraId="39221E49" w14:textId="77777777" w:rsidR="009929D2" w:rsidRPr="006F1AB4" w:rsidRDefault="009929D2" w:rsidP="009929D2">
      <w:pPr>
        <w:spacing w:after="100" w:afterAutospacing="1"/>
        <w:rPr>
          <w:rFonts w:cs="Arial"/>
          <w:b/>
        </w:rPr>
      </w:pPr>
      <w:r w:rsidRPr="006F1AB4">
        <w:rPr>
          <w:rFonts w:cs="Arial"/>
        </w:rPr>
        <w:t xml:space="preserve"> </w:t>
      </w:r>
      <w:r w:rsidRPr="006F1AB4">
        <w:rPr>
          <w:rFonts w:cs="Arial"/>
          <w:b/>
        </w:rPr>
        <w:t>Metodología</w:t>
      </w:r>
    </w:p>
    <w:p w14:paraId="6CF09C5A" w14:textId="77777777" w:rsidR="009929D2" w:rsidRPr="006F1AB4" w:rsidRDefault="009929D2" w:rsidP="009929D2">
      <w:pPr>
        <w:spacing w:after="100" w:afterAutospacing="1"/>
        <w:rPr>
          <w:rFonts w:cs="Arial"/>
          <w:b/>
          <w:i/>
        </w:rPr>
      </w:pPr>
      <w:r w:rsidRPr="006F1AB4">
        <w:rPr>
          <w:rFonts w:cs="Arial"/>
          <w:b/>
          <w:i/>
        </w:rPr>
        <w:t xml:space="preserve">1.- Análisis de los programas, actividades institucionales, obras y acciones </w:t>
      </w:r>
      <w:r>
        <w:rPr>
          <w:rFonts w:cs="Arial"/>
          <w:b/>
          <w:i/>
        </w:rPr>
        <w:t>2024</w:t>
      </w:r>
      <w:r w:rsidRPr="006F1AB4">
        <w:rPr>
          <w:rFonts w:cs="Arial"/>
          <w:b/>
          <w:i/>
        </w:rPr>
        <w:t>.</w:t>
      </w:r>
    </w:p>
    <w:p w14:paraId="65AB0D9F" w14:textId="77777777" w:rsidR="009929D2" w:rsidRPr="006F1AB4" w:rsidRDefault="009929D2" w:rsidP="009929D2">
      <w:pPr>
        <w:spacing w:after="100" w:afterAutospacing="1"/>
        <w:rPr>
          <w:rFonts w:cs="Arial"/>
        </w:rPr>
      </w:pPr>
      <w:r w:rsidRPr="006F1AB4">
        <w:rPr>
          <w:rFonts w:cs="Arial"/>
        </w:rPr>
        <w:t xml:space="preserve">Para la elaboración de este Anexo, el primer paso consiste en tomar como elemento de análisis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14:paraId="6E368060" w14:textId="77777777" w:rsidR="009929D2" w:rsidRPr="006F1AB4" w:rsidRDefault="009929D2" w:rsidP="009929D2">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14:paraId="3BE7C721" w14:textId="77777777" w:rsidR="009929D2" w:rsidRPr="006F1AB4" w:rsidRDefault="009929D2" w:rsidP="009929D2">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14:paraId="45CF1853"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14:paraId="34E5121A" w14:textId="77777777" w:rsidR="009929D2" w:rsidRPr="004E2128" w:rsidRDefault="009929D2" w:rsidP="009929D2">
      <w:pPr>
        <w:autoSpaceDE w:val="0"/>
        <w:autoSpaceDN w:val="0"/>
        <w:adjustRightInd w:val="0"/>
        <w:spacing w:after="100" w:afterAutospacing="1" w:line="276" w:lineRule="auto"/>
        <w:rPr>
          <w:rFonts w:cs="Arial"/>
        </w:rPr>
      </w:pPr>
      <w:r w:rsidRPr="006F1AB4">
        <w:rPr>
          <w:rFonts w:cs="Arial"/>
        </w:rPr>
        <w:t xml:space="preserve">Una vez identificadas las intervenciones, éstas se clasificaron de acuerdo con los derechos del pueblo indígena estipulados por la Declaración de las Naciones Unidas sobre los Derechos de los Pueblos </w:t>
      </w:r>
      <w:r w:rsidRPr="006F1AB4">
        <w:rPr>
          <w:rFonts w:cs="Arial"/>
        </w:rPr>
        <w:lastRenderedPageBreak/>
        <w:t>Indígenas.</w:t>
      </w:r>
      <w:r w:rsidRPr="006F1AB4">
        <w:rPr>
          <w:rStyle w:val="Refdenotaalpie"/>
          <w:rFonts w:cs="Arial"/>
        </w:rPr>
        <w:footnoteReference w:id="25"/>
      </w:r>
      <w:r w:rsidRPr="006F1AB4">
        <w:rPr>
          <w:rFonts w:cs="Arial"/>
        </w:rPr>
        <w:t xml:space="preserve"> y la Ley para la Protección de los Derechos de la Comunidad Maya del Estado de Yucatán</w:t>
      </w:r>
      <w:r w:rsidRPr="006F1AB4">
        <w:rPr>
          <w:rStyle w:val="Refdenotaalpie"/>
          <w:rFonts w:cs="Arial"/>
        </w:rPr>
        <w:footnoteReference w:id="26"/>
      </w:r>
      <w:r w:rsidRPr="006F1AB4">
        <w:rPr>
          <w:rFonts w:cs="Arial"/>
        </w:rPr>
        <w:t xml:space="preserve"> los cuales para su compresión y estudio se desglosan en temas específicos (Tabla1):</w:t>
      </w:r>
    </w:p>
    <w:p w14:paraId="7FC091CB" w14:textId="77777777" w:rsidR="009929D2" w:rsidRPr="006F1AB4" w:rsidRDefault="009929D2" w:rsidP="00BC742B">
      <w:pPr>
        <w:autoSpaceDE w:val="0"/>
        <w:autoSpaceDN w:val="0"/>
        <w:adjustRightInd w:val="0"/>
        <w:spacing w:after="120" w:line="276" w:lineRule="auto"/>
        <w:jc w:val="center"/>
        <w:rPr>
          <w:rFonts w:cs="Arial"/>
          <w:b/>
        </w:rPr>
      </w:pPr>
      <w:r w:rsidRPr="006F1AB4">
        <w:rPr>
          <w:rFonts w:cs="Arial"/>
          <w:b/>
        </w:rPr>
        <w:t>Tabla 1. Derechos de los Pueblos Indígenas</w:t>
      </w:r>
    </w:p>
    <w:tbl>
      <w:tblPr>
        <w:tblStyle w:val="Tablaconcuadrcula"/>
        <w:tblW w:w="5000" w:type="pct"/>
        <w:tblLook w:val="04A0" w:firstRow="1" w:lastRow="0" w:firstColumn="1" w:lastColumn="0" w:noHBand="0" w:noVBand="1"/>
      </w:tblPr>
      <w:tblGrid>
        <w:gridCol w:w="2083"/>
        <w:gridCol w:w="5408"/>
        <w:gridCol w:w="3519"/>
      </w:tblGrid>
      <w:tr w:rsidR="009929D2" w:rsidRPr="006F1AB4" w14:paraId="25786527" w14:textId="77777777" w:rsidTr="00BC742B">
        <w:trPr>
          <w:tblHeader/>
        </w:trPr>
        <w:tc>
          <w:tcPr>
            <w:tcW w:w="946" w:type="pct"/>
            <w:shd w:val="clear" w:color="auto" w:fill="000000" w:themeFill="text1"/>
            <w:vAlign w:val="center"/>
          </w:tcPr>
          <w:p w14:paraId="19A61129" w14:textId="77777777" w:rsidR="009929D2" w:rsidRPr="006F1AB4" w:rsidRDefault="009929D2" w:rsidP="008856A8">
            <w:pPr>
              <w:autoSpaceDE w:val="0"/>
              <w:autoSpaceDN w:val="0"/>
              <w:adjustRightInd w:val="0"/>
              <w:spacing w:line="276" w:lineRule="auto"/>
              <w:rPr>
                <w:rFonts w:cs="Arial"/>
                <w:b/>
              </w:rPr>
            </w:pPr>
            <w:r w:rsidRPr="006F1AB4">
              <w:rPr>
                <w:rFonts w:cs="Arial"/>
                <w:b/>
              </w:rPr>
              <w:t>Derecho</w:t>
            </w:r>
          </w:p>
        </w:tc>
        <w:tc>
          <w:tcPr>
            <w:tcW w:w="2456" w:type="pct"/>
            <w:shd w:val="clear" w:color="auto" w:fill="000000" w:themeFill="text1"/>
            <w:vAlign w:val="center"/>
          </w:tcPr>
          <w:p w14:paraId="12ED017A" w14:textId="77777777" w:rsidR="009929D2" w:rsidRPr="006F1AB4" w:rsidRDefault="009929D2" w:rsidP="008856A8">
            <w:pPr>
              <w:autoSpaceDE w:val="0"/>
              <w:autoSpaceDN w:val="0"/>
              <w:adjustRightInd w:val="0"/>
              <w:spacing w:line="276" w:lineRule="auto"/>
              <w:rPr>
                <w:rFonts w:cs="Arial"/>
                <w:b/>
              </w:rPr>
            </w:pPr>
            <w:r w:rsidRPr="006F1AB4">
              <w:rPr>
                <w:rFonts w:cs="Arial"/>
                <w:b/>
              </w:rPr>
              <w:t>Conceptualización</w:t>
            </w:r>
          </w:p>
        </w:tc>
        <w:tc>
          <w:tcPr>
            <w:tcW w:w="1598" w:type="pct"/>
            <w:shd w:val="clear" w:color="auto" w:fill="000000" w:themeFill="text1"/>
            <w:vAlign w:val="center"/>
          </w:tcPr>
          <w:p w14:paraId="295E65E9" w14:textId="77777777" w:rsidR="009929D2" w:rsidRPr="006F1AB4" w:rsidRDefault="009929D2" w:rsidP="008856A8">
            <w:pPr>
              <w:autoSpaceDE w:val="0"/>
              <w:autoSpaceDN w:val="0"/>
              <w:adjustRightInd w:val="0"/>
              <w:spacing w:line="276" w:lineRule="auto"/>
              <w:rPr>
                <w:rFonts w:cs="Arial"/>
                <w:b/>
              </w:rPr>
            </w:pPr>
            <w:r w:rsidRPr="006F1AB4">
              <w:rPr>
                <w:rFonts w:cs="Arial"/>
                <w:b/>
              </w:rPr>
              <w:t>Tema Específico</w:t>
            </w:r>
          </w:p>
        </w:tc>
      </w:tr>
      <w:tr w:rsidR="009929D2" w:rsidRPr="006F1AB4" w14:paraId="3EED977B" w14:textId="77777777" w:rsidTr="00BC742B">
        <w:trPr>
          <w:trHeight w:val="1647"/>
        </w:trPr>
        <w:tc>
          <w:tcPr>
            <w:tcW w:w="946" w:type="pct"/>
            <w:shd w:val="clear" w:color="auto" w:fill="auto"/>
            <w:vAlign w:val="center"/>
          </w:tcPr>
          <w:p w14:paraId="16CD43EA" w14:textId="77777777" w:rsidR="009929D2" w:rsidRPr="006F1AB4" w:rsidRDefault="009929D2" w:rsidP="008856A8">
            <w:pPr>
              <w:autoSpaceDE w:val="0"/>
              <w:autoSpaceDN w:val="0"/>
              <w:adjustRightInd w:val="0"/>
              <w:spacing w:line="276" w:lineRule="auto"/>
              <w:rPr>
                <w:rFonts w:cs="Arial"/>
                <w:b/>
              </w:rPr>
            </w:pPr>
            <w:r>
              <w:rPr>
                <w:rFonts w:cs="Arial"/>
                <w:b/>
              </w:rPr>
              <w:t>Derecho a la igualdad</w:t>
            </w:r>
          </w:p>
        </w:tc>
        <w:tc>
          <w:tcPr>
            <w:tcW w:w="2456" w:type="pct"/>
            <w:shd w:val="clear" w:color="auto" w:fill="auto"/>
            <w:vAlign w:val="center"/>
          </w:tcPr>
          <w:p w14:paraId="5BB32B11" w14:textId="77777777" w:rsidR="009929D2" w:rsidRPr="006F1AB4" w:rsidRDefault="009929D2" w:rsidP="008856A8">
            <w:pPr>
              <w:autoSpaceDE w:val="0"/>
              <w:autoSpaceDN w:val="0"/>
              <w:adjustRightInd w:val="0"/>
              <w:spacing w:line="276" w:lineRule="auto"/>
              <w:rPr>
                <w:rFonts w:cs="Arial"/>
              </w:rPr>
            </w:pPr>
            <w:r w:rsidRPr="006F1AB4">
              <w:rPr>
                <w:rFonts w:cs="Arial"/>
              </w:rPr>
              <w:t>Como indígenas, tienen los mismos derechos y oportunidades que los demás miembros de la población, y deben gozar plenamente de los derechos humanos y las libertades fundamentales, sin obstáculos ni discriminación.</w:t>
            </w:r>
          </w:p>
        </w:tc>
        <w:tc>
          <w:tcPr>
            <w:tcW w:w="1598" w:type="pct"/>
            <w:shd w:val="clear" w:color="auto" w:fill="auto"/>
            <w:vAlign w:val="center"/>
          </w:tcPr>
          <w:p w14:paraId="03881AD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No discriminación</w:t>
            </w:r>
          </w:p>
          <w:p w14:paraId="1779B67E"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Acceso</w:t>
            </w:r>
          </w:p>
          <w:p w14:paraId="335ACF3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Trato digno</w:t>
            </w:r>
          </w:p>
          <w:p w14:paraId="3DCB9FAF"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Inclusión</w:t>
            </w:r>
          </w:p>
          <w:p w14:paraId="47B9D357"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Respeto</w:t>
            </w:r>
          </w:p>
        </w:tc>
      </w:tr>
      <w:tr w:rsidR="009929D2" w:rsidRPr="006F1AB4" w14:paraId="50CD3F60" w14:textId="77777777" w:rsidTr="00BC742B">
        <w:trPr>
          <w:trHeight w:val="1528"/>
        </w:trPr>
        <w:tc>
          <w:tcPr>
            <w:tcW w:w="946" w:type="pct"/>
            <w:shd w:val="clear" w:color="auto" w:fill="auto"/>
            <w:vAlign w:val="center"/>
          </w:tcPr>
          <w:p w14:paraId="3BD93295" w14:textId="77777777" w:rsidR="009929D2" w:rsidRPr="006F1AB4" w:rsidRDefault="009929D2" w:rsidP="008856A8">
            <w:pPr>
              <w:autoSpaceDE w:val="0"/>
              <w:autoSpaceDN w:val="0"/>
              <w:adjustRightInd w:val="0"/>
              <w:spacing w:line="276" w:lineRule="auto"/>
              <w:rPr>
                <w:rFonts w:cs="Arial"/>
                <w:b/>
              </w:rPr>
            </w:pPr>
            <w:r w:rsidRPr="006F1AB4">
              <w:rPr>
                <w:rFonts w:cs="Arial"/>
                <w:b/>
              </w:rPr>
              <w:t>Derecho a</w:t>
            </w:r>
            <w:r>
              <w:rPr>
                <w:rFonts w:cs="Arial"/>
                <w:b/>
              </w:rPr>
              <w:t xml:space="preserve"> la identidad social y cultural</w:t>
            </w:r>
          </w:p>
        </w:tc>
        <w:tc>
          <w:tcPr>
            <w:tcW w:w="2456" w:type="pct"/>
            <w:shd w:val="clear" w:color="auto" w:fill="auto"/>
            <w:vAlign w:val="center"/>
          </w:tcPr>
          <w:p w14:paraId="1676635C" w14:textId="77777777" w:rsidR="009929D2" w:rsidRPr="006F1AB4" w:rsidRDefault="009929D2" w:rsidP="008856A8">
            <w:pPr>
              <w:autoSpaceDE w:val="0"/>
              <w:autoSpaceDN w:val="0"/>
              <w:adjustRightInd w:val="0"/>
              <w:spacing w:line="276" w:lineRule="auto"/>
              <w:rPr>
                <w:rFonts w:cs="Arial"/>
              </w:rPr>
            </w:pPr>
            <w:r w:rsidRPr="006F1AB4">
              <w:rPr>
                <w:rFonts w:cs="Arial"/>
              </w:rPr>
              <w:t>Se debe respetar la identidad social y cultural, costumbres, tradiciones e instituciones. Merecen el reconocimiento y protección de los valores y prácticas sociales culturales, religiosas y espirituales.</w:t>
            </w:r>
          </w:p>
        </w:tc>
        <w:tc>
          <w:tcPr>
            <w:tcW w:w="1598" w:type="pct"/>
            <w:shd w:val="clear" w:color="auto" w:fill="auto"/>
            <w:vAlign w:val="center"/>
          </w:tcPr>
          <w:p w14:paraId="56CE831B"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Reconocimiento</w:t>
            </w:r>
          </w:p>
          <w:p w14:paraId="4B8895F9"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Protección</w:t>
            </w:r>
          </w:p>
          <w:p w14:paraId="51EE5243"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Promoción</w:t>
            </w:r>
          </w:p>
          <w:p w14:paraId="3ED6C841"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Preservación</w:t>
            </w:r>
          </w:p>
        </w:tc>
      </w:tr>
      <w:tr w:rsidR="009929D2" w:rsidRPr="006F1AB4" w14:paraId="45DE3B17" w14:textId="77777777" w:rsidTr="00BC742B">
        <w:tc>
          <w:tcPr>
            <w:tcW w:w="946" w:type="pct"/>
            <w:shd w:val="clear" w:color="auto" w:fill="auto"/>
            <w:vAlign w:val="center"/>
          </w:tcPr>
          <w:p w14:paraId="6D0536F0" w14:textId="77777777" w:rsidR="009929D2" w:rsidRPr="006F1AB4" w:rsidRDefault="009929D2" w:rsidP="008856A8">
            <w:pPr>
              <w:autoSpaceDE w:val="0"/>
              <w:autoSpaceDN w:val="0"/>
              <w:adjustRightInd w:val="0"/>
              <w:spacing w:line="276" w:lineRule="auto"/>
              <w:jc w:val="center"/>
              <w:rPr>
                <w:rFonts w:cs="Arial"/>
                <w:b/>
              </w:rPr>
            </w:pPr>
            <w:r>
              <w:rPr>
                <w:rFonts w:cs="Arial"/>
                <w:b/>
              </w:rPr>
              <w:t>Derecho al desarrollo</w:t>
            </w:r>
          </w:p>
        </w:tc>
        <w:tc>
          <w:tcPr>
            <w:tcW w:w="2456" w:type="pct"/>
            <w:shd w:val="clear" w:color="auto" w:fill="auto"/>
            <w:vAlign w:val="center"/>
          </w:tcPr>
          <w:p w14:paraId="7C19990F" w14:textId="77777777" w:rsidR="009929D2" w:rsidRPr="006F1AB4" w:rsidRDefault="009929D2" w:rsidP="008856A8">
            <w:pPr>
              <w:autoSpaceDE w:val="0"/>
              <w:autoSpaceDN w:val="0"/>
              <w:adjustRightInd w:val="0"/>
              <w:spacing w:line="276" w:lineRule="auto"/>
              <w:rPr>
                <w:rFonts w:cs="Arial"/>
              </w:rPr>
            </w:pPr>
            <w:r w:rsidRPr="006F1AB4">
              <w:rPr>
                <w:rFonts w:cs="Arial"/>
              </w:rPr>
              <w:t>Decidir sobre las prioridades respecto al desarrollo, en la medida en que eso afecte sus vidas, creencias, instituciones, bienestar espiritual y las tierras que ocupan o utilizan.</w:t>
            </w:r>
          </w:p>
        </w:tc>
        <w:tc>
          <w:tcPr>
            <w:tcW w:w="1598" w:type="pct"/>
            <w:shd w:val="clear" w:color="auto" w:fill="auto"/>
            <w:vAlign w:val="center"/>
          </w:tcPr>
          <w:p w14:paraId="7D11C8A9"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Acceso a servicios de salud</w:t>
            </w:r>
          </w:p>
          <w:p w14:paraId="2E4BF11C"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Deportes, recreación y cultura</w:t>
            </w:r>
          </w:p>
          <w:p w14:paraId="326D8070"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lastRenderedPageBreak/>
              <w:t>Urbanización y desarrollo regional</w:t>
            </w:r>
          </w:p>
          <w:p w14:paraId="2DE5042F"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Autonomía</w:t>
            </w:r>
          </w:p>
        </w:tc>
      </w:tr>
      <w:tr w:rsidR="009929D2" w:rsidRPr="006F1AB4" w14:paraId="21391F09" w14:textId="77777777" w:rsidTr="00BC742B">
        <w:trPr>
          <w:trHeight w:val="940"/>
        </w:trPr>
        <w:tc>
          <w:tcPr>
            <w:tcW w:w="946" w:type="pct"/>
            <w:shd w:val="clear" w:color="auto" w:fill="auto"/>
            <w:vAlign w:val="center"/>
          </w:tcPr>
          <w:p w14:paraId="798DCE26"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lastRenderedPageBreak/>
              <w:t>Derecho a la tierra</w:t>
            </w:r>
            <w:r>
              <w:rPr>
                <w:rFonts w:cs="Arial"/>
                <w:b/>
              </w:rPr>
              <w:t xml:space="preserve"> y a la utilización de recursos</w:t>
            </w:r>
          </w:p>
        </w:tc>
        <w:tc>
          <w:tcPr>
            <w:tcW w:w="2456" w:type="pct"/>
            <w:shd w:val="clear" w:color="auto" w:fill="auto"/>
            <w:vAlign w:val="center"/>
          </w:tcPr>
          <w:p w14:paraId="502A7E1E" w14:textId="77777777" w:rsidR="009929D2" w:rsidRPr="006F1AB4" w:rsidRDefault="009929D2" w:rsidP="008856A8">
            <w:pPr>
              <w:autoSpaceDE w:val="0"/>
              <w:autoSpaceDN w:val="0"/>
              <w:adjustRightInd w:val="0"/>
              <w:spacing w:line="276" w:lineRule="auto"/>
              <w:rPr>
                <w:rFonts w:cs="Arial"/>
              </w:rPr>
            </w:pPr>
            <w:r w:rsidRPr="006F1AB4">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1598" w:type="pct"/>
            <w:shd w:val="clear" w:color="auto" w:fill="auto"/>
            <w:vAlign w:val="center"/>
          </w:tcPr>
          <w:p w14:paraId="0935178C"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 xml:space="preserve">Actividades </w:t>
            </w:r>
          </w:p>
          <w:p w14:paraId="54D516BF"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Trabajo digno</w:t>
            </w:r>
          </w:p>
          <w:p w14:paraId="0DD682C5"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Zonas Arqueológicas</w:t>
            </w:r>
          </w:p>
          <w:p w14:paraId="796369D3"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Ceremonias</w:t>
            </w:r>
          </w:p>
          <w:p w14:paraId="75DFAE92"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Artesanías</w:t>
            </w:r>
          </w:p>
        </w:tc>
      </w:tr>
      <w:tr w:rsidR="009929D2" w:rsidRPr="006F1AB4" w14:paraId="7F9C4A07" w14:textId="77777777" w:rsidTr="00BC742B">
        <w:tc>
          <w:tcPr>
            <w:tcW w:w="946" w:type="pct"/>
            <w:shd w:val="clear" w:color="auto" w:fill="auto"/>
            <w:vAlign w:val="center"/>
          </w:tcPr>
          <w:p w14:paraId="276869D2" w14:textId="77777777" w:rsidR="009929D2" w:rsidRPr="006F1AB4" w:rsidRDefault="009929D2" w:rsidP="008856A8">
            <w:pPr>
              <w:autoSpaceDE w:val="0"/>
              <w:autoSpaceDN w:val="0"/>
              <w:adjustRightInd w:val="0"/>
              <w:spacing w:line="276" w:lineRule="auto"/>
              <w:jc w:val="center"/>
              <w:rPr>
                <w:rFonts w:cs="Arial"/>
                <w:b/>
              </w:rPr>
            </w:pPr>
            <w:r>
              <w:rPr>
                <w:rFonts w:cs="Arial"/>
                <w:b/>
              </w:rPr>
              <w:t>Derecho a la educación</w:t>
            </w:r>
          </w:p>
        </w:tc>
        <w:tc>
          <w:tcPr>
            <w:tcW w:w="2456" w:type="pct"/>
            <w:shd w:val="clear" w:color="auto" w:fill="auto"/>
            <w:vAlign w:val="center"/>
          </w:tcPr>
          <w:p w14:paraId="6BB0770D" w14:textId="77777777" w:rsidR="009929D2" w:rsidRPr="006F1AB4" w:rsidRDefault="009929D2" w:rsidP="008856A8">
            <w:pPr>
              <w:autoSpaceDE w:val="0"/>
              <w:autoSpaceDN w:val="0"/>
              <w:adjustRightInd w:val="0"/>
              <w:spacing w:line="276" w:lineRule="auto"/>
              <w:rPr>
                <w:rFonts w:cs="Arial"/>
              </w:rPr>
            </w:pPr>
            <w:r w:rsidRPr="006F1AB4">
              <w:rPr>
                <w:rFonts w:cs="Arial"/>
              </w:rPr>
              <w:t>Los pueblos indígenas tienen derecho al acceso a programas y servicios educativos.</w:t>
            </w:r>
          </w:p>
        </w:tc>
        <w:tc>
          <w:tcPr>
            <w:tcW w:w="1598" w:type="pct"/>
            <w:shd w:val="clear" w:color="auto" w:fill="auto"/>
          </w:tcPr>
          <w:p w14:paraId="6BD41EC9"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Acceso a servicios de educación.</w:t>
            </w:r>
          </w:p>
          <w:p w14:paraId="43AE08F8"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Permanencia</w:t>
            </w:r>
          </w:p>
          <w:p w14:paraId="069AE6FE"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Calidad</w:t>
            </w:r>
          </w:p>
        </w:tc>
      </w:tr>
    </w:tbl>
    <w:p w14:paraId="29D0F1BE" w14:textId="77777777" w:rsidR="009929D2" w:rsidRPr="006F1AB4" w:rsidRDefault="009929D2" w:rsidP="009929D2">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14:paraId="4FD6E1F6" w14:textId="77777777" w:rsidR="009929D2" w:rsidRDefault="009929D2" w:rsidP="009929D2">
      <w:pPr>
        <w:autoSpaceDE w:val="0"/>
        <w:autoSpaceDN w:val="0"/>
        <w:adjustRightInd w:val="0"/>
        <w:spacing w:after="100" w:afterAutospacing="1" w:line="276" w:lineRule="auto"/>
        <w:rPr>
          <w:rFonts w:cs="Arial"/>
        </w:rPr>
      </w:pPr>
      <w:r w:rsidRPr="006F1AB4">
        <w:rPr>
          <w:rFonts w:cs="Arial"/>
        </w:rPr>
        <w:t>En este sentido, vale la pena destacar que esta metodología se encuentra en desarrollo, por lo que será mejorada gradualmente, conforme se vaya probando técnicamente la utilidad de la información que proporciona.</w:t>
      </w:r>
    </w:p>
    <w:p w14:paraId="01A76F57"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t>Posteriormente, se llevó a cabo el análisis de las intervenciones identificadas para el Anexo de la Etnia de acuerdo a su alineación con los programas presupuestarios.</w:t>
      </w:r>
    </w:p>
    <w:p w14:paraId="0F670F56"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lastRenderedPageBreak/>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14:paraId="7FC40897" w14:textId="77777777" w:rsidR="009929D2" w:rsidRDefault="009929D2" w:rsidP="009929D2">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14:paraId="1E8A96F6" w14:textId="77777777" w:rsidR="009929D2" w:rsidRPr="006F1AB4" w:rsidRDefault="009929D2" w:rsidP="009929D2">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14:paraId="57809A17" w14:textId="77777777" w:rsidR="009929D2" w:rsidRPr="006F1AB4" w:rsidRDefault="009929D2" w:rsidP="009929D2">
      <w:pPr>
        <w:spacing w:after="100" w:afterAutospacing="1"/>
        <w:jc w:val="center"/>
        <w:rPr>
          <w:rFonts w:eastAsia="Arial" w:cs="Arial"/>
          <w:b/>
          <w:bCs/>
          <w:w w:val="103"/>
        </w:rPr>
      </w:pPr>
      <w:r w:rsidRPr="006F1AB4">
        <w:rPr>
          <w:rFonts w:eastAsia="Arial" w:cs="Arial"/>
          <w:b/>
          <w:bCs/>
          <w:w w:val="103"/>
        </w:rPr>
        <w:t xml:space="preserve">Tabla </w:t>
      </w:r>
      <w:r w:rsidRPr="006F1AB4">
        <w:rPr>
          <w:rFonts w:eastAsia="Arial" w:cs="Arial"/>
          <w:b/>
          <w:bCs/>
          <w:w w:val="103"/>
        </w:rPr>
        <w:fldChar w:fldCharType="begin"/>
      </w:r>
      <w:r w:rsidRPr="006F1AB4">
        <w:rPr>
          <w:rFonts w:eastAsia="Arial" w:cs="Arial"/>
          <w:b/>
          <w:bCs/>
          <w:w w:val="103"/>
        </w:rPr>
        <w:instrText xml:space="preserve"> SEQ Tabla \* ARABIC </w:instrText>
      </w:r>
      <w:r w:rsidRPr="006F1AB4">
        <w:rPr>
          <w:rFonts w:eastAsia="Arial" w:cs="Arial"/>
          <w:b/>
          <w:bCs/>
          <w:w w:val="103"/>
        </w:rPr>
        <w:fldChar w:fldCharType="separate"/>
      </w:r>
      <w:r w:rsidRPr="006F1AB4">
        <w:rPr>
          <w:rFonts w:eastAsia="Arial" w:cs="Arial"/>
          <w:b/>
          <w:bCs/>
          <w:w w:val="103"/>
        </w:rPr>
        <w:t>2</w:t>
      </w:r>
      <w:r w:rsidRPr="006F1AB4">
        <w:rPr>
          <w:rFonts w:eastAsia="Arial" w:cs="Arial"/>
          <w:b/>
          <w:bCs/>
          <w:w w:val="103"/>
        </w:rPr>
        <w:fldChar w:fldCharType="end"/>
      </w:r>
      <w:r w:rsidRPr="006F1AB4">
        <w:rPr>
          <w:rFonts w:eastAsia="Arial" w:cs="Arial"/>
          <w:b/>
          <w:bCs/>
          <w:w w:val="103"/>
        </w:rPr>
        <w:t>. Especificidad de la inversión</w:t>
      </w:r>
    </w:p>
    <w:tbl>
      <w:tblPr>
        <w:tblStyle w:val="Tablaconcuadrcula"/>
        <w:tblW w:w="5000" w:type="pct"/>
        <w:jc w:val="center"/>
        <w:shd w:val="clear" w:color="auto" w:fill="FFFFFF" w:themeFill="background1"/>
        <w:tblLook w:val="04A0" w:firstRow="1" w:lastRow="0" w:firstColumn="1" w:lastColumn="0" w:noHBand="0" w:noVBand="1"/>
      </w:tblPr>
      <w:tblGrid>
        <w:gridCol w:w="2156"/>
        <w:gridCol w:w="8854"/>
      </w:tblGrid>
      <w:tr w:rsidR="009929D2" w:rsidRPr="006F1AB4" w14:paraId="44350FC8" w14:textId="77777777" w:rsidTr="00BC742B">
        <w:trPr>
          <w:jc w:val="center"/>
        </w:trPr>
        <w:tc>
          <w:tcPr>
            <w:tcW w:w="979" w:type="pct"/>
            <w:shd w:val="clear" w:color="auto" w:fill="000000" w:themeFill="text1"/>
          </w:tcPr>
          <w:p w14:paraId="7BA43BCB"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Tipo de inversión</w:t>
            </w:r>
          </w:p>
        </w:tc>
        <w:tc>
          <w:tcPr>
            <w:tcW w:w="4021" w:type="pct"/>
            <w:shd w:val="clear" w:color="auto" w:fill="000000" w:themeFill="text1"/>
          </w:tcPr>
          <w:p w14:paraId="6696D9F9"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Definición</w:t>
            </w:r>
          </w:p>
        </w:tc>
      </w:tr>
      <w:tr w:rsidR="009929D2" w:rsidRPr="006F1AB4" w14:paraId="63E284B1" w14:textId="77777777" w:rsidTr="00BC742B">
        <w:trPr>
          <w:jc w:val="center"/>
        </w:trPr>
        <w:tc>
          <w:tcPr>
            <w:tcW w:w="979" w:type="pct"/>
            <w:shd w:val="clear" w:color="auto" w:fill="FFFFFF" w:themeFill="background1"/>
            <w:vAlign w:val="center"/>
          </w:tcPr>
          <w:p w14:paraId="42AB3BD4" w14:textId="77777777" w:rsidR="009929D2" w:rsidRPr="006F1AB4" w:rsidRDefault="009929D2" w:rsidP="008856A8">
            <w:pPr>
              <w:autoSpaceDE w:val="0"/>
              <w:autoSpaceDN w:val="0"/>
              <w:adjustRightInd w:val="0"/>
              <w:spacing w:line="276" w:lineRule="auto"/>
              <w:rPr>
                <w:rFonts w:cs="Arial"/>
                <w:b/>
              </w:rPr>
            </w:pPr>
            <w:r>
              <w:rPr>
                <w:rFonts w:cs="Arial"/>
                <w:b/>
              </w:rPr>
              <w:t>Inversión específica</w:t>
            </w:r>
          </w:p>
        </w:tc>
        <w:tc>
          <w:tcPr>
            <w:tcW w:w="4021" w:type="pct"/>
            <w:shd w:val="clear" w:color="auto" w:fill="FFFFFF" w:themeFill="background1"/>
          </w:tcPr>
          <w:p w14:paraId="3E231B7E" w14:textId="77777777" w:rsidR="009929D2" w:rsidRPr="006F1AB4" w:rsidRDefault="009929D2" w:rsidP="008856A8">
            <w:pPr>
              <w:autoSpaceDE w:val="0"/>
              <w:autoSpaceDN w:val="0"/>
              <w:adjustRightInd w:val="0"/>
              <w:spacing w:line="276" w:lineRule="auto"/>
              <w:rPr>
                <w:rFonts w:cs="Arial"/>
                <w:b/>
              </w:rPr>
            </w:pPr>
            <w:r w:rsidRPr="006F1AB4">
              <w:rPr>
                <w:rFonts w:cs="Arial"/>
              </w:rPr>
              <w:t>Es la destinada a financiar las intervenciones que entregan beneficios directamente a la población indígena de Yucatán para asegurar el cumplimiento de sus derechos.</w:t>
            </w:r>
          </w:p>
        </w:tc>
      </w:tr>
      <w:tr w:rsidR="009929D2" w:rsidRPr="006F1AB4" w14:paraId="5CBED8A6" w14:textId="77777777" w:rsidTr="00BC742B">
        <w:trPr>
          <w:jc w:val="center"/>
        </w:trPr>
        <w:tc>
          <w:tcPr>
            <w:tcW w:w="979" w:type="pct"/>
            <w:shd w:val="clear" w:color="auto" w:fill="FFFFFF" w:themeFill="background1"/>
            <w:vAlign w:val="center"/>
          </w:tcPr>
          <w:p w14:paraId="040964ED" w14:textId="77777777" w:rsidR="009929D2" w:rsidRPr="006F1AB4" w:rsidRDefault="009929D2" w:rsidP="008856A8">
            <w:pPr>
              <w:autoSpaceDE w:val="0"/>
              <w:autoSpaceDN w:val="0"/>
              <w:adjustRightInd w:val="0"/>
              <w:spacing w:line="276" w:lineRule="auto"/>
              <w:rPr>
                <w:rFonts w:cs="Arial"/>
                <w:b/>
              </w:rPr>
            </w:pPr>
            <w:r>
              <w:rPr>
                <w:rFonts w:cs="Arial"/>
                <w:b/>
              </w:rPr>
              <w:t xml:space="preserve">Inversión </w:t>
            </w:r>
            <w:proofErr w:type="spellStart"/>
            <w:r>
              <w:rPr>
                <w:rFonts w:cs="Arial"/>
                <w:b/>
              </w:rPr>
              <w:t>agé</w:t>
            </w:r>
            <w:r w:rsidRPr="006F1AB4">
              <w:rPr>
                <w:rFonts w:cs="Arial"/>
                <w:b/>
              </w:rPr>
              <w:t>ntica</w:t>
            </w:r>
            <w:proofErr w:type="spellEnd"/>
          </w:p>
        </w:tc>
        <w:tc>
          <w:tcPr>
            <w:tcW w:w="4021" w:type="pct"/>
            <w:shd w:val="clear" w:color="auto" w:fill="FFFFFF" w:themeFill="background1"/>
          </w:tcPr>
          <w:p w14:paraId="77719DC7" w14:textId="77777777" w:rsidR="009929D2" w:rsidRPr="006F1AB4" w:rsidRDefault="009929D2" w:rsidP="008856A8">
            <w:pPr>
              <w:autoSpaceDE w:val="0"/>
              <w:autoSpaceDN w:val="0"/>
              <w:adjustRightInd w:val="0"/>
              <w:spacing w:line="276" w:lineRule="auto"/>
              <w:rPr>
                <w:rFonts w:cs="Arial"/>
              </w:rPr>
            </w:pPr>
            <w:r w:rsidRPr="006F1AB4">
              <w:rPr>
                <w:rFonts w:cs="Arial"/>
              </w:rPr>
              <w:t>Aquella destinada a financiar las intervenciones que promuevan el fortalecimiento de los agentes que actúan a favor de la población indígena, es decir, profesionales enfocados de forma exclusiva a la atención de la población indígena, como agentes para su bienestar.</w:t>
            </w:r>
          </w:p>
        </w:tc>
      </w:tr>
      <w:tr w:rsidR="009929D2" w:rsidRPr="006F1AB4" w14:paraId="10023F45" w14:textId="77777777" w:rsidTr="00BC742B">
        <w:trPr>
          <w:jc w:val="center"/>
        </w:trPr>
        <w:tc>
          <w:tcPr>
            <w:tcW w:w="979" w:type="pct"/>
            <w:shd w:val="clear" w:color="auto" w:fill="FFFFFF" w:themeFill="background1"/>
            <w:vAlign w:val="center"/>
          </w:tcPr>
          <w:p w14:paraId="208A2DCD" w14:textId="77777777" w:rsidR="009929D2" w:rsidRPr="006F1AB4" w:rsidRDefault="009929D2" w:rsidP="008856A8">
            <w:pPr>
              <w:autoSpaceDE w:val="0"/>
              <w:autoSpaceDN w:val="0"/>
              <w:adjustRightInd w:val="0"/>
              <w:spacing w:line="276" w:lineRule="auto"/>
              <w:rPr>
                <w:rFonts w:cs="Arial"/>
                <w:b/>
              </w:rPr>
            </w:pPr>
            <w:r w:rsidRPr="006F1AB4">
              <w:rPr>
                <w:rFonts w:cs="Arial"/>
                <w:b/>
              </w:rPr>
              <w:lastRenderedPageBreak/>
              <w:t>Inversión en bienes públicos</w:t>
            </w:r>
          </w:p>
        </w:tc>
        <w:tc>
          <w:tcPr>
            <w:tcW w:w="4021" w:type="pct"/>
            <w:shd w:val="clear" w:color="auto" w:fill="FFFFFF" w:themeFill="background1"/>
          </w:tcPr>
          <w:p w14:paraId="700BCE9D" w14:textId="77777777" w:rsidR="009929D2" w:rsidRPr="006F1AB4" w:rsidRDefault="009929D2" w:rsidP="008856A8">
            <w:pPr>
              <w:autoSpaceDE w:val="0"/>
              <w:autoSpaceDN w:val="0"/>
              <w:adjustRightInd w:val="0"/>
              <w:spacing w:line="276" w:lineRule="auto"/>
              <w:rPr>
                <w:rFonts w:cs="Arial"/>
              </w:rPr>
            </w:pPr>
            <w:r w:rsidRPr="006F1AB4">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9929D2" w:rsidRPr="006F1AB4" w14:paraId="7B60CE93" w14:textId="77777777" w:rsidTr="00BC742B">
        <w:trPr>
          <w:jc w:val="center"/>
        </w:trPr>
        <w:tc>
          <w:tcPr>
            <w:tcW w:w="979" w:type="pct"/>
            <w:shd w:val="clear" w:color="auto" w:fill="FFFFFF" w:themeFill="background1"/>
            <w:vAlign w:val="center"/>
          </w:tcPr>
          <w:p w14:paraId="4141F2A3" w14:textId="77777777" w:rsidR="009929D2" w:rsidRPr="006F1AB4" w:rsidRDefault="009929D2" w:rsidP="008856A8">
            <w:pPr>
              <w:autoSpaceDE w:val="0"/>
              <w:autoSpaceDN w:val="0"/>
              <w:adjustRightInd w:val="0"/>
              <w:spacing w:line="276" w:lineRule="auto"/>
              <w:rPr>
                <w:rFonts w:cs="Arial"/>
                <w:b/>
              </w:rPr>
            </w:pPr>
            <w:r w:rsidRPr="006F1AB4">
              <w:rPr>
                <w:rFonts w:cs="Arial"/>
                <w:b/>
              </w:rPr>
              <w:t>Inversión ampliada</w:t>
            </w:r>
          </w:p>
        </w:tc>
        <w:tc>
          <w:tcPr>
            <w:tcW w:w="4021" w:type="pct"/>
            <w:shd w:val="clear" w:color="auto" w:fill="FFFFFF" w:themeFill="background1"/>
          </w:tcPr>
          <w:p w14:paraId="1A063660" w14:textId="30D05A19" w:rsidR="009929D2" w:rsidRPr="006F1AB4" w:rsidRDefault="009929D2" w:rsidP="008856A8">
            <w:pPr>
              <w:autoSpaceDE w:val="0"/>
              <w:autoSpaceDN w:val="0"/>
              <w:adjustRightInd w:val="0"/>
              <w:spacing w:line="276" w:lineRule="auto"/>
              <w:rPr>
                <w:rFonts w:cs="Arial"/>
              </w:rPr>
            </w:pPr>
            <w:r w:rsidRPr="006F1AB4">
              <w:rPr>
                <w:rFonts w:cs="Arial"/>
              </w:rPr>
              <w:t xml:space="preserve">Aquella destinada a financiar las intervenciones que atienden a grupos de la población vulnerable en la que </w:t>
            </w:r>
            <w:r w:rsidR="005D4C80" w:rsidRPr="006F1AB4">
              <w:rPr>
                <w:rFonts w:cs="Arial"/>
              </w:rPr>
              <w:t>la población indígena representa</w:t>
            </w:r>
            <w:r w:rsidRPr="006F1AB4">
              <w:rPr>
                <w:rFonts w:cs="Arial"/>
              </w:rPr>
              <w:t xml:space="preserve"> una fracción importante.</w:t>
            </w:r>
          </w:p>
        </w:tc>
      </w:tr>
    </w:tbl>
    <w:p w14:paraId="4BE1C51A"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14:paraId="2F535F45" w14:textId="77777777" w:rsidR="009929D2" w:rsidRPr="006F1AB4" w:rsidRDefault="009929D2" w:rsidP="009929D2">
      <w:pPr>
        <w:autoSpaceDE w:val="0"/>
        <w:autoSpaceDN w:val="0"/>
        <w:adjustRightInd w:val="0"/>
        <w:spacing w:after="100" w:afterAutospacing="1" w:line="276" w:lineRule="auto"/>
        <w:rPr>
          <w:rFonts w:cs="Arial"/>
          <w:b/>
        </w:rPr>
      </w:pPr>
      <w:r w:rsidRPr="006F1AB4">
        <w:rPr>
          <w:rFonts w:cs="Arial"/>
          <w:b/>
        </w:rPr>
        <w:t>Análisis de Resultados</w:t>
      </w:r>
    </w:p>
    <w:p w14:paraId="2C7AB854" w14:textId="77777777" w:rsidR="009929D2" w:rsidRPr="006F1AB4" w:rsidRDefault="009929D2" w:rsidP="009929D2">
      <w:pPr>
        <w:autoSpaceDE w:val="0"/>
        <w:autoSpaceDN w:val="0"/>
        <w:adjustRightInd w:val="0"/>
        <w:spacing w:before="120" w:after="100" w:afterAutospacing="1" w:line="276" w:lineRule="auto"/>
        <w:rPr>
          <w:rFonts w:cs="Arial"/>
        </w:rPr>
      </w:pPr>
      <w:r w:rsidRPr="00DC79A7">
        <w:rPr>
          <w:rFonts w:cs="Arial"/>
        </w:rPr>
        <w:t>En el Proyecto del Presupuesto de Egresos del 2024, se asignaron 9 mil 036 millones 481 mil 534 pesos a programas y acciones dirigidas al cumplimiento de los derechos del Pueblos Indígenas, lo que representa 14.86% del total del presupuesto estatal (gráfica 1) y 22.23% del gasto programable.</w:t>
      </w:r>
    </w:p>
    <w:p w14:paraId="7AFE3552" w14:textId="77777777" w:rsidR="009929D2" w:rsidRDefault="009929D2" w:rsidP="009929D2">
      <w:pPr>
        <w:autoSpaceDE w:val="0"/>
        <w:autoSpaceDN w:val="0"/>
        <w:adjustRightInd w:val="0"/>
        <w:spacing w:after="100" w:afterAutospacing="1" w:line="276" w:lineRule="auto"/>
        <w:rPr>
          <w:rFonts w:cs="Arial"/>
          <w:b/>
        </w:rPr>
      </w:pPr>
    </w:p>
    <w:p w14:paraId="05507D95" w14:textId="77777777" w:rsidR="009929D2" w:rsidRDefault="009929D2" w:rsidP="009929D2">
      <w:pPr>
        <w:autoSpaceDE w:val="0"/>
        <w:autoSpaceDN w:val="0"/>
        <w:adjustRightInd w:val="0"/>
        <w:spacing w:after="100" w:afterAutospacing="1" w:line="276" w:lineRule="auto"/>
        <w:jc w:val="center"/>
        <w:rPr>
          <w:rFonts w:cs="Arial"/>
          <w:b/>
        </w:rPr>
      </w:pPr>
    </w:p>
    <w:p w14:paraId="72A2B469" w14:textId="77777777" w:rsidR="00B00B78" w:rsidRDefault="00B00B78">
      <w:pPr>
        <w:jc w:val="left"/>
        <w:rPr>
          <w:rFonts w:cs="Arial"/>
          <w:b/>
        </w:rPr>
      </w:pPr>
      <w:r>
        <w:rPr>
          <w:rFonts w:cs="Arial"/>
          <w:b/>
        </w:rPr>
        <w:br w:type="page"/>
      </w:r>
    </w:p>
    <w:p w14:paraId="7BEE7B17" w14:textId="667A0871"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lastRenderedPageBreak/>
        <w:t>Gráfica 1. Asignaciones pr</w:t>
      </w:r>
      <w:r>
        <w:rPr>
          <w:rFonts w:cs="Arial"/>
          <w:b/>
        </w:rPr>
        <w:t>esupuestales para la Etnia</w:t>
      </w:r>
    </w:p>
    <w:p w14:paraId="06F529E1"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415E29B0" wp14:editId="547213D6">
            <wp:extent cx="5423647" cy="4200525"/>
            <wp:effectExtent l="0" t="0" r="5715" b="9525"/>
            <wp:docPr id="1088140255" name="Gráfico 1088140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544E6B" w14:textId="77777777" w:rsidR="009929D2"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6B5122C1" w14:textId="77777777" w:rsidR="009929D2" w:rsidRPr="004E2128" w:rsidRDefault="009929D2" w:rsidP="009929D2">
      <w:pPr>
        <w:autoSpaceDE w:val="0"/>
        <w:autoSpaceDN w:val="0"/>
        <w:adjustRightInd w:val="0"/>
        <w:spacing w:after="100" w:afterAutospacing="1" w:line="276" w:lineRule="auto"/>
        <w:rPr>
          <w:rFonts w:cs="Arial"/>
          <w:i/>
        </w:rPr>
      </w:pPr>
      <w:r w:rsidRPr="00DC79A7">
        <w:rPr>
          <w:rFonts w:cs="Arial"/>
        </w:rPr>
        <w:t xml:space="preserve">En lo que respecta a los derechos del pueblo indígena, se encontró que el derecho al desarrollo representa la mayor inversión con 71.34% del presupuesto; en segundo lugar, con 20.04% se encuentra el derecho a educación, seguido del derecho a la igualdad con 5.92%, y del derecho a la tierra y a la </w:t>
      </w:r>
      <w:r w:rsidRPr="00DC79A7">
        <w:rPr>
          <w:rFonts w:cs="Arial"/>
        </w:rPr>
        <w:lastRenderedPageBreak/>
        <w:t>utilización de recursos con 2.02%; por último, el derecho a la identidad social y cultural con el 0.67% (gráfica 2).</w:t>
      </w:r>
    </w:p>
    <w:p w14:paraId="22AF35AF"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14:paraId="36AB3FE2"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376FDCD9" wp14:editId="59783E15">
            <wp:extent cx="6804693" cy="3494957"/>
            <wp:effectExtent l="0" t="0" r="15240" b="10795"/>
            <wp:docPr id="99006789" name="Gráfico 99006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BE9B9D"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4564C00F" w14:textId="77777777" w:rsidR="009929D2" w:rsidRPr="006F1AB4" w:rsidRDefault="009929D2" w:rsidP="009929D2">
      <w:pPr>
        <w:autoSpaceDE w:val="0"/>
        <w:autoSpaceDN w:val="0"/>
        <w:adjustRightInd w:val="0"/>
        <w:spacing w:line="276" w:lineRule="auto"/>
        <w:rPr>
          <w:rFonts w:cs="Arial"/>
        </w:rPr>
      </w:pPr>
    </w:p>
    <w:p w14:paraId="4528DA1D" w14:textId="77777777" w:rsidR="009929D2" w:rsidRDefault="009929D2" w:rsidP="009929D2">
      <w:pPr>
        <w:autoSpaceDE w:val="0"/>
        <w:autoSpaceDN w:val="0"/>
        <w:adjustRightInd w:val="0"/>
        <w:spacing w:after="100" w:afterAutospacing="1" w:line="276" w:lineRule="auto"/>
        <w:rPr>
          <w:rFonts w:cs="Arial"/>
          <w:b/>
        </w:rPr>
      </w:pPr>
      <w:r w:rsidRPr="00DC79A7">
        <w:rPr>
          <w:rFonts w:cs="Arial"/>
        </w:rPr>
        <w:t xml:space="preserve">A continuación, se presenta el detalle de las temáticas para cada derecho, en este sentido, se observa que, de acuerdo a la temática con mayor asignación de presupuesto, en primer lugar, se ubica Acceso </w:t>
      </w:r>
      <w:r w:rsidRPr="00DC79A7">
        <w:rPr>
          <w:rFonts w:cs="Arial"/>
        </w:rPr>
        <w:lastRenderedPageBreak/>
        <w:t>a servicios de salud con 68.82%, en segundo lugar, acceso a servicios de educación con 10.97% y en tercer lugar Urbanización y desarrollo regional con un 5.57% de la inversión total (tabla 3).</w:t>
      </w:r>
    </w:p>
    <w:p w14:paraId="4B445C22" w14:textId="77777777" w:rsidR="009929D2" w:rsidRPr="006F1AB4" w:rsidRDefault="009929D2" w:rsidP="009929D2">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5000" w:type="pct"/>
        <w:jc w:val="center"/>
        <w:tblCellMar>
          <w:left w:w="70" w:type="dxa"/>
          <w:right w:w="70" w:type="dxa"/>
        </w:tblCellMar>
        <w:tblLook w:val="04A0" w:firstRow="1" w:lastRow="0" w:firstColumn="1" w:lastColumn="0" w:noHBand="0" w:noVBand="1"/>
      </w:tblPr>
      <w:tblGrid>
        <w:gridCol w:w="5435"/>
        <w:gridCol w:w="3679"/>
        <w:gridCol w:w="1896"/>
      </w:tblGrid>
      <w:tr w:rsidR="009929D2" w:rsidRPr="006F1AB4" w14:paraId="7A70567B" w14:textId="77777777" w:rsidTr="00B00B78">
        <w:trPr>
          <w:trHeight w:val="315"/>
          <w:tblHeader/>
          <w:jc w:val="center"/>
        </w:trPr>
        <w:tc>
          <w:tcPr>
            <w:tcW w:w="1722"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88F56C7" w14:textId="77777777" w:rsidR="009929D2" w:rsidRPr="006F1AB4" w:rsidRDefault="009929D2" w:rsidP="008856A8">
            <w:pPr>
              <w:jc w:val="center"/>
              <w:rPr>
                <w:rFonts w:eastAsia="Times New Roman" w:cs="Arial"/>
                <w:b/>
                <w:bCs/>
                <w:color w:val="FFFFFF" w:themeColor="background1"/>
                <w:lang w:eastAsia="es-MX"/>
              </w:rPr>
            </w:pPr>
            <w:r w:rsidRPr="006F1AB4">
              <w:rPr>
                <w:rFonts w:cs="Arial"/>
                <w:b/>
                <w:color w:val="FFFFFF" w:themeColor="background1"/>
              </w:rPr>
              <w:t>Derechos de los Pueblos Indígenas</w:t>
            </w:r>
          </w:p>
        </w:tc>
        <w:tc>
          <w:tcPr>
            <w:tcW w:w="1990"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E00BC46"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Temática Específica</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D43BB2D"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Importe (pesos)</w:t>
            </w:r>
          </w:p>
        </w:tc>
      </w:tr>
      <w:tr w:rsidR="009929D2" w:rsidRPr="006F1AB4" w14:paraId="0634270B"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42B2A22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igualdad</w:t>
            </w:r>
          </w:p>
        </w:tc>
        <w:tc>
          <w:tcPr>
            <w:tcW w:w="1990" w:type="pct"/>
            <w:tcBorders>
              <w:top w:val="nil"/>
              <w:left w:val="nil"/>
              <w:bottom w:val="single" w:sz="4" w:space="0" w:color="auto"/>
              <w:right w:val="single" w:sz="4" w:space="0" w:color="auto"/>
            </w:tcBorders>
            <w:shd w:val="clear" w:color="auto" w:fill="auto"/>
            <w:noWrap/>
            <w:vAlign w:val="center"/>
            <w:hideMark/>
          </w:tcPr>
          <w:p w14:paraId="5A0444A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w:t>
            </w:r>
          </w:p>
        </w:tc>
        <w:tc>
          <w:tcPr>
            <w:tcW w:w="1288" w:type="pct"/>
            <w:tcBorders>
              <w:top w:val="nil"/>
              <w:left w:val="nil"/>
              <w:bottom w:val="single" w:sz="4" w:space="0" w:color="auto"/>
              <w:right w:val="single" w:sz="4" w:space="0" w:color="auto"/>
            </w:tcBorders>
            <w:shd w:val="clear" w:color="auto" w:fill="auto"/>
            <w:noWrap/>
            <w:vAlign w:val="bottom"/>
          </w:tcPr>
          <w:p w14:paraId="70C9BBBD" w14:textId="77777777" w:rsidR="009929D2" w:rsidRPr="00FD0CBE" w:rsidRDefault="009929D2" w:rsidP="008856A8">
            <w:pPr>
              <w:jc w:val="center"/>
              <w:rPr>
                <w:rFonts w:cs="Arial"/>
              </w:rPr>
            </w:pPr>
            <w:r w:rsidRPr="001F049C">
              <w:rPr>
                <w:rFonts w:cs="Arial"/>
              </w:rPr>
              <w:t>228,963,699</w:t>
            </w:r>
          </w:p>
        </w:tc>
      </w:tr>
      <w:tr w:rsidR="009929D2" w:rsidRPr="006F1AB4" w14:paraId="57FD213A"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19CA7B5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7EA376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Trato digno</w:t>
            </w:r>
          </w:p>
        </w:tc>
        <w:tc>
          <w:tcPr>
            <w:tcW w:w="1288" w:type="pct"/>
            <w:tcBorders>
              <w:top w:val="nil"/>
              <w:left w:val="nil"/>
              <w:bottom w:val="single" w:sz="4" w:space="0" w:color="auto"/>
              <w:right w:val="single" w:sz="4" w:space="0" w:color="auto"/>
            </w:tcBorders>
            <w:shd w:val="clear" w:color="auto" w:fill="auto"/>
            <w:noWrap/>
            <w:vAlign w:val="bottom"/>
          </w:tcPr>
          <w:p w14:paraId="3F5C6E38" w14:textId="77777777" w:rsidR="009929D2" w:rsidRPr="00FD0CBE" w:rsidRDefault="009929D2" w:rsidP="008856A8">
            <w:pPr>
              <w:jc w:val="center"/>
              <w:rPr>
                <w:rFonts w:cs="Arial"/>
              </w:rPr>
            </w:pPr>
            <w:r>
              <w:rPr>
                <w:rFonts w:cs="Arial"/>
              </w:rPr>
              <w:t>253,090,609</w:t>
            </w:r>
          </w:p>
        </w:tc>
      </w:tr>
      <w:tr w:rsidR="009929D2" w:rsidRPr="006F1AB4" w14:paraId="4E75F9B6"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4F0817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39A3927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Inclusión</w:t>
            </w:r>
          </w:p>
        </w:tc>
        <w:tc>
          <w:tcPr>
            <w:tcW w:w="1288" w:type="pct"/>
            <w:tcBorders>
              <w:top w:val="nil"/>
              <w:left w:val="nil"/>
              <w:bottom w:val="single" w:sz="4" w:space="0" w:color="auto"/>
              <w:right w:val="single" w:sz="4" w:space="0" w:color="auto"/>
            </w:tcBorders>
            <w:shd w:val="clear" w:color="auto" w:fill="auto"/>
            <w:noWrap/>
            <w:vAlign w:val="bottom"/>
          </w:tcPr>
          <w:p w14:paraId="5335B538" w14:textId="77777777" w:rsidR="009929D2" w:rsidRPr="00FD0CBE" w:rsidRDefault="009929D2" w:rsidP="008856A8">
            <w:pPr>
              <w:jc w:val="center"/>
              <w:rPr>
                <w:rFonts w:cs="Arial"/>
              </w:rPr>
            </w:pPr>
            <w:r>
              <w:rPr>
                <w:rFonts w:cs="Arial"/>
              </w:rPr>
              <w:t>9,948,091</w:t>
            </w:r>
          </w:p>
        </w:tc>
      </w:tr>
      <w:tr w:rsidR="009929D2" w:rsidRPr="006F1AB4" w14:paraId="29D82335" w14:textId="77777777" w:rsidTr="00B00B78">
        <w:trPr>
          <w:trHeight w:val="315"/>
          <w:jc w:val="center"/>
        </w:trPr>
        <w:tc>
          <w:tcPr>
            <w:tcW w:w="1722" w:type="pct"/>
            <w:tcBorders>
              <w:left w:val="single" w:sz="4" w:space="0" w:color="auto"/>
              <w:right w:val="single" w:sz="4" w:space="0" w:color="auto"/>
            </w:tcBorders>
            <w:shd w:val="clear" w:color="auto" w:fill="auto"/>
            <w:noWrap/>
            <w:vAlign w:val="center"/>
          </w:tcPr>
          <w:p w14:paraId="1EF9A93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tcPr>
          <w:p w14:paraId="6ADC69C1" w14:textId="77777777" w:rsidR="009929D2" w:rsidRPr="006F1AB4" w:rsidRDefault="009929D2" w:rsidP="008856A8">
            <w:pPr>
              <w:jc w:val="center"/>
              <w:rPr>
                <w:rFonts w:eastAsia="Times New Roman" w:cs="Arial"/>
                <w:color w:val="000000"/>
                <w:lang w:eastAsia="es-MX"/>
              </w:rPr>
            </w:pPr>
            <w:r>
              <w:rPr>
                <w:rFonts w:eastAsia="Times New Roman" w:cs="Arial"/>
                <w:color w:val="000000"/>
                <w:lang w:eastAsia="es-MX"/>
              </w:rPr>
              <w:t>No Discriminación</w:t>
            </w:r>
          </w:p>
        </w:tc>
        <w:tc>
          <w:tcPr>
            <w:tcW w:w="1288" w:type="pct"/>
            <w:tcBorders>
              <w:top w:val="nil"/>
              <w:left w:val="nil"/>
              <w:bottom w:val="single" w:sz="4" w:space="0" w:color="auto"/>
              <w:right w:val="single" w:sz="4" w:space="0" w:color="auto"/>
            </w:tcBorders>
            <w:shd w:val="clear" w:color="auto" w:fill="auto"/>
            <w:noWrap/>
            <w:vAlign w:val="bottom"/>
          </w:tcPr>
          <w:p w14:paraId="24D210B8" w14:textId="77777777" w:rsidR="009929D2" w:rsidRDefault="009929D2" w:rsidP="008856A8">
            <w:pPr>
              <w:jc w:val="center"/>
              <w:rPr>
                <w:rFonts w:cs="Arial"/>
              </w:rPr>
            </w:pPr>
            <w:r>
              <w:rPr>
                <w:rFonts w:cs="Arial"/>
              </w:rPr>
              <w:t>42,872,653</w:t>
            </w:r>
          </w:p>
        </w:tc>
      </w:tr>
      <w:tr w:rsidR="009929D2" w:rsidRPr="006F1AB4" w14:paraId="520A391C" w14:textId="77777777" w:rsidTr="00B00B78">
        <w:trPr>
          <w:trHeight w:val="448"/>
          <w:jc w:val="center"/>
        </w:trPr>
        <w:tc>
          <w:tcPr>
            <w:tcW w:w="1722" w:type="pct"/>
            <w:vMerge w:val="restart"/>
            <w:tcBorders>
              <w:top w:val="single" w:sz="4" w:space="0" w:color="auto"/>
              <w:left w:val="single" w:sz="4" w:space="0" w:color="auto"/>
              <w:right w:val="single" w:sz="4" w:space="0" w:color="auto"/>
            </w:tcBorders>
            <w:shd w:val="clear" w:color="auto" w:fill="auto"/>
            <w:vAlign w:val="center"/>
            <w:hideMark/>
          </w:tcPr>
          <w:p w14:paraId="63CB8337"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1990" w:type="pct"/>
            <w:tcBorders>
              <w:top w:val="nil"/>
              <w:left w:val="nil"/>
              <w:bottom w:val="single" w:sz="4" w:space="0" w:color="auto"/>
              <w:right w:val="single" w:sz="4" w:space="0" w:color="auto"/>
            </w:tcBorders>
            <w:shd w:val="clear" w:color="auto" w:fill="auto"/>
            <w:noWrap/>
            <w:vAlign w:val="center"/>
            <w:hideMark/>
          </w:tcPr>
          <w:p w14:paraId="1175C27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Protección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6DB19E13" w14:textId="77777777" w:rsidR="009929D2" w:rsidRPr="00FD0CBE" w:rsidRDefault="009929D2" w:rsidP="008856A8">
            <w:pPr>
              <w:jc w:val="center"/>
              <w:rPr>
                <w:rFonts w:cs="Arial"/>
              </w:rPr>
            </w:pPr>
            <w:r>
              <w:rPr>
                <w:rFonts w:cs="Arial"/>
              </w:rPr>
              <w:t>14,812,987</w:t>
            </w:r>
          </w:p>
        </w:tc>
      </w:tr>
      <w:tr w:rsidR="009929D2" w:rsidRPr="006F1AB4" w14:paraId="2404733E"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6D3DCAE6"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769DD0B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Promoción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1F5BE8F3" w14:textId="77777777" w:rsidR="009929D2" w:rsidRPr="00FD0CBE" w:rsidRDefault="009929D2" w:rsidP="008856A8">
            <w:pPr>
              <w:jc w:val="center"/>
              <w:rPr>
                <w:rFonts w:cs="Arial"/>
              </w:rPr>
            </w:pPr>
            <w:r>
              <w:rPr>
                <w:rFonts w:cs="Arial"/>
              </w:rPr>
              <w:t>25,165,137</w:t>
            </w:r>
          </w:p>
        </w:tc>
      </w:tr>
      <w:tr w:rsidR="009929D2" w:rsidRPr="006F1AB4" w14:paraId="269376AF"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59C5D7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15E962BB"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Preservación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57D64DE" w14:textId="77777777" w:rsidR="009929D2" w:rsidRPr="00FD0CBE" w:rsidRDefault="009929D2" w:rsidP="008856A8">
            <w:pPr>
              <w:jc w:val="center"/>
              <w:rPr>
                <w:rFonts w:cs="Arial"/>
              </w:rPr>
            </w:pPr>
            <w:r>
              <w:rPr>
                <w:rFonts w:cs="Arial"/>
              </w:rPr>
              <w:t>20,595,390</w:t>
            </w:r>
          </w:p>
        </w:tc>
      </w:tr>
      <w:tr w:rsidR="009929D2" w:rsidRPr="006F1AB4" w14:paraId="2B14457E" w14:textId="77777777" w:rsidTr="00B00B78">
        <w:trPr>
          <w:trHeight w:val="315"/>
          <w:jc w:val="center"/>
        </w:trPr>
        <w:tc>
          <w:tcPr>
            <w:tcW w:w="17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EFD8"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al desarrollo</w:t>
            </w:r>
          </w:p>
        </w:tc>
        <w:tc>
          <w:tcPr>
            <w:tcW w:w="1990" w:type="pct"/>
            <w:tcBorders>
              <w:top w:val="nil"/>
              <w:left w:val="nil"/>
              <w:bottom w:val="single" w:sz="4" w:space="0" w:color="auto"/>
              <w:right w:val="single" w:sz="4" w:space="0" w:color="auto"/>
            </w:tcBorders>
            <w:shd w:val="clear" w:color="auto" w:fill="auto"/>
            <w:noWrap/>
            <w:vAlign w:val="center"/>
            <w:hideMark/>
          </w:tcPr>
          <w:p w14:paraId="76C9E3E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salud</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A38AB66" w14:textId="77777777" w:rsidR="009929D2" w:rsidRPr="00FD0CBE" w:rsidRDefault="009929D2" w:rsidP="008856A8">
            <w:pPr>
              <w:jc w:val="center"/>
              <w:rPr>
                <w:rFonts w:cs="Arial"/>
              </w:rPr>
            </w:pPr>
            <w:r>
              <w:rPr>
                <w:rFonts w:cs="Arial"/>
              </w:rPr>
              <w:t>5,887,915,136</w:t>
            </w:r>
          </w:p>
        </w:tc>
      </w:tr>
      <w:tr w:rsidR="009929D2" w:rsidRPr="006F1AB4" w14:paraId="57A99F5E"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B9A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D71356D"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Deportes, recreación y cultura</w:t>
            </w:r>
          </w:p>
        </w:tc>
        <w:tc>
          <w:tcPr>
            <w:tcW w:w="1288" w:type="pct"/>
            <w:tcBorders>
              <w:top w:val="nil"/>
              <w:left w:val="nil"/>
              <w:bottom w:val="single" w:sz="4" w:space="0" w:color="auto"/>
              <w:right w:val="single" w:sz="4" w:space="0" w:color="auto"/>
            </w:tcBorders>
            <w:shd w:val="clear" w:color="auto" w:fill="auto"/>
            <w:noWrap/>
            <w:vAlign w:val="bottom"/>
          </w:tcPr>
          <w:p w14:paraId="2B1B76CF" w14:textId="77777777" w:rsidR="009929D2" w:rsidRPr="00FD0CBE" w:rsidRDefault="009929D2" w:rsidP="008856A8">
            <w:pPr>
              <w:jc w:val="center"/>
              <w:rPr>
                <w:rFonts w:cs="Arial"/>
              </w:rPr>
            </w:pPr>
            <w:r>
              <w:rPr>
                <w:rFonts w:cs="Arial"/>
              </w:rPr>
              <w:t>32,974,923</w:t>
            </w:r>
          </w:p>
        </w:tc>
      </w:tr>
      <w:tr w:rsidR="009929D2" w:rsidRPr="006F1AB4" w14:paraId="526983BD"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AD8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2348F06"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Urbanización y desarrollo regional</w:t>
            </w:r>
          </w:p>
        </w:tc>
        <w:tc>
          <w:tcPr>
            <w:tcW w:w="1288" w:type="pct"/>
            <w:tcBorders>
              <w:top w:val="nil"/>
              <w:left w:val="nil"/>
              <w:bottom w:val="single" w:sz="4" w:space="0" w:color="auto"/>
              <w:right w:val="single" w:sz="4" w:space="0" w:color="auto"/>
            </w:tcBorders>
            <w:shd w:val="clear" w:color="auto" w:fill="auto"/>
            <w:noWrap/>
            <w:vAlign w:val="bottom"/>
          </w:tcPr>
          <w:p w14:paraId="555FAC80" w14:textId="77777777" w:rsidR="009929D2" w:rsidRPr="00FD0CBE" w:rsidRDefault="009929D2" w:rsidP="008856A8">
            <w:pPr>
              <w:jc w:val="center"/>
              <w:rPr>
                <w:rFonts w:cs="Arial"/>
              </w:rPr>
            </w:pPr>
            <w:r>
              <w:rPr>
                <w:rFonts w:cs="Arial"/>
              </w:rPr>
              <w:t>382,556,543</w:t>
            </w:r>
          </w:p>
        </w:tc>
      </w:tr>
      <w:tr w:rsidR="009929D2" w:rsidRPr="006F1AB4" w14:paraId="06119FC7"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D05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F17610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Autonomía</w:t>
            </w:r>
          </w:p>
        </w:tc>
        <w:tc>
          <w:tcPr>
            <w:tcW w:w="1288" w:type="pct"/>
            <w:tcBorders>
              <w:top w:val="nil"/>
              <w:left w:val="nil"/>
              <w:bottom w:val="single" w:sz="4" w:space="0" w:color="auto"/>
              <w:right w:val="single" w:sz="4" w:space="0" w:color="auto"/>
            </w:tcBorders>
            <w:shd w:val="clear" w:color="auto" w:fill="auto"/>
            <w:noWrap/>
            <w:vAlign w:val="bottom"/>
          </w:tcPr>
          <w:p w14:paraId="6EF347AD" w14:textId="77777777" w:rsidR="009929D2" w:rsidRPr="00FD0CBE" w:rsidRDefault="009929D2" w:rsidP="008856A8">
            <w:pPr>
              <w:jc w:val="center"/>
              <w:rPr>
                <w:rFonts w:cs="Arial"/>
              </w:rPr>
            </w:pPr>
            <w:r>
              <w:rPr>
                <w:rFonts w:cs="Arial"/>
              </w:rPr>
              <w:t>143,593,696</w:t>
            </w:r>
          </w:p>
        </w:tc>
      </w:tr>
      <w:tr w:rsidR="009929D2" w:rsidRPr="006F1AB4" w14:paraId="15BA48B4"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6D2B465E"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1990" w:type="pct"/>
            <w:tcBorders>
              <w:top w:val="nil"/>
              <w:left w:val="nil"/>
              <w:bottom w:val="single" w:sz="4" w:space="0" w:color="auto"/>
              <w:right w:val="single" w:sz="4" w:space="0" w:color="auto"/>
            </w:tcBorders>
            <w:shd w:val="clear" w:color="auto" w:fill="auto"/>
            <w:noWrap/>
            <w:vAlign w:val="center"/>
            <w:hideMark/>
          </w:tcPr>
          <w:p w14:paraId="3037836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Actividades</w:t>
            </w:r>
          </w:p>
        </w:tc>
        <w:tc>
          <w:tcPr>
            <w:tcW w:w="1288" w:type="pct"/>
            <w:tcBorders>
              <w:top w:val="nil"/>
              <w:left w:val="nil"/>
              <w:bottom w:val="single" w:sz="4" w:space="0" w:color="auto"/>
              <w:right w:val="single" w:sz="4" w:space="0" w:color="auto"/>
            </w:tcBorders>
            <w:shd w:val="clear" w:color="auto" w:fill="auto"/>
            <w:noWrap/>
            <w:vAlign w:val="bottom"/>
          </w:tcPr>
          <w:p w14:paraId="5CB7E432" w14:textId="77777777" w:rsidR="009929D2" w:rsidRPr="00FD0CBE" w:rsidRDefault="009929D2" w:rsidP="008856A8">
            <w:pPr>
              <w:jc w:val="center"/>
              <w:rPr>
                <w:rFonts w:cs="Arial"/>
              </w:rPr>
            </w:pPr>
            <w:r>
              <w:rPr>
                <w:rFonts w:cs="Arial"/>
              </w:rPr>
              <w:t>27,446,835</w:t>
            </w:r>
          </w:p>
        </w:tc>
      </w:tr>
      <w:tr w:rsidR="009929D2" w:rsidRPr="006F1AB4" w14:paraId="4848D8D7"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683E2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C9542C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Trabajo digno</w:t>
            </w:r>
          </w:p>
        </w:tc>
        <w:tc>
          <w:tcPr>
            <w:tcW w:w="1288" w:type="pct"/>
            <w:tcBorders>
              <w:top w:val="nil"/>
              <w:left w:val="nil"/>
              <w:bottom w:val="single" w:sz="4" w:space="0" w:color="auto"/>
              <w:right w:val="single" w:sz="4" w:space="0" w:color="auto"/>
            </w:tcBorders>
            <w:shd w:val="clear" w:color="auto" w:fill="auto"/>
            <w:noWrap/>
            <w:vAlign w:val="bottom"/>
          </w:tcPr>
          <w:p w14:paraId="752FDD47" w14:textId="77777777" w:rsidR="009929D2" w:rsidRPr="00FD0CBE" w:rsidRDefault="009929D2" w:rsidP="008856A8">
            <w:pPr>
              <w:jc w:val="center"/>
              <w:rPr>
                <w:rFonts w:cs="Arial"/>
              </w:rPr>
            </w:pPr>
            <w:r>
              <w:rPr>
                <w:rFonts w:cs="Arial"/>
              </w:rPr>
              <w:t>149,941,450</w:t>
            </w:r>
          </w:p>
        </w:tc>
      </w:tr>
      <w:tr w:rsidR="009929D2" w:rsidRPr="006F1AB4" w14:paraId="122EB608"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2DB3874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B585F3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Artesanías</w:t>
            </w:r>
          </w:p>
        </w:tc>
        <w:tc>
          <w:tcPr>
            <w:tcW w:w="1288" w:type="pct"/>
            <w:tcBorders>
              <w:top w:val="nil"/>
              <w:left w:val="nil"/>
              <w:bottom w:val="single" w:sz="4" w:space="0" w:color="auto"/>
              <w:right w:val="single" w:sz="4" w:space="0" w:color="auto"/>
            </w:tcBorders>
            <w:shd w:val="clear" w:color="auto" w:fill="auto"/>
            <w:noWrap/>
            <w:vAlign w:val="bottom"/>
          </w:tcPr>
          <w:p w14:paraId="684AA1D1" w14:textId="77777777" w:rsidR="009929D2" w:rsidRPr="00FD0CBE" w:rsidRDefault="009929D2" w:rsidP="008856A8">
            <w:pPr>
              <w:jc w:val="center"/>
              <w:rPr>
                <w:rFonts w:cs="Arial"/>
              </w:rPr>
            </w:pPr>
            <w:r>
              <w:rPr>
                <w:rFonts w:cs="Arial"/>
              </w:rPr>
              <w:t>5,399,440</w:t>
            </w:r>
          </w:p>
        </w:tc>
      </w:tr>
      <w:tr w:rsidR="009929D2" w:rsidRPr="006F1AB4" w14:paraId="2E07DB07"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250A01F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educación</w:t>
            </w:r>
          </w:p>
        </w:tc>
        <w:tc>
          <w:tcPr>
            <w:tcW w:w="1990" w:type="pct"/>
            <w:tcBorders>
              <w:top w:val="nil"/>
              <w:left w:val="nil"/>
              <w:bottom w:val="single" w:sz="4" w:space="0" w:color="auto"/>
              <w:right w:val="single" w:sz="4" w:space="0" w:color="auto"/>
            </w:tcBorders>
            <w:shd w:val="clear" w:color="auto" w:fill="auto"/>
            <w:noWrap/>
            <w:vAlign w:val="center"/>
            <w:hideMark/>
          </w:tcPr>
          <w:p w14:paraId="0BFAF96A"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educación</w:t>
            </w:r>
          </w:p>
        </w:tc>
        <w:tc>
          <w:tcPr>
            <w:tcW w:w="1288" w:type="pct"/>
            <w:tcBorders>
              <w:top w:val="nil"/>
              <w:left w:val="nil"/>
              <w:bottom w:val="single" w:sz="4" w:space="0" w:color="auto"/>
              <w:right w:val="single" w:sz="4" w:space="0" w:color="auto"/>
            </w:tcBorders>
            <w:shd w:val="clear" w:color="auto" w:fill="auto"/>
            <w:noWrap/>
            <w:vAlign w:val="bottom"/>
          </w:tcPr>
          <w:p w14:paraId="363F1B52" w14:textId="77777777" w:rsidR="009929D2" w:rsidRPr="00FD0CBE" w:rsidRDefault="009929D2" w:rsidP="008856A8">
            <w:pPr>
              <w:jc w:val="center"/>
              <w:rPr>
                <w:rFonts w:cs="Arial"/>
              </w:rPr>
            </w:pPr>
            <w:r w:rsidRPr="001F049C">
              <w:rPr>
                <w:rFonts w:cs="Arial"/>
              </w:rPr>
              <w:t>1,067,433,234</w:t>
            </w:r>
          </w:p>
        </w:tc>
      </w:tr>
      <w:tr w:rsidR="009929D2" w:rsidRPr="006F1AB4" w14:paraId="7C2CE9A5"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bottom"/>
            <w:hideMark/>
          </w:tcPr>
          <w:p w14:paraId="7E6A64E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2AD9EB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Permanencia</w:t>
            </w:r>
          </w:p>
        </w:tc>
        <w:tc>
          <w:tcPr>
            <w:tcW w:w="1288" w:type="pct"/>
            <w:tcBorders>
              <w:top w:val="nil"/>
              <w:left w:val="nil"/>
              <w:bottom w:val="single" w:sz="4" w:space="0" w:color="auto"/>
              <w:right w:val="single" w:sz="4" w:space="0" w:color="auto"/>
            </w:tcBorders>
            <w:shd w:val="clear" w:color="auto" w:fill="auto"/>
            <w:noWrap/>
            <w:vAlign w:val="bottom"/>
          </w:tcPr>
          <w:p w14:paraId="69AF1105" w14:textId="77777777" w:rsidR="009929D2" w:rsidRPr="00FD0CBE" w:rsidRDefault="009929D2" w:rsidP="008856A8">
            <w:pPr>
              <w:jc w:val="center"/>
              <w:rPr>
                <w:rFonts w:cs="Arial"/>
              </w:rPr>
            </w:pPr>
            <w:r w:rsidRPr="001F049C">
              <w:rPr>
                <w:rFonts w:cs="Arial"/>
              </w:rPr>
              <w:t>82,942,866</w:t>
            </w:r>
          </w:p>
        </w:tc>
      </w:tr>
      <w:tr w:rsidR="009929D2" w:rsidRPr="006F1AB4" w14:paraId="737F6110"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bottom"/>
            <w:hideMark/>
          </w:tcPr>
          <w:p w14:paraId="620C504E"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D71B9CC"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Calidad</w:t>
            </w:r>
          </w:p>
        </w:tc>
        <w:tc>
          <w:tcPr>
            <w:tcW w:w="1288" w:type="pct"/>
            <w:tcBorders>
              <w:top w:val="nil"/>
              <w:left w:val="nil"/>
              <w:bottom w:val="single" w:sz="4" w:space="0" w:color="auto"/>
              <w:right w:val="single" w:sz="4" w:space="0" w:color="auto"/>
            </w:tcBorders>
            <w:shd w:val="clear" w:color="auto" w:fill="auto"/>
            <w:noWrap/>
            <w:vAlign w:val="bottom"/>
          </w:tcPr>
          <w:p w14:paraId="5EF18B71" w14:textId="77777777" w:rsidR="009929D2" w:rsidRPr="00FD0CBE" w:rsidRDefault="009929D2" w:rsidP="008856A8">
            <w:pPr>
              <w:jc w:val="center"/>
              <w:rPr>
                <w:rFonts w:cs="Arial"/>
              </w:rPr>
            </w:pPr>
            <w:r w:rsidRPr="001F049C">
              <w:rPr>
                <w:rFonts w:cs="Arial"/>
              </w:rPr>
              <w:t>660,828,845</w:t>
            </w:r>
          </w:p>
        </w:tc>
      </w:tr>
      <w:tr w:rsidR="009929D2" w:rsidRPr="006F1AB4" w14:paraId="4CEEC700" w14:textId="77777777" w:rsidTr="00B00B78">
        <w:trPr>
          <w:trHeight w:val="315"/>
          <w:jc w:val="center"/>
        </w:trPr>
        <w:tc>
          <w:tcPr>
            <w:tcW w:w="3712" w:type="pct"/>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8BB9C0B" w14:textId="77777777" w:rsidR="009929D2" w:rsidRPr="00AA35C3" w:rsidRDefault="009929D2" w:rsidP="008856A8">
            <w:pPr>
              <w:rPr>
                <w:rFonts w:cs="Arial"/>
                <w:b/>
                <w:color w:val="FFFFFF" w:themeColor="background1"/>
              </w:rPr>
            </w:pPr>
            <w:r w:rsidRPr="00AA35C3">
              <w:rPr>
                <w:rFonts w:cs="Arial"/>
                <w:b/>
                <w:color w:val="FFFFFF" w:themeColor="background1"/>
              </w:rPr>
              <w:t>Total general</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05E4E4D" w14:textId="77777777" w:rsidR="009929D2" w:rsidRPr="00AA35C3" w:rsidRDefault="009929D2" w:rsidP="008856A8">
            <w:pPr>
              <w:rPr>
                <w:rFonts w:cs="Arial"/>
                <w:b/>
                <w:color w:val="FFFFFF" w:themeColor="background1"/>
              </w:rPr>
            </w:pPr>
            <w:r w:rsidRPr="001F049C">
              <w:rPr>
                <w:rFonts w:cs="Arial"/>
                <w:b/>
                <w:color w:val="FFFFFF" w:themeColor="background1"/>
              </w:rPr>
              <w:t>9,036,481,534</w:t>
            </w:r>
          </w:p>
        </w:tc>
      </w:tr>
    </w:tbl>
    <w:p w14:paraId="7F551B78" w14:textId="77777777" w:rsidR="009929D2"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7F0BCDF1" w14:textId="77777777" w:rsidR="009929D2" w:rsidRPr="006F1AB4" w:rsidRDefault="009929D2" w:rsidP="009929D2">
      <w:pPr>
        <w:autoSpaceDE w:val="0"/>
        <w:autoSpaceDN w:val="0"/>
        <w:adjustRightInd w:val="0"/>
        <w:spacing w:before="120" w:after="100" w:afterAutospacing="1" w:line="276" w:lineRule="auto"/>
        <w:jc w:val="center"/>
        <w:rPr>
          <w:rFonts w:cs="Arial"/>
          <w:i/>
        </w:rPr>
      </w:pPr>
    </w:p>
    <w:p w14:paraId="02E8806E" w14:textId="77777777" w:rsidR="009929D2" w:rsidRPr="006F1AB4" w:rsidRDefault="009929D2" w:rsidP="009929D2">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r>
        <w:rPr>
          <w:rFonts w:eastAsia="Arial" w:cs="Arial"/>
        </w:rPr>
        <w:t>a</w:t>
      </w:r>
      <w:r w:rsidRPr="006F1AB4">
        <w:rPr>
          <w:rFonts w:eastAsia="Arial" w:cs="Arial"/>
        </w:rPr>
        <w:t>gentica o ind</w:t>
      </w:r>
      <w:r>
        <w:rPr>
          <w:rFonts w:eastAsia="Arial" w:cs="Arial"/>
        </w:rPr>
        <w:t xml:space="preserve">irecta”, lo </w:t>
      </w:r>
      <w:r w:rsidRPr="002F324A">
        <w:rPr>
          <w:rFonts w:eastAsia="Arial" w:cs="Arial"/>
        </w:rPr>
        <w:t>que representa 47.86% de las erogaciones para la Etnia; por su parte, la inversión específica o directa representa 42.72% del total</w:t>
      </w:r>
      <w:r w:rsidRPr="006F1AB4">
        <w:rPr>
          <w:rFonts w:eastAsia="Arial" w:cs="Arial"/>
        </w:rPr>
        <w:t xml:space="preserve"> (gráfica 3). </w:t>
      </w:r>
    </w:p>
    <w:p w14:paraId="36CA03DE"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Gráfica 3. Distribución de acuerdo a la especificidad de la inversión</w:t>
      </w:r>
    </w:p>
    <w:p w14:paraId="7F0319D6"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74F28FE1" wp14:editId="7A96C2BA">
            <wp:extent cx="4818491" cy="3601941"/>
            <wp:effectExtent l="0" t="0" r="1270" b="17780"/>
            <wp:docPr id="1502666253" name="Gráfico 1502666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031DCE"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539B3370" w14:textId="77777777" w:rsidR="009929D2" w:rsidRDefault="009929D2" w:rsidP="009929D2">
      <w:pPr>
        <w:spacing w:before="100" w:beforeAutospacing="1" w:after="100" w:afterAutospacing="1" w:line="276" w:lineRule="auto"/>
        <w:rPr>
          <w:rFonts w:eastAsia="Arial" w:cs="Arial"/>
        </w:rPr>
      </w:pPr>
      <w:r>
        <w:rPr>
          <w:rFonts w:eastAsia="Arial" w:cs="Arial"/>
        </w:rPr>
        <w:lastRenderedPageBreak/>
        <w:t xml:space="preserve">Las </w:t>
      </w:r>
      <w:r w:rsidRPr="006F1AB4">
        <w:rPr>
          <w:rFonts w:eastAsia="Arial" w:cs="Arial"/>
        </w:rPr>
        <w:t xml:space="preserve">erogaciones presupuestales </w:t>
      </w:r>
      <w:r>
        <w:rPr>
          <w:rFonts w:eastAsia="Arial" w:cs="Arial"/>
        </w:rPr>
        <w:t xml:space="preserve">destinadas a la Etnia se distribuyen </w:t>
      </w:r>
      <w:r w:rsidRPr="00DC79A7">
        <w:rPr>
          <w:rFonts w:eastAsia="Arial" w:cs="Arial"/>
        </w:rPr>
        <w:t>en 55 programas presupuestarios</w:t>
      </w:r>
      <w:r>
        <w:rPr>
          <w:rFonts w:eastAsia="Arial" w:cs="Arial"/>
        </w:rPr>
        <w:t xml:space="preserve"> (PP)</w:t>
      </w:r>
      <w:r w:rsidRPr="00DC79A7">
        <w:rPr>
          <w:rFonts w:eastAsia="Arial" w:cs="Arial"/>
        </w:rPr>
        <w:t xml:space="preserve"> que serán ejecutados por 38 dependencias y entidades de la administración pública estatal (tablas 4 y 5</w:t>
      </w:r>
      <w:r>
        <w:rPr>
          <w:rFonts w:eastAsia="Arial" w:cs="Arial"/>
        </w:rPr>
        <w:t>)</w:t>
      </w:r>
      <w:r w:rsidRPr="006F1AB4">
        <w:rPr>
          <w:rFonts w:eastAsia="Arial" w:cs="Arial"/>
        </w:rPr>
        <w:t>.</w:t>
      </w:r>
    </w:p>
    <w:p w14:paraId="04113418" w14:textId="77777777" w:rsidR="009929D2" w:rsidRDefault="009929D2" w:rsidP="009929D2">
      <w:pPr>
        <w:spacing w:before="100" w:beforeAutospacing="1" w:after="100" w:afterAutospacing="1" w:line="276" w:lineRule="auto"/>
        <w:jc w:val="center"/>
        <w:rPr>
          <w:rFonts w:cs="Arial"/>
          <w:b/>
        </w:rPr>
      </w:pPr>
      <w:r w:rsidRPr="006F1AB4">
        <w:rPr>
          <w:rFonts w:cs="Arial"/>
          <w:b/>
        </w:rPr>
        <w:t>Tabla 4. Asignación presupuestal por programa</w:t>
      </w:r>
      <w:r>
        <w:rPr>
          <w:rFonts w:cs="Arial"/>
          <w:b/>
        </w:rPr>
        <w:t xml:space="preserve"> presupuestario</w:t>
      </w:r>
    </w:p>
    <w:tbl>
      <w:tblPr>
        <w:tblStyle w:val="Tablaconcuadrcula"/>
        <w:tblW w:w="5000" w:type="pct"/>
        <w:jc w:val="center"/>
        <w:tblLayout w:type="fixed"/>
        <w:tblLook w:val="04A0" w:firstRow="1" w:lastRow="0" w:firstColumn="1" w:lastColumn="0" w:noHBand="0" w:noVBand="1"/>
      </w:tblPr>
      <w:tblGrid>
        <w:gridCol w:w="1253"/>
        <w:gridCol w:w="4745"/>
        <w:gridCol w:w="1949"/>
        <w:gridCol w:w="1812"/>
        <w:gridCol w:w="1251"/>
      </w:tblGrid>
      <w:tr w:rsidR="00B676E8" w:rsidRPr="00095101" w14:paraId="354B7CA3" w14:textId="77777777" w:rsidTr="00B676E8">
        <w:trPr>
          <w:trHeight w:val="610"/>
          <w:tblHeader/>
          <w:jc w:val="center"/>
        </w:trPr>
        <w:tc>
          <w:tcPr>
            <w:tcW w:w="569" w:type="pct"/>
            <w:shd w:val="clear" w:color="auto" w:fill="000000" w:themeFill="text1"/>
            <w:noWrap/>
            <w:vAlign w:val="center"/>
          </w:tcPr>
          <w:p w14:paraId="23083F7B"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Número de PP</w:t>
            </w:r>
          </w:p>
        </w:tc>
        <w:tc>
          <w:tcPr>
            <w:tcW w:w="2155" w:type="pct"/>
            <w:shd w:val="clear" w:color="auto" w:fill="000000" w:themeFill="text1"/>
            <w:noWrap/>
            <w:vAlign w:val="center"/>
          </w:tcPr>
          <w:p w14:paraId="0E782575"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Nombre del PP</w:t>
            </w:r>
          </w:p>
        </w:tc>
        <w:tc>
          <w:tcPr>
            <w:tcW w:w="885" w:type="pct"/>
            <w:shd w:val="clear" w:color="auto" w:fill="000000" w:themeFill="text1"/>
            <w:noWrap/>
            <w:vAlign w:val="center"/>
          </w:tcPr>
          <w:p w14:paraId="3241AFD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 PP</w:t>
            </w:r>
          </w:p>
        </w:tc>
        <w:tc>
          <w:tcPr>
            <w:tcW w:w="823" w:type="pct"/>
            <w:shd w:val="clear" w:color="auto" w:fill="000000" w:themeFill="text1"/>
            <w:noWrap/>
            <w:vAlign w:val="center"/>
          </w:tcPr>
          <w:p w14:paraId="1D0325F2"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w:t>
            </w:r>
          </w:p>
          <w:p w14:paraId="1CD364CC"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Etnia</w:t>
            </w:r>
          </w:p>
        </w:tc>
        <w:tc>
          <w:tcPr>
            <w:tcW w:w="568" w:type="pct"/>
            <w:shd w:val="clear" w:color="auto" w:fill="000000" w:themeFill="text1"/>
            <w:noWrap/>
            <w:vAlign w:val="center"/>
          </w:tcPr>
          <w:p w14:paraId="74CE9C3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Porcentaje</w:t>
            </w:r>
          </w:p>
        </w:tc>
      </w:tr>
      <w:tr w:rsidR="00B676E8" w:rsidRPr="006D2862" w14:paraId="0CD3036E" w14:textId="77777777" w:rsidTr="00B676E8">
        <w:trPr>
          <w:trHeight w:val="601"/>
          <w:jc w:val="center"/>
        </w:trPr>
        <w:tc>
          <w:tcPr>
            <w:tcW w:w="569" w:type="pct"/>
            <w:noWrap/>
            <w:vAlign w:val="center"/>
          </w:tcPr>
          <w:p w14:paraId="2BF95BE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403</w:t>
            </w:r>
          </w:p>
        </w:tc>
        <w:tc>
          <w:tcPr>
            <w:tcW w:w="2155" w:type="pct"/>
            <w:noWrap/>
            <w:vAlign w:val="center"/>
          </w:tcPr>
          <w:p w14:paraId="1847428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Víctimas de Violencia</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EE7F8" w14:textId="77777777" w:rsidR="009929D2" w:rsidRPr="009C28A5" w:rsidRDefault="009929D2" w:rsidP="008856A8">
            <w:pPr>
              <w:jc w:val="center"/>
              <w:rPr>
                <w:rFonts w:cs="Arial"/>
                <w:color w:val="000000"/>
              </w:rPr>
            </w:pPr>
            <w:r w:rsidRPr="009C28A5">
              <w:rPr>
                <w:rFonts w:cs="Arial"/>
                <w:color w:val="000000"/>
              </w:rPr>
              <w:t>22,981,092</w:t>
            </w:r>
          </w:p>
        </w:tc>
        <w:tc>
          <w:tcPr>
            <w:tcW w:w="823" w:type="pct"/>
            <w:noWrap/>
            <w:vAlign w:val="center"/>
          </w:tcPr>
          <w:p w14:paraId="1CA5C2CD" w14:textId="77777777" w:rsidR="009929D2" w:rsidRPr="009C28A5" w:rsidRDefault="009929D2" w:rsidP="008856A8">
            <w:pPr>
              <w:jc w:val="center"/>
              <w:rPr>
                <w:rFonts w:cs="Arial"/>
                <w:color w:val="000000"/>
              </w:rPr>
            </w:pPr>
            <w:r w:rsidRPr="009C28A5">
              <w:rPr>
                <w:rFonts w:cs="Arial"/>
                <w:color w:val="000000"/>
              </w:rPr>
              <w:t>155,085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F04AC" w14:textId="77777777" w:rsidR="009929D2" w:rsidRPr="009C28A5" w:rsidRDefault="009929D2" w:rsidP="008856A8">
            <w:pPr>
              <w:jc w:val="center"/>
              <w:rPr>
                <w:rFonts w:cs="Arial"/>
                <w:color w:val="000000"/>
              </w:rPr>
            </w:pPr>
            <w:r w:rsidRPr="009C28A5">
              <w:rPr>
                <w:rFonts w:cs="Arial"/>
                <w:color w:val="000000"/>
              </w:rPr>
              <w:t>0.67%</w:t>
            </w:r>
          </w:p>
        </w:tc>
      </w:tr>
      <w:tr w:rsidR="00B676E8" w:rsidRPr="006D2862" w14:paraId="6C742635" w14:textId="77777777" w:rsidTr="00B676E8">
        <w:trPr>
          <w:trHeight w:val="601"/>
          <w:jc w:val="center"/>
        </w:trPr>
        <w:tc>
          <w:tcPr>
            <w:tcW w:w="569" w:type="pct"/>
            <w:noWrap/>
            <w:vAlign w:val="center"/>
          </w:tcPr>
          <w:p w14:paraId="163752F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404</w:t>
            </w:r>
          </w:p>
        </w:tc>
        <w:tc>
          <w:tcPr>
            <w:tcW w:w="2155" w:type="pct"/>
            <w:noWrap/>
            <w:vAlign w:val="center"/>
          </w:tcPr>
          <w:p w14:paraId="637782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Jurídica al Sector Público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DDD37F" w14:textId="77777777" w:rsidR="009929D2" w:rsidRPr="009C28A5" w:rsidRDefault="009929D2" w:rsidP="008856A8">
            <w:pPr>
              <w:jc w:val="center"/>
              <w:rPr>
                <w:rFonts w:cs="Arial"/>
                <w:color w:val="000000"/>
              </w:rPr>
            </w:pPr>
            <w:r w:rsidRPr="009C28A5">
              <w:rPr>
                <w:rFonts w:cs="Arial"/>
                <w:color w:val="000000"/>
              </w:rPr>
              <w:t>149,110,985</w:t>
            </w:r>
          </w:p>
        </w:tc>
        <w:tc>
          <w:tcPr>
            <w:tcW w:w="823" w:type="pct"/>
            <w:noWrap/>
            <w:vAlign w:val="center"/>
          </w:tcPr>
          <w:p w14:paraId="2B0795CA" w14:textId="77777777" w:rsidR="009929D2" w:rsidRPr="009C28A5" w:rsidRDefault="009929D2" w:rsidP="008856A8">
            <w:pPr>
              <w:jc w:val="center"/>
              <w:rPr>
                <w:rFonts w:cs="Arial"/>
                <w:color w:val="000000"/>
              </w:rPr>
            </w:pPr>
            <w:r w:rsidRPr="009C28A5">
              <w:rPr>
                <w:rFonts w:cs="Arial"/>
                <w:color w:val="000000"/>
              </w:rPr>
              <w:t>21,265,847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A3A87" w14:textId="77777777" w:rsidR="009929D2" w:rsidRPr="009C28A5" w:rsidRDefault="009929D2" w:rsidP="008856A8">
            <w:pPr>
              <w:jc w:val="center"/>
              <w:rPr>
                <w:rFonts w:cs="Arial"/>
                <w:color w:val="000000"/>
              </w:rPr>
            </w:pPr>
            <w:r w:rsidRPr="009C28A5">
              <w:rPr>
                <w:rFonts w:cs="Arial"/>
                <w:color w:val="000000"/>
              </w:rPr>
              <w:t>14.26%</w:t>
            </w:r>
          </w:p>
        </w:tc>
      </w:tr>
      <w:tr w:rsidR="00B676E8" w:rsidRPr="006D2862" w14:paraId="21128A4C" w14:textId="77777777" w:rsidTr="00B676E8">
        <w:trPr>
          <w:trHeight w:val="601"/>
          <w:jc w:val="center"/>
        </w:trPr>
        <w:tc>
          <w:tcPr>
            <w:tcW w:w="569" w:type="pct"/>
            <w:noWrap/>
            <w:vAlign w:val="center"/>
          </w:tcPr>
          <w:p w14:paraId="3EEA9E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406</w:t>
            </w:r>
          </w:p>
        </w:tc>
        <w:tc>
          <w:tcPr>
            <w:tcW w:w="2155" w:type="pct"/>
            <w:noWrap/>
            <w:vAlign w:val="center"/>
          </w:tcPr>
          <w:p w14:paraId="49E0356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Migrantes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96C9C10" w14:textId="77777777" w:rsidR="009929D2" w:rsidRPr="009C28A5" w:rsidRDefault="009929D2" w:rsidP="008856A8">
            <w:pPr>
              <w:jc w:val="center"/>
              <w:rPr>
                <w:rFonts w:cs="Arial"/>
                <w:color w:val="000000"/>
              </w:rPr>
            </w:pPr>
            <w:r w:rsidRPr="009C28A5">
              <w:rPr>
                <w:rFonts w:cs="Arial"/>
                <w:color w:val="000000"/>
              </w:rPr>
              <w:t>4,987,520</w:t>
            </w:r>
          </w:p>
        </w:tc>
        <w:tc>
          <w:tcPr>
            <w:tcW w:w="823" w:type="pct"/>
            <w:noWrap/>
            <w:vAlign w:val="center"/>
          </w:tcPr>
          <w:p w14:paraId="16ABD2C7" w14:textId="77777777" w:rsidR="009929D2" w:rsidRPr="009C28A5" w:rsidRDefault="009929D2" w:rsidP="008856A8">
            <w:pPr>
              <w:jc w:val="center"/>
              <w:rPr>
                <w:rFonts w:cs="Arial"/>
                <w:color w:val="000000"/>
              </w:rPr>
            </w:pPr>
            <w:r w:rsidRPr="009C28A5">
              <w:rPr>
                <w:rFonts w:cs="Arial"/>
                <w:color w:val="000000"/>
              </w:rPr>
              <w:t>4,357,520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1E246" w14:textId="77777777" w:rsidR="009929D2" w:rsidRPr="009C28A5" w:rsidRDefault="009929D2" w:rsidP="008856A8">
            <w:pPr>
              <w:jc w:val="center"/>
              <w:rPr>
                <w:rFonts w:cs="Arial"/>
                <w:color w:val="000000"/>
              </w:rPr>
            </w:pPr>
            <w:r w:rsidRPr="009C28A5">
              <w:rPr>
                <w:rFonts w:cs="Arial"/>
                <w:color w:val="000000"/>
              </w:rPr>
              <w:t>87.37%</w:t>
            </w:r>
          </w:p>
        </w:tc>
      </w:tr>
      <w:tr w:rsidR="00B676E8" w:rsidRPr="006D2862" w14:paraId="4C93DB92" w14:textId="77777777" w:rsidTr="00B676E8">
        <w:trPr>
          <w:trHeight w:val="601"/>
          <w:jc w:val="center"/>
        </w:trPr>
        <w:tc>
          <w:tcPr>
            <w:tcW w:w="569" w:type="pct"/>
            <w:noWrap/>
            <w:vAlign w:val="center"/>
          </w:tcPr>
          <w:p w14:paraId="5F504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410</w:t>
            </w:r>
          </w:p>
        </w:tc>
        <w:tc>
          <w:tcPr>
            <w:tcW w:w="2155" w:type="pct"/>
            <w:noWrap/>
            <w:vAlign w:val="center"/>
          </w:tcPr>
          <w:p w14:paraId="264894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Seguridad Vial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976FDAC" w14:textId="77777777" w:rsidR="009929D2" w:rsidRPr="009C28A5" w:rsidRDefault="009929D2" w:rsidP="008856A8">
            <w:pPr>
              <w:jc w:val="center"/>
              <w:rPr>
                <w:rFonts w:cs="Arial"/>
                <w:color w:val="000000"/>
              </w:rPr>
            </w:pPr>
            <w:r w:rsidRPr="009C28A5">
              <w:rPr>
                <w:rFonts w:cs="Arial"/>
                <w:color w:val="000000"/>
              </w:rPr>
              <w:t>239,252,732</w:t>
            </w:r>
          </w:p>
        </w:tc>
        <w:tc>
          <w:tcPr>
            <w:tcW w:w="823" w:type="pct"/>
            <w:noWrap/>
            <w:vAlign w:val="center"/>
          </w:tcPr>
          <w:p w14:paraId="74EE8846" w14:textId="77777777" w:rsidR="009929D2" w:rsidRPr="009C28A5" w:rsidRDefault="009929D2" w:rsidP="008856A8">
            <w:pPr>
              <w:jc w:val="center"/>
              <w:rPr>
                <w:rFonts w:cs="Arial"/>
                <w:color w:val="000000"/>
              </w:rPr>
            </w:pPr>
            <w:r w:rsidRPr="009C28A5">
              <w:rPr>
                <w:rFonts w:cs="Arial"/>
                <w:color w:val="000000"/>
              </w:rPr>
              <w:t>78,400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EC8A2" w14:textId="77777777" w:rsidR="009929D2" w:rsidRPr="009C28A5" w:rsidRDefault="009929D2" w:rsidP="008856A8">
            <w:pPr>
              <w:jc w:val="center"/>
              <w:rPr>
                <w:rFonts w:cs="Arial"/>
                <w:color w:val="000000"/>
              </w:rPr>
            </w:pPr>
            <w:r w:rsidRPr="009C28A5">
              <w:rPr>
                <w:rFonts w:cs="Arial"/>
                <w:color w:val="000000"/>
              </w:rPr>
              <w:t>0.03%</w:t>
            </w:r>
          </w:p>
        </w:tc>
      </w:tr>
      <w:tr w:rsidR="00B676E8" w:rsidRPr="006D2862" w14:paraId="7A19DB5B" w14:textId="77777777" w:rsidTr="00B676E8">
        <w:trPr>
          <w:trHeight w:val="601"/>
          <w:jc w:val="center"/>
        </w:trPr>
        <w:tc>
          <w:tcPr>
            <w:tcW w:w="569" w:type="pct"/>
            <w:noWrap/>
            <w:vAlign w:val="center"/>
          </w:tcPr>
          <w:p w14:paraId="5F5B5F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412</w:t>
            </w:r>
          </w:p>
        </w:tc>
        <w:tc>
          <w:tcPr>
            <w:tcW w:w="2155" w:type="pct"/>
            <w:noWrap/>
            <w:vAlign w:val="center"/>
          </w:tcPr>
          <w:p w14:paraId="4F69E92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Reinserción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D22CC0C" w14:textId="77777777" w:rsidR="009929D2" w:rsidRPr="009C28A5" w:rsidRDefault="009929D2" w:rsidP="008856A8">
            <w:pPr>
              <w:jc w:val="center"/>
              <w:rPr>
                <w:rFonts w:cs="Arial"/>
                <w:color w:val="000000"/>
              </w:rPr>
            </w:pPr>
            <w:r w:rsidRPr="009C28A5">
              <w:rPr>
                <w:rFonts w:cs="Arial"/>
                <w:color w:val="000000"/>
              </w:rPr>
              <w:t>310,457,579</w:t>
            </w:r>
          </w:p>
        </w:tc>
        <w:tc>
          <w:tcPr>
            <w:tcW w:w="823" w:type="pct"/>
            <w:noWrap/>
            <w:vAlign w:val="center"/>
          </w:tcPr>
          <w:p w14:paraId="2AFAAF65" w14:textId="77777777" w:rsidR="009929D2" w:rsidRPr="009C28A5" w:rsidRDefault="009929D2" w:rsidP="008856A8">
            <w:pPr>
              <w:jc w:val="center"/>
              <w:rPr>
                <w:rFonts w:cs="Arial"/>
                <w:color w:val="000000"/>
              </w:rPr>
            </w:pPr>
            <w:r w:rsidRPr="009C28A5">
              <w:rPr>
                <w:rFonts w:cs="Arial"/>
                <w:color w:val="000000"/>
              </w:rPr>
              <w:t>179,151,172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770A8" w14:textId="77777777" w:rsidR="009929D2" w:rsidRPr="009C28A5" w:rsidRDefault="009929D2" w:rsidP="008856A8">
            <w:pPr>
              <w:jc w:val="center"/>
              <w:rPr>
                <w:rFonts w:cs="Arial"/>
                <w:color w:val="000000"/>
              </w:rPr>
            </w:pPr>
            <w:r w:rsidRPr="009C28A5">
              <w:rPr>
                <w:rFonts w:cs="Arial"/>
                <w:color w:val="000000"/>
              </w:rPr>
              <w:t>57.71%</w:t>
            </w:r>
          </w:p>
        </w:tc>
      </w:tr>
      <w:tr w:rsidR="00B676E8" w:rsidRPr="006D2862" w14:paraId="6EACFC6C" w14:textId="77777777" w:rsidTr="00B676E8">
        <w:trPr>
          <w:trHeight w:val="601"/>
          <w:jc w:val="center"/>
        </w:trPr>
        <w:tc>
          <w:tcPr>
            <w:tcW w:w="569" w:type="pct"/>
            <w:noWrap/>
            <w:vAlign w:val="center"/>
          </w:tcPr>
          <w:p w14:paraId="4D013BD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415</w:t>
            </w:r>
          </w:p>
        </w:tc>
        <w:tc>
          <w:tcPr>
            <w:tcW w:w="2155" w:type="pct"/>
            <w:noWrap/>
            <w:vAlign w:val="center"/>
          </w:tcPr>
          <w:p w14:paraId="4361F5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Certeza Jurídica de Identidad y Patrimonio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0154C5B" w14:textId="77777777" w:rsidR="009929D2" w:rsidRPr="009C28A5" w:rsidRDefault="009929D2" w:rsidP="008856A8">
            <w:pPr>
              <w:jc w:val="center"/>
              <w:rPr>
                <w:rFonts w:cs="Arial"/>
                <w:color w:val="000000"/>
              </w:rPr>
            </w:pPr>
            <w:r w:rsidRPr="009C28A5">
              <w:rPr>
                <w:rFonts w:cs="Arial"/>
                <w:color w:val="000000"/>
              </w:rPr>
              <w:t>159,659,438</w:t>
            </w:r>
          </w:p>
        </w:tc>
        <w:tc>
          <w:tcPr>
            <w:tcW w:w="823" w:type="pct"/>
            <w:noWrap/>
            <w:vAlign w:val="center"/>
          </w:tcPr>
          <w:p w14:paraId="6C1F12C0" w14:textId="77777777" w:rsidR="009929D2" w:rsidRPr="009C28A5" w:rsidRDefault="009929D2" w:rsidP="008856A8">
            <w:pPr>
              <w:jc w:val="center"/>
              <w:rPr>
                <w:rFonts w:cs="Arial"/>
                <w:color w:val="000000"/>
              </w:rPr>
            </w:pPr>
            <w:r w:rsidRPr="009C28A5">
              <w:rPr>
                <w:rFonts w:cs="Arial"/>
                <w:color w:val="000000"/>
              </w:rPr>
              <w:t>5,131,932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4BD4" w14:textId="77777777" w:rsidR="009929D2" w:rsidRPr="009C28A5" w:rsidRDefault="009929D2" w:rsidP="008856A8">
            <w:pPr>
              <w:jc w:val="center"/>
              <w:rPr>
                <w:rFonts w:cs="Arial"/>
                <w:color w:val="000000"/>
              </w:rPr>
            </w:pPr>
            <w:r w:rsidRPr="009C28A5">
              <w:rPr>
                <w:rFonts w:cs="Arial"/>
                <w:color w:val="000000"/>
              </w:rPr>
              <w:t>3.21%</w:t>
            </w:r>
          </w:p>
        </w:tc>
      </w:tr>
      <w:tr w:rsidR="00B676E8" w:rsidRPr="006D2862" w14:paraId="31234C21" w14:textId="77777777" w:rsidTr="00B676E8">
        <w:trPr>
          <w:trHeight w:val="601"/>
          <w:jc w:val="center"/>
        </w:trPr>
        <w:tc>
          <w:tcPr>
            <w:tcW w:w="569" w:type="pct"/>
            <w:noWrap/>
            <w:vAlign w:val="center"/>
          </w:tcPr>
          <w:p w14:paraId="7D5CB78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429</w:t>
            </w:r>
          </w:p>
        </w:tc>
        <w:tc>
          <w:tcPr>
            <w:tcW w:w="2155" w:type="pct"/>
            <w:noWrap/>
            <w:vAlign w:val="center"/>
          </w:tcPr>
          <w:p w14:paraId="68FA102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Ampliación de la Cobertura para Acceso a los Servicios Básicos de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C4AC571" w14:textId="77777777" w:rsidR="009929D2" w:rsidRPr="009C28A5" w:rsidRDefault="009929D2" w:rsidP="008856A8">
            <w:pPr>
              <w:jc w:val="center"/>
              <w:rPr>
                <w:rFonts w:cs="Arial"/>
                <w:color w:val="000000"/>
              </w:rPr>
            </w:pPr>
            <w:r w:rsidRPr="009C28A5">
              <w:rPr>
                <w:rFonts w:cs="Arial"/>
                <w:color w:val="000000"/>
              </w:rPr>
              <w:t>271,681,302</w:t>
            </w:r>
          </w:p>
        </w:tc>
        <w:tc>
          <w:tcPr>
            <w:tcW w:w="823" w:type="pct"/>
            <w:noWrap/>
            <w:vAlign w:val="center"/>
          </w:tcPr>
          <w:p w14:paraId="3B856401" w14:textId="77777777" w:rsidR="009929D2" w:rsidRPr="009C28A5" w:rsidRDefault="009929D2" w:rsidP="008856A8">
            <w:pPr>
              <w:jc w:val="center"/>
              <w:rPr>
                <w:rFonts w:cs="Arial"/>
                <w:color w:val="000000"/>
              </w:rPr>
            </w:pPr>
            <w:r w:rsidRPr="009C28A5">
              <w:rPr>
                <w:rFonts w:cs="Arial"/>
                <w:color w:val="000000"/>
              </w:rPr>
              <w:t>256,471,187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A600B" w14:textId="77777777" w:rsidR="009929D2" w:rsidRPr="009C28A5" w:rsidRDefault="009929D2" w:rsidP="008856A8">
            <w:pPr>
              <w:jc w:val="center"/>
              <w:rPr>
                <w:rFonts w:cs="Arial"/>
                <w:color w:val="000000"/>
              </w:rPr>
            </w:pPr>
            <w:r w:rsidRPr="009C28A5">
              <w:rPr>
                <w:rFonts w:cs="Arial"/>
                <w:color w:val="000000"/>
              </w:rPr>
              <w:t>94.40%</w:t>
            </w:r>
          </w:p>
        </w:tc>
      </w:tr>
      <w:tr w:rsidR="00B676E8" w:rsidRPr="006D2862" w14:paraId="0448456B" w14:textId="77777777" w:rsidTr="00B676E8">
        <w:trPr>
          <w:trHeight w:val="601"/>
          <w:jc w:val="center"/>
        </w:trPr>
        <w:tc>
          <w:tcPr>
            <w:tcW w:w="569" w:type="pct"/>
            <w:noWrap/>
            <w:vAlign w:val="center"/>
          </w:tcPr>
          <w:p w14:paraId="322C686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430</w:t>
            </w:r>
          </w:p>
        </w:tc>
        <w:tc>
          <w:tcPr>
            <w:tcW w:w="2155" w:type="pct"/>
            <w:noWrap/>
            <w:vAlign w:val="center"/>
          </w:tcPr>
          <w:p w14:paraId="6CAF00A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del Embarazo en Adolescentes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B8E575" w14:textId="77777777" w:rsidR="009929D2" w:rsidRPr="009C28A5" w:rsidRDefault="009929D2" w:rsidP="008856A8">
            <w:pPr>
              <w:jc w:val="center"/>
              <w:rPr>
                <w:rFonts w:cs="Arial"/>
                <w:color w:val="000000"/>
              </w:rPr>
            </w:pPr>
            <w:r w:rsidRPr="009C28A5">
              <w:rPr>
                <w:rFonts w:cs="Arial"/>
                <w:color w:val="000000"/>
              </w:rPr>
              <w:t>7,462,548</w:t>
            </w:r>
          </w:p>
        </w:tc>
        <w:tc>
          <w:tcPr>
            <w:tcW w:w="823" w:type="pct"/>
            <w:noWrap/>
            <w:vAlign w:val="center"/>
          </w:tcPr>
          <w:p w14:paraId="20476471" w14:textId="77777777" w:rsidR="009929D2" w:rsidRPr="009C28A5" w:rsidRDefault="009929D2" w:rsidP="008856A8">
            <w:pPr>
              <w:jc w:val="center"/>
              <w:rPr>
                <w:rFonts w:cs="Arial"/>
                <w:color w:val="000000"/>
              </w:rPr>
            </w:pPr>
            <w:r w:rsidRPr="009C28A5">
              <w:rPr>
                <w:rFonts w:cs="Arial"/>
                <w:color w:val="000000"/>
              </w:rPr>
              <w:t>4,352,880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4F999" w14:textId="77777777" w:rsidR="009929D2" w:rsidRPr="009C28A5" w:rsidRDefault="009929D2" w:rsidP="008856A8">
            <w:pPr>
              <w:jc w:val="center"/>
              <w:rPr>
                <w:rFonts w:cs="Arial"/>
                <w:color w:val="000000"/>
              </w:rPr>
            </w:pPr>
            <w:r w:rsidRPr="009C28A5">
              <w:rPr>
                <w:rFonts w:cs="Arial"/>
                <w:color w:val="000000"/>
              </w:rPr>
              <w:t>58.33%</w:t>
            </w:r>
          </w:p>
        </w:tc>
      </w:tr>
      <w:tr w:rsidR="00B676E8" w:rsidRPr="006D2862" w14:paraId="3635043C" w14:textId="77777777" w:rsidTr="00B676E8">
        <w:trPr>
          <w:trHeight w:val="601"/>
          <w:jc w:val="center"/>
        </w:trPr>
        <w:tc>
          <w:tcPr>
            <w:tcW w:w="569" w:type="pct"/>
            <w:noWrap/>
            <w:vAlign w:val="center"/>
          </w:tcPr>
          <w:p w14:paraId="639BBD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431</w:t>
            </w:r>
          </w:p>
        </w:tc>
        <w:tc>
          <w:tcPr>
            <w:tcW w:w="2155" w:type="pct"/>
            <w:noWrap/>
            <w:vAlign w:val="center"/>
          </w:tcPr>
          <w:p w14:paraId="68C03C6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VIH, SIDA e Infecciones de Transmisión Sexual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1DACBEF" w14:textId="77777777" w:rsidR="009929D2" w:rsidRPr="009C28A5" w:rsidRDefault="009929D2" w:rsidP="008856A8">
            <w:pPr>
              <w:jc w:val="center"/>
              <w:rPr>
                <w:rFonts w:cs="Arial"/>
                <w:color w:val="000000"/>
              </w:rPr>
            </w:pPr>
            <w:r w:rsidRPr="009C28A5">
              <w:rPr>
                <w:rFonts w:cs="Arial"/>
                <w:color w:val="000000"/>
              </w:rPr>
              <w:t>10,761,804</w:t>
            </w:r>
          </w:p>
        </w:tc>
        <w:tc>
          <w:tcPr>
            <w:tcW w:w="823" w:type="pct"/>
            <w:noWrap/>
            <w:vAlign w:val="center"/>
          </w:tcPr>
          <w:p w14:paraId="31CE5B5A" w14:textId="77777777" w:rsidR="009929D2" w:rsidRPr="009C28A5" w:rsidRDefault="009929D2" w:rsidP="008856A8">
            <w:pPr>
              <w:jc w:val="center"/>
              <w:rPr>
                <w:rFonts w:cs="Arial"/>
                <w:color w:val="000000"/>
              </w:rPr>
            </w:pPr>
            <w:r w:rsidRPr="009C28A5">
              <w:rPr>
                <w:rFonts w:cs="Arial"/>
                <w:color w:val="000000"/>
              </w:rPr>
              <w:t>10,761,804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36921"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0ECD34F5" w14:textId="77777777" w:rsidTr="00B676E8">
        <w:trPr>
          <w:trHeight w:val="601"/>
          <w:jc w:val="center"/>
        </w:trPr>
        <w:tc>
          <w:tcPr>
            <w:tcW w:w="569" w:type="pct"/>
            <w:noWrap/>
            <w:vAlign w:val="center"/>
          </w:tcPr>
          <w:p w14:paraId="2AF0453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432</w:t>
            </w:r>
          </w:p>
        </w:tc>
        <w:tc>
          <w:tcPr>
            <w:tcW w:w="2155" w:type="pct"/>
            <w:noWrap/>
            <w:vAlign w:val="center"/>
          </w:tcPr>
          <w:p w14:paraId="5E9B49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Integral de la Salud Mental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CB443" w14:textId="77777777" w:rsidR="009929D2" w:rsidRPr="009C28A5" w:rsidRDefault="009929D2" w:rsidP="008856A8">
            <w:pPr>
              <w:jc w:val="center"/>
              <w:rPr>
                <w:rFonts w:cs="Arial"/>
                <w:color w:val="000000"/>
              </w:rPr>
            </w:pPr>
            <w:r w:rsidRPr="009C28A5">
              <w:rPr>
                <w:rFonts w:cs="Arial"/>
                <w:color w:val="000000"/>
              </w:rPr>
              <w:t>19,711,746</w:t>
            </w:r>
          </w:p>
        </w:tc>
        <w:tc>
          <w:tcPr>
            <w:tcW w:w="823" w:type="pct"/>
            <w:noWrap/>
            <w:vAlign w:val="center"/>
          </w:tcPr>
          <w:p w14:paraId="47AC1C58" w14:textId="77777777" w:rsidR="009929D2" w:rsidRPr="009C28A5" w:rsidRDefault="009929D2" w:rsidP="008856A8">
            <w:pPr>
              <w:jc w:val="center"/>
              <w:rPr>
                <w:rFonts w:cs="Arial"/>
                <w:color w:val="000000"/>
              </w:rPr>
            </w:pPr>
            <w:r w:rsidRPr="009C28A5">
              <w:rPr>
                <w:rFonts w:cs="Arial"/>
                <w:color w:val="000000"/>
              </w:rPr>
              <w:t>19,711,746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84A0A"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987A07" w14:textId="77777777" w:rsidTr="00B676E8">
        <w:trPr>
          <w:trHeight w:val="601"/>
          <w:jc w:val="center"/>
        </w:trPr>
        <w:tc>
          <w:tcPr>
            <w:tcW w:w="569" w:type="pct"/>
            <w:noWrap/>
            <w:vAlign w:val="center"/>
          </w:tcPr>
          <w:p w14:paraId="71754D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434</w:t>
            </w:r>
          </w:p>
        </w:tc>
        <w:tc>
          <w:tcPr>
            <w:tcW w:w="2155" w:type="pct"/>
            <w:noWrap/>
            <w:vAlign w:val="center"/>
          </w:tcPr>
          <w:p w14:paraId="3C39976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Promoción de la Salud en la Comunidad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871AB7A" w14:textId="77777777" w:rsidR="009929D2" w:rsidRPr="009C28A5" w:rsidRDefault="009929D2" w:rsidP="008856A8">
            <w:pPr>
              <w:jc w:val="center"/>
              <w:rPr>
                <w:rFonts w:cs="Arial"/>
                <w:color w:val="000000"/>
              </w:rPr>
            </w:pPr>
            <w:r w:rsidRPr="009C28A5">
              <w:rPr>
                <w:rFonts w:cs="Arial"/>
                <w:color w:val="000000"/>
              </w:rPr>
              <w:t>14,549,145</w:t>
            </w:r>
          </w:p>
        </w:tc>
        <w:tc>
          <w:tcPr>
            <w:tcW w:w="823" w:type="pct"/>
            <w:noWrap/>
            <w:vAlign w:val="center"/>
          </w:tcPr>
          <w:p w14:paraId="0BCC1A20" w14:textId="77777777" w:rsidR="009929D2" w:rsidRPr="009C28A5" w:rsidRDefault="009929D2" w:rsidP="008856A8">
            <w:pPr>
              <w:jc w:val="center"/>
              <w:rPr>
                <w:rFonts w:cs="Arial"/>
                <w:color w:val="000000"/>
              </w:rPr>
            </w:pPr>
            <w:r w:rsidRPr="009C28A5">
              <w:rPr>
                <w:rFonts w:cs="Arial"/>
                <w:color w:val="000000"/>
              </w:rPr>
              <w:t>14,494,145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2F6F2" w14:textId="77777777" w:rsidR="009929D2" w:rsidRPr="009C28A5" w:rsidRDefault="009929D2" w:rsidP="008856A8">
            <w:pPr>
              <w:jc w:val="center"/>
              <w:rPr>
                <w:rFonts w:cs="Arial"/>
                <w:color w:val="000000"/>
              </w:rPr>
            </w:pPr>
            <w:r w:rsidRPr="009C28A5">
              <w:rPr>
                <w:rFonts w:cs="Arial"/>
                <w:color w:val="000000"/>
              </w:rPr>
              <w:t>99.62%</w:t>
            </w:r>
          </w:p>
        </w:tc>
      </w:tr>
      <w:tr w:rsidR="00B676E8" w:rsidRPr="006D2862" w14:paraId="39ABAA8B" w14:textId="77777777" w:rsidTr="00B676E8">
        <w:trPr>
          <w:trHeight w:val="601"/>
          <w:jc w:val="center"/>
        </w:trPr>
        <w:tc>
          <w:tcPr>
            <w:tcW w:w="569" w:type="pct"/>
            <w:noWrap/>
            <w:vAlign w:val="center"/>
          </w:tcPr>
          <w:p w14:paraId="0E8E4FC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435</w:t>
            </w:r>
          </w:p>
        </w:tc>
        <w:tc>
          <w:tcPr>
            <w:tcW w:w="2155" w:type="pct"/>
            <w:noWrap/>
            <w:vAlign w:val="center"/>
          </w:tcPr>
          <w:p w14:paraId="0496B0E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Transmitidas por Vector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40E39B5" w14:textId="77777777" w:rsidR="009929D2" w:rsidRPr="009C28A5" w:rsidRDefault="009929D2" w:rsidP="008856A8">
            <w:pPr>
              <w:jc w:val="center"/>
              <w:rPr>
                <w:rFonts w:cs="Arial"/>
                <w:color w:val="000000"/>
              </w:rPr>
            </w:pPr>
            <w:r w:rsidRPr="009C28A5">
              <w:rPr>
                <w:rFonts w:cs="Arial"/>
                <w:color w:val="000000"/>
              </w:rPr>
              <w:t>137,621,067</w:t>
            </w:r>
          </w:p>
        </w:tc>
        <w:tc>
          <w:tcPr>
            <w:tcW w:w="823" w:type="pct"/>
            <w:noWrap/>
            <w:vAlign w:val="center"/>
          </w:tcPr>
          <w:p w14:paraId="50C8A4C7" w14:textId="77777777" w:rsidR="009929D2" w:rsidRPr="009C28A5" w:rsidRDefault="009929D2" w:rsidP="008856A8">
            <w:pPr>
              <w:jc w:val="center"/>
              <w:rPr>
                <w:rFonts w:cs="Arial"/>
                <w:color w:val="000000"/>
              </w:rPr>
            </w:pPr>
            <w:r w:rsidRPr="009C28A5">
              <w:rPr>
                <w:rFonts w:cs="Arial"/>
                <w:color w:val="000000"/>
              </w:rPr>
              <w:t>137,621,067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63FD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32DF3A94" w14:textId="77777777" w:rsidTr="00B676E8">
        <w:trPr>
          <w:trHeight w:val="601"/>
          <w:jc w:val="center"/>
        </w:trPr>
        <w:tc>
          <w:tcPr>
            <w:tcW w:w="569" w:type="pct"/>
            <w:noWrap/>
            <w:vAlign w:val="center"/>
          </w:tcPr>
          <w:p w14:paraId="09BA5A0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436</w:t>
            </w:r>
          </w:p>
        </w:tc>
        <w:tc>
          <w:tcPr>
            <w:tcW w:w="2155" w:type="pct"/>
            <w:noWrap/>
            <w:vAlign w:val="center"/>
          </w:tcPr>
          <w:p w14:paraId="4D1BCB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Zoonóticas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58FAFB" w14:textId="77777777" w:rsidR="009929D2" w:rsidRPr="009C28A5" w:rsidRDefault="009929D2" w:rsidP="008856A8">
            <w:pPr>
              <w:jc w:val="center"/>
              <w:rPr>
                <w:rFonts w:cs="Arial"/>
                <w:color w:val="000000"/>
              </w:rPr>
            </w:pPr>
            <w:r w:rsidRPr="009C28A5">
              <w:rPr>
                <w:rFonts w:cs="Arial"/>
                <w:color w:val="000000"/>
              </w:rPr>
              <w:t>19,000,780</w:t>
            </w:r>
          </w:p>
        </w:tc>
        <w:tc>
          <w:tcPr>
            <w:tcW w:w="823" w:type="pct"/>
            <w:noWrap/>
            <w:vAlign w:val="center"/>
          </w:tcPr>
          <w:p w14:paraId="76A140DA" w14:textId="77777777" w:rsidR="009929D2" w:rsidRPr="009C28A5" w:rsidRDefault="009929D2" w:rsidP="008856A8">
            <w:pPr>
              <w:jc w:val="center"/>
              <w:rPr>
                <w:rFonts w:cs="Arial"/>
                <w:color w:val="000000"/>
              </w:rPr>
            </w:pPr>
            <w:r w:rsidRPr="009C28A5">
              <w:rPr>
                <w:rFonts w:cs="Arial"/>
                <w:color w:val="000000"/>
              </w:rPr>
              <w:t>19,000,780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1EAF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57B68942" w14:textId="77777777" w:rsidTr="00B676E8">
        <w:trPr>
          <w:trHeight w:val="601"/>
          <w:jc w:val="center"/>
        </w:trPr>
        <w:tc>
          <w:tcPr>
            <w:tcW w:w="569" w:type="pct"/>
            <w:noWrap/>
            <w:vAlign w:val="center"/>
          </w:tcPr>
          <w:p w14:paraId="38D712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437</w:t>
            </w:r>
          </w:p>
        </w:tc>
        <w:tc>
          <w:tcPr>
            <w:tcW w:w="2155" w:type="pct"/>
            <w:noWrap/>
            <w:vAlign w:val="center"/>
          </w:tcPr>
          <w:p w14:paraId="2DED0D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Vigilancia Epidemiológica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2CAF5" w14:textId="77777777" w:rsidR="009929D2" w:rsidRPr="009C28A5" w:rsidRDefault="009929D2" w:rsidP="008856A8">
            <w:pPr>
              <w:jc w:val="center"/>
              <w:rPr>
                <w:rFonts w:cs="Arial"/>
                <w:color w:val="000000"/>
              </w:rPr>
            </w:pPr>
            <w:r w:rsidRPr="009C28A5">
              <w:rPr>
                <w:rFonts w:cs="Arial"/>
                <w:color w:val="000000"/>
              </w:rPr>
              <w:t>4,934,685</w:t>
            </w:r>
          </w:p>
        </w:tc>
        <w:tc>
          <w:tcPr>
            <w:tcW w:w="823" w:type="pct"/>
            <w:noWrap/>
            <w:vAlign w:val="center"/>
          </w:tcPr>
          <w:p w14:paraId="23D1105E" w14:textId="77777777" w:rsidR="009929D2" w:rsidRPr="009C28A5" w:rsidRDefault="009929D2" w:rsidP="008856A8">
            <w:pPr>
              <w:jc w:val="center"/>
              <w:rPr>
                <w:rFonts w:cs="Arial"/>
                <w:color w:val="000000"/>
              </w:rPr>
            </w:pPr>
            <w:r w:rsidRPr="009C28A5">
              <w:rPr>
                <w:rFonts w:cs="Arial"/>
                <w:color w:val="000000"/>
              </w:rPr>
              <w:t>4,934,685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DA74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07B179D" w14:textId="77777777" w:rsidTr="00B676E8">
        <w:trPr>
          <w:trHeight w:val="601"/>
          <w:jc w:val="center"/>
        </w:trPr>
        <w:tc>
          <w:tcPr>
            <w:tcW w:w="569" w:type="pct"/>
            <w:noWrap/>
            <w:vAlign w:val="center"/>
          </w:tcPr>
          <w:p w14:paraId="10BC939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438</w:t>
            </w:r>
          </w:p>
        </w:tc>
        <w:tc>
          <w:tcPr>
            <w:tcW w:w="2155" w:type="pct"/>
            <w:noWrap/>
            <w:vAlign w:val="center"/>
          </w:tcPr>
          <w:p w14:paraId="2D7740A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 de la Calidad de los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2F7377B" w14:textId="77777777" w:rsidR="009929D2" w:rsidRPr="009C28A5" w:rsidRDefault="009929D2" w:rsidP="008856A8">
            <w:pPr>
              <w:jc w:val="center"/>
              <w:rPr>
                <w:rFonts w:cs="Arial"/>
                <w:color w:val="000000"/>
              </w:rPr>
            </w:pPr>
            <w:r w:rsidRPr="009C28A5">
              <w:rPr>
                <w:rFonts w:cs="Arial"/>
                <w:color w:val="000000"/>
              </w:rPr>
              <w:t>157,772,724</w:t>
            </w:r>
          </w:p>
        </w:tc>
        <w:tc>
          <w:tcPr>
            <w:tcW w:w="823" w:type="pct"/>
            <w:noWrap/>
            <w:vAlign w:val="center"/>
          </w:tcPr>
          <w:p w14:paraId="71183F19" w14:textId="77777777" w:rsidR="009929D2" w:rsidRPr="009C28A5" w:rsidRDefault="009929D2" w:rsidP="008856A8">
            <w:pPr>
              <w:jc w:val="center"/>
              <w:rPr>
                <w:rFonts w:cs="Arial"/>
                <w:color w:val="000000"/>
              </w:rPr>
            </w:pPr>
            <w:r w:rsidRPr="009C28A5">
              <w:rPr>
                <w:rFonts w:cs="Arial"/>
                <w:color w:val="000000"/>
              </w:rPr>
              <w:t>5,084,480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A4FB" w14:textId="77777777" w:rsidR="009929D2" w:rsidRPr="009C28A5" w:rsidRDefault="009929D2" w:rsidP="008856A8">
            <w:pPr>
              <w:jc w:val="center"/>
              <w:rPr>
                <w:rFonts w:cs="Arial"/>
                <w:color w:val="000000"/>
              </w:rPr>
            </w:pPr>
            <w:r w:rsidRPr="009C28A5">
              <w:rPr>
                <w:rFonts w:cs="Arial"/>
                <w:color w:val="000000"/>
              </w:rPr>
              <w:t>3.22%</w:t>
            </w:r>
          </w:p>
        </w:tc>
      </w:tr>
      <w:tr w:rsidR="00B676E8" w:rsidRPr="006D2862" w14:paraId="188815EF" w14:textId="77777777" w:rsidTr="00B676E8">
        <w:trPr>
          <w:trHeight w:val="601"/>
          <w:jc w:val="center"/>
        </w:trPr>
        <w:tc>
          <w:tcPr>
            <w:tcW w:w="569" w:type="pct"/>
            <w:noWrap/>
            <w:vAlign w:val="center"/>
          </w:tcPr>
          <w:p w14:paraId="2D45A1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439</w:t>
            </w:r>
          </w:p>
        </w:tc>
        <w:tc>
          <w:tcPr>
            <w:tcW w:w="2155" w:type="pct"/>
            <w:noWrap/>
            <w:vAlign w:val="center"/>
          </w:tcPr>
          <w:p w14:paraId="6343203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Nutricional desde la Primera Infancia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137C4C9" w14:textId="77777777" w:rsidR="009929D2" w:rsidRPr="009C28A5" w:rsidRDefault="009929D2" w:rsidP="008856A8">
            <w:pPr>
              <w:jc w:val="center"/>
              <w:rPr>
                <w:rFonts w:cs="Arial"/>
                <w:color w:val="000000"/>
              </w:rPr>
            </w:pPr>
            <w:r w:rsidRPr="009C28A5">
              <w:rPr>
                <w:rFonts w:cs="Arial"/>
                <w:color w:val="000000"/>
              </w:rPr>
              <w:t>53,107,396</w:t>
            </w:r>
          </w:p>
        </w:tc>
        <w:tc>
          <w:tcPr>
            <w:tcW w:w="823" w:type="pct"/>
            <w:noWrap/>
            <w:vAlign w:val="center"/>
          </w:tcPr>
          <w:p w14:paraId="73850E96" w14:textId="77777777" w:rsidR="009929D2" w:rsidRPr="009C28A5" w:rsidRDefault="009929D2" w:rsidP="008856A8">
            <w:pPr>
              <w:jc w:val="center"/>
              <w:rPr>
                <w:rFonts w:cs="Arial"/>
                <w:color w:val="000000"/>
              </w:rPr>
            </w:pPr>
            <w:r w:rsidRPr="009C28A5">
              <w:rPr>
                <w:rFonts w:cs="Arial"/>
                <w:color w:val="000000"/>
              </w:rPr>
              <w:t>34,472,734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D79D7" w14:textId="77777777" w:rsidR="009929D2" w:rsidRPr="009C28A5" w:rsidRDefault="009929D2" w:rsidP="008856A8">
            <w:pPr>
              <w:jc w:val="center"/>
              <w:rPr>
                <w:rFonts w:cs="Arial"/>
                <w:color w:val="000000"/>
              </w:rPr>
            </w:pPr>
            <w:r w:rsidRPr="009C28A5">
              <w:rPr>
                <w:rFonts w:cs="Arial"/>
                <w:color w:val="000000"/>
              </w:rPr>
              <w:t>64.91%</w:t>
            </w:r>
          </w:p>
        </w:tc>
      </w:tr>
      <w:tr w:rsidR="00B676E8" w:rsidRPr="006D2862" w14:paraId="32B074C5" w14:textId="77777777" w:rsidTr="00B676E8">
        <w:trPr>
          <w:trHeight w:val="601"/>
          <w:jc w:val="center"/>
        </w:trPr>
        <w:tc>
          <w:tcPr>
            <w:tcW w:w="569" w:type="pct"/>
            <w:noWrap/>
            <w:vAlign w:val="center"/>
          </w:tcPr>
          <w:p w14:paraId="37BE29B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440</w:t>
            </w:r>
          </w:p>
        </w:tc>
        <w:tc>
          <w:tcPr>
            <w:tcW w:w="2155" w:type="pct"/>
            <w:noWrap/>
            <w:vAlign w:val="center"/>
          </w:tcPr>
          <w:p w14:paraId="1553650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la Salud Reproductiva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B5716E1" w14:textId="77777777" w:rsidR="009929D2" w:rsidRPr="009C28A5" w:rsidRDefault="009929D2" w:rsidP="008856A8">
            <w:pPr>
              <w:jc w:val="center"/>
              <w:rPr>
                <w:rFonts w:cs="Arial"/>
                <w:color w:val="000000"/>
              </w:rPr>
            </w:pPr>
            <w:r w:rsidRPr="009C28A5">
              <w:rPr>
                <w:rFonts w:cs="Arial"/>
                <w:color w:val="000000"/>
              </w:rPr>
              <w:t>183,357,363</w:t>
            </w:r>
          </w:p>
        </w:tc>
        <w:tc>
          <w:tcPr>
            <w:tcW w:w="823" w:type="pct"/>
            <w:noWrap/>
            <w:vAlign w:val="center"/>
          </w:tcPr>
          <w:p w14:paraId="17159A12" w14:textId="77777777" w:rsidR="009929D2" w:rsidRPr="009C28A5" w:rsidRDefault="009929D2" w:rsidP="008856A8">
            <w:pPr>
              <w:jc w:val="center"/>
              <w:rPr>
                <w:rFonts w:cs="Arial"/>
                <w:color w:val="000000"/>
              </w:rPr>
            </w:pPr>
            <w:r w:rsidRPr="009C28A5">
              <w:rPr>
                <w:rFonts w:cs="Arial"/>
                <w:color w:val="000000"/>
              </w:rPr>
              <w:t>183,357,363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4605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4D009C33" w14:textId="77777777" w:rsidTr="00B676E8">
        <w:trPr>
          <w:trHeight w:val="601"/>
          <w:jc w:val="center"/>
        </w:trPr>
        <w:tc>
          <w:tcPr>
            <w:tcW w:w="569" w:type="pct"/>
            <w:noWrap/>
            <w:vAlign w:val="center"/>
          </w:tcPr>
          <w:p w14:paraId="367C85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441</w:t>
            </w:r>
          </w:p>
        </w:tc>
        <w:tc>
          <w:tcPr>
            <w:tcW w:w="2155" w:type="pct"/>
            <w:noWrap/>
            <w:vAlign w:val="center"/>
          </w:tcPr>
          <w:p w14:paraId="6228DA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 a la Infancia y la Adolescencia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44727EC" w14:textId="77777777" w:rsidR="009929D2" w:rsidRPr="009C28A5" w:rsidRDefault="009929D2" w:rsidP="008856A8">
            <w:pPr>
              <w:jc w:val="center"/>
              <w:rPr>
                <w:rFonts w:cs="Arial"/>
                <w:color w:val="000000"/>
              </w:rPr>
            </w:pPr>
            <w:r w:rsidRPr="009C28A5">
              <w:rPr>
                <w:rFonts w:cs="Arial"/>
                <w:color w:val="000000"/>
              </w:rPr>
              <w:t>76,323,530</w:t>
            </w:r>
          </w:p>
        </w:tc>
        <w:tc>
          <w:tcPr>
            <w:tcW w:w="823" w:type="pct"/>
            <w:noWrap/>
            <w:vAlign w:val="center"/>
          </w:tcPr>
          <w:p w14:paraId="48D36353" w14:textId="77777777" w:rsidR="009929D2" w:rsidRPr="009C28A5" w:rsidRDefault="009929D2" w:rsidP="008856A8">
            <w:pPr>
              <w:jc w:val="center"/>
              <w:rPr>
                <w:rFonts w:cs="Arial"/>
                <w:color w:val="000000"/>
              </w:rPr>
            </w:pPr>
            <w:r w:rsidRPr="009C28A5">
              <w:rPr>
                <w:rFonts w:cs="Arial"/>
                <w:color w:val="000000"/>
              </w:rPr>
              <w:t>72,363,530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631C7" w14:textId="77777777" w:rsidR="009929D2" w:rsidRPr="009C28A5" w:rsidRDefault="009929D2" w:rsidP="008856A8">
            <w:pPr>
              <w:jc w:val="center"/>
              <w:rPr>
                <w:rFonts w:cs="Arial"/>
                <w:color w:val="000000"/>
              </w:rPr>
            </w:pPr>
            <w:r w:rsidRPr="009C28A5">
              <w:rPr>
                <w:rFonts w:cs="Arial"/>
                <w:color w:val="000000"/>
              </w:rPr>
              <w:t>94.81%</w:t>
            </w:r>
          </w:p>
        </w:tc>
      </w:tr>
      <w:tr w:rsidR="00B676E8" w:rsidRPr="006D2862" w14:paraId="644A07C2" w14:textId="77777777" w:rsidTr="00B676E8">
        <w:trPr>
          <w:trHeight w:val="601"/>
          <w:jc w:val="center"/>
        </w:trPr>
        <w:tc>
          <w:tcPr>
            <w:tcW w:w="569" w:type="pct"/>
            <w:noWrap/>
            <w:vAlign w:val="center"/>
          </w:tcPr>
          <w:p w14:paraId="2B75229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444</w:t>
            </w:r>
          </w:p>
        </w:tc>
        <w:tc>
          <w:tcPr>
            <w:tcW w:w="2155" w:type="pct"/>
            <w:noWrap/>
            <w:vAlign w:val="center"/>
          </w:tcPr>
          <w:p w14:paraId="47BC37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Cobertura con Equidad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AA1320D" w14:textId="77777777" w:rsidR="009929D2" w:rsidRPr="009C28A5" w:rsidRDefault="009929D2" w:rsidP="008856A8">
            <w:pPr>
              <w:jc w:val="center"/>
              <w:rPr>
                <w:rFonts w:cs="Arial"/>
                <w:color w:val="000000"/>
              </w:rPr>
            </w:pPr>
            <w:r w:rsidRPr="009C28A5">
              <w:rPr>
                <w:rFonts w:cs="Arial"/>
                <w:color w:val="000000"/>
              </w:rPr>
              <w:t>9,831,018,556</w:t>
            </w:r>
          </w:p>
        </w:tc>
        <w:tc>
          <w:tcPr>
            <w:tcW w:w="823" w:type="pct"/>
            <w:noWrap/>
            <w:vAlign w:val="center"/>
          </w:tcPr>
          <w:p w14:paraId="3509EA59" w14:textId="77777777" w:rsidR="009929D2" w:rsidRPr="009C28A5" w:rsidRDefault="009929D2" w:rsidP="008856A8">
            <w:pPr>
              <w:jc w:val="center"/>
              <w:rPr>
                <w:rFonts w:cs="Arial"/>
                <w:color w:val="000000"/>
              </w:rPr>
            </w:pPr>
            <w:r w:rsidRPr="009C28A5">
              <w:rPr>
                <w:rFonts w:cs="Arial"/>
                <w:color w:val="000000"/>
              </w:rPr>
              <w:t>739,507,721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03910" w14:textId="77777777" w:rsidR="009929D2" w:rsidRPr="009C28A5" w:rsidRDefault="009929D2" w:rsidP="008856A8">
            <w:pPr>
              <w:jc w:val="center"/>
              <w:rPr>
                <w:rFonts w:cs="Arial"/>
                <w:color w:val="000000"/>
              </w:rPr>
            </w:pPr>
            <w:r w:rsidRPr="009C28A5">
              <w:rPr>
                <w:rFonts w:cs="Arial"/>
                <w:color w:val="000000"/>
              </w:rPr>
              <w:t>7.52%</w:t>
            </w:r>
          </w:p>
        </w:tc>
      </w:tr>
      <w:tr w:rsidR="00B676E8" w:rsidRPr="006D2862" w14:paraId="56420404" w14:textId="77777777" w:rsidTr="00B676E8">
        <w:trPr>
          <w:trHeight w:val="601"/>
          <w:jc w:val="center"/>
        </w:trPr>
        <w:tc>
          <w:tcPr>
            <w:tcW w:w="569" w:type="pct"/>
            <w:noWrap/>
            <w:vAlign w:val="center"/>
          </w:tcPr>
          <w:p w14:paraId="07187B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445</w:t>
            </w:r>
          </w:p>
        </w:tc>
        <w:tc>
          <w:tcPr>
            <w:tcW w:w="2155" w:type="pct"/>
            <w:noWrap/>
            <w:vAlign w:val="center"/>
          </w:tcPr>
          <w:p w14:paraId="5141691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Innovación Educativa y Gestión Escolar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56A5E91" w14:textId="77777777" w:rsidR="009929D2" w:rsidRPr="009C28A5" w:rsidRDefault="009929D2" w:rsidP="008856A8">
            <w:pPr>
              <w:jc w:val="center"/>
              <w:rPr>
                <w:rFonts w:cs="Arial"/>
                <w:color w:val="000000"/>
              </w:rPr>
            </w:pPr>
            <w:r w:rsidRPr="009C28A5">
              <w:rPr>
                <w:rFonts w:cs="Arial"/>
                <w:color w:val="000000"/>
              </w:rPr>
              <w:t>19,303,305</w:t>
            </w:r>
          </w:p>
        </w:tc>
        <w:tc>
          <w:tcPr>
            <w:tcW w:w="823" w:type="pct"/>
            <w:noWrap/>
            <w:vAlign w:val="center"/>
          </w:tcPr>
          <w:p w14:paraId="6CBAC321" w14:textId="77777777" w:rsidR="009929D2" w:rsidRPr="009C28A5" w:rsidRDefault="009929D2" w:rsidP="008856A8">
            <w:pPr>
              <w:jc w:val="center"/>
              <w:rPr>
                <w:rFonts w:cs="Arial"/>
                <w:color w:val="000000"/>
              </w:rPr>
            </w:pPr>
            <w:r w:rsidRPr="009C28A5">
              <w:rPr>
                <w:rFonts w:cs="Arial"/>
                <w:color w:val="000000"/>
              </w:rPr>
              <w:t>19,303,305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CBCC0"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1D904C38" w14:textId="77777777" w:rsidTr="00B676E8">
        <w:trPr>
          <w:trHeight w:val="601"/>
          <w:jc w:val="center"/>
        </w:trPr>
        <w:tc>
          <w:tcPr>
            <w:tcW w:w="569" w:type="pct"/>
            <w:noWrap/>
            <w:vAlign w:val="center"/>
          </w:tcPr>
          <w:p w14:paraId="3DA0E7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446</w:t>
            </w:r>
          </w:p>
        </w:tc>
        <w:tc>
          <w:tcPr>
            <w:tcW w:w="2155" w:type="pct"/>
            <w:noWrap/>
            <w:vAlign w:val="center"/>
          </w:tcPr>
          <w:p w14:paraId="60D8D9C9"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7EFA6" w14:textId="77777777" w:rsidR="009929D2" w:rsidRPr="009C28A5" w:rsidRDefault="009929D2" w:rsidP="008856A8">
            <w:pPr>
              <w:jc w:val="center"/>
              <w:rPr>
                <w:rFonts w:cs="Arial"/>
                <w:color w:val="000000"/>
              </w:rPr>
            </w:pPr>
            <w:r w:rsidRPr="009C28A5">
              <w:rPr>
                <w:rFonts w:cs="Arial"/>
                <w:color w:val="000000"/>
              </w:rPr>
              <w:t>182,196,372</w:t>
            </w:r>
          </w:p>
        </w:tc>
        <w:tc>
          <w:tcPr>
            <w:tcW w:w="823" w:type="pct"/>
            <w:noWrap/>
            <w:vAlign w:val="center"/>
          </w:tcPr>
          <w:p w14:paraId="6921A844" w14:textId="77777777" w:rsidR="009929D2" w:rsidRPr="009C28A5" w:rsidRDefault="009929D2" w:rsidP="008856A8">
            <w:pPr>
              <w:jc w:val="center"/>
              <w:rPr>
                <w:rFonts w:cs="Arial"/>
                <w:color w:val="000000"/>
              </w:rPr>
            </w:pPr>
            <w:r w:rsidRPr="009C28A5">
              <w:rPr>
                <w:rFonts w:cs="Arial"/>
                <w:color w:val="000000"/>
              </w:rPr>
              <w:t>53,749,782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1275F" w14:textId="77777777" w:rsidR="009929D2" w:rsidRPr="009C28A5" w:rsidRDefault="009929D2" w:rsidP="008856A8">
            <w:pPr>
              <w:jc w:val="center"/>
              <w:rPr>
                <w:rFonts w:cs="Arial"/>
                <w:color w:val="000000"/>
              </w:rPr>
            </w:pPr>
            <w:r w:rsidRPr="009C28A5">
              <w:rPr>
                <w:rFonts w:cs="Arial"/>
                <w:color w:val="000000"/>
              </w:rPr>
              <w:t>29.50%</w:t>
            </w:r>
          </w:p>
        </w:tc>
      </w:tr>
      <w:tr w:rsidR="00B676E8" w:rsidRPr="006D2862" w14:paraId="2685606F" w14:textId="77777777" w:rsidTr="00B676E8">
        <w:trPr>
          <w:trHeight w:val="601"/>
          <w:jc w:val="center"/>
        </w:trPr>
        <w:tc>
          <w:tcPr>
            <w:tcW w:w="569" w:type="pct"/>
            <w:noWrap/>
            <w:vAlign w:val="center"/>
          </w:tcPr>
          <w:p w14:paraId="43C8B89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447</w:t>
            </w:r>
          </w:p>
        </w:tc>
        <w:tc>
          <w:tcPr>
            <w:tcW w:w="2155" w:type="pct"/>
            <w:noWrap/>
            <w:vAlign w:val="center"/>
          </w:tcPr>
          <w:p w14:paraId="065F48B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Educativa en Media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743FC3" w14:textId="77777777" w:rsidR="009929D2" w:rsidRPr="009C28A5" w:rsidRDefault="009929D2" w:rsidP="008856A8">
            <w:pPr>
              <w:jc w:val="center"/>
              <w:rPr>
                <w:rFonts w:cs="Arial"/>
                <w:color w:val="000000"/>
              </w:rPr>
            </w:pPr>
            <w:r w:rsidRPr="009C28A5">
              <w:rPr>
                <w:rFonts w:cs="Arial"/>
                <w:color w:val="000000"/>
              </w:rPr>
              <w:t>904,313,947</w:t>
            </w:r>
          </w:p>
        </w:tc>
        <w:tc>
          <w:tcPr>
            <w:tcW w:w="823" w:type="pct"/>
            <w:noWrap/>
            <w:vAlign w:val="center"/>
          </w:tcPr>
          <w:p w14:paraId="56BEDBAD" w14:textId="77777777" w:rsidR="009929D2" w:rsidRPr="009C28A5" w:rsidRDefault="009929D2" w:rsidP="008856A8">
            <w:pPr>
              <w:jc w:val="center"/>
              <w:rPr>
                <w:rFonts w:cs="Arial"/>
                <w:color w:val="000000"/>
              </w:rPr>
            </w:pPr>
            <w:r w:rsidRPr="009C28A5">
              <w:rPr>
                <w:rFonts w:cs="Arial"/>
                <w:color w:val="000000"/>
              </w:rPr>
              <w:t>246,095,249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72C2" w14:textId="77777777" w:rsidR="009929D2" w:rsidRPr="009C28A5" w:rsidRDefault="009929D2" w:rsidP="008856A8">
            <w:pPr>
              <w:jc w:val="center"/>
              <w:rPr>
                <w:rFonts w:cs="Arial"/>
                <w:color w:val="000000"/>
              </w:rPr>
            </w:pPr>
            <w:r w:rsidRPr="009C28A5">
              <w:rPr>
                <w:rFonts w:cs="Arial"/>
                <w:color w:val="000000"/>
              </w:rPr>
              <w:t>27.21%</w:t>
            </w:r>
          </w:p>
        </w:tc>
      </w:tr>
      <w:tr w:rsidR="00B676E8" w:rsidRPr="006D2862" w14:paraId="21CD20D3" w14:textId="77777777" w:rsidTr="00B676E8">
        <w:trPr>
          <w:trHeight w:val="601"/>
          <w:jc w:val="center"/>
        </w:trPr>
        <w:tc>
          <w:tcPr>
            <w:tcW w:w="569" w:type="pct"/>
            <w:noWrap/>
            <w:vAlign w:val="center"/>
          </w:tcPr>
          <w:p w14:paraId="65D141C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448</w:t>
            </w:r>
          </w:p>
        </w:tc>
        <w:tc>
          <w:tcPr>
            <w:tcW w:w="2155" w:type="pct"/>
            <w:noWrap/>
            <w:vAlign w:val="center"/>
          </w:tcPr>
          <w:p w14:paraId="27D5B6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Media Superior</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55256" w14:textId="77777777" w:rsidR="009929D2" w:rsidRPr="009C28A5" w:rsidRDefault="009929D2" w:rsidP="008856A8">
            <w:pPr>
              <w:jc w:val="center"/>
              <w:rPr>
                <w:rFonts w:cs="Arial"/>
                <w:color w:val="000000"/>
              </w:rPr>
            </w:pPr>
            <w:r w:rsidRPr="009C28A5">
              <w:rPr>
                <w:rFonts w:cs="Arial"/>
                <w:color w:val="000000"/>
              </w:rPr>
              <w:t>452,784,095</w:t>
            </w:r>
          </w:p>
        </w:tc>
        <w:tc>
          <w:tcPr>
            <w:tcW w:w="823" w:type="pct"/>
            <w:noWrap/>
            <w:vAlign w:val="center"/>
          </w:tcPr>
          <w:p w14:paraId="48F4910C" w14:textId="77777777" w:rsidR="009929D2" w:rsidRPr="009C28A5" w:rsidRDefault="009929D2" w:rsidP="008856A8">
            <w:pPr>
              <w:jc w:val="center"/>
              <w:rPr>
                <w:rFonts w:cs="Arial"/>
                <w:color w:val="000000"/>
              </w:rPr>
            </w:pPr>
            <w:r w:rsidRPr="009C28A5">
              <w:rPr>
                <w:rFonts w:cs="Arial"/>
                <w:color w:val="000000"/>
              </w:rPr>
              <w:t>274,354,596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D5119" w14:textId="77777777" w:rsidR="009929D2" w:rsidRPr="009C28A5" w:rsidRDefault="009929D2" w:rsidP="008856A8">
            <w:pPr>
              <w:jc w:val="center"/>
              <w:rPr>
                <w:rFonts w:cs="Arial"/>
                <w:color w:val="000000"/>
              </w:rPr>
            </w:pPr>
            <w:r w:rsidRPr="009C28A5">
              <w:rPr>
                <w:rFonts w:cs="Arial"/>
                <w:color w:val="000000"/>
              </w:rPr>
              <w:t>60.59%</w:t>
            </w:r>
          </w:p>
        </w:tc>
      </w:tr>
      <w:tr w:rsidR="00B676E8" w:rsidRPr="006D2862" w14:paraId="4B5DD3BE" w14:textId="77777777" w:rsidTr="00B676E8">
        <w:trPr>
          <w:trHeight w:val="601"/>
          <w:jc w:val="center"/>
        </w:trPr>
        <w:tc>
          <w:tcPr>
            <w:tcW w:w="569" w:type="pct"/>
            <w:noWrap/>
            <w:vAlign w:val="center"/>
          </w:tcPr>
          <w:p w14:paraId="5570F1F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449</w:t>
            </w:r>
          </w:p>
        </w:tc>
        <w:tc>
          <w:tcPr>
            <w:tcW w:w="2155" w:type="pct"/>
            <w:noWrap/>
            <w:vAlign w:val="center"/>
          </w:tcPr>
          <w:p w14:paraId="68FFEDE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del Rezago Educativo y Analfabetismo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D573201" w14:textId="77777777" w:rsidR="009929D2" w:rsidRPr="009C28A5" w:rsidRDefault="009929D2" w:rsidP="008856A8">
            <w:pPr>
              <w:jc w:val="center"/>
              <w:rPr>
                <w:rFonts w:cs="Arial"/>
                <w:color w:val="000000"/>
              </w:rPr>
            </w:pPr>
            <w:r w:rsidRPr="009C28A5">
              <w:rPr>
                <w:rFonts w:cs="Arial"/>
                <w:color w:val="000000"/>
              </w:rPr>
              <w:t>224,077,237</w:t>
            </w:r>
          </w:p>
        </w:tc>
        <w:tc>
          <w:tcPr>
            <w:tcW w:w="823" w:type="pct"/>
            <w:noWrap/>
            <w:vAlign w:val="center"/>
          </w:tcPr>
          <w:p w14:paraId="55261DD7" w14:textId="77777777" w:rsidR="009929D2" w:rsidRPr="009C28A5" w:rsidRDefault="009929D2" w:rsidP="008856A8">
            <w:pPr>
              <w:jc w:val="center"/>
              <w:rPr>
                <w:rFonts w:cs="Arial"/>
                <w:color w:val="000000"/>
              </w:rPr>
            </w:pPr>
            <w:r w:rsidRPr="009C28A5">
              <w:rPr>
                <w:rFonts w:cs="Arial"/>
                <w:color w:val="000000"/>
              </w:rPr>
              <w:t>49,599,233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393E7" w14:textId="77777777" w:rsidR="009929D2" w:rsidRPr="009C28A5" w:rsidRDefault="009929D2" w:rsidP="008856A8">
            <w:pPr>
              <w:jc w:val="center"/>
              <w:rPr>
                <w:rFonts w:cs="Arial"/>
                <w:color w:val="000000"/>
              </w:rPr>
            </w:pPr>
            <w:r w:rsidRPr="009C28A5">
              <w:rPr>
                <w:rFonts w:cs="Arial"/>
                <w:color w:val="000000"/>
              </w:rPr>
              <w:t>22.13%</w:t>
            </w:r>
          </w:p>
        </w:tc>
      </w:tr>
      <w:tr w:rsidR="00B676E8" w:rsidRPr="006D2862" w14:paraId="61245C3F" w14:textId="77777777" w:rsidTr="00B676E8">
        <w:trPr>
          <w:trHeight w:val="601"/>
          <w:jc w:val="center"/>
        </w:trPr>
        <w:tc>
          <w:tcPr>
            <w:tcW w:w="569" w:type="pct"/>
            <w:noWrap/>
            <w:vAlign w:val="center"/>
          </w:tcPr>
          <w:p w14:paraId="6990FD28"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450</w:t>
            </w:r>
          </w:p>
        </w:tc>
        <w:tc>
          <w:tcPr>
            <w:tcW w:w="2155" w:type="pct"/>
            <w:noWrap/>
            <w:vAlign w:val="center"/>
          </w:tcPr>
          <w:p w14:paraId="7A4CDF4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Desarrollo Profesional Docente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21E1794" w14:textId="77777777" w:rsidR="009929D2" w:rsidRPr="009C28A5" w:rsidRDefault="009929D2" w:rsidP="008856A8">
            <w:pPr>
              <w:jc w:val="center"/>
              <w:rPr>
                <w:rFonts w:cs="Arial"/>
                <w:color w:val="000000"/>
              </w:rPr>
            </w:pPr>
            <w:r w:rsidRPr="009C28A5">
              <w:rPr>
                <w:rFonts w:cs="Arial"/>
                <w:color w:val="000000"/>
              </w:rPr>
              <w:t>24,049,207</w:t>
            </w:r>
          </w:p>
        </w:tc>
        <w:tc>
          <w:tcPr>
            <w:tcW w:w="823" w:type="pct"/>
            <w:noWrap/>
            <w:vAlign w:val="center"/>
          </w:tcPr>
          <w:p w14:paraId="077B8DEB" w14:textId="77777777" w:rsidR="009929D2" w:rsidRPr="009C28A5" w:rsidRDefault="009929D2" w:rsidP="008856A8">
            <w:pPr>
              <w:jc w:val="center"/>
              <w:rPr>
                <w:rFonts w:cs="Arial"/>
                <w:color w:val="000000"/>
              </w:rPr>
            </w:pPr>
            <w:r w:rsidRPr="009C28A5">
              <w:rPr>
                <w:rFonts w:cs="Arial"/>
                <w:color w:val="000000"/>
              </w:rPr>
              <w:t>19,729,207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01B4F" w14:textId="77777777" w:rsidR="009929D2" w:rsidRPr="009C28A5" w:rsidRDefault="009929D2" w:rsidP="008856A8">
            <w:pPr>
              <w:jc w:val="center"/>
              <w:rPr>
                <w:rFonts w:cs="Arial"/>
                <w:color w:val="000000"/>
              </w:rPr>
            </w:pPr>
            <w:r w:rsidRPr="009C28A5">
              <w:rPr>
                <w:rFonts w:cs="Arial"/>
                <w:color w:val="000000"/>
              </w:rPr>
              <w:t>82.04%</w:t>
            </w:r>
          </w:p>
        </w:tc>
      </w:tr>
      <w:tr w:rsidR="00B676E8" w:rsidRPr="006D2862" w14:paraId="178813FA" w14:textId="77777777" w:rsidTr="00B676E8">
        <w:trPr>
          <w:trHeight w:val="601"/>
          <w:jc w:val="center"/>
        </w:trPr>
        <w:tc>
          <w:tcPr>
            <w:tcW w:w="569" w:type="pct"/>
            <w:noWrap/>
            <w:vAlign w:val="center"/>
          </w:tcPr>
          <w:p w14:paraId="4AF3BFB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451</w:t>
            </w:r>
          </w:p>
        </w:tc>
        <w:tc>
          <w:tcPr>
            <w:tcW w:w="2155" w:type="pct"/>
            <w:noWrap/>
            <w:vAlign w:val="center"/>
          </w:tcPr>
          <w:p w14:paraId="040EBFB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en Alimentación a Personas Sujetas de Asistencia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4DDF9CB" w14:textId="77777777" w:rsidR="009929D2" w:rsidRPr="009C28A5" w:rsidRDefault="009929D2" w:rsidP="008856A8">
            <w:pPr>
              <w:jc w:val="center"/>
              <w:rPr>
                <w:rFonts w:cs="Arial"/>
                <w:color w:val="000000"/>
              </w:rPr>
            </w:pPr>
            <w:r w:rsidRPr="009C28A5">
              <w:rPr>
                <w:rFonts w:cs="Arial"/>
                <w:color w:val="000000"/>
              </w:rPr>
              <w:t>259,167,973</w:t>
            </w:r>
          </w:p>
        </w:tc>
        <w:tc>
          <w:tcPr>
            <w:tcW w:w="823" w:type="pct"/>
            <w:noWrap/>
            <w:vAlign w:val="center"/>
          </w:tcPr>
          <w:p w14:paraId="12C4B591" w14:textId="77777777" w:rsidR="009929D2" w:rsidRPr="009C28A5" w:rsidRDefault="009929D2" w:rsidP="008856A8">
            <w:pPr>
              <w:jc w:val="center"/>
              <w:rPr>
                <w:rFonts w:cs="Arial"/>
                <w:color w:val="000000"/>
              </w:rPr>
            </w:pPr>
            <w:r w:rsidRPr="009C28A5">
              <w:rPr>
                <w:rFonts w:cs="Arial"/>
                <w:color w:val="000000"/>
              </w:rPr>
              <w:t>241,832,532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646D5" w14:textId="77777777" w:rsidR="009929D2" w:rsidRPr="009C28A5" w:rsidRDefault="009929D2" w:rsidP="008856A8">
            <w:pPr>
              <w:jc w:val="center"/>
              <w:rPr>
                <w:rFonts w:cs="Arial"/>
                <w:color w:val="000000"/>
              </w:rPr>
            </w:pPr>
            <w:r w:rsidRPr="009C28A5">
              <w:rPr>
                <w:rFonts w:cs="Arial"/>
                <w:color w:val="000000"/>
              </w:rPr>
              <w:t>93.31%</w:t>
            </w:r>
          </w:p>
        </w:tc>
      </w:tr>
      <w:tr w:rsidR="00B676E8" w:rsidRPr="006D2862" w14:paraId="6108884E" w14:textId="77777777" w:rsidTr="00B676E8">
        <w:trPr>
          <w:trHeight w:val="601"/>
          <w:jc w:val="center"/>
        </w:trPr>
        <w:tc>
          <w:tcPr>
            <w:tcW w:w="569" w:type="pct"/>
            <w:noWrap/>
            <w:vAlign w:val="center"/>
          </w:tcPr>
          <w:p w14:paraId="5A7312F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453</w:t>
            </w:r>
          </w:p>
        </w:tc>
        <w:tc>
          <w:tcPr>
            <w:tcW w:w="2155" w:type="pct"/>
            <w:noWrap/>
            <w:vAlign w:val="center"/>
          </w:tcPr>
          <w:p w14:paraId="0BAA9F7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de Calidad y Espacios en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BB35724" w14:textId="77777777" w:rsidR="009929D2" w:rsidRPr="009C28A5" w:rsidRDefault="009929D2" w:rsidP="008856A8">
            <w:pPr>
              <w:jc w:val="center"/>
              <w:rPr>
                <w:rFonts w:cs="Arial"/>
                <w:color w:val="000000"/>
              </w:rPr>
            </w:pPr>
            <w:r w:rsidRPr="009C28A5">
              <w:rPr>
                <w:rFonts w:cs="Arial"/>
                <w:color w:val="000000"/>
              </w:rPr>
              <w:t>191,182,242</w:t>
            </w:r>
          </w:p>
        </w:tc>
        <w:tc>
          <w:tcPr>
            <w:tcW w:w="823" w:type="pct"/>
            <w:noWrap/>
            <w:vAlign w:val="center"/>
          </w:tcPr>
          <w:p w14:paraId="1A22D68C" w14:textId="77777777" w:rsidR="009929D2" w:rsidRPr="009C28A5" w:rsidRDefault="009929D2" w:rsidP="008856A8">
            <w:pPr>
              <w:jc w:val="center"/>
              <w:rPr>
                <w:rFonts w:cs="Arial"/>
                <w:color w:val="000000"/>
              </w:rPr>
            </w:pPr>
            <w:r w:rsidRPr="009C28A5">
              <w:rPr>
                <w:rFonts w:cs="Arial"/>
                <w:color w:val="000000"/>
              </w:rPr>
              <w:t>140,047,484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D83DD" w14:textId="77777777" w:rsidR="009929D2" w:rsidRPr="009C28A5" w:rsidRDefault="009929D2" w:rsidP="008856A8">
            <w:pPr>
              <w:jc w:val="center"/>
              <w:rPr>
                <w:rFonts w:cs="Arial"/>
                <w:color w:val="000000"/>
              </w:rPr>
            </w:pPr>
            <w:r w:rsidRPr="009C28A5">
              <w:rPr>
                <w:rFonts w:cs="Arial"/>
                <w:color w:val="000000"/>
              </w:rPr>
              <w:t>73.25%</w:t>
            </w:r>
          </w:p>
        </w:tc>
      </w:tr>
      <w:tr w:rsidR="00B676E8" w:rsidRPr="006D2862" w14:paraId="3532B451" w14:textId="77777777" w:rsidTr="00B676E8">
        <w:trPr>
          <w:trHeight w:val="601"/>
          <w:jc w:val="center"/>
        </w:trPr>
        <w:tc>
          <w:tcPr>
            <w:tcW w:w="569" w:type="pct"/>
            <w:noWrap/>
            <w:vAlign w:val="center"/>
          </w:tcPr>
          <w:p w14:paraId="1F61FC1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454</w:t>
            </w:r>
          </w:p>
        </w:tc>
        <w:tc>
          <w:tcPr>
            <w:tcW w:w="2155" w:type="pct"/>
            <w:noWrap/>
            <w:vAlign w:val="center"/>
          </w:tcPr>
          <w:p w14:paraId="0D0FE8F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de las Tradiciones e Identidad Cultural Maya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6884C6" w14:textId="77777777" w:rsidR="009929D2" w:rsidRPr="009C28A5" w:rsidRDefault="009929D2" w:rsidP="008856A8">
            <w:pPr>
              <w:jc w:val="center"/>
              <w:rPr>
                <w:rFonts w:cs="Arial"/>
                <w:color w:val="000000"/>
              </w:rPr>
            </w:pPr>
            <w:r w:rsidRPr="009C28A5">
              <w:rPr>
                <w:rFonts w:cs="Arial"/>
                <w:color w:val="000000"/>
              </w:rPr>
              <w:t>15,462,981</w:t>
            </w:r>
          </w:p>
        </w:tc>
        <w:tc>
          <w:tcPr>
            <w:tcW w:w="823" w:type="pct"/>
            <w:noWrap/>
            <w:vAlign w:val="center"/>
          </w:tcPr>
          <w:p w14:paraId="62BA793E" w14:textId="77777777" w:rsidR="009929D2" w:rsidRPr="009C28A5" w:rsidRDefault="009929D2" w:rsidP="008856A8">
            <w:pPr>
              <w:jc w:val="center"/>
              <w:rPr>
                <w:rFonts w:cs="Arial"/>
                <w:color w:val="000000"/>
              </w:rPr>
            </w:pPr>
            <w:r w:rsidRPr="009C28A5">
              <w:rPr>
                <w:rFonts w:cs="Arial"/>
                <w:color w:val="000000"/>
              </w:rPr>
              <w:t>15,462,981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A2D2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0248BB" w14:textId="77777777" w:rsidTr="00B676E8">
        <w:trPr>
          <w:trHeight w:val="601"/>
          <w:jc w:val="center"/>
        </w:trPr>
        <w:tc>
          <w:tcPr>
            <w:tcW w:w="569" w:type="pct"/>
            <w:noWrap/>
            <w:vAlign w:val="center"/>
          </w:tcPr>
          <w:p w14:paraId="753C530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455</w:t>
            </w:r>
          </w:p>
        </w:tc>
        <w:tc>
          <w:tcPr>
            <w:tcW w:w="2155" w:type="pct"/>
            <w:noWrap/>
            <w:vAlign w:val="center"/>
          </w:tcPr>
          <w:p w14:paraId="264A17F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Otorgamiento de Prestaciones para la Seguridad Social de los Trabajadores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385880B" w14:textId="77777777" w:rsidR="009929D2" w:rsidRPr="009C28A5" w:rsidRDefault="009929D2" w:rsidP="008856A8">
            <w:pPr>
              <w:jc w:val="center"/>
              <w:rPr>
                <w:rFonts w:cs="Arial"/>
                <w:color w:val="000000"/>
              </w:rPr>
            </w:pPr>
            <w:r w:rsidRPr="009C28A5">
              <w:rPr>
                <w:rFonts w:cs="Arial"/>
                <w:color w:val="000000"/>
              </w:rPr>
              <w:t>692,892,464</w:t>
            </w:r>
          </w:p>
        </w:tc>
        <w:tc>
          <w:tcPr>
            <w:tcW w:w="823" w:type="pct"/>
            <w:noWrap/>
            <w:vAlign w:val="center"/>
          </w:tcPr>
          <w:p w14:paraId="34C0BB67" w14:textId="77777777" w:rsidR="009929D2" w:rsidRPr="009C28A5" w:rsidRDefault="009929D2" w:rsidP="008856A8">
            <w:pPr>
              <w:jc w:val="center"/>
              <w:rPr>
                <w:rFonts w:cs="Arial"/>
                <w:color w:val="000000"/>
              </w:rPr>
            </w:pPr>
            <w:r w:rsidRPr="009C28A5">
              <w:rPr>
                <w:rFonts w:cs="Arial"/>
                <w:color w:val="000000"/>
              </w:rPr>
              <w:t>13,549,914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23B1A" w14:textId="77777777" w:rsidR="009929D2" w:rsidRPr="009C28A5" w:rsidRDefault="009929D2" w:rsidP="008856A8">
            <w:pPr>
              <w:jc w:val="center"/>
              <w:rPr>
                <w:rFonts w:cs="Arial"/>
                <w:color w:val="000000"/>
              </w:rPr>
            </w:pPr>
            <w:r w:rsidRPr="009C28A5">
              <w:rPr>
                <w:rFonts w:cs="Arial"/>
                <w:color w:val="000000"/>
              </w:rPr>
              <w:t>1.96%</w:t>
            </w:r>
          </w:p>
        </w:tc>
      </w:tr>
      <w:tr w:rsidR="00B676E8" w:rsidRPr="006D2862" w14:paraId="732ED3F8" w14:textId="77777777" w:rsidTr="00B676E8">
        <w:trPr>
          <w:trHeight w:val="601"/>
          <w:jc w:val="center"/>
        </w:trPr>
        <w:tc>
          <w:tcPr>
            <w:tcW w:w="569" w:type="pct"/>
            <w:noWrap/>
            <w:vAlign w:val="center"/>
          </w:tcPr>
          <w:p w14:paraId="0CAD2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456</w:t>
            </w:r>
          </w:p>
        </w:tc>
        <w:tc>
          <w:tcPr>
            <w:tcW w:w="2155" w:type="pct"/>
            <w:noWrap/>
            <w:vAlign w:val="center"/>
          </w:tcPr>
          <w:p w14:paraId="6A45CC9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2C6C29B" w14:textId="77777777" w:rsidR="009929D2" w:rsidRPr="009C28A5" w:rsidRDefault="009929D2" w:rsidP="008856A8">
            <w:pPr>
              <w:jc w:val="center"/>
              <w:rPr>
                <w:rFonts w:cs="Arial"/>
                <w:color w:val="000000"/>
              </w:rPr>
            </w:pPr>
            <w:r w:rsidRPr="009C28A5">
              <w:rPr>
                <w:rFonts w:cs="Arial"/>
                <w:color w:val="000000"/>
              </w:rPr>
              <w:t>5,148,293,957</w:t>
            </w:r>
          </w:p>
        </w:tc>
        <w:tc>
          <w:tcPr>
            <w:tcW w:w="823" w:type="pct"/>
            <w:noWrap/>
            <w:vAlign w:val="center"/>
          </w:tcPr>
          <w:p w14:paraId="6E24708C" w14:textId="77777777" w:rsidR="009929D2" w:rsidRPr="009C28A5" w:rsidRDefault="009929D2" w:rsidP="008856A8">
            <w:pPr>
              <w:jc w:val="center"/>
              <w:rPr>
                <w:rFonts w:cs="Arial"/>
                <w:color w:val="000000"/>
              </w:rPr>
            </w:pPr>
            <w:r w:rsidRPr="009C28A5">
              <w:rPr>
                <w:rFonts w:cs="Arial"/>
                <w:color w:val="000000"/>
              </w:rPr>
              <w:t>5,127,482,012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EAC90" w14:textId="77777777" w:rsidR="009929D2" w:rsidRPr="009C28A5" w:rsidRDefault="009929D2" w:rsidP="008856A8">
            <w:pPr>
              <w:jc w:val="center"/>
              <w:rPr>
                <w:rFonts w:cs="Arial"/>
                <w:color w:val="000000"/>
              </w:rPr>
            </w:pPr>
            <w:r w:rsidRPr="009C28A5">
              <w:rPr>
                <w:rFonts w:cs="Arial"/>
                <w:color w:val="000000"/>
              </w:rPr>
              <w:t>99.60%</w:t>
            </w:r>
          </w:p>
        </w:tc>
      </w:tr>
      <w:tr w:rsidR="00B676E8" w:rsidRPr="006D2862" w14:paraId="012E1714" w14:textId="77777777" w:rsidTr="00B676E8">
        <w:trPr>
          <w:trHeight w:val="601"/>
          <w:jc w:val="center"/>
        </w:trPr>
        <w:tc>
          <w:tcPr>
            <w:tcW w:w="569" w:type="pct"/>
            <w:noWrap/>
            <w:vAlign w:val="center"/>
          </w:tcPr>
          <w:p w14:paraId="6686D21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457</w:t>
            </w:r>
          </w:p>
        </w:tc>
        <w:tc>
          <w:tcPr>
            <w:tcW w:w="2155" w:type="pct"/>
            <w:noWrap/>
            <w:vAlign w:val="center"/>
          </w:tcPr>
          <w:p w14:paraId="5D37C1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al Deporte en 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F44A16" w14:textId="77777777" w:rsidR="009929D2" w:rsidRPr="009C28A5" w:rsidRDefault="009929D2" w:rsidP="008856A8">
            <w:pPr>
              <w:jc w:val="center"/>
              <w:rPr>
                <w:rFonts w:cs="Arial"/>
                <w:color w:val="000000"/>
              </w:rPr>
            </w:pPr>
            <w:r w:rsidRPr="009C28A5">
              <w:rPr>
                <w:rFonts w:cs="Arial"/>
                <w:color w:val="000000"/>
              </w:rPr>
              <w:t>72,773,343</w:t>
            </w:r>
          </w:p>
        </w:tc>
        <w:tc>
          <w:tcPr>
            <w:tcW w:w="823" w:type="pct"/>
            <w:noWrap/>
            <w:vAlign w:val="center"/>
          </w:tcPr>
          <w:p w14:paraId="3CCAF819" w14:textId="77777777" w:rsidR="009929D2" w:rsidRPr="009C28A5" w:rsidRDefault="009929D2" w:rsidP="008856A8">
            <w:pPr>
              <w:jc w:val="center"/>
              <w:rPr>
                <w:rFonts w:cs="Arial"/>
                <w:color w:val="000000"/>
              </w:rPr>
            </w:pPr>
            <w:r w:rsidRPr="009C28A5">
              <w:rPr>
                <w:rFonts w:cs="Arial"/>
                <w:color w:val="000000"/>
              </w:rPr>
              <w:t>20,307,135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CA335" w14:textId="77777777" w:rsidR="009929D2" w:rsidRPr="009C28A5" w:rsidRDefault="009929D2" w:rsidP="008856A8">
            <w:pPr>
              <w:jc w:val="center"/>
              <w:rPr>
                <w:rFonts w:cs="Arial"/>
                <w:color w:val="000000"/>
              </w:rPr>
            </w:pPr>
            <w:r w:rsidRPr="009C28A5">
              <w:rPr>
                <w:rFonts w:cs="Arial"/>
                <w:color w:val="000000"/>
              </w:rPr>
              <w:t>27.90%</w:t>
            </w:r>
          </w:p>
        </w:tc>
      </w:tr>
      <w:tr w:rsidR="00B676E8" w:rsidRPr="006D2862" w14:paraId="78CAD6DB" w14:textId="77777777" w:rsidTr="00B676E8">
        <w:trPr>
          <w:trHeight w:val="601"/>
          <w:jc w:val="center"/>
        </w:trPr>
        <w:tc>
          <w:tcPr>
            <w:tcW w:w="569" w:type="pct"/>
            <w:noWrap/>
            <w:vAlign w:val="center"/>
          </w:tcPr>
          <w:p w14:paraId="6038002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458</w:t>
            </w:r>
          </w:p>
        </w:tc>
        <w:tc>
          <w:tcPr>
            <w:tcW w:w="2155" w:type="pct"/>
            <w:noWrap/>
            <w:vAlign w:val="center"/>
          </w:tcPr>
          <w:p w14:paraId="5F6BBB1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 la Cultura Física y Recreación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2F5CA4F" w14:textId="77777777" w:rsidR="009929D2" w:rsidRPr="009C28A5" w:rsidRDefault="009929D2" w:rsidP="008856A8">
            <w:pPr>
              <w:jc w:val="center"/>
              <w:rPr>
                <w:rFonts w:cs="Arial"/>
                <w:color w:val="000000"/>
              </w:rPr>
            </w:pPr>
            <w:r w:rsidRPr="009C28A5">
              <w:rPr>
                <w:rFonts w:cs="Arial"/>
                <w:color w:val="000000"/>
              </w:rPr>
              <w:t>179,616,781</w:t>
            </w:r>
          </w:p>
        </w:tc>
        <w:tc>
          <w:tcPr>
            <w:tcW w:w="823" w:type="pct"/>
            <w:noWrap/>
            <w:vAlign w:val="center"/>
          </w:tcPr>
          <w:p w14:paraId="6A5F07D2" w14:textId="77777777" w:rsidR="009929D2" w:rsidRPr="009C28A5" w:rsidRDefault="009929D2" w:rsidP="008856A8">
            <w:pPr>
              <w:jc w:val="center"/>
              <w:rPr>
                <w:rFonts w:cs="Arial"/>
                <w:color w:val="000000"/>
              </w:rPr>
            </w:pPr>
            <w:r w:rsidRPr="009C28A5">
              <w:rPr>
                <w:rFonts w:cs="Arial"/>
                <w:color w:val="000000"/>
              </w:rPr>
              <w:t>1,427,509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BFC4C" w14:textId="77777777" w:rsidR="009929D2" w:rsidRPr="009C28A5" w:rsidRDefault="009929D2" w:rsidP="008856A8">
            <w:pPr>
              <w:jc w:val="center"/>
              <w:rPr>
                <w:rFonts w:cs="Arial"/>
                <w:color w:val="000000"/>
              </w:rPr>
            </w:pPr>
            <w:r w:rsidRPr="009C28A5">
              <w:rPr>
                <w:rFonts w:cs="Arial"/>
                <w:color w:val="000000"/>
              </w:rPr>
              <w:t>0.79%</w:t>
            </w:r>
          </w:p>
        </w:tc>
      </w:tr>
      <w:tr w:rsidR="00B676E8" w:rsidRPr="006D2862" w14:paraId="1E30577F" w14:textId="77777777" w:rsidTr="00B676E8">
        <w:trPr>
          <w:trHeight w:val="601"/>
          <w:jc w:val="center"/>
        </w:trPr>
        <w:tc>
          <w:tcPr>
            <w:tcW w:w="569" w:type="pct"/>
            <w:noWrap/>
            <w:vAlign w:val="center"/>
          </w:tcPr>
          <w:p w14:paraId="18A19B4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459</w:t>
            </w:r>
          </w:p>
        </w:tc>
        <w:tc>
          <w:tcPr>
            <w:tcW w:w="2155" w:type="pct"/>
            <w:noWrap/>
            <w:vAlign w:val="center"/>
          </w:tcPr>
          <w:p w14:paraId="0ACFA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Incluyente a los Bienes y Servicios Culturales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BACF703" w14:textId="77777777" w:rsidR="009929D2" w:rsidRPr="009C28A5" w:rsidRDefault="009929D2" w:rsidP="008856A8">
            <w:pPr>
              <w:jc w:val="center"/>
              <w:rPr>
                <w:rFonts w:cs="Arial"/>
                <w:color w:val="000000"/>
              </w:rPr>
            </w:pPr>
            <w:r w:rsidRPr="009C28A5">
              <w:rPr>
                <w:rFonts w:cs="Arial"/>
                <w:color w:val="000000"/>
              </w:rPr>
              <w:t>157,290,952</w:t>
            </w:r>
          </w:p>
        </w:tc>
        <w:tc>
          <w:tcPr>
            <w:tcW w:w="823" w:type="pct"/>
            <w:noWrap/>
            <w:vAlign w:val="center"/>
          </w:tcPr>
          <w:p w14:paraId="158D0B87" w14:textId="77777777" w:rsidR="009929D2" w:rsidRPr="009C28A5" w:rsidRDefault="009929D2" w:rsidP="008856A8">
            <w:pPr>
              <w:jc w:val="center"/>
              <w:rPr>
                <w:rFonts w:cs="Arial"/>
                <w:color w:val="000000"/>
              </w:rPr>
            </w:pPr>
            <w:r w:rsidRPr="009C28A5">
              <w:rPr>
                <w:rFonts w:cs="Arial"/>
                <w:color w:val="000000"/>
              </w:rPr>
              <w:t>1,300,000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000EC" w14:textId="77777777" w:rsidR="009929D2" w:rsidRPr="009C28A5" w:rsidRDefault="009929D2" w:rsidP="008856A8">
            <w:pPr>
              <w:jc w:val="center"/>
              <w:rPr>
                <w:rFonts w:cs="Arial"/>
                <w:color w:val="000000"/>
              </w:rPr>
            </w:pPr>
            <w:r w:rsidRPr="009C28A5">
              <w:rPr>
                <w:rFonts w:cs="Arial"/>
                <w:color w:val="000000"/>
              </w:rPr>
              <w:t>0.83%</w:t>
            </w:r>
          </w:p>
        </w:tc>
      </w:tr>
      <w:tr w:rsidR="00B676E8" w:rsidRPr="006D2862" w14:paraId="7C237B2D" w14:textId="77777777" w:rsidTr="00B676E8">
        <w:trPr>
          <w:trHeight w:val="601"/>
          <w:jc w:val="center"/>
        </w:trPr>
        <w:tc>
          <w:tcPr>
            <w:tcW w:w="569" w:type="pct"/>
            <w:noWrap/>
            <w:vAlign w:val="center"/>
          </w:tcPr>
          <w:p w14:paraId="3F995CF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464</w:t>
            </w:r>
          </w:p>
        </w:tc>
        <w:tc>
          <w:tcPr>
            <w:tcW w:w="2155" w:type="pct"/>
            <w:noWrap/>
            <w:vAlign w:val="center"/>
          </w:tcPr>
          <w:p w14:paraId="7990EBB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Fomento y Difusión de las Tradiciones y el Patrimonio Cultural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7AF9FD9" w14:textId="77777777" w:rsidR="009929D2" w:rsidRPr="009C28A5" w:rsidRDefault="009929D2" w:rsidP="008856A8">
            <w:pPr>
              <w:jc w:val="center"/>
              <w:rPr>
                <w:rFonts w:cs="Arial"/>
                <w:color w:val="000000"/>
              </w:rPr>
            </w:pPr>
            <w:r w:rsidRPr="009C28A5">
              <w:rPr>
                <w:rFonts w:cs="Arial"/>
                <w:color w:val="000000"/>
              </w:rPr>
              <w:t>266,881,640</w:t>
            </w:r>
          </w:p>
        </w:tc>
        <w:tc>
          <w:tcPr>
            <w:tcW w:w="823" w:type="pct"/>
            <w:noWrap/>
            <w:vAlign w:val="center"/>
          </w:tcPr>
          <w:p w14:paraId="3794360D" w14:textId="77777777" w:rsidR="009929D2" w:rsidRPr="009C28A5" w:rsidRDefault="009929D2" w:rsidP="008856A8">
            <w:pPr>
              <w:jc w:val="center"/>
              <w:rPr>
                <w:rFonts w:cs="Arial"/>
                <w:color w:val="000000"/>
              </w:rPr>
            </w:pPr>
            <w:r w:rsidRPr="009C28A5">
              <w:rPr>
                <w:rFonts w:cs="Arial"/>
                <w:color w:val="000000"/>
              </w:rPr>
              <w:t>4,192,390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A71FB" w14:textId="77777777" w:rsidR="009929D2" w:rsidRPr="009C28A5" w:rsidRDefault="009929D2" w:rsidP="008856A8">
            <w:pPr>
              <w:jc w:val="center"/>
              <w:rPr>
                <w:rFonts w:cs="Arial"/>
                <w:color w:val="000000"/>
              </w:rPr>
            </w:pPr>
            <w:r w:rsidRPr="009C28A5">
              <w:rPr>
                <w:rFonts w:cs="Arial"/>
                <w:color w:val="000000"/>
              </w:rPr>
              <w:t>1.57%</w:t>
            </w:r>
          </w:p>
        </w:tc>
      </w:tr>
      <w:tr w:rsidR="00B676E8" w:rsidRPr="006D2862" w14:paraId="4D698ACF" w14:textId="77777777" w:rsidTr="00B676E8">
        <w:trPr>
          <w:trHeight w:val="601"/>
          <w:jc w:val="center"/>
        </w:trPr>
        <w:tc>
          <w:tcPr>
            <w:tcW w:w="569" w:type="pct"/>
            <w:noWrap/>
            <w:vAlign w:val="center"/>
          </w:tcPr>
          <w:p w14:paraId="78397B1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472</w:t>
            </w:r>
          </w:p>
        </w:tc>
        <w:tc>
          <w:tcPr>
            <w:tcW w:w="2155" w:type="pct"/>
            <w:noWrap/>
            <w:vAlign w:val="center"/>
          </w:tcPr>
          <w:p w14:paraId="5034D47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Dotación, Preservación y Saneamiento del Agua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5C887DE" w14:textId="77777777" w:rsidR="009929D2" w:rsidRPr="009C28A5" w:rsidRDefault="009929D2" w:rsidP="008856A8">
            <w:pPr>
              <w:jc w:val="center"/>
              <w:rPr>
                <w:rFonts w:cs="Arial"/>
                <w:color w:val="000000"/>
              </w:rPr>
            </w:pPr>
            <w:r w:rsidRPr="009C28A5">
              <w:rPr>
                <w:rFonts w:cs="Arial"/>
                <w:color w:val="000000"/>
              </w:rPr>
              <w:t>501,649,402</w:t>
            </w:r>
          </w:p>
        </w:tc>
        <w:tc>
          <w:tcPr>
            <w:tcW w:w="823" w:type="pct"/>
            <w:noWrap/>
            <w:vAlign w:val="center"/>
          </w:tcPr>
          <w:p w14:paraId="49111BED" w14:textId="77777777" w:rsidR="009929D2" w:rsidRPr="009C28A5" w:rsidRDefault="009929D2" w:rsidP="008856A8">
            <w:pPr>
              <w:jc w:val="center"/>
              <w:rPr>
                <w:rFonts w:cs="Arial"/>
                <w:color w:val="000000"/>
              </w:rPr>
            </w:pPr>
            <w:r w:rsidRPr="009C28A5">
              <w:rPr>
                <w:rFonts w:cs="Arial"/>
                <w:color w:val="000000"/>
              </w:rPr>
              <w:t>239,963,604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9297E" w14:textId="77777777" w:rsidR="009929D2" w:rsidRPr="009C28A5" w:rsidRDefault="009929D2" w:rsidP="008856A8">
            <w:pPr>
              <w:jc w:val="center"/>
              <w:rPr>
                <w:rFonts w:cs="Arial"/>
                <w:color w:val="000000"/>
              </w:rPr>
            </w:pPr>
            <w:r w:rsidRPr="009C28A5">
              <w:rPr>
                <w:rFonts w:cs="Arial"/>
                <w:color w:val="000000"/>
              </w:rPr>
              <w:t>47.83%</w:t>
            </w:r>
          </w:p>
        </w:tc>
      </w:tr>
      <w:tr w:rsidR="00B676E8" w:rsidRPr="006D2862" w14:paraId="329DDAA2" w14:textId="77777777" w:rsidTr="00B676E8">
        <w:trPr>
          <w:trHeight w:val="601"/>
          <w:jc w:val="center"/>
        </w:trPr>
        <w:tc>
          <w:tcPr>
            <w:tcW w:w="569" w:type="pct"/>
            <w:noWrap/>
            <w:vAlign w:val="center"/>
          </w:tcPr>
          <w:p w14:paraId="64FEFE5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474</w:t>
            </w:r>
          </w:p>
        </w:tc>
        <w:tc>
          <w:tcPr>
            <w:tcW w:w="2155" w:type="pct"/>
            <w:noWrap/>
            <w:vAlign w:val="center"/>
          </w:tcPr>
          <w:p w14:paraId="257032F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Personas con Discapacidad del Estado de Yucatán</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FDBA9" w14:textId="77777777" w:rsidR="009929D2" w:rsidRPr="009C28A5" w:rsidRDefault="009929D2" w:rsidP="008856A8">
            <w:pPr>
              <w:jc w:val="center"/>
              <w:rPr>
                <w:rFonts w:cs="Arial"/>
                <w:color w:val="000000"/>
              </w:rPr>
            </w:pPr>
            <w:r w:rsidRPr="009C28A5">
              <w:rPr>
                <w:rFonts w:cs="Arial"/>
                <w:color w:val="000000"/>
              </w:rPr>
              <w:t>56,145,189</w:t>
            </w:r>
          </w:p>
        </w:tc>
        <w:tc>
          <w:tcPr>
            <w:tcW w:w="823" w:type="pct"/>
            <w:noWrap/>
            <w:vAlign w:val="center"/>
          </w:tcPr>
          <w:p w14:paraId="647AC97E" w14:textId="77777777" w:rsidR="009929D2" w:rsidRPr="009C28A5" w:rsidRDefault="009929D2" w:rsidP="008856A8">
            <w:pPr>
              <w:jc w:val="center"/>
              <w:rPr>
                <w:rFonts w:cs="Arial"/>
                <w:color w:val="000000"/>
              </w:rPr>
            </w:pPr>
            <w:r w:rsidRPr="009C28A5">
              <w:rPr>
                <w:rFonts w:cs="Arial"/>
                <w:color w:val="000000"/>
              </w:rPr>
              <w:t>17,447,977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0E494" w14:textId="77777777" w:rsidR="009929D2" w:rsidRPr="009C28A5" w:rsidRDefault="009929D2" w:rsidP="008856A8">
            <w:pPr>
              <w:jc w:val="center"/>
              <w:rPr>
                <w:rFonts w:cs="Arial"/>
                <w:color w:val="000000"/>
              </w:rPr>
            </w:pPr>
            <w:r w:rsidRPr="009C28A5">
              <w:rPr>
                <w:rFonts w:cs="Arial"/>
                <w:color w:val="000000"/>
              </w:rPr>
              <w:t>31.08%</w:t>
            </w:r>
          </w:p>
        </w:tc>
      </w:tr>
      <w:tr w:rsidR="00B676E8" w:rsidRPr="006D2862" w14:paraId="3B24A860" w14:textId="77777777" w:rsidTr="00B676E8">
        <w:trPr>
          <w:trHeight w:val="601"/>
          <w:jc w:val="center"/>
        </w:trPr>
        <w:tc>
          <w:tcPr>
            <w:tcW w:w="569" w:type="pct"/>
            <w:noWrap/>
            <w:vAlign w:val="center"/>
          </w:tcPr>
          <w:p w14:paraId="6CD93CA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475</w:t>
            </w:r>
          </w:p>
        </w:tc>
        <w:tc>
          <w:tcPr>
            <w:tcW w:w="2155" w:type="pct"/>
            <w:noWrap/>
            <w:vAlign w:val="center"/>
          </w:tcPr>
          <w:p w14:paraId="64F907F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Integral del Cáncer en la Mujer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0B48AFE" w14:textId="77777777" w:rsidR="009929D2" w:rsidRPr="009C28A5" w:rsidRDefault="009929D2" w:rsidP="008856A8">
            <w:pPr>
              <w:jc w:val="center"/>
              <w:rPr>
                <w:rFonts w:cs="Arial"/>
                <w:color w:val="000000"/>
              </w:rPr>
            </w:pPr>
            <w:r w:rsidRPr="009C28A5">
              <w:rPr>
                <w:rFonts w:cs="Arial"/>
                <w:color w:val="000000"/>
              </w:rPr>
              <w:t>4,799,680</w:t>
            </w:r>
          </w:p>
        </w:tc>
        <w:tc>
          <w:tcPr>
            <w:tcW w:w="823" w:type="pct"/>
            <w:noWrap/>
            <w:vAlign w:val="center"/>
          </w:tcPr>
          <w:p w14:paraId="69450571" w14:textId="77777777" w:rsidR="009929D2" w:rsidRPr="009C28A5" w:rsidRDefault="009929D2" w:rsidP="008856A8">
            <w:pPr>
              <w:jc w:val="center"/>
              <w:rPr>
                <w:rFonts w:cs="Arial"/>
                <w:color w:val="000000"/>
              </w:rPr>
            </w:pPr>
            <w:r w:rsidRPr="009C28A5">
              <w:rPr>
                <w:rFonts w:cs="Arial"/>
                <w:color w:val="000000"/>
              </w:rPr>
              <w:t>4,799,680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EB1B8"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578F6A8" w14:textId="77777777" w:rsidTr="00B676E8">
        <w:trPr>
          <w:trHeight w:val="601"/>
          <w:jc w:val="center"/>
        </w:trPr>
        <w:tc>
          <w:tcPr>
            <w:tcW w:w="569" w:type="pct"/>
            <w:noWrap/>
            <w:vAlign w:val="center"/>
          </w:tcPr>
          <w:p w14:paraId="085C3E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476</w:t>
            </w:r>
          </w:p>
        </w:tc>
        <w:tc>
          <w:tcPr>
            <w:tcW w:w="2155" w:type="pct"/>
            <w:noWrap/>
            <w:vAlign w:val="center"/>
          </w:tcPr>
          <w:p w14:paraId="55C7FD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y Desarrollo de las Organizaciones Sociales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456352D" w14:textId="77777777" w:rsidR="009929D2" w:rsidRPr="009C28A5" w:rsidRDefault="009929D2" w:rsidP="008856A8">
            <w:pPr>
              <w:jc w:val="center"/>
              <w:rPr>
                <w:rFonts w:cs="Arial"/>
                <w:color w:val="000000"/>
              </w:rPr>
            </w:pPr>
            <w:r w:rsidRPr="009C28A5">
              <w:rPr>
                <w:rFonts w:cs="Arial"/>
                <w:color w:val="000000"/>
              </w:rPr>
              <w:t>37,937,704</w:t>
            </w:r>
          </w:p>
        </w:tc>
        <w:tc>
          <w:tcPr>
            <w:tcW w:w="823" w:type="pct"/>
            <w:noWrap/>
            <w:vAlign w:val="center"/>
          </w:tcPr>
          <w:p w14:paraId="2A42F955" w14:textId="77777777" w:rsidR="009929D2" w:rsidRPr="009C28A5" w:rsidRDefault="009929D2" w:rsidP="008856A8">
            <w:pPr>
              <w:jc w:val="center"/>
              <w:rPr>
                <w:rFonts w:cs="Arial"/>
                <w:color w:val="000000"/>
              </w:rPr>
            </w:pPr>
            <w:r w:rsidRPr="009C28A5">
              <w:rPr>
                <w:rFonts w:cs="Arial"/>
                <w:color w:val="000000"/>
              </w:rPr>
              <w:t>1,757,237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400A0" w14:textId="77777777" w:rsidR="009929D2" w:rsidRPr="009C28A5" w:rsidRDefault="009929D2" w:rsidP="008856A8">
            <w:pPr>
              <w:jc w:val="center"/>
              <w:rPr>
                <w:rFonts w:cs="Arial"/>
                <w:color w:val="000000"/>
              </w:rPr>
            </w:pPr>
            <w:r w:rsidRPr="009C28A5">
              <w:rPr>
                <w:rFonts w:cs="Arial"/>
                <w:color w:val="000000"/>
              </w:rPr>
              <w:t>4.63%</w:t>
            </w:r>
          </w:p>
        </w:tc>
      </w:tr>
      <w:tr w:rsidR="00B676E8" w:rsidRPr="006D2862" w14:paraId="0EB2F2F5" w14:textId="77777777" w:rsidTr="00B676E8">
        <w:trPr>
          <w:trHeight w:val="601"/>
          <w:jc w:val="center"/>
        </w:trPr>
        <w:tc>
          <w:tcPr>
            <w:tcW w:w="569" w:type="pct"/>
            <w:noWrap/>
            <w:vAlign w:val="center"/>
          </w:tcPr>
          <w:p w14:paraId="2C9B608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477</w:t>
            </w:r>
          </w:p>
        </w:tc>
        <w:tc>
          <w:tcPr>
            <w:tcW w:w="2155" w:type="pct"/>
            <w:noWrap/>
            <w:vAlign w:val="center"/>
          </w:tcPr>
          <w:p w14:paraId="5FD2D8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Social a Personas Vulnerables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BC654E" w14:textId="77777777" w:rsidR="009929D2" w:rsidRPr="009C28A5" w:rsidRDefault="009929D2" w:rsidP="008856A8">
            <w:pPr>
              <w:jc w:val="center"/>
              <w:rPr>
                <w:rFonts w:cs="Arial"/>
                <w:color w:val="000000"/>
              </w:rPr>
            </w:pPr>
            <w:r w:rsidRPr="009C28A5">
              <w:rPr>
                <w:rFonts w:cs="Arial"/>
                <w:color w:val="000000"/>
              </w:rPr>
              <w:t>259,411,699</w:t>
            </w:r>
          </w:p>
        </w:tc>
        <w:tc>
          <w:tcPr>
            <w:tcW w:w="823" w:type="pct"/>
            <w:noWrap/>
            <w:vAlign w:val="center"/>
          </w:tcPr>
          <w:p w14:paraId="74874031" w14:textId="77777777" w:rsidR="009929D2" w:rsidRPr="009C28A5" w:rsidRDefault="009929D2" w:rsidP="008856A8">
            <w:pPr>
              <w:jc w:val="center"/>
              <w:rPr>
                <w:rFonts w:cs="Arial"/>
                <w:color w:val="000000"/>
              </w:rPr>
            </w:pPr>
            <w:r w:rsidRPr="009C28A5">
              <w:rPr>
                <w:rFonts w:cs="Arial"/>
                <w:color w:val="000000"/>
              </w:rPr>
              <w:t>38,962,406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6965C" w14:textId="77777777" w:rsidR="009929D2" w:rsidRPr="009C28A5" w:rsidRDefault="009929D2" w:rsidP="008856A8">
            <w:pPr>
              <w:jc w:val="center"/>
              <w:rPr>
                <w:rFonts w:cs="Arial"/>
                <w:color w:val="000000"/>
              </w:rPr>
            </w:pPr>
            <w:r w:rsidRPr="009C28A5">
              <w:rPr>
                <w:rFonts w:cs="Arial"/>
                <w:color w:val="000000"/>
              </w:rPr>
              <w:t>15.02%</w:t>
            </w:r>
          </w:p>
        </w:tc>
      </w:tr>
      <w:tr w:rsidR="00B676E8" w:rsidRPr="006D2862" w14:paraId="62B7637A" w14:textId="77777777" w:rsidTr="00B676E8">
        <w:trPr>
          <w:trHeight w:val="601"/>
          <w:jc w:val="center"/>
        </w:trPr>
        <w:tc>
          <w:tcPr>
            <w:tcW w:w="569" w:type="pct"/>
            <w:noWrap/>
            <w:vAlign w:val="center"/>
          </w:tcPr>
          <w:p w14:paraId="021F68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479</w:t>
            </w:r>
          </w:p>
        </w:tc>
        <w:tc>
          <w:tcPr>
            <w:tcW w:w="2155" w:type="pct"/>
            <w:noWrap/>
            <w:vAlign w:val="center"/>
          </w:tcPr>
          <w:p w14:paraId="0A09810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y Restitución de Derechos de Niñas, Niños y Adolescentes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A89C9A" w14:textId="77777777" w:rsidR="009929D2" w:rsidRPr="009C28A5" w:rsidRDefault="009929D2" w:rsidP="008856A8">
            <w:pPr>
              <w:jc w:val="center"/>
              <w:rPr>
                <w:rFonts w:cs="Arial"/>
                <w:color w:val="000000"/>
              </w:rPr>
            </w:pPr>
            <w:r w:rsidRPr="009C28A5">
              <w:rPr>
                <w:rFonts w:cs="Arial"/>
                <w:color w:val="000000"/>
              </w:rPr>
              <w:t>169,522,106</w:t>
            </w:r>
          </w:p>
        </w:tc>
        <w:tc>
          <w:tcPr>
            <w:tcW w:w="823" w:type="pct"/>
            <w:noWrap/>
            <w:vAlign w:val="center"/>
          </w:tcPr>
          <w:p w14:paraId="448C985A" w14:textId="77777777" w:rsidR="009929D2" w:rsidRPr="009C28A5" w:rsidRDefault="009929D2" w:rsidP="008856A8">
            <w:pPr>
              <w:jc w:val="center"/>
              <w:rPr>
                <w:rFonts w:cs="Arial"/>
                <w:color w:val="000000"/>
              </w:rPr>
            </w:pPr>
            <w:r w:rsidRPr="009C28A5">
              <w:rPr>
                <w:rFonts w:cs="Arial"/>
                <w:color w:val="000000"/>
              </w:rPr>
              <w:t>79,673,049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D8C2C" w14:textId="77777777" w:rsidR="009929D2" w:rsidRPr="009C28A5" w:rsidRDefault="009929D2" w:rsidP="008856A8">
            <w:pPr>
              <w:jc w:val="center"/>
              <w:rPr>
                <w:rFonts w:cs="Arial"/>
                <w:color w:val="000000"/>
              </w:rPr>
            </w:pPr>
            <w:r w:rsidRPr="009C28A5">
              <w:rPr>
                <w:rFonts w:cs="Arial"/>
                <w:color w:val="000000"/>
              </w:rPr>
              <w:t>47.00%</w:t>
            </w:r>
          </w:p>
        </w:tc>
      </w:tr>
      <w:tr w:rsidR="00B676E8" w:rsidRPr="006D2862" w14:paraId="4400FE7D" w14:textId="77777777" w:rsidTr="00B676E8">
        <w:trPr>
          <w:trHeight w:val="601"/>
          <w:jc w:val="center"/>
        </w:trPr>
        <w:tc>
          <w:tcPr>
            <w:tcW w:w="569" w:type="pct"/>
            <w:noWrap/>
            <w:vAlign w:val="center"/>
          </w:tcPr>
          <w:p w14:paraId="307023F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481</w:t>
            </w:r>
          </w:p>
        </w:tc>
        <w:tc>
          <w:tcPr>
            <w:tcW w:w="2155" w:type="pct"/>
            <w:noWrap/>
            <w:vAlign w:val="center"/>
          </w:tcPr>
          <w:p w14:paraId="591FF8F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Autonomía y Empoderamiento de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A9E2352" w14:textId="77777777" w:rsidR="009929D2" w:rsidRPr="009C28A5" w:rsidRDefault="009929D2" w:rsidP="008856A8">
            <w:pPr>
              <w:jc w:val="center"/>
              <w:rPr>
                <w:rFonts w:cs="Arial"/>
                <w:color w:val="000000"/>
              </w:rPr>
            </w:pPr>
            <w:r w:rsidRPr="009C28A5">
              <w:rPr>
                <w:rFonts w:cs="Arial"/>
                <w:color w:val="000000"/>
              </w:rPr>
              <w:t>28,867,222</w:t>
            </w:r>
          </w:p>
        </w:tc>
        <w:tc>
          <w:tcPr>
            <w:tcW w:w="823" w:type="pct"/>
            <w:noWrap/>
            <w:vAlign w:val="center"/>
          </w:tcPr>
          <w:p w14:paraId="5FBDDE99" w14:textId="77777777" w:rsidR="009929D2" w:rsidRPr="009C28A5" w:rsidRDefault="009929D2" w:rsidP="008856A8">
            <w:pPr>
              <w:jc w:val="center"/>
              <w:rPr>
                <w:rFonts w:cs="Arial"/>
                <w:color w:val="000000"/>
              </w:rPr>
            </w:pPr>
            <w:r w:rsidRPr="009C28A5">
              <w:rPr>
                <w:rFonts w:cs="Arial"/>
                <w:color w:val="000000"/>
              </w:rPr>
              <w:t>18,090,697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7D4F" w14:textId="77777777" w:rsidR="009929D2" w:rsidRPr="009C28A5" w:rsidRDefault="009929D2" w:rsidP="008856A8">
            <w:pPr>
              <w:jc w:val="center"/>
              <w:rPr>
                <w:rFonts w:cs="Arial"/>
                <w:color w:val="000000"/>
              </w:rPr>
            </w:pPr>
            <w:r w:rsidRPr="009C28A5">
              <w:rPr>
                <w:rFonts w:cs="Arial"/>
                <w:color w:val="000000"/>
              </w:rPr>
              <w:t>62.67%</w:t>
            </w:r>
          </w:p>
        </w:tc>
      </w:tr>
      <w:tr w:rsidR="00B676E8" w:rsidRPr="006D2862" w14:paraId="611DAEF6" w14:textId="77777777" w:rsidTr="00B676E8">
        <w:trPr>
          <w:trHeight w:val="601"/>
          <w:jc w:val="center"/>
        </w:trPr>
        <w:tc>
          <w:tcPr>
            <w:tcW w:w="569" w:type="pct"/>
            <w:noWrap/>
            <w:vAlign w:val="center"/>
          </w:tcPr>
          <w:p w14:paraId="752FE3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482</w:t>
            </w:r>
          </w:p>
        </w:tc>
        <w:tc>
          <w:tcPr>
            <w:tcW w:w="2155" w:type="pct"/>
            <w:noWrap/>
            <w:vAlign w:val="center"/>
          </w:tcPr>
          <w:p w14:paraId="493729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a las Violencias contra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4477218" w14:textId="77777777" w:rsidR="009929D2" w:rsidRPr="009C28A5" w:rsidRDefault="009929D2" w:rsidP="008856A8">
            <w:pPr>
              <w:jc w:val="center"/>
              <w:rPr>
                <w:rFonts w:cs="Arial"/>
                <w:color w:val="000000"/>
              </w:rPr>
            </w:pPr>
            <w:r w:rsidRPr="009C28A5">
              <w:rPr>
                <w:rFonts w:cs="Arial"/>
                <w:color w:val="000000"/>
              </w:rPr>
              <w:t>89,862,168</w:t>
            </w:r>
          </w:p>
        </w:tc>
        <w:tc>
          <w:tcPr>
            <w:tcW w:w="823" w:type="pct"/>
            <w:noWrap/>
            <w:vAlign w:val="center"/>
          </w:tcPr>
          <w:p w14:paraId="23F0FA28" w14:textId="77777777" w:rsidR="009929D2" w:rsidRPr="009C28A5" w:rsidRDefault="009929D2" w:rsidP="008856A8">
            <w:pPr>
              <w:jc w:val="center"/>
              <w:rPr>
                <w:rFonts w:cs="Arial"/>
                <w:color w:val="000000"/>
              </w:rPr>
            </w:pPr>
            <w:r w:rsidRPr="009C28A5">
              <w:rPr>
                <w:rFonts w:cs="Arial"/>
                <w:color w:val="000000"/>
              </w:rPr>
              <w:t>42,674,881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99889" w14:textId="77777777" w:rsidR="009929D2" w:rsidRPr="009C28A5" w:rsidRDefault="009929D2" w:rsidP="008856A8">
            <w:pPr>
              <w:jc w:val="center"/>
              <w:rPr>
                <w:rFonts w:cs="Arial"/>
                <w:color w:val="000000"/>
              </w:rPr>
            </w:pPr>
            <w:r w:rsidRPr="009C28A5">
              <w:rPr>
                <w:rFonts w:cs="Arial"/>
                <w:color w:val="000000"/>
              </w:rPr>
              <w:t>47.49%</w:t>
            </w:r>
          </w:p>
        </w:tc>
      </w:tr>
      <w:tr w:rsidR="00B676E8" w:rsidRPr="006D2862" w14:paraId="58ABB480" w14:textId="77777777" w:rsidTr="00B676E8">
        <w:trPr>
          <w:trHeight w:val="601"/>
          <w:jc w:val="center"/>
        </w:trPr>
        <w:tc>
          <w:tcPr>
            <w:tcW w:w="569" w:type="pct"/>
            <w:noWrap/>
            <w:vAlign w:val="center"/>
          </w:tcPr>
          <w:p w14:paraId="4ACE027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484</w:t>
            </w:r>
          </w:p>
        </w:tc>
        <w:tc>
          <w:tcPr>
            <w:tcW w:w="2155" w:type="pct"/>
            <w:noWrap/>
            <w:vAlign w:val="center"/>
          </w:tcPr>
          <w:p w14:paraId="5C42373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de las Instituciones de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34C656F" w14:textId="77777777" w:rsidR="009929D2" w:rsidRPr="009C28A5" w:rsidRDefault="009929D2" w:rsidP="008856A8">
            <w:pPr>
              <w:jc w:val="center"/>
              <w:rPr>
                <w:rFonts w:cs="Arial"/>
                <w:color w:val="000000"/>
              </w:rPr>
            </w:pPr>
            <w:r w:rsidRPr="009C28A5">
              <w:rPr>
                <w:rFonts w:cs="Arial"/>
                <w:color w:val="000000"/>
              </w:rPr>
              <w:t>130,990,982</w:t>
            </w:r>
          </w:p>
        </w:tc>
        <w:tc>
          <w:tcPr>
            <w:tcW w:w="823" w:type="pct"/>
            <w:noWrap/>
            <w:vAlign w:val="center"/>
          </w:tcPr>
          <w:p w14:paraId="54DC3F38" w14:textId="77777777" w:rsidR="009929D2" w:rsidRPr="009C28A5" w:rsidRDefault="009929D2" w:rsidP="008856A8">
            <w:pPr>
              <w:jc w:val="center"/>
              <w:rPr>
                <w:rFonts w:cs="Arial"/>
                <w:color w:val="000000"/>
              </w:rPr>
            </w:pPr>
            <w:r w:rsidRPr="009C28A5">
              <w:rPr>
                <w:rFonts w:cs="Arial"/>
                <w:color w:val="000000"/>
              </w:rPr>
              <w:t>23,462,828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236C4" w14:textId="77777777" w:rsidR="009929D2" w:rsidRPr="009C28A5" w:rsidRDefault="009929D2" w:rsidP="008856A8">
            <w:pPr>
              <w:jc w:val="center"/>
              <w:rPr>
                <w:rFonts w:cs="Arial"/>
                <w:color w:val="000000"/>
              </w:rPr>
            </w:pPr>
            <w:r w:rsidRPr="009C28A5">
              <w:rPr>
                <w:rFonts w:cs="Arial"/>
                <w:color w:val="000000"/>
              </w:rPr>
              <w:t>17.91%</w:t>
            </w:r>
          </w:p>
        </w:tc>
      </w:tr>
      <w:tr w:rsidR="00B676E8" w:rsidRPr="006D2862" w14:paraId="4BACF11D" w14:textId="77777777" w:rsidTr="00B676E8">
        <w:trPr>
          <w:trHeight w:val="601"/>
          <w:jc w:val="center"/>
        </w:trPr>
        <w:tc>
          <w:tcPr>
            <w:tcW w:w="569" w:type="pct"/>
            <w:noWrap/>
            <w:vAlign w:val="center"/>
          </w:tcPr>
          <w:p w14:paraId="4E386E4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485</w:t>
            </w:r>
          </w:p>
        </w:tc>
        <w:tc>
          <w:tcPr>
            <w:tcW w:w="2155" w:type="pct"/>
            <w:noWrap/>
            <w:vAlign w:val="center"/>
          </w:tcPr>
          <w:p w14:paraId="65EBD3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Mejoramiento de la Calidad en Instituciones de Educación Superior Públicas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32D9957" w14:textId="77777777" w:rsidR="009929D2" w:rsidRPr="009C28A5" w:rsidRDefault="009929D2" w:rsidP="008856A8">
            <w:pPr>
              <w:jc w:val="center"/>
              <w:rPr>
                <w:rFonts w:cs="Arial"/>
                <w:color w:val="000000"/>
              </w:rPr>
            </w:pPr>
            <w:r w:rsidRPr="009C28A5">
              <w:rPr>
                <w:rFonts w:cs="Arial"/>
                <w:color w:val="000000"/>
              </w:rPr>
              <w:t>380,553,165</w:t>
            </w:r>
          </w:p>
        </w:tc>
        <w:tc>
          <w:tcPr>
            <w:tcW w:w="823" w:type="pct"/>
            <w:noWrap/>
            <w:vAlign w:val="center"/>
          </w:tcPr>
          <w:p w14:paraId="27607693" w14:textId="77777777" w:rsidR="009929D2" w:rsidRPr="009C28A5" w:rsidRDefault="009929D2" w:rsidP="008856A8">
            <w:pPr>
              <w:jc w:val="center"/>
              <w:rPr>
                <w:rFonts w:cs="Arial"/>
                <w:color w:val="000000"/>
              </w:rPr>
            </w:pPr>
            <w:r w:rsidRPr="009C28A5">
              <w:rPr>
                <w:rFonts w:cs="Arial"/>
                <w:color w:val="000000"/>
              </w:rPr>
              <w:t>61,045,182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1A252" w14:textId="77777777" w:rsidR="009929D2" w:rsidRPr="009C28A5" w:rsidRDefault="009929D2" w:rsidP="008856A8">
            <w:pPr>
              <w:jc w:val="center"/>
              <w:rPr>
                <w:rFonts w:cs="Arial"/>
                <w:color w:val="000000"/>
              </w:rPr>
            </w:pPr>
            <w:r w:rsidRPr="009C28A5">
              <w:rPr>
                <w:rFonts w:cs="Arial"/>
                <w:color w:val="000000"/>
              </w:rPr>
              <w:t>16.04%</w:t>
            </w:r>
          </w:p>
        </w:tc>
      </w:tr>
      <w:tr w:rsidR="00B676E8" w:rsidRPr="006D2862" w14:paraId="63E6432C" w14:textId="77777777" w:rsidTr="00B676E8">
        <w:trPr>
          <w:trHeight w:val="601"/>
          <w:jc w:val="center"/>
        </w:trPr>
        <w:tc>
          <w:tcPr>
            <w:tcW w:w="569" w:type="pct"/>
            <w:noWrap/>
            <w:vAlign w:val="center"/>
          </w:tcPr>
          <w:p w14:paraId="44AAD0C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486</w:t>
            </w:r>
          </w:p>
        </w:tc>
        <w:tc>
          <w:tcPr>
            <w:tcW w:w="2155" w:type="pct"/>
            <w:noWrap/>
            <w:vAlign w:val="center"/>
          </w:tcPr>
          <w:p w14:paraId="6817798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Eficiencia Terminal en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79EA5E1" w14:textId="77777777" w:rsidR="009929D2" w:rsidRPr="009C28A5" w:rsidRDefault="009929D2" w:rsidP="008856A8">
            <w:pPr>
              <w:jc w:val="center"/>
              <w:rPr>
                <w:rFonts w:cs="Arial"/>
                <w:color w:val="000000"/>
              </w:rPr>
            </w:pPr>
            <w:r w:rsidRPr="009C28A5">
              <w:rPr>
                <w:rFonts w:cs="Arial"/>
                <w:color w:val="000000"/>
              </w:rPr>
              <w:t>159,293,983</w:t>
            </w:r>
          </w:p>
        </w:tc>
        <w:tc>
          <w:tcPr>
            <w:tcW w:w="823" w:type="pct"/>
            <w:noWrap/>
            <w:vAlign w:val="center"/>
          </w:tcPr>
          <w:p w14:paraId="4C4EA784" w14:textId="77777777" w:rsidR="009929D2" w:rsidRPr="009C28A5" w:rsidRDefault="009929D2" w:rsidP="008856A8">
            <w:pPr>
              <w:jc w:val="center"/>
              <w:rPr>
                <w:rFonts w:cs="Arial"/>
                <w:color w:val="000000"/>
              </w:rPr>
            </w:pPr>
            <w:r w:rsidRPr="009C28A5">
              <w:rPr>
                <w:rFonts w:cs="Arial"/>
                <w:color w:val="000000"/>
              </w:rPr>
              <w:t>79,783,389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D59AF" w14:textId="77777777" w:rsidR="009929D2" w:rsidRPr="009C28A5" w:rsidRDefault="009929D2" w:rsidP="008856A8">
            <w:pPr>
              <w:jc w:val="center"/>
              <w:rPr>
                <w:rFonts w:cs="Arial"/>
                <w:color w:val="000000"/>
              </w:rPr>
            </w:pPr>
            <w:r w:rsidRPr="009C28A5">
              <w:rPr>
                <w:rFonts w:cs="Arial"/>
                <w:color w:val="000000"/>
              </w:rPr>
              <w:t>50.09%</w:t>
            </w:r>
          </w:p>
        </w:tc>
      </w:tr>
      <w:tr w:rsidR="00B676E8" w:rsidRPr="006D2862" w14:paraId="5C15E528" w14:textId="77777777" w:rsidTr="00B676E8">
        <w:trPr>
          <w:trHeight w:val="601"/>
          <w:jc w:val="center"/>
        </w:trPr>
        <w:tc>
          <w:tcPr>
            <w:tcW w:w="569" w:type="pct"/>
            <w:noWrap/>
            <w:vAlign w:val="center"/>
          </w:tcPr>
          <w:p w14:paraId="13ABDC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494</w:t>
            </w:r>
          </w:p>
        </w:tc>
        <w:tc>
          <w:tcPr>
            <w:tcW w:w="2155" w:type="pct"/>
            <w:noWrap/>
            <w:vAlign w:val="center"/>
          </w:tcPr>
          <w:p w14:paraId="433541E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 la Población Emprendedora y Empresarial con Enfoque de Inclusión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D2E2D1B" w14:textId="77777777" w:rsidR="009929D2" w:rsidRPr="009C28A5" w:rsidRDefault="009929D2" w:rsidP="008856A8">
            <w:pPr>
              <w:jc w:val="center"/>
              <w:rPr>
                <w:rFonts w:cs="Arial"/>
                <w:color w:val="000000"/>
              </w:rPr>
            </w:pPr>
            <w:r w:rsidRPr="009C28A5">
              <w:rPr>
                <w:rFonts w:cs="Arial"/>
                <w:color w:val="000000"/>
              </w:rPr>
              <w:t>65,304,036</w:t>
            </w:r>
          </w:p>
        </w:tc>
        <w:tc>
          <w:tcPr>
            <w:tcW w:w="823" w:type="pct"/>
            <w:noWrap/>
            <w:vAlign w:val="center"/>
          </w:tcPr>
          <w:p w14:paraId="1F855E1F" w14:textId="77777777" w:rsidR="009929D2" w:rsidRPr="009C28A5" w:rsidRDefault="009929D2" w:rsidP="008856A8">
            <w:pPr>
              <w:jc w:val="center"/>
              <w:rPr>
                <w:rFonts w:cs="Arial"/>
                <w:color w:val="000000"/>
              </w:rPr>
            </w:pPr>
            <w:r w:rsidRPr="009C28A5">
              <w:rPr>
                <w:rFonts w:cs="Arial"/>
                <w:color w:val="000000"/>
              </w:rPr>
              <w:t>3,300,000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881BC" w14:textId="77777777" w:rsidR="009929D2" w:rsidRPr="009C28A5" w:rsidRDefault="009929D2" w:rsidP="008856A8">
            <w:pPr>
              <w:jc w:val="center"/>
              <w:rPr>
                <w:rFonts w:cs="Arial"/>
                <w:color w:val="000000"/>
              </w:rPr>
            </w:pPr>
            <w:r w:rsidRPr="009C28A5">
              <w:rPr>
                <w:rFonts w:cs="Arial"/>
                <w:color w:val="000000"/>
              </w:rPr>
              <w:t>5.05%</w:t>
            </w:r>
          </w:p>
        </w:tc>
      </w:tr>
      <w:tr w:rsidR="00B676E8" w:rsidRPr="006D2862" w14:paraId="52E7AA93" w14:textId="77777777" w:rsidTr="00B676E8">
        <w:trPr>
          <w:trHeight w:val="601"/>
          <w:jc w:val="center"/>
        </w:trPr>
        <w:tc>
          <w:tcPr>
            <w:tcW w:w="569" w:type="pct"/>
            <w:noWrap/>
            <w:vAlign w:val="center"/>
          </w:tcPr>
          <w:p w14:paraId="4F0523E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499</w:t>
            </w:r>
          </w:p>
        </w:tc>
        <w:tc>
          <w:tcPr>
            <w:tcW w:w="2155" w:type="pct"/>
            <w:noWrap/>
            <w:vAlign w:val="center"/>
          </w:tcPr>
          <w:p w14:paraId="133EE56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Empleo de Calidad, Incluyente y Formal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EF378C2" w14:textId="77777777" w:rsidR="009929D2" w:rsidRPr="009C28A5" w:rsidRDefault="009929D2" w:rsidP="008856A8">
            <w:pPr>
              <w:jc w:val="center"/>
              <w:rPr>
                <w:rFonts w:cs="Arial"/>
                <w:color w:val="000000"/>
              </w:rPr>
            </w:pPr>
            <w:r w:rsidRPr="009C28A5">
              <w:rPr>
                <w:rFonts w:cs="Arial"/>
                <w:color w:val="000000"/>
              </w:rPr>
              <w:t>30,103,184</w:t>
            </w:r>
          </w:p>
        </w:tc>
        <w:tc>
          <w:tcPr>
            <w:tcW w:w="823" w:type="pct"/>
            <w:noWrap/>
            <w:vAlign w:val="center"/>
          </w:tcPr>
          <w:p w14:paraId="0D6C8A3D" w14:textId="77777777" w:rsidR="009929D2" w:rsidRPr="009C28A5" w:rsidRDefault="009929D2" w:rsidP="008856A8">
            <w:pPr>
              <w:jc w:val="center"/>
              <w:rPr>
                <w:rFonts w:cs="Arial"/>
                <w:color w:val="000000"/>
              </w:rPr>
            </w:pPr>
            <w:r w:rsidRPr="009C28A5">
              <w:rPr>
                <w:rFonts w:cs="Arial"/>
                <w:color w:val="000000"/>
              </w:rPr>
              <w:t>1,303,483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FFF09" w14:textId="77777777" w:rsidR="009929D2" w:rsidRPr="009C28A5" w:rsidRDefault="009929D2" w:rsidP="008856A8">
            <w:pPr>
              <w:jc w:val="center"/>
              <w:rPr>
                <w:rFonts w:cs="Arial"/>
                <w:color w:val="000000"/>
              </w:rPr>
            </w:pPr>
            <w:r w:rsidRPr="009C28A5">
              <w:rPr>
                <w:rFonts w:cs="Arial"/>
                <w:color w:val="000000"/>
              </w:rPr>
              <w:t>4.33%</w:t>
            </w:r>
          </w:p>
        </w:tc>
      </w:tr>
      <w:tr w:rsidR="00B676E8" w:rsidRPr="006D2862" w14:paraId="58E19750" w14:textId="77777777" w:rsidTr="00B676E8">
        <w:trPr>
          <w:trHeight w:val="601"/>
          <w:jc w:val="center"/>
        </w:trPr>
        <w:tc>
          <w:tcPr>
            <w:tcW w:w="569" w:type="pct"/>
            <w:noWrap/>
            <w:vAlign w:val="center"/>
          </w:tcPr>
          <w:p w14:paraId="1C87ACF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501</w:t>
            </w:r>
          </w:p>
        </w:tc>
        <w:tc>
          <w:tcPr>
            <w:tcW w:w="2155" w:type="pct"/>
            <w:noWrap/>
            <w:vAlign w:val="center"/>
          </w:tcPr>
          <w:p w14:paraId="1C0402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del Sector Agrícola y Agroindustrial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0DC4457" w14:textId="77777777" w:rsidR="009929D2" w:rsidRPr="009C28A5" w:rsidRDefault="009929D2" w:rsidP="008856A8">
            <w:pPr>
              <w:jc w:val="center"/>
              <w:rPr>
                <w:rFonts w:cs="Arial"/>
                <w:color w:val="000000"/>
              </w:rPr>
            </w:pPr>
            <w:r w:rsidRPr="009C28A5">
              <w:rPr>
                <w:rFonts w:cs="Arial"/>
                <w:color w:val="000000"/>
              </w:rPr>
              <w:t>206,039,106</w:t>
            </w:r>
          </w:p>
        </w:tc>
        <w:tc>
          <w:tcPr>
            <w:tcW w:w="823" w:type="pct"/>
            <w:noWrap/>
            <w:vAlign w:val="center"/>
          </w:tcPr>
          <w:p w14:paraId="7D36962B" w14:textId="77777777" w:rsidR="009929D2" w:rsidRPr="009C28A5" w:rsidRDefault="009929D2" w:rsidP="008856A8">
            <w:pPr>
              <w:jc w:val="center"/>
              <w:rPr>
                <w:rFonts w:cs="Arial"/>
                <w:color w:val="000000"/>
              </w:rPr>
            </w:pPr>
            <w:r w:rsidRPr="009C28A5">
              <w:rPr>
                <w:rFonts w:cs="Arial"/>
                <w:color w:val="000000"/>
              </w:rPr>
              <w:t>126,474,835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E449" w14:textId="77777777" w:rsidR="009929D2" w:rsidRPr="009C28A5" w:rsidRDefault="009929D2" w:rsidP="008856A8">
            <w:pPr>
              <w:jc w:val="center"/>
              <w:rPr>
                <w:rFonts w:cs="Arial"/>
                <w:color w:val="000000"/>
              </w:rPr>
            </w:pPr>
            <w:r w:rsidRPr="009C28A5">
              <w:rPr>
                <w:rFonts w:cs="Arial"/>
                <w:color w:val="000000"/>
              </w:rPr>
              <w:t>61.38%</w:t>
            </w:r>
          </w:p>
        </w:tc>
      </w:tr>
      <w:tr w:rsidR="00B676E8" w:rsidRPr="006D2862" w14:paraId="0EB69096" w14:textId="77777777" w:rsidTr="00B676E8">
        <w:trPr>
          <w:trHeight w:val="601"/>
          <w:jc w:val="center"/>
        </w:trPr>
        <w:tc>
          <w:tcPr>
            <w:tcW w:w="569" w:type="pct"/>
            <w:noWrap/>
            <w:vAlign w:val="center"/>
          </w:tcPr>
          <w:p w14:paraId="6176CD4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502</w:t>
            </w:r>
          </w:p>
        </w:tc>
        <w:tc>
          <w:tcPr>
            <w:tcW w:w="2155" w:type="pct"/>
            <w:noWrap/>
            <w:vAlign w:val="center"/>
          </w:tcPr>
          <w:p w14:paraId="25ACED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Producción Pecuaria y Agroindustrial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BC056" w14:textId="77777777" w:rsidR="009929D2" w:rsidRPr="009C28A5" w:rsidRDefault="009929D2" w:rsidP="008856A8">
            <w:pPr>
              <w:jc w:val="center"/>
              <w:rPr>
                <w:rFonts w:cs="Arial"/>
                <w:color w:val="000000"/>
              </w:rPr>
            </w:pPr>
            <w:r w:rsidRPr="009C28A5">
              <w:rPr>
                <w:rFonts w:cs="Arial"/>
                <w:color w:val="000000"/>
              </w:rPr>
              <w:t>99,722,972</w:t>
            </w:r>
          </w:p>
        </w:tc>
        <w:tc>
          <w:tcPr>
            <w:tcW w:w="823" w:type="pct"/>
            <w:noWrap/>
            <w:vAlign w:val="center"/>
          </w:tcPr>
          <w:p w14:paraId="21AE8720" w14:textId="77777777" w:rsidR="009929D2" w:rsidRPr="009C28A5" w:rsidRDefault="009929D2" w:rsidP="008856A8">
            <w:pPr>
              <w:jc w:val="center"/>
              <w:rPr>
                <w:rFonts w:cs="Arial"/>
                <w:color w:val="000000"/>
              </w:rPr>
            </w:pPr>
            <w:r w:rsidRPr="009C28A5">
              <w:rPr>
                <w:rFonts w:cs="Arial"/>
                <w:color w:val="000000"/>
              </w:rPr>
              <w:t>88,000,000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8F0C" w14:textId="77777777" w:rsidR="009929D2" w:rsidRPr="009C28A5" w:rsidRDefault="009929D2" w:rsidP="008856A8">
            <w:pPr>
              <w:jc w:val="center"/>
              <w:rPr>
                <w:rFonts w:cs="Arial"/>
                <w:color w:val="000000"/>
              </w:rPr>
            </w:pPr>
            <w:r w:rsidRPr="009C28A5">
              <w:rPr>
                <w:rFonts w:cs="Arial"/>
                <w:color w:val="000000"/>
              </w:rPr>
              <w:t>88.24%</w:t>
            </w:r>
          </w:p>
        </w:tc>
      </w:tr>
      <w:tr w:rsidR="00B676E8" w:rsidRPr="006D2862" w14:paraId="57976639" w14:textId="77777777" w:rsidTr="00B676E8">
        <w:trPr>
          <w:trHeight w:val="601"/>
          <w:jc w:val="center"/>
        </w:trPr>
        <w:tc>
          <w:tcPr>
            <w:tcW w:w="569" w:type="pct"/>
            <w:noWrap/>
            <w:vAlign w:val="center"/>
          </w:tcPr>
          <w:p w14:paraId="0CD57A1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505</w:t>
            </w:r>
          </w:p>
        </w:tc>
        <w:tc>
          <w:tcPr>
            <w:tcW w:w="2155" w:type="pct"/>
            <w:noWrap/>
            <w:vAlign w:val="center"/>
          </w:tcPr>
          <w:p w14:paraId="74B8EB7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Especialización de Prestadores de Servicios Turísticos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52F0A46" w14:textId="77777777" w:rsidR="009929D2" w:rsidRPr="009C28A5" w:rsidRDefault="009929D2" w:rsidP="008856A8">
            <w:pPr>
              <w:jc w:val="center"/>
              <w:rPr>
                <w:rFonts w:cs="Arial"/>
                <w:color w:val="000000"/>
              </w:rPr>
            </w:pPr>
            <w:r w:rsidRPr="009C28A5">
              <w:rPr>
                <w:rFonts w:cs="Arial"/>
                <w:color w:val="000000"/>
              </w:rPr>
              <w:t>10,270,831</w:t>
            </w:r>
          </w:p>
        </w:tc>
        <w:tc>
          <w:tcPr>
            <w:tcW w:w="823" w:type="pct"/>
            <w:noWrap/>
            <w:vAlign w:val="center"/>
          </w:tcPr>
          <w:p w14:paraId="28AA26FA" w14:textId="77777777" w:rsidR="009929D2" w:rsidRPr="009C28A5" w:rsidRDefault="009929D2" w:rsidP="008856A8">
            <w:pPr>
              <w:jc w:val="center"/>
              <w:rPr>
                <w:rFonts w:cs="Arial"/>
                <w:color w:val="000000"/>
              </w:rPr>
            </w:pPr>
            <w:r w:rsidRPr="009C28A5">
              <w:rPr>
                <w:rFonts w:cs="Arial"/>
                <w:color w:val="000000"/>
              </w:rPr>
              <w:t>2,739,000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60EED" w14:textId="77777777" w:rsidR="009929D2" w:rsidRPr="009C28A5" w:rsidRDefault="009929D2" w:rsidP="008856A8">
            <w:pPr>
              <w:jc w:val="center"/>
              <w:rPr>
                <w:rFonts w:cs="Arial"/>
                <w:color w:val="000000"/>
              </w:rPr>
            </w:pPr>
            <w:r w:rsidRPr="009C28A5">
              <w:rPr>
                <w:rFonts w:cs="Arial"/>
                <w:color w:val="000000"/>
              </w:rPr>
              <w:t>26.67%</w:t>
            </w:r>
          </w:p>
        </w:tc>
      </w:tr>
      <w:tr w:rsidR="00B676E8" w:rsidRPr="006D2862" w14:paraId="47AAFE6B" w14:textId="77777777" w:rsidTr="00B676E8">
        <w:trPr>
          <w:trHeight w:val="601"/>
          <w:jc w:val="center"/>
        </w:trPr>
        <w:tc>
          <w:tcPr>
            <w:tcW w:w="569" w:type="pct"/>
            <w:noWrap/>
            <w:vAlign w:val="center"/>
          </w:tcPr>
          <w:p w14:paraId="6639878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511</w:t>
            </w:r>
          </w:p>
        </w:tc>
        <w:tc>
          <w:tcPr>
            <w:tcW w:w="2155" w:type="pct"/>
            <w:noWrap/>
            <w:vAlign w:val="center"/>
          </w:tcPr>
          <w:p w14:paraId="4811125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al Conocimiento Científico, Tecnológico e Innovación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1F8AA2E" w14:textId="77777777" w:rsidR="009929D2" w:rsidRPr="009C28A5" w:rsidRDefault="009929D2" w:rsidP="008856A8">
            <w:pPr>
              <w:jc w:val="center"/>
              <w:rPr>
                <w:rFonts w:cs="Arial"/>
                <w:color w:val="000000"/>
              </w:rPr>
            </w:pPr>
            <w:r w:rsidRPr="009C28A5">
              <w:rPr>
                <w:rFonts w:cs="Arial"/>
                <w:color w:val="000000"/>
              </w:rPr>
              <w:t>58,068,859</w:t>
            </w:r>
          </w:p>
        </w:tc>
        <w:tc>
          <w:tcPr>
            <w:tcW w:w="823" w:type="pct"/>
            <w:noWrap/>
            <w:vAlign w:val="center"/>
          </w:tcPr>
          <w:p w14:paraId="4BA5911C" w14:textId="77777777" w:rsidR="009929D2" w:rsidRPr="009C28A5" w:rsidRDefault="009929D2" w:rsidP="008856A8">
            <w:pPr>
              <w:jc w:val="center"/>
              <w:rPr>
                <w:rFonts w:cs="Arial"/>
                <w:color w:val="000000"/>
              </w:rPr>
            </w:pPr>
            <w:r w:rsidRPr="009C28A5">
              <w:rPr>
                <w:rFonts w:cs="Arial"/>
                <w:color w:val="000000"/>
              </w:rPr>
              <w:t>21,755,043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B651" w14:textId="77777777" w:rsidR="009929D2" w:rsidRPr="009C28A5" w:rsidRDefault="009929D2" w:rsidP="008856A8">
            <w:pPr>
              <w:jc w:val="center"/>
              <w:rPr>
                <w:rFonts w:cs="Arial"/>
                <w:color w:val="000000"/>
              </w:rPr>
            </w:pPr>
            <w:r w:rsidRPr="009C28A5">
              <w:rPr>
                <w:rFonts w:cs="Arial"/>
                <w:color w:val="000000"/>
              </w:rPr>
              <w:t>37.46%</w:t>
            </w:r>
          </w:p>
        </w:tc>
      </w:tr>
      <w:tr w:rsidR="00B676E8" w:rsidRPr="006D2862" w14:paraId="71CEF67E" w14:textId="77777777" w:rsidTr="00B676E8">
        <w:trPr>
          <w:trHeight w:val="601"/>
          <w:jc w:val="center"/>
        </w:trPr>
        <w:tc>
          <w:tcPr>
            <w:tcW w:w="569" w:type="pct"/>
            <w:noWrap/>
            <w:vAlign w:val="center"/>
          </w:tcPr>
          <w:p w14:paraId="05EF232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512</w:t>
            </w:r>
          </w:p>
        </w:tc>
        <w:tc>
          <w:tcPr>
            <w:tcW w:w="2155" w:type="pct"/>
            <w:noWrap/>
            <w:vAlign w:val="center"/>
          </w:tcPr>
          <w:p w14:paraId="4224E95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Vinculación, Promoción y Gestión con el Sector Productivo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1945DE" w14:textId="77777777" w:rsidR="009929D2" w:rsidRPr="009C28A5" w:rsidRDefault="009929D2" w:rsidP="008856A8">
            <w:pPr>
              <w:jc w:val="center"/>
              <w:rPr>
                <w:rFonts w:cs="Arial"/>
                <w:color w:val="000000"/>
              </w:rPr>
            </w:pPr>
            <w:r w:rsidRPr="009C28A5">
              <w:rPr>
                <w:rFonts w:cs="Arial"/>
                <w:color w:val="000000"/>
              </w:rPr>
              <w:t>39,357,778</w:t>
            </w:r>
          </w:p>
        </w:tc>
        <w:tc>
          <w:tcPr>
            <w:tcW w:w="823" w:type="pct"/>
            <w:noWrap/>
            <w:vAlign w:val="center"/>
          </w:tcPr>
          <w:p w14:paraId="6D9A0826" w14:textId="77777777" w:rsidR="009929D2" w:rsidRPr="009C28A5" w:rsidRDefault="009929D2" w:rsidP="008856A8">
            <w:pPr>
              <w:jc w:val="center"/>
              <w:rPr>
                <w:rFonts w:cs="Arial"/>
                <w:color w:val="000000"/>
              </w:rPr>
            </w:pPr>
            <w:r w:rsidRPr="009C28A5">
              <w:rPr>
                <w:rFonts w:cs="Arial"/>
                <w:color w:val="000000"/>
              </w:rPr>
              <w:t>890,193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83FA" w14:textId="77777777" w:rsidR="009929D2" w:rsidRPr="009C28A5" w:rsidRDefault="009929D2" w:rsidP="008856A8">
            <w:pPr>
              <w:jc w:val="center"/>
              <w:rPr>
                <w:rFonts w:cs="Arial"/>
                <w:color w:val="000000"/>
              </w:rPr>
            </w:pPr>
            <w:r w:rsidRPr="009C28A5">
              <w:rPr>
                <w:rFonts w:cs="Arial"/>
                <w:color w:val="000000"/>
              </w:rPr>
              <w:t>2.26%</w:t>
            </w:r>
          </w:p>
        </w:tc>
      </w:tr>
      <w:tr w:rsidR="00B676E8" w:rsidRPr="006D2862" w14:paraId="1E1A9656" w14:textId="77777777" w:rsidTr="00B676E8">
        <w:trPr>
          <w:trHeight w:val="601"/>
          <w:jc w:val="center"/>
        </w:trPr>
        <w:tc>
          <w:tcPr>
            <w:tcW w:w="569" w:type="pct"/>
            <w:noWrap/>
            <w:vAlign w:val="center"/>
          </w:tcPr>
          <w:p w14:paraId="2BD336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513</w:t>
            </w:r>
          </w:p>
        </w:tc>
        <w:tc>
          <w:tcPr>
            <w:tcW w:w="2155" w:type="pct"/>
            <w:noWrap/>
            <w:vAlign w:val="center"/>
          </w:tcPr>
          <w:p w14:paraId="60DD1B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Construcción, Modernización y Conservación de las Vías de Comunicación Terrestre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84D20D" w14:textId="77777777" w:rsidR="009929D2" w:rsidRPr="009C28A5" w:rsidRDefault="009929D2" w:rsidP="008856A8">
            <w:pPr>
              <w:jc w:val="center"/>
              <w:rPr>
                <w:rFonts w:cs="Arial"/>
                <w:color w:val="000000"/>
              </w:rPr>
            </w:pPr>
            <w:r w:rsidRPr="009C28A5">
              <w:rPr>
                <w:rFonts w:cs="Arial"/>
                <w:color w:val="000000"/>
              </w:rPr>
              <w:t>247,706,595</w:t>
            </w:r>
          </w:p>
        </w:tc>
        <w:tc>
          <w:tcPr>
            <w:tcW w:w="823" w:type="pct"/>
            <w:noWrap/>
            <w:vAlign w:val="center"/>
          </w:tcPr>
          <w:p w14:paraId="0B7B01BC" w14:textId="77777777" w:rsidR="009929D2" w:rsidRPr="009C28A5" w:rsidRDefault="009929D2" w:rsidP="008856A8">
            <w:pPr>
              <w:jc w:val="center"/>
              <w:rPr>
                <w:rFonts w:cs="Arial"/>
                <w:color w:val="000000"/>
              </w:rPr>
            </w:pPr>
            <w:r w:rsidRPr="009C28A5">
              <w:rPr>
                <w:rFonts w:cs="Arial"/>
                <w:color w:val="000000"/>
              </w:rPr>
              <w:t>123,660,607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E47F1" w14:textId="77777777" w:rsidR="009929D2" w:rsidRPr="009C28A5" w:rsidRDefault="009929D2" w:rsidP="008856A8">
            <w:pPr>
              <w:jc w:val="center"/>
              <w:rPr>
                <w:rFonts w:cs="Arial"/>
                <w:color w:val="000000"/>
              </w:rPr>
            </w:pPr>
            <w:r w:rsidRPr="009C28A5">
              <w:rPr>
                <w:rFonts w:cs="Arial"/>
                <w:color w:val="000000"/>
              </w:rPr>
              <w:t>49.92%</w:t>
            </w:r>
          </w:p>
        </w:tc>
      </w:tr>
      <w:tr w:rsidR="00B676E8" w:rsidRPr="006D2862" w14:paraId="463EA349" w14:textId="77777777" w:rsidTr="00B676E8">
        <w:trPr>
          <w:trHeight w:val="601"/>
          <w:jc w:val="center"/>
        </w:trPr>
        <w:tc>
          <w:tcPr>
            <w:tcW w:w="569" w:type="pct"/>
            <w:noWrap/>
            <w:vAlign w:val="center"/>
          </w:tcPr>
          <w:p w14:paraId="7D06140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570</w:t>
            </w:r>
          </w:p>
        </w:tc>
        <w:tc>
          <w:tcPr>
            <w:tcW w:w="2155" w:type="pct"/>
            <w:noWrap/>
            <w:vAlign w:val="center"/>
          </w:tcPr>
          <w:p w14:paraId="6D3BC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participación de los actores públicos, privados y académicos en los programas y acciones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B4F067" w14:textId="77777777" w:rsidR="009929D2" w:rsidRPr="009C28A5" w:rsidRDefault="009929D2" w:rsidP="008856A8">
            <w:pPr>
              <w:jc w:val="center"/>
              <w:rPr>
                <w:rFonts w:cs="Arial"/>
                <w:color w:val="000000"/>
              </w:rPr>
            </w:pPr>
            <w:r w:rsidRPr="009C28A5">
              <w:rPr>
                <w:rFonts w:cs="Arial"/>
                <w:color w:val="000000"/>
              </w:rPr>
              <w:t>207,952,562</w:t>
            </w:r>
          </w:p>
        </w:tc>
        <w:tc>
          <w:tcPr>
            <w:tcW w:w="823" w:type="pct"/>
            <w:noWrap/>
            <w:vAlign w:val="center"/>
          </w:tcPr>
          <w:p w14:paraId="1D777151" w14:textId="77777777" w:rsidR="009929D2" w:rsidRPr="009C28A5" w:rsidRDefault="009929D2" w:rsidP="008856A8">
            <w:pPr>
              <w:jc w:val="center"/>
              <w:rPr>
                <w:rFonts w:cs="Arial"/>
                <w:color w:val="000000"/>
              </w:rPr>
            </w:pPr>
            <w:r w:rsidRPr="009C28A5">
              <w:rPr>
                <w:rFonts w:cs="Arial"/>
                <w:color w:val="000000"/>
              </w:rPr>
              <w:t>12,302,311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2F85C" w14:textId="77777777" w:rsidR="009929D2" w:rsidRPr="009C28A5" w:rsidRDefault="009929D2" w:rsidP="008856A8">
            <w:pPr>
              <w:jc w:val="center"/>
              <w:rPr>
                <w:rFonts w:cs="Arial"/>
                <w:color w:val="000000"/>
              </w:rPr>
            </w:pPr>
            <w:r w:rsidRPr="009C28A5">
              <w:rPr>
                <w:rFonts w:cs="Arial"/>
                <w:color w:val="000000"/>
              </w:rPr>
              <w:t>5.92%</w:t>
            </w:r>
          </w:p>
        </w:tc>
      </w:tr>
      <w:tr w:rsidR="00B676E8" w:rsidRPr="006D2862" w14:paraId="458B4A75" w14:textId="77777777" w:rsidTr="00B676E8">
        <w:trPr>
          <w:trHeight w:val="601"/>
          <w:jc w:val="center"/>
        </w:trPr>
        <w:tc>
          <w:tcPr>
            <w:tcW w:w="569" w:type="pct"/>
            <w:noWrap/>
            <w:vAlign w:val="center"/>
          </w:tcPr>
          <w:p w14:paraId="6C0AF46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563</w:t>
            </w:r>
          </w:p>
        </w:tc>
        <w:tc>
          <w:tcPr>
            <w:tcW w:w="2155" w:type="pct"/>
            <w:noWrap/>
            <w:vAlign w:val="center"/>
          </w:tcPr>
          <w:p w14:paraId="7B4EAE7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Procuración del Acceso a la Alimentación de la Población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487FB1A" w14:textId="77777777" w:rsidR="009929D2" w:rsidRPr="009C28A5" w:rsidRDefault="009929D2" w:rsidP="008856A8">
            <w:pPr>
              <w:jc w:val="center"/>
              <w:rPr>
                <w:rFonts w:cs="Arial"/>
                <w:color w:val="000000"/>
              </w:rPr>
            </w:pPr>
            <w:r w:rsidRPr="009C28A5">
              <w:rPr>
                <w:rFonts w:cs="Arial"/>
                <w:color w:val="000000"/>
              </w:rPr>
              <w:t>111,839,744</w:t>
            </w:r>
          </w:p>
        </w:tc>
        <w:tc>
          <w:tcPr>
            <w:tcW w:w="823" w:type="pct"/>
            <w:noWrap/>
            <w:vAlign w:val="center"/>
          </w:tcPr>
          <w:p w14:paraId="3FB8CF44" w14:textId="77777777" w:rsidR="009929D2" w:rsidRPr="009C28A5" w:rsidRDefault="009929D2" w:rsidP="008856A8">
            <w:pPr>
              <w:jc w:val="center"/>
              <w:rPr>
                <w:rFonts w:cs="Arial"/>
                <w:color w:val="000000"/>
              </w:rPr>
            </w:pPr>
            <w:r w:rsidRPr="009C28A5">
              <w:rPr>
                <w:rFonts w:cs="Arial"/>
                <w:color w:val="000000"/>
              </w:rPr>
              <w:t>107,687,725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42DBC" w14:textId="77777777" w:rsidR="009929D2" w:rsidRPr="009C28A5" w:rsidRDefault="009929D2" w:rsidP="008856A8">
            <w:pPr>
              <w:jc w:val="center"/>
              <w:rPr>
                <w:rFonts w:cs="Arial"/>
                <w:color w:val="000000"/>
              </w:rPr>
            </w:pPr>
            <w:r w:rsidRPr="009C28A5">
              <w:rPr>
                <w:rFonts w:cs="Arial"/>
                <w:color w:val="000000"/>
              </w:rPr>
              <w:t>96.29%</w:t>
            </w:r>
          </w:p>
        </w:tc>
      </w:tr>
      <w:tr w:rsidR="00B676E8" w:rsidRPr="006D2862" w14:paraId="17CA9A3B" w14:textId="77777777" w:rsidTr="00B676E8">
        <w:trPr>
          <w:trHeight w:val="601"/>
          <w:jc w:val="center"/>
        </w:trPr>
        <w:tc>
          <w:tcPr>
            <w:tcW w:w="2724" w:type="pct"/>
            <w:gridSpan w:val="2"/>
            <w:shd w:val="clear" w:color="auto" w:fill="000000" w:themeFill="text1"/>
            <w:noWrap/>
            <w:vAlign w:val="center"/>
          </w:tcPr>
          <w:p w14:paraId="0BB43716" w14:textId="77777777" w:rsidR="009929D2" w:rsidRPr="009C28A5" w:rsidRDefault="009929D2" w:rsidP="008856A8">
            <w:pPr>
              <w:jc w:val="center"/>
              <w:rPr>
                <w:rFonts w:eastAsia="Times New Roman" w:cs="Arial"/>
                <w:b/>
                <w:color w:val="000000"/>
                <w:lang w:eastAsia="es-MX"/>
              </w:rPr>
            </w:pPr>
            <w:r w:rsidRPr="009C28A5">
              <w:rPr>
                <w:rFonts w:eastAsia="Times New Roman" w:cs="Arial"/>
                <w:b/>
                <w:color w:val="FFFFFF" w:themeColor="background1"/>
                <w:lang w:eastAsia="es-MX"/>
              </w:rPr>
              <w:t>Total General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1EC89" w14:textId="77777777" w:rsidR="009929D2" w:rsidRPr="009C28A5" w:rsidRDefault="009929D2" w:rsidP="008856A8">
            <w:pPr>
              <w:jc w:val="center"/>
              <w:rPr>
                <w:rFonts w:cs="Arial"/>
                <w:color w:val="000000"/>
              </w:rPr>
            </w:pPr>
            <w:r w:rsidRPr="009C28A5">
              <w:rPr>
                <w:rFonts w:cs="Arial"/>
                <w:color w:val="000000"/>
              </w:rPr>
              <w:t>60,815,126,260</w:t>
            </w:r>
          </w:p>
        </w:tc>
        <w:tc>
          <w:tcPr>
            <w:tcW w:w="823" w:type="pct"/>
            <w:noWrap/>
            <w:vAlign w:val="center"/>
          </w:tcPr>
          <w:p w14:paraId="13CBF753" w14:textId="77777777" w:rsidR="009929D2" w:rsidRPr="009C28A5" w:rsidRDefault="009929D2" w:rsidP="008856A8">
            <w:pPr>
              <w:jc w:val="center"/>
              <w:rPr>
                <w:rFonts w:cs="Arial"/>
                <w:color w:val="000000"/>
              </w:rPr>
            </w:pPr>
            <w:r w:rsidRPr="009C28A5">
              <w:rPr>
                <w:rFonts w:cs="Arial"/>
                <w:color w:val="000000"/>
              </w:rPr>
              <w:t>9,036,481,534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DD6F" w14:textId="77777777" w:rsidR="009929D2" w:rsidRPr="009C28A5" w:rsidRDefault="009929D2" w:rsidP="008856A8">
            <w:pPr>
              <w:jc w:val="center"/>
              <w:rPr>
                <w:rFonts w:cs="Arial"/>
                <w:color w:val="000000"/>
              </w:rPr>
            </w:pPr>
            <w:r w:rsidRPr="009C28A5">
              <w:rPr>
                <w:rFonts w:cs="Arial"/>
                <w:color w:val="000000"/>
              </w:rPr>
              <w:t>100%</w:t>
            </w:r>
          </w:p>
        </w:tc>
      </w:tr>
    </w:tbl>
    <w:p w14:paraId="528B9808" w14:textId="77777777" w:rsidR="009929D2" w:rsidRPr="006F1AB4"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0558C079" w14:textId="77777777" w:rsidR="00CC1098" w:rsidRDefault="00CC1098">
      <w:pPr>
        <w:jc w:val="left"/>
        <w:rPr>
          <w:rFonts w:eastAsia="Arial" w:cs="Arial"/>
          <w:b/>
          <w:bCs/>
          <w:w w:val="103"/>
        </w:rPr>
      </w:pPr>
      <w:r>
        <w:rPr>
          <w:rFonts w:eastAsia="Arial" w:cs="Arial"/>
          <w:b/>
          <w:bCs/>
          <w:w w:val="103"/>
        </w:rPr>
        <w:br w:type="page"/>
      </w:r>
    </w:p>
    <w:p w14:paraId="50545980" w14:textId="4BC2A5A0" w:rsidR="009929D2" w:rsidRDefault="009929D2" w:rsidP="009929D2">
      <w:pPr>
        <w:autoSpaceDE w:val="0"/>
        <w:autoSpaceDN w:val="0"/>
        <w:adjustRightInd w:val="0"/>
        <w:spacing w:after="100" w:afterAutospacing="1"/>
        <w:jc w:val="center"/>
        <w:rPr>
          <w:rFonts w:eastAsia="Arial" w:cs="Arial"/>
          <w:b/>
          <w:bCs/>
          <w:w w:val="103"/>
        </w:rPr>
      </w:pPr>
      <w:r w:rsidRPr="006F1AB4">
        <w:rPr>
          <w:rFonts w:eastAsia="Arial" w:cs="Arial"/>
          <w:b/>
          <w:bCs/>
          <w:w w:val="103"/>
        </w:rPr>
        <w:lastRenderedPageBreak/>
        <w:t xml:space="preserve">Tabla </w:t>
      </w:r>
      <w:r>
        <w:rPr>
          <w:rFonts w:eastAsia="Arial" w:cs="Arial"/>
          <w:b/>
          <w:bCs/>
          <w:w w:val="103"/>
        </w:rPr>
        <w:t>5</w:t>
      </w:r>
      <w:r w:rsidRPr="006F1AB4">
        <w:rPr>
          <w:rFonts w:eastAsia="Arial" w:cs="Arial"/>
          <w:b/>
          <w:bCs/>
          <w:w w:val="103"/>
        </w:rPr>
        <w:t>. Asignación presupuestal por institución</w:t>
      </w:r>
    </w:p>
    <w:tbl>
      <w:tblPr>
        <w:tblW w:w="8784" w:type="dxa"/>
        <w:jc w:val="center"/>
        <w:tblCellMar>
          <w:left w:w="70" w:type="dxa"/>
          <w:right w:w="70" w:type="dxa"/>
        </w:tblCellMar>
        <w:tblLook w:val="04A0" w:firstRow="1" w:lastRow="0" w:firstColumn="1" w:lastColumn="0" w:noHBand="0" w:noVBand="1"/>
      </w:tblPr>
      <w:tblGrid>
        <w:gridCol w:w="6374"/>
        <w:gridCol w:w="2410"/>
      </w:tblGrid>
      <w:tr w:rsidR="009929D2" w:rsidRPr="00A20EEC" w14:paraId="6C87937F" w14:textId="77777777" w:rsidTr="008856A8">
        <w:trPr>
          <w:trHeight w:val="317"/>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EFA613C"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Institución</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6711D8D"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Inversión Etnia</w:t>
            </w:r>
          </w:p>
        </w:tc>
      </w:tr>
      <w:tr w:rsidR="009929D2" w:rsidRPr="006D2862" w14:paraId="02E12373"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83250EC" w14:textId="77777777" w:rsidR="009929D2" w:rsidRPr="006D2862" w:rsidRDefault="009929D2" w:rsidP="008856A8">
            <w:pPr>
              <w:rPr>
                <w:rFonts w:cs="Arial"/>
                <w:color w:val="000000"/>
              </w:rPr>
            </w:pPr>
            <w:r w:rsidRPr="008C76AC">
              <w:rPr>
                <w:rFonts w:cs="Arial"/>
                <w:color w:val="000000"/>
              </w:rPr>
              <w:t>Administración del Patrimonio de la Beneficencia Pública del Estado de Yucatán</w:t>
            </w:r>
            <w:r>
              <w:rPr>
                <w:rFonts w:cs="Arial"/>
                <w:color w:val="000000"/>
              </w:rPr>
              <w:t xml:space="preserve"> (APBPY)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D5722DC" w14:textId="77777777" w:rsidR="009929D2" w:rsidRPr="00A31B84" w:rsidRDefault="009929D2" w:rsidP="008856A8">
            <w:pPr>
              <w:jc w:val="right"/>
              <w:rPr>
                <w:rFonts w:cs="Arial"/>
                <w:color w:val="000000"/>
              </w:rPr>
            </w:pPr>
            <w:r w:rsidRPr="00A31B84">
              <w:rPr>
                <w:rFonts w:cs="Arial"/>
                <w:color w:val="000000"/>
              </w:rPr>
              <w:t>374,832</w:t>
            </w:r>
          </w:p>
        </w:tc>
      </w:tr>
      <w:tr w:rsidR="009929D2" w:rsidRPr="006D2862" w14:paraId="1665BEE8"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21997DF" w14:textId="77777777" w:rsidR="009929D2" w:rsidRPr="006D2862" w:rsidRDefault="009929D2" w:rsidP="008856A8">
            <w:pPr>
              <w:rPr>
                <w:rFonts w:cs="Arial"/>
                <w:color w:val="000000"/>
              </w:rPr>
            </w:pPr>
            <w:r w:rsidRPr="008C76AC">
              <w:rPr>
                <w:rFonts w:cs="Arial"/>
                <w:color w:val="000000"/>
              </w:rPr>
              <w:t>Colegio de Estudios Científicos y Tecnológicos del Estado de Yucatán</w:t>
            </w:r>
            <w:r>
              <w:rPr>
                <w:rFonts w:cs="Arial"/>
                <w:color w:val="000000"/>
              </w:rPr>
              <w:t xml:space="preserve"> (CECYTEY)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AE3F61D" w14:textId="77777777" w:rsidR="009929D2" w:rsidRPr="00A31B84" w:rsidRDefault="009929D2" w:rsidP="008856A8">
            <w:pPr>
              <w:jc w:val="right"/>
              <w:rPr>
                <w:rFonts w:cs="Arial"/>
                <w:color w:val="000000"/>
              </w:rPr>
            </w:pPr>
            <w:r w:rsidRPr="00A31B84">
              <w:rPr>
                <w:rFonts w:cs="Arial"/>
                <w:color w:val="000000"/>
              </w:rPr>
              <w:t>14,195,692</w:t>
            </w:r>
          </w:p>
        </w:tc>
      </w:tr>
      <w:tr w:rsidR="009929D2" w:rsidRPr="006D2862" w14:paraId="1E329B6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59943C" w14:textId="77777777" w:rsidR="009929D2" w:rsidRPr="006D2862" w:rsidRDefault="009929D2" w:rsidP="008856A8">
            <w:pPr>
              <w:rPr>
                <w:rFonts w:cs="Arial"/>
                <w:color w:val="000000"/>
              </w:rPr>
            </w:pPr>
            <w:r w:rsidRPr="008C76AC">
              <w:rPr>
                <w:rFonts w:cs="Arial"/>
                <w:color w:val="000000"/>
              </w:rPr>
              <w:t>Colegio de Ba</w:t>
            </w:r>
            <w:r>
              <w:rPr>
                <w:rFonts w:cs="Arial"/>
                <w:color w:val="000000"/>
              </w:rPr>
              <w:t>chilleres del Estado de Yucatán (COBAY)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98A659" w14:textId="77777777" w:rsidR="009929D2" w:rsidRPr="00A31B84" w:rsidRDefault="009929D2" w:rsidP="008856A8">
            <w:pPr>
              <w:jc w:val="right"/>
              <w:rPr>
                <w:rFonts w:cs="Arial"/>
                <w:color w:val="000000"/>
              </w:rPr>
            </w:pPr>
            <w:r w:rsidRPr="00A31B84">
              <w:rPr>
                <w:rFonts w:cs="Arial"/>
                <w:color w:val="000000"/>
              </w:rPr>
              <w:t>24,810,721</w:t>
            </w:r>
          </w:p>
        </w:tc>
      </w:tr>
      <w:tr w:rsidR="009929D2" w:rsidRPr="006D2862" w14:paraId="6288AB6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6803D4C" w14:textId="77777777" w:rsidR="009929D2" w:rsidRPr="006D2862" w:rsidRDefault="009929D2" w:rsidP="008856A8">
            <w:pPr>
              <w:rPr>
                <w:rFonts w:cs="Arial"/>
                <w:color w:val="000000"/>
              </w:rPr>
            </w:pPr>
            <w:r w:rsidRPr="008C76AC">
              <w:rPr>
                <w:rFonts w:cs="Arial"/>
                <w:color w:val="000000"/>
              </w:rPr>
              <w:t>Colegio Nacional de Educación Profesional</w:t>
            </w:r>
            <w:r>
              <w:rPr>
                <w:rFonts w:cs="Arial"/>
                <w:color w:val="000000"/>
              </w:rPr>
              <w:t xml:space="preserve"> (CONALEP)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0BC4AA6" w14:textId="77777777" w:rsidR="009929D2" w:rsidRPr="00A31B84" w:rsidRDefault="009929D2" w:rsidP="008856A8">
            <w:pPr>
              <w:jc w:val="right"/>
              <w:rPr>
                <w:rFonts w:cs="Arial"/>
                <w:color w:val="000000"/>
              </w:rPr>
            </w:pPr>
            <w:r w:rsidRPr="00A31B84">
              <w:rPr>
                <w:rFonts w:cs="Arial"/>
                <w:color w:val="000000"/>
              </w:rPr>
              <w:t>146,433,836</w:t>
            </w:r>
          </w:p>
        </w:tc>
      </w:tr>
      <w:tr w:rsidR="009929D2" w:rsidRPr="006D2862" w14:paraId="0C2419B1"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256EBB" w14:textId="77777777" w:rsidR="009929D2" w:rsidRPr="006D2862" w:rsidRDefault="009929D2" w:rsidP="008856A8">
            <w:pPr>
              <w:rPr>
                <w:rFonts w:cs="Arial"/>
                <w:color w:val="000000"/>
              </w:rPr>
            </w:pPr>
            <w:r>
              <w:rPr>
                <w:rFonts w:cs="Arial"/>
                <w:color w:val="000000"/>
              </w:rPr>
              <w:t>Despacho del Gobernador (DG)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15D89F" w14:textId="77777777" w:rsidR="009929D2" w:rsidRPr="00A31B84" w:rsidRDefault="009929D2" w:rsidP="008856A8">
            <w:pPr>
              <w:jc w:val="right"/>
              <w:rPr>
                <w:rFonts w:cs="Arial"/>
                <w:color w:val="000000"/>
              </w:rPr>
            </w:pPr>
            <w:r w:rsidRPr="00A31B84">
              <w:rPr>
                <w:rFonts w:cs="Arial"/>
                <w:color w:val="000000"/>
              </w:rPr>
              <w:t>40,000</w:t>
            </w:r>
          </w:p>
        </w:tc>
      </w:tr>
      <w:tr w:rsidR="009929D2" w:rsidRPr="006D2862" w14:paraId="79CA775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FFA4B2E" w14:textId="77777777" w:rsidR="009929D2" w:rsidRPr="006D2862" w:rsidRDefault="009929D2" w:rsidP="008856A8">
            <w:pPr>
              <w:rPr>
                <w:rFonts w:cs="Arial"/>
                <w:color w:val="000000"/>
              </w:rPr>
            </w:pPr>
            <w:r w:rsidRPr="008C76AC">
              <w:rPr>
                <w:rFonts w:cs="Arial"/>
                <w:color w:val="000000"/>
              </w:rPr>
              <w:t>Desarrollo Integral de la Familia</w:t>
            </w:r>
            <w:r>
              <w:rPr>
                <w:rFonts w:cs="Arial"/>
                <w:color w:val="000000"/>
              </w:rPr>
              <w:t xml:space="preserve"> (DIF)</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023002D" w14:textId="77777777" w:rsidR="009929D2" w:rsidRPr="00A31B84" w:rsidRDefault="009929D2" w:rsidP="008856A8">
            <w:pPr>
              <w:jc w:val="right"/>
              <w:rPr>
                <w:rFonts w:cs="Arial"/>
                <w:color w:val="000000"/>
              </w:rPr>
            </w:pPr>
            <w:r w:rsidRPr="00A31B84">
              <w:rPr>
                <w:rFonts w:cs="Arial"/>
                <w:color w:val="000000"/>
              </w:rPr>
              <w:t>503,720,284</w:t>
            </w:r>
          </w:p>
        </w:tc>
      </w:tr>
      <w:tr w:rsidR="009929D2" w:rsidRPr="006D2862" w14:paraId="09067BBB"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5233C1" w14:textId="77777777" w:rsidR="009929D2" w:rsidRPr="006D2862" w:rsidRDefault="009929D2" w:rsidP="008856A8">
            <w:pPr>
              <w:rPr>
                <w:rFonts w:cs="Arial"/>
                <w:color w:val="000000"/>
              </w:rPr>
            </w:pPr>
            <w:r>
              <w:rPr>
                <w:rFonts w:cs="Arial"/>
                <w:color w:val="000000"/>
              </w:rPr>
              <w:t>Hospital de la Amistad (HAM)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7984E73" w14:textId="77777777" w:rsidR="009929D2" w:rsidRPr="00A31B84" w:rsidRDefault="009929D2" w:rsidP="008856A8">
            <w:pPr>
              <w:jc w:val="right"/>
              <w:rPr>
                <w:rFonts w:cs="Arial"/>
                <w:color w:val="000000"/>
              </w:rPr>
            </w:pPr>
            <w:r w:rsidRPr="00A31B84">
              <w:rPr>
                <w:rFonts w:cs="Arial"/>
                <w:color w:val="000000"/>
              </w:rPr>
              <w:t>66,588,576</w:t>
            </w:r>
          </w:p>
        </w:tc>
      </w:tr>
      <w:tr w:rsidR="009929D2" w:rsidRPr="006D2862" w14:paraId="67B22147"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C56244" w14:textId="77777777" w:rsidR="009929D2" w:rsidRPr="006D2862" w:rsidRDefault="009929D2" w:rsidP="008856A8">
            <w:pPr>
              <w:rPr>
                <w:rFonts w:cs="Arial"/>
                <w:color w:val="000000"/>
              </w:rPr>
            </w:pPr>
            <w:r>
              <w:rPr>
                <w:rFonts w:cs="Arial"/>
                <w:color w:val="000000"/>
              </w:rPr>
              <w:t>Hospital Comunitario de Peto (HCP)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57A06C" w14:textId="77777777" w:rsidR="009929D2" w:rsidRPr="00A31B84" w:rsidRDefault="009929D2" w:rsidP="008856A8">
            <w:pPr>
              <w:jc w:val="right"/>
              <w:rPr>
                <w:rFonts w:cs="Arial"/>
                <w:color w:val="000000"/>
              </w:rPr>
            </w:pPr>
            <w:r w:rsidRPr="00A31B84">
              <w:rPr>
                <w:rFonts w:cs="Arial"/>
                <w:color w:val="000000"/>
              </w:rPr>
              <w:t>34,057,808</w:t>
            </w:r>
          </w:p>
        </w:tc>
      </w:tr>
      <w:tr w:rsidR="009929D2" w:rsidRPr="006D2862" w14:paraId="74674BE1"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7B39D06" w14:textId="77777777" w:rsidR="009929D2" w:rsidRPr="006D2862" w:rsidRDefault="009929D2" w:rsidP="008856A8">
            <w:pPr>
              <w:rPr>
                <w:rFonts w:cs="Arial"/>
                <w:color w:val="000000"/>
              </w:rPr>
            </w:pPr>
            <w:r>
              <w:rPr>
                <w:rFonts w:cs="Arial"/>
                <w:color w:val="000000"/>
              </w:rPr>
              <w:t>Hospital Comunitario de Ticul (HCT)</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09BCF2B" w14:textId="77777777" w:rsidR="009929D2" w:rsidRPr="00A31B84" w:rsidRDefault="009929D2" w:rsidP="008856A8">
            <w:pPr>
              <w:jc w:val="right"/>
              <w:rPr>
                <w:rFonts w:cs="Arial"/>
                <w:color w:val="000000"/>
              </w:rPr>
            </w:pPr>
            <w:r w:rsidRPr="00A31B84">
              <w:rPr>
                <w:rFonts w:cs="Arial"/>
                <w:color w:val="000000"/>
              </w:rPr>
              <w:t>1,886,663</w:t>
            </w:r>
          </w:p>
        </w:tc>
      </w:tr>
      <w:tr w:rsidR="009929D2" w:rsidRPr="006D2862" w14:paraId="09C6F6F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9D6FDD6" w14:textId="77777777" w:rsidR="009929D2" w:rsidRPr="006D2862" w:rsidRDefault="009929D2" w:rsidP="008856A8">
            <w:pPr>
              <w:rPr>
                <w:rFonts w:cs="Arial"/>
                <w:color w:val="000000"/>
              </w:rPr>
            </w:pPr>
            <w:r w:rsidRPr="008C76AC">
              <w:rPr>
                <w:rFonts w:cs="Arial"/>
                <w:color w:val="000000"/>
              </w:rPr>
              <w:t>Instituto de Capacitación para el Trabajo del Estado de Yucatán</w:t>
            </w:r>
            <w:r>
              <w:rPr>
                <w:rFonts w:cs="Arial"/>
                <w:color w:val="000000"/>
              </w:rPr>
              <w:t xml:space="preserve"> (ICATEY)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7D4CCF1" w14:textId="77777777" w:rsidR="009929D2" w:rsidRPr="00A31B84" w:rsidRDefault="009929D2" w:rsidP="008856A8">
            <w:pPr>
              <w:jc w:val="right"/>
              <w:rPr>
                <w:rFonts w:cs="Arial"/>
                <w:color w:val="000000"/>
              </w:rPr>
            </w:pPr>
            <w:r w:rsidRPr="00A31B84">
              <w:rPr>
                <w:rFonts w:cs="Arial"/>
                <w:color w:val="000000"/>
              </w:rPr>
              <w:t>1,303,483</w:t>
            </w:r>
          </w:p>
        </w:tc>
      </w:tr>
      <w:tr w:rsidR="009929D2" w:rsidRPr="006D2862" w14:paraId="57A7FFB4"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FE4604" w14:textId="77777777" w:rsidR="009929D2" w:rsidRPr="006D2862" w:rsidRDefault="009929D2" w:rsidP="008856A8">
            <w:pPr>
              <w:rPr>
                <w:rFonts w:cs="Arial"/>
                <w:color w:val="000000"/>
              </w:rPr>
            </w:pPr>
            <w:r w:rsidRPr="00042556">
              <w:rPr>
                <w:rFonts w:cs="Arial"/>
                <w:color w:val="000000"/>
              </w:rPr>
              <w:t>Instituto del Deporte del Estado de Yucatán</w:t>
            </w:r>
            <w:r>
              <w:rPr>
                <w:rFonts w:cs="Arial"/>
                <w:color w:val="000000"/>
              </w:rPr>
              <w:t xml:space="preserve"> (IDEY)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5D0D5D4" w14:textId="77777777" w:rsidR="009929D2" w:rsidRPr="00A31B84" w:rsidRDefault="009929D2" w:rsidP="008856A8">
            <w:pPr>
              <w:jc w:val="right"/>
              <w:rPr>
                <w:rFonts w:cs="Arial"/>
                <w:color w:val="000000"/>
              </w:rPr>
            </w:pPr>
            <w:r w:rsidRPr="00A31B84">
              <w:rPr>
                <w:rFonts w:cs="Arial"/>
                <w:color w:val="000000"/>
              </w:rPr>
              <w:t>21,734,644</w:t>
            </w:r>
          </w:p>
        </w:tc>
      </w:tr>
      <w:tr w:rsidR="009929D2" w:rsidRPr="006D2862" w14:paraId="6B40B278"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309867D" w14:textId="3778BF98" w:rsidR="009929D2" w:rsidRPr="006D2862" w:rsidRDefault="009929D2" w:rsidP="008856A8">
            <w:pPr>
              <w:rPr>
                <w:rFonts w:cs="Arial"/>
                <w:color w:val="000000"/>
              </w:rPr>
            </w:pPr>
            <w:r w:rsidRPr="00042556">
              <w:rPr>
                <w:rFonts w:cs="Arial"/>
                <w:color w:val="000000"/>
              </w:rPr>
              <w:t xml:space="preserve">Instituto de Educación para Adultos del Estado de </w:t>
            </w:r>
            <w:r w:rsidR="005D4C80" w:rsidRPr="00042556">
              <w:rPr>
                <w:rFonts w:cs="Arial"/>
                <w:color w:val="000000"/>
              </w:rPr>
              <w:t>Yucatán.</w:t>
            </w:r>
            <w:r w:rsidR="005D4C80">
              <w:rPr>
                <w:rFonts w:cs="Arial"/>
                <w:color w:val="000000"/>
              </w:rPr>
              <w:t xml:space="preserve"> (</w:t>
            </w:r>
            <w:r>
              <w:rPr>
                <w:rFonts w:cs="Arial"/>
                <w:color w:val="000000"/>
              </w:rPr>
              <w:t>IEAEY)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794B0A" w14:textId="77777777" w:rsidR="009929D2" w:rsidRPr="00A31B84" w:rsidRDefault="009929D2" w:rsidP="008856A8">
            <w:pPr>
              <w:jc w:val="right"/>
              <w:rPr>
                <w:rFonts w:cs="Arial"/>
                <w:color w:val="000000"/>
              </w:rPr>
            </w:pPr>
            <w:r w:rsidRPr="00A31B84">
              <w:rPr>
                <w:rFonts w:cs="Arial"/>
                <w:color w:val="000000"/>
              </w:rPr>
              <w:t>46,969,073</w:t>
            </w:r>
          </w:p>
        </w:tc>
      </w:tr>
      <w:tr w:rsidR="009929D2" w:rsidRPr="006D2862" w14:paraId="124A27FA"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C0B9EE7" w14:textId="77777777" w:rsidR="009929D2" w:rsidRPr="006D2862" w:rsidRDefault="009929D2" w:rsidP="008856A8">
            <w:pPr>
              <w:rPr>
                <w:rFonts w:cs="Arial"/>
                <w:color w:val="000000"/>
              </w:rPr>
            </w:pPr>
            <w:r w:rsidRPr="00042556">
              <w:rPr>
                <w:rFonts w:cs="Arial"/>
                <w:color w:val="000000"/>
              </w:rPr>
              <w:t>Instituto de Infraestructura Carretera de Yucatán</w:t>
            </w:r>
            <w:r>
              <w:rPr>
                <w:rFonts w:cs="Arial"/>
                <w:color w:val="000000"/>
              </w:rPr>
              <w:t xml:space="preserve"> (INCAY)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4DBE0C1" w14:textId="77777777" w:rsidR="009929D2" w:rsidRPr="00A31B84" w:rsidRDefault="009929D2" w:rsidP="008856A8">
            <w:pPr>
              <w:jc w:val="right"/>
              <w:rPr>
                <w:rFonts w:cs="Arial"/>
                <w:color w:val="000000"/>
              </w:rPr>
            </w:pPr>
            <w:r w:rsidRPr="00A31B84">
              <w:rPr>
                <w:rFonts w:cs="Arial"/>
                <w:color w:val="000000"/>
              </w:rPr>
              <w:t>123,660,607</w:t>
            </w:r>
          </w:p>
        </w:tc>
      </w:tr>
      <w:tr w:rsidR="009929D2" w:rsidRPr="006D2862" w14:paraId="306F0ED7"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1EC6FD2" w14:textId="77777777" w:rsidR="009929D2" w:rsidRPr="006D2862" w:rsidRDefault="009929D2" w:rsidP="008856A8">
            <w:pPr>
              <w:rPr>
                <w:rFonts w:cs="Arial"/>
                <w:color w:val="000000"/>
              </w:rPr>
            </w:pPr>
            <w:r>
              <w:rPr>
                <w:rFonts w:cs="Arial"/>
                <w:color w:val="000000"/>
              </w:rPr>
              <w:t>Instituto para el Desarrollo de la Cultura Maya (INDEMAYA)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8AA880" w14:textId="77777777" w:rsidR="009929D2" w:rsidRPr="00A31B84" w:rsidRDefault="009929D2" w:rsidP="008856A8">
            <w:pPr>
              <w:jc w:val="right"/>
              <w:rPr>
                <w:rFonts w:cs="Arial"/>
                <w:color w:val="000000"/>
              </w:rPr>
            </w:pPr>
            <w:r w:rsidRPr="00A31B84">
              <w:rPr>
                <w:rFonts w:cs="Arial"/>
                <w:color w:val="000000"/>
              </w:rPr>
              <w:t>19,820,501</w:t>
            </w:r>
          </w:p>
        </w:tc>
      </w:tr>
      <w:tr w:rsidR="009929D2" w:rsidRPr="006D2862" w14:paraId="56DB413E"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992DDD" w14:textId="77777777" w:rsidR="009929D2" w:rsidRPr="006D2862" w:rsidRDefault="009929D2" w:rsidP="008856A8">
            <w:pPr>
              <w:rPr>
                <w:rFonts w:cs="Arial"/>
                <w:color w:val="000000"/>
              </w:rPr>
            </w:pPr>
            <w:r w:rsidRPr="00042556">
              <w:rPr>
                <w:rFonts w:cs="Arial"/>
                <w:color w:val="000000"/>
              </w:rPr>
              <w:t>Instituto de Seguridad Jurídica Patrimonial de Yucatán.</w:t>
            </w:r>
            <w:r>
              <w:rPr>
                <w:rFonts w:cs="Arial"/>
                <w:color w:val="000000"/>
              </w:rPr>
              <w:t xml:space="preserve"> (INSEJUPY)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281565F" w14:textId="77777777" w:rsidR="009929D2" w:rsidRPr="00A31B84" w:rsidRDefault="009929D2" w:rsidP="008856A8">
            <w:pPr>
              <w:jc w:val="right"/>
              <w:rPr>
                <w:rFonts w:cs="Arial"/>
                <w:color w:val="000000"/>
              </w:rPr>
            </w:pPr>
            <w:r w:rsidRPr="00A31B84">
              <w:rPr>
                <w:rFonts w:cs="Arial"/>
                <w:color w:val="000000"/>
              </w:rPr>
              <w:t>5,131,932</w:t>
            </w:r>
          </w:p>
        </w:tc>
      </w:tr>
      <w:tr w:rsidR="009929D2" w:rsidRPr="006D2862" w14:paraId="57864DA7"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462D359" w14:textId="77777777" w:rsidR="009929D2" w:rsidRPr="006D2862" w:rsidRDefault="009929D2" w:rsidP="008856A8">
            <w:pPr>
              <w:rPr>
                <w:rFonts w:cs="Arial"/>
                <w:color w:val="000000"/>
              </w:rPr>
            </w:pPr>
            <w:r w:rsidRPr="00042556">
              <w:rPr>
                <w:rFonts w:cs="Arial"/>
                <w:color w:val="000000"/>
              </w:rPr>
              <w:t>Instituto de Seguridad Social de los Trabajadores del Estado de Yucatán</w:t>
            </w:r>
            <w:r>
              <w:rPr>
                <w:rFonts w:cs="Arial"/>
                <w:color w:val="000000"/>
              </w:rPr>
              <w:t xml:space="preserve"> (ISSTEY)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E52BF6B" w14:textId="77777777" w:rsidR="009929D2" w:rsidRPr="00A31B84" w:rsidRDefault="009929D2" w:rsidP="008856A8">
            <w:pPr>
              <w:jc w:val="right"/>
              <w:rPr>
                <w:rFonts w:cs="Arial"/>
                <w:color w:val="000000"/>
              </w:rPr>
            </w:pPr>
            <w:r w:rsidRPr="00A31B84">
              <w:rPr>
                <w:rFonts w:cs="Arial"/>
                <w:color w:val="000000"/>
              </w:rPr>
              <w:t>13,549,914</w:t>
            </w:r>
          </w:p>
        </w:tc>
      </w:tr>
      <w:tr w:rsidR="009929D2" w:rsidRPr="006D2862" w14:paraId="4CDDFDA6"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65DDB14" w14:textId="77777777" w:rsidR="009929D2" w:rsidRPr="006D2862" w:rsidRDefault="009929D2" w:rsidP="008856A8">
            <w:pPr>
              <w:rPr>
                <w:rFonts w:cs="Arial"/>
                <w:color w:val="000000"/>
              </w:rPr>
            </w:pPr>
            <w:r>
              <w:rPr>
                <w:rFonts w:cs="Arial"/>
                <w:color w:val="000000"/>
              </w:rPr>
              <w:t>Instituto Tecnológico Superior de Motul (ITSM)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AA7F2E" w14:textId="77777777" w:rsidR="009929D2" w:rsidRPr="00A31B84" w:rsidRDefault="009929D2" w:rsidP="008856A8">
            <w:pPr>
              <w:jc w:val="right"/>
              <w:rPr>
                <w:rFonts w:cs="Arial"/>
                <w:color w:val="000000"/>
              </w:rPr>
            </w:pPr>
            <w:r w:rsidRPr="00A31B84">
              <w:rPr>
                <w:rFonts w:cs="Arial"/>
                <w:color w:val="000000"/>
              </w:rPr>
              <w:t>2,198,374</w:t>
            </w:r>
          </w:p>
        </w:tc>
      </w:tr>
      <w:tr w:rsidR="009929D2" w:rsidRPr="006D2862" w14:paraId="06B9476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B589F65" w14:textId="77777777" w:rsidR="009929D2" w:rsidRPr="006D2862" w:rsidRDefault="009929D2" w:rsidP="008856A8">
            <w:pPr>
              <w:rPr>
                <w:rFonts w:cs="Arial"/>
                <w:color w:val="000000"/>
              </w:rPr>
            </w:pPr>
            <w:r w:rsidRPr="00042556">
              <w:rPr>
                <w:rFonts w:cs="Arial"/>
                <w:color w:val="000000"/>
              </w:rPr>
              <w:t>Instituto Tecnológico Superior del Sur del Estado de Yucatán</w:t>
            </w:r>
            <w:r>
              <w:rPr>
                <w:rFonts w:cs="Arial"/>
                <w:color w:val="000000"/>
              </w:rPr>
              <w:t xml:space="preserve"> (ITSS)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1E7DA95" w14:textId="77777777" w:rsidR="009929D2" w:rsidRPr="00A31B84" w:rsidRDefault="009929D2" w:rsidP="008856A8">
            <w:pPr>
              <w:jc w:val="right"/>
              <w:rPr>
                <w:rFonts w:cs="Arial"/>
                <w:color w:val="000000"/>
              </w:rPr>
            </w:pPr>
            <w:r w:rsidRPr="00A31B84">
              <w:rPr>
                <w:rFonts w:cs="Arial"/>
                <w:color w:val="000000"/>
              </w:rPr>
              <w:t>4,740,570</w:t>
            </w:r>
          </w:p>
        </w:tc>
      </w:tr>
      <w:tr w:rsidR="009929D2" w:rsidRPr="006D2862" w14:paraId="4A6718F0"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CF4A930" w14:textId="77777777" w:rsidR="009929D2" w:rsidRPr="006D2862" w:rsidRDefault="009929D2" w:rsidP="008856A8">
            <w:pPr>
              <w:rPr>
                <w:rFonts w:cs="Arial"/>
                <w:color w:val="000000"/>
              </w:rPr>
            </w:pPr>
            <w:r w:rsidRPr="00042556">
              <w:rPr>
                <w:rFonts w:cs="Arial"/>
                <w:color w:val="000000"/>
              </w:rPr>
              <w:t>Instituto de Vivienda del Estado de Yucatán</w:t>
            </w:r>
            <w:r>
              <w:rPr>
                <w:rFonts w:cs="Arial"/>
                <w:color w:val="000000"/>
              </w:rPr>
              <w:t xml:space="preserve"> (IVEY)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10B5275" w14:textId="77777777" w:rsidR="009929D2" w:rsidRPr="00A31B84" w:rsidRDefault="009929D2" w:rsidP="008856A8">
            <w:pPr>
              <w:jc w:val="right"/>
              <w:rPr>
                <w:rFonts w:cs="Arial"/>
                <w:color w:val="000000"/>
              </w:rPr>
            </w:pPr>
            <w:r w:rsidRPr="00A31B84">
              <w:rPr>
                <w:rFonts w:cs="Arial"/>
                <w:color w:val="000000"/>
              </w:rPr>
              <w:t>311,551,040</w:t>
            </w:r>
          </w:p>
        </w:tc>
      </w:tr>
      <w:tr w:rsidR="009929D2" w:rsidRPr="006D2862" w14:paraId="3B28B4F4"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0347F22" w14:textId="77777777" w:rsidR="009929D2" w:rsidRPr="006D2862" w:rsidRDefault="009929D2" w:rsidP="008856A8">
            <w:pPr>
              <w:rPr>
                <w:rFonts w:cs="Arial"/>
                <w:color w:val="000000"/>
              </w:rPr>
            </w:pPr>
            <w:r w:rsidRPr="00042556">
              <w:rPr>
                <w:rFonts w:cs="Arial"/>
                <w:color w:val="000000"/>
              </w:rPr>
              <w:lastRenderedPageBreak/>
              <w:t>Instituto Yucateco de Emprendedores</w:t>
            </w:r>
            <w:r>
              <w:rPr>
                <w:rFonts w:cs="Arial"/>
                <w:color w:val="000000"/>
              </w:rPr>
              <w:t xml:space="preserve"> (IYEM)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8FE344A" w14:textId="77777777" w:rsidR="009929D2" w:rsidRPr="00A31B84" w:rsidRDefault="009929D2" w:rsidP="008856A8">
            <w:pPr>
              <w:jc w:val="right"/>
              <w:rPr>
                <w:rFonts w:cs="Arial"/>
                <w:color w:val="000000"/>
              </w:rPr>
            </w:pPr>
            <w:r w:rsidRPr="00A31B84">
              <w:rPr>
                <w:rFonts w:cs="Arial"/>
                <w:color w:val="000000"/>
              </w:rPr>
              <w:t>311,440</w:t>
            </w:r>
          </w:p>
        </w:tc>
      </w:tr>
      <w:tr w:rsidR="009929D2" w:rsidRPr="006D2862" w14:paraId="6E40153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3B2C5B7" w14:textId="77777777" w:rsidR="009929D2" w:rsidRPr="006D2862" w:rsidRDefault="009929D2" w:rsidP="008856A8">
            <w:pPr>
              <w:rPr>
                <w:rFonts w:cs="Arial"/>
                <w:color w:val="000000"/>
              </w:rPr>
            </w:pPr>
            <w:r w:rsidRPr="00042556">
              <w:rPr>
                <w:rFonts w:cs="Arial"/>
                <w:color w:val="000000"/>
              </w:rPr>
              <w:t>Junta de Agua Potable y Alcantarillado de Yucatán</w:t>
            </w:r>
            <w:r>
              <w:rPr>
                <w:rFonts w:cs="Arial"/>
                <w:color w:val="000000"/>
              </w:rPr>
              <w:t xml:space="preserve"> (JAPAY)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57C57D" w14:textId="77777777" w:rsidR="009929D2" w:rsidRPr="00A31B84" w:rsidRDefault="009929D2" w:rsidP="008856A8">
            <w:pPr>
              <w:jc w:val="right"/>
              <w:rPr>
                <w:rFonts w:cs="Arial"/>
                <w:color w:val="000000"/>
              </w:rPr>
            </w:pPr>
            <w:r w:rsidRPr="00A31B84">
              <w:rPr>
                <w:rFonts w:cs="Arial"/>
                <w:color w:val="000000"/>
              </w:rPr>
              <w:t>324,931,235</w:t>
            </w:r>
          </w:p>
        </w:tc>
      </w:tr>
      <w:tr w:rsidR="009929D2" w:rsidRPr="006D2862" w14:paraId="3567BCB2"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7BB448" w14:textId="77777777" w:rsidR="009929D2" w:rsidRPr="006D2862" w:rsidRDefault="009929D2" w:rsidP="008856A8">
            <w:pPr>
              <w:rPr>
                <w:rFonts w:cs="Arial"/>
                <w:color w:val="000000"/>
              </w:rPr>
            </w:pPr>
            <w:r w:rsidRPr="00042556">
              <w:rPr>
                <w:rFonts w:cs="Arial"/>
                <w:color w:val="000000"/>
              </w:rPr>
              <w:t>Secretaría de la Cultura y las Artes</w:t>
            </w:r>
            <w:r>
              <w:rPr>
                <w:rFonts w:cs="Arial"/>
                <w:color w:val="000000"/>
              </w:rPr>
              <w:t xml:space="preserve"> (SEDECULTA)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3BFF005" w14:textId="77777777" w:rsidR="009929D2" w:rsidRPr="00A31B84" w:rsidRDefault="009929D2" w:rsidP="008856A8">
            <w:pPr>
              <w:jc w:val="right"/>
              <w:rPr>
                <w:rFonts w:cs="Arial"/>
                <w:color w:val="000000"/>
              </w:rPr>
            </w:pPr>
            <w:r w:rsidRPr="00A31B84">
              <w:rPr>
                <w:rFonts w:cs="Arial"/>
                <w:color w:val="000000"/>
              </w:rPr>
              <w:t>2,400,000</w:t>
            </w:r>
          </w:p>
        </w:tc>
      </w:tr>
      <w:tr w:rsidR="009929D2" w:rsidRPr="006D2862" w14:paraId="51A538C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BEBA13" w14:textId="77777777" w:rsidR="009929D2" w:rsidRPr="006D2862" w:rsidRDefault="009929D2" w:rsidP="008856A8">
            <w:pPr>
              <w:rPr>
                <w:rFonts w:cs="Arial"/>
                <w:color w:val="000000"/>
              </w:rPr>
            </w:pPr>
            <w:r w:rsidRPr="00042556">
              <w:rPr>
                <w:rFonts w:cs="Arial"/>
                <w:color w:val="000000"/>
              </w:rPr>
              <w:t>Secretaría de Desarrollo Rural</w:t>
            </w:r>
            <w:r>
              <w:rPr>
                <w:rFonts w:cs="Arial"/>
                <w:color w:val="000000"/>
              </w:rPr>
              <w:t xml:space="preserve"> (SEDER)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F55AB3" w14:textId="77777777" w:rsidR="009929D2" w:rsidRPr="00A31B84" w:rsidRDefault="009929D2" w:rsidP="008856A8">
            <w:pPr>
              <w:jc w:val="right"/>
              <w:rPr>
                <w:rFonts w:cs="Arial"/>
                <w:color w:val="000000"/>
              </w:rPr>
            </w:pPr>
            <w:r w:rsidRPr="00A31B84">
              <w:rPr>
                <w:rFonts w:cs="Arial"/>
                <w:color w:val="000000"/>
              </w:rPr>
              <w:t>206,774,835</w:t>
            </w:r>
          </w:p>
        </w:tc>
      </w:tr>
      <w:tr w:rsidR="009929D2" w:rsidRPr="006D2862" w14:paraId="2E105EE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A80FE04" w14:textId="77777777" w:rsidR="009929D2" w:rsidRPr="006D2862" w:rsidRDefault="009929D2" w:rsidP="008856A8">
            <w:pPr>
              <w:rPr>
                <w:rFonts w:cs="Arial"/>
                <w:color w:val="000000"/>
              </w:rPr>
            </w:pPr>
            <w:r w:rsidRPr="00042556">
              <w:rPr>
                <w:rFonts w:cs="Arial"/>
                <w:color w:val="000000"/>
              </w:rPr>
              <w:t>Secretaría de Desarrollo Social</w:t>
            </w:r>
            <w:r>
              <w:rPr>
                <w:rFonts w:cs="Arial"/>
                <w:color w:val="000000"/>
              </w:rPr>
              <w:t xml:space="preserve"> (SEDESOL)</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19DCEB9" w14:textId="77777777" w:rsidR="009929D2" w:rsidRPr="00A31B84" w:rsidRDefault="009929D2" w:rsidP="008856A8">
            <w:pPr>
              <w:jc w:val="right"/>
              <w:rPr>
                <w:rFonts w:cs="Arial"/>
                <w:color w:val="000000"/>
              </w:rPr>
            </w:pPr>
            <w:r w:rsidRPr="00A31B84">
              <w:rPr>
                <w:rFonts w:cs="Arial"/>
                <w:color w:val="000000"/>
              </w:rPr>
              <w:t>211,420,954</w:t>
            </w:r>
          </w:p>
        </w:tc>
      </w:tr>
      <w:tr w:rsidR="009929D2" w:rsidRPr="006D2862" w14:paraId="76365D7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516B47D" w14:textId="77777777" w:rsidR="009929D2" w:rsidRPr="006D2862" w:rsidRDefault="009929D2" w:rsidP="008856A8">
            <w:pPr>
              <w:rPr>
                <w:rFonts w:cs="Arial"/>
                <w:color w:val="000000"/>
              </w:rPr>
            </w:pPr>
            <w:r w:rsidRPr="00042556">
              <w:rPr>
                <w:rFonts w:cs="Arial"/>
                <w:color w:val="000000"/>
              </w:rPr>
              <w:t>Secretaría de Fomento Turístico</w:t>
            </w:r>
            <w:r>
              <w:rPr>
                <w:rFonts w:cs="Arial"/>
                <w:color w:val="000000"/>
              </w:rPr>
              <w:t xml:space="preserve"> (SEFOTUR)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170C0F" w14:textId="77777777" w:rsidR="009929D2" w:rsidRPr="00A31B84" w:rsidRDefault="009929D2" w:rsidP="008856A8">
            <w:pPr>
              <w:jc w:val="right"/>
              <w:rPr>
                <w:rFonts w:cs="Arial"/>
                <w:color w:val="000000"/>
              </w:rPr>
            </w:pPr>
            <w:r w:rsidRPr="00A31B84">
              <w:rPr>
                <w:rFonts w:cs="Arial"/>
                <w:color w:val="000000"/>
              </w:rPr>
              <w:t>2,739,000</w:t>
            </w:r>
          </w:p>
        </w:tc>
      </w:tr>
      <w:tr w:rsidR="009929D2" w:rsidRPr="006D2862" w14:paraId="3C11B591"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EAC52AF" w14:textId="77777777" w:rsidR="009929D2" w:rsidRPr="006D2862" w:rsidRDefault="009929D2" w:rsidP="008856A8">
            <w:pPr>
              <w:rPr>
                <w:rFonts w:cs="Arial"/>
                <w:color w:val="000000"/>
              </w:rPr>
            </w:pPr>
            <w:r w:rsidRPr="00042556">
              <w:rPr>
                <w:rFonts w:cs="Arial"/>
                <w:color w:val="000000"/>
              </w:rPr>
              <w:t>Secretaría de Educación del Gobierno del Estado de Yucatán</w:t>
            </w:r>
            <w:r>
              <w:rPr>
                <w:rFonts w:cs="Arial"/>
                <w:color w:val="000000"/>
              </w:rPr>
              <w:t xml:space="preserve"> (SEGEY)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3ECBCBE" w14:textId="77777777" w:rsidR="009929D2" w:rsidRPr="00A31B84" w:rsidRDefault="009929D2" w:rsidP="008856A8">
            <w:pPr>
              <w:jc w:val="right"/>
              <w:rPr>
                <w:rFonts w:cs="Arial"/>
                <w:color w:val="000000"/>
              </w:rPr>
            </w:pPr>
            <w:r w:rsidRPr="00A31B84">
              <w:rPr>
                <w:rFonts w:cs="Arial"/>
                <w:color w:val="000000"/>
              </w:rPr>
              <w:t>1,167,299,611</w:t>
            </w:r>
          </w:p>
        </w:tc>
      </w:tr>
      <w:tr w:rsidR="009929D2" w:rsidRPr="006D2862" w14:paraId="7A1BEB5A"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E6F4EC6" w14:textId="77777777" w:rsidR="009929D2" w:rsidRPr="006D2862" w:rsidRDefault="009929D2" w:rsidP="008856A8">
            <w:pPr>
              <w:rPr>
                <w:rFonts w:cs="Arial"/>
                <w:color w:val="000000"/>
              </w:rPr>
            </w:pPr>
            <w:r w:rsidRPr="00042556">
              <w:rPr>
                <w:rFonts w:cs="Arial"/>
                <w:color w:val="000000"/>
              </w:rPr>
              <w:t>Secretaría de las Mujeres</w:t>
            </w:r>
            <w:r>
              <w:rPr>
                <w:rFonts w:cs="Arial"/>
                <w:color w:val="000000"/>
              </w:rPr>
              <w:t xml:space="preserve"> (SEMUJERES)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2DC643" w14:textId="77777777" w:rsidR="009929D2" w:rsidRPr="00A31B84" w:rsidRDefault="009929D2" w:rsidP="008856A8">
            <w:pPr>
              <w:jc w:val="right"/>
              <w:rPr>
                <w:rFonts w:cs="Arial"/>
                <w:color w:val="000000"/>
              </w:rPr>
            </w:pPr>
            <w:r w:rsidRPr="00A31B84">
              <w:rPr>
                <w:rFonts w:cs="Arial"/>
                <w:color w:val="000000"/>
              </w:rPr>
              <w:t>49,624,358</w:t>
            </w:r>
          </w:p>
        </w:tc>
      </w:tr>
      <w:tr w:rsidR="009929D2" w:rsidRPr="006D2862" w14:paraId="2D054A5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C20D4EF" w14:textId="77777777" w:rsidR="009929D2" w:rsidRPr="006D2862" w:rsidRDefault="009929D2" w:rsidP="008856A8">
            <w:pPr>
              <w:rPr>
                <w:rFonts w:cs="Arial"/>
                <w:color w:val="000000"/>
              </w:rPr>
            </w:pPr>
            <w:r w:rsidRPr="00042556">
              <w:rPr>
                <w:rFonts w:cs="Arial"/>
                <w:color w:val="000000"/>
              </w:rPr>
              <w:t>Secretaría General de Gobierno</w:t>
            </w:r>
            <w:r>
              <w:rPr>
                <w:rFonts w:cs="Arial"/>
                <w:color w:val="000000"/>
              </w:rPr>
              <w:t xml:space="preserve"> (SGG)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2958468" w14:textId="77777777" w:rsidR="009929D2" w:rsidRPr="00A31B84" w:rsidRDefault="009929D2" w:rsidP="008856A8">
            <w:pPr>
              <w:jc w:val="right"/>
              <w:rPr>
                <w:rFonts w:cs="Arial"/>
                <w:color w:val="000000"/>
              </w:rPr>
            </w:pPr>
            <w:r w:rsidRPr="00A31B84">
              <w:rPr>
                <w:rFonts w:cs="Arial"/>
                <w:color w:val="000000"/>
              </w:rPr>
              <w:t>209,895,146</w:t>
            </w:r>
          </w:p>
        </w:tc>
      </w:tr>
      <w:tr w:rsidR="009929D2" w:rsidRPr="006D2862" w14:paraId="25B3D160"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F02E804" w14:textId="77777777" w:rsidR="009929D2" w:rsidRPr="006D2862" w:rsidRDefault="009929D2" w:rsidP="008856A8">
            <w:pPr>
              <w:rPr>
                <w:rFonts w:cs="Arial"/>
                <w:color w:val="000000"/>
              </w:rPr>
            </w:pPr>
            <w:r w:rsidRPr="00042556">
              <w:rPr>
                <w:rFonts w:cs="Arial"/>
                <w:color w:val="000000"/>
              </w:rPr>
              <w:t>Secretaría de Investigación, Innovación y Educación Superior</w:t>
            </w:r>
            <w:r>
              <w:rPr>
                <w:rFonts w:cs="Arial"/>
                <w:color w:val="000000"/>
              </w:rPr>
              <w:t xml:space="preserve"> (SIIES)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D8BC28F" w14:textId="77777777" w:rsidR="009929D2" w:rsidRPr="00A31B84" w:rsidRDefault="009929D2" w:rsidP="008856A8">
            <w:pPr>
              <w:jc w:val="right"/>
              <w:rPr>
                <w:rFonts w:cs="Arial"/>
                <w:color w:val="000000"/>
              </w:rPr>
            </w:pPr>
            <w:r w:rsidRPr="00A31B84">
              <w:rPr>
                <w:rFonts w:cs="Arial"/>
                <w:color w:val="000000"/>
              </w:rPr>
              <w:t>92,143,913</w:t>
            </w:r>
          </w:p>
        </w:tc>
      </w:tr>
      <w:tr w:rsidR="009929D2" w:rsidRPr="006D2862" w14:paraId="4FDB68C3"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E74193A" w14:textId="77777777" w:rsidR="009929D2" w:rsidRPr="006D2862" w:rsidRDefault="009929D2" w:rsidP="008856A8">
            <w:pPr>
              <w:rPr>
                <w:rFonts w:cs="Arial"/>
                <w:color w:val="000000"/>
              </w:rPr>
            </w:pPr>
            <w:r w:rsidRPr="00042556">
              <w:rPr>
                <w:rFonts w:cs="Arial"/>
                <w:color w:val="000000"/>
              </w:rPr>
              <w:t>Servicios de Salud de Yucatán</w:t>
            </w:r>
            <w:r>
              <w:rPr>
                <w:rFonts w:cs="Arial"/>
                <w:color w:val="000000"/>
              </w:rPr>
              <w:t xml:space="preserve"> (SSY)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F8BF9B" w14:textId="77777777" w:rsidR="009929D2" w:rsidRPr="00A31B84" w:rsidRDefault="009929D2" w:rsidP="008856A8">
            <w:pPr>
              <w:jc w:val="right"/>
              <w:rPr>
                <w:rFonts w:cs="Arial"/>
                <w:color w:val="000000"/>
              </w:rPr>
            </w:pPr>
            <w:r w:rsidRPr="00A31B84">
              <w:rPr>
                <w:rFonts w:cs="Arial"/>
                <w:color w:val="000000"/>
              </w:rPr>
              <w:t>5,323,235,453</w:t>
            </w:r>
          </w:p>
        </w:tc>
      </w:tr>
      <w:tr w:rsidR="009929D2" w:rsidRPr="006D2862" w14:paraId="5DA21869"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4ED74F" w14:textId="77777777" w:rsidR="009929D2" w:rsidRPr="006D2862" w:rsidRDefault="009929D2" w:rsidP="008856A8">
            <w:pPr>
              <w:rPr>
                <w:rFonts w:cs="Arial"/>
                <w:color w:val="000000"/>
              </w:rPr>
            </w:pPr>
            <w:r w:rsidRPr="00042556">
              <w:rPr>
                <w:rFonts w:cs="Arial"/>
                <w:color w:val="000000"/>
              </w:rPr>
              <w:t>Sistema Tele Yucatán</w:t>
            </w:r>
            <w:r>
              <w:rPr>
                <w:rFonts w:cs="Arial"/>
                <w:color w:val="000000"/>
              </w:rPr>
              <w:t xml:space="preserve"> (STY)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A6BCB3" w14:textId="77777777" w:rsidR="009929D2" w:rsidRPr="00A31B84" w:rsidRDefault="009929D2" w:rsidP="008856A8">
            <w:pPr>
              <w:jc w:val="right"/>
              <w:rPr>
                <w:rFonts w:cs="Arial"/>
                <w:color w:val="000000"/>
              </w:rPr>
            </w:pPr>
            <w:r w:rsidRPr="00A31B84">
              <w:rPr>
                <w:rFonts w:cs="Arial"/>
                <w:color w:val="000000"/>
              </w:rPr>
              <w:t>12,302,311</w:t>
            </w:r>
          </w:p>
        </w:tc>
      </w:tr>
      <w:tr w:rsidR="009929D2" w:rsidRPr="006D2862" w14:paraId="283E6D4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E8F57E0" w14:textId="77777777" w:rsidR="009929D2" w:rsidRPr="006D2862" w:rsidRDefault="009929D2" w:rsidP="008856A8">
            <w:pPr>
              <w:rPr>
                <w:rFonts w:cs="Arial"/>
                <w:color w:val="000000"/>
              </w:rPr>
            </w:pPr>
            <w:r>
              <w:rPr>
                <w:rFonts w:cs="Arial"/>
                <w:color w:val="000000"/>
              </w:rPr>
              <w:t>Universidad de Oriente (UNO)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C2AFD26" w14:textId="77777777" w:rsidR="009929D2" w:rsidRPr="00A31B84" w:rsidRDefault="009929D2" w:rsidP="008856A8">
            <w:pPr>
              <w:jc w:val="right"/>
              <w:rPr>
                <w:rFonts w:cs="Arial"/>
                <w:color w:val="000000"/>
              </w:rPr>
            </w:pPr>
            <w:r w:rsidRPr="00A31B84">
              <w:rPr>
                <w:rFonts w:cs="Arial"/>
                <w:color w:val="000000"/>
              </w:rPr>
              <w:t>30,757,575</w:t>
            </w:r>
          </w:p>
        </w:tc>
      </w:tr>
      <w:tr w:rsidR="009929D2" w:rsidRPr="006D2862" w14:paraId="074EB708"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DF3FC49" w14:textId="77777777" w:rsidR="009929D2" w:rsidRPr="006D2862" w:rsidRDefault="009929D2" w:rsidP="008856A8">
            <w:pPr>
              <w:rPr>
                <w:rFonts w:cs="Arial"/>
                <w:color w:val="000000"/>
              </w:rPr>
            </w:pPr>
            <w:r w:rsidRPr="00042556">
              <w:rPr>
                <w:rFonts w:cs="Arial"/>
                <w:color w:val="000000"/>
              </w:rPr>
              <w:t>Universidad Politécnica de Yucatán</w:t>
            </w:r>
            <w:r>
              <w:rPr>
                <w:rFonts w:cs="Arial"/>
                <w:color w:val="000000"/>
              </w:rPr>
              <w:t xml:space="preserve"> (UPY)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4226A25" w14:textId="77777777" w:rsidR="009929D2" w:rsidRPr="00A31B84" w:rsidRDefault="009929D2" w:rsidP="008856A8">
            <w:pPr>
              <w:jc w:val="right"/>
              <w:rPr>
                <w:rFonts w:cs="Arial"/>
                <w:color w:val="000000"/>
              </w:rPr>
            </w:pPr>
            <w:r w:rsidRPr="00A31B84">
              <w:rPr>
                <w:rFonts w:cs="Arial"/>
                <w:color w:val="000000"/>
              </w:rPr>
              <w:t>5,648,231</w:t>
            </w:r>
          </w:p>
        </w:tc>
      </w:tr>
      <w:tr w:rsidR="009929D2" w:rsidRPr="006D2862" w14:paraId="53C63D80"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1D05A1C" w14:textId="77777777" w:rsidR="009929D2" w:rsidRPr="006D2862" w:rsidRDefault="009929D2" w:rsidP="008856A8">
            <w:pPr>
              <w:rPr>
                <w:rFonts w:cs="Arial"/>
                <w:color w:val="000000"/>
              </w:rPr>
            </w:pPr>
            <w:r w:rsidRPr="00042556">
              <w:rPr>
                <w:rFonts w:cs="Arial"/>
                <w:color w:val="000000"/>
              </w:rPr>
              <w:t>Universidad Tecnológica del Centro</w:t>
            </w:r>
            <w:r>
              <w:rPr>
                <w:rFonts w:cs="Arial"/>
                <w:color w:val="000000"/>
              </w:rPr>
              <w:t xml:space="preserve"> (UTC)</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1DEAD1" w14:textId="77777777" w:rsidR="009929D2" w:rsidRPr="00A31B84" w:rsidRDefault="009929D2" w:rsidP="008856A8">
            <w:pPr>
              <w:jc w:val="right"/>
              <w:rPr>
                <w:rFonts w:cs="Arial"/>
                <w:color w:val="000000"/>
              </w:rPr>
            </w:pPr>
            <w:r w:rsidRPr="00A31B84">
              <w:rPr>
                <w:rFonts w:cs="Arial"/>
                <w:color w:val="000000"/>
              </w:rPr>
              <w:t>10,572,858</w:t>
            </w:r>
          </w:p>
        </w:tc>
      </w:tr>
      <w:tr w:rsidR="009929D2" w:rsidRPr="006D2862" w14:paraId="69F30B1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7322EB7" w14:textId="77777777" w:rsidR="009929D2" w:rsidRPr="006D2862" w:rsidRDefault="009929D2" w:rsidP="008856A8">
            <w:pPr>
              <w:rPr>
                <w:rFonts w:cs="Arial"/>
                <w:color w:val="000000"/>
              </w:rPr>
            </w:pPr>
            <w:r w:rsidRPr="00042556">
              <w:rPr>
                <w:rFonts w:cs="Arial"/>
                <w:color w:val="000000"/>
              </w:rPr>
              <w:t>Universidad Tecnológica del Mayab de Peto</w:t>
            </w:r>
            <w:r>
              <w:rPr>
                <w:rFonts w:cs="Arial"/>
                <w:color w:val="000000"/>
              </w:rPr>
              <w:t xml:space="preserve"> (UTM Peto)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B370CCD" w14:textId="77777777" w:rsidR="009929D2" w:rsidRPr="00A31B84" w:rsidRDefault="009929D2" w:rsidP="008856A8">
            <w:pPr>
              <w:jc w:val="right"/>
              <w:rPr>
                <w:rFonts w:cs="Arial"/>
                <w:color w:val="000000"/>
              </w:rPr>
            </w:pPr>
            <w:r w:rsidRPr="00A31B84">
              <w:rPr>
                <w:rFonts w:cs="Arial"/>
                <w:color w:val="000000"/>
              </w:rPr>
              <w:t>2,511,532</w:t>
            </w:r>
          </w:p>
        </w:tc>
      </w:tr>
      <w:tr w:rsidR="009929D2" w:rsidRPr="006D2862" w14:paraId="5082B106"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FD1313" w14:textId="77777777" w:rsidR="009929D2" w:rsidRPr="006D2862" w:rsidRDefault="009929D2" w:rsidP="008856A8">
            <w:pPr>
              <w:rPr>
                <w:rFonts w:cs="Arial"/>
                <w:color w:val="000000"/>
              </w:rPr>
            </w:pPr>
            <w:r w:rsidRPr="00042556">
              <w:rPr>
                <w:rFonts w:cs="Arial"/>
                <w:color w:val="000000"/>
              </w:rPr>
              <w:t>Universidad Tecnológica del Poniente</w:t>
            </w:r>
            <w:r>
              <w:rPr>
                <w:rFonts w:cs="Arial"/>
                <w:color w:val="000000"/>
              </w:rPr>
              <w:t xml:space="preserve"> (UTP)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D18FB4" w14:textId="77777777" w:rsidR="009929D2" w:rsidRPr="00A31B84" w:rsidRDefault="009929D2" w:rsidP="008856A8">
            <w:pPr>
              <w:jc w:val="right"/>
              <w:rPr>
                <w:rFonts w:cs="Arial"/>
                <w:color w:val="000000"/>
              </w:rPr>
            </w:pPr>
            <w:r w:rsidRPr="00A31B84">
              <w:rPr>
                <w:rFonts w:cs="Arial"/>
                <w:color w:val="000000"/>
              </w:rPr>
              <w:t>7,102,979</w:t>
            </w:r>
          </w:p>
        </w:tc>
      </w:tr>
      <w:tr w:rsidR="009929D2" w:rsidRPr="006D2862" w14:paraId="14DD895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0CE1BB4" w14:textId="77777777" w:rsidR="009929D2" w:rsidRPr="006D2862" w:rsidRDefault="009929D2" w:rsidP="008856A8">
            <w:pPr>
              <w:rPr>
                <w:rFonts w:cs="Arial"/>
                <w:color w:val="000000"/>
              </w:rPr>
            </w:pPr>
            <w:r w:rsidRPr="00042556">
              <w:rPr>
                <w:rFonts w:cs="Arial"/>
                <w:color w:val="000000"/>
              </w:rPr>
              <w:t>Universidad Tecnológica Regional del Sur</w:t>
            </w:r>
            <w:r>
              <w:rPr>
                <w:rFonts w:cs="Arial"/>
                <w:color w:val="000000"/>
              </w:rPr>
              <w:t xml:space="preserve"> (UTRS)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E09B124" w14:textId="77777777" w:rsidR="009929D2" w:rsidRPr="00A31B84" w:rsidRDefault="009929D2" w:rsidP="008856A8">
            <w:pPr>
              <w:jc w:val="right"/>
              <w:rPr>
                <w:rFonts w:cs="Arial"/>
                <w:color w:val="000000"/>
              </w:rPr>
            </w:pPr>
            <w:r w:rsidRPr="00A31B84">
              <w:rPr>
                <w:rFonts w:cs="Arial"/>
                <w:color w:val="000000"/>
              </w:rPr>
              <w:t>33,987,053</w:t>
            </w:r>
          </w:p>
        </w:tc>
      </w:tr>
      <w:tr w:rsidR="009929D2" w:rsidRPr="006D2862" w14:paraId="3A5EE84C"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1EBCC71" w14:textId="77777777" w:rsidR="009929D2" w:rsidRPr="006D2862" w:rsidRDefault="009929D2" w:rsidP="008856A8">
            <w:pPr>
              <w:rPr>
                <w:rFonts w:cs="Arial"/>
                <w:color w:val="000000"/>
              </w:rPr>
            </w:pPr>
            <w:r w:rsidRPr="00042556">
              <w:rPr>
                <w:rFonts w:cs="Arial"/>
                <w:color w:val="000000"/>
              </w:rPr>
              <w:t>Parque Científico y Tecnológico de Yucatán</w:t>
            </w:r>
            <w:r>
              <w:rPr>
                <w:rFonts w:cs="Arial"/>
                <w:color w:val="000000"/>
              </w:rPr>
              <w:t xml:space="preserve"> (PCTY)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E0ED71B" w14:textId="77777777" w:rsidR="009929D2" w:rsidRPr="00A31B84" w:rsidRDefault="009929D2" w:rsidP="008856A8">
            <w:pPr>
              <w:jc w:val="right"/>
              <w:rPr>
                <w:rFonts w:cs="Arial"/>
                <w:color w:val="000000"/>
              </w:rPr>
            </w:pPr>
            <w:r w:rsidRPr="00A31B84">
              <w:rPr>
                <w:rFonts w:cs="Arial"/>
                <w:color w:val="000000"/>
              </w:rPr>
              <w:t>54,500</w:t>
            </w:r>
          </w:p>
        </w:tc>
      </w:tr>
      <w:tr w:rsidR="009929D2" w:rsidRPr="00A20EEC" w14:paraId="537A1CF1" w14:textId="77777777" w:rsidTr="008856A8">
        <w:trPr>
          <w:trHeight w:val="317"/>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66027C01" w14:textId="77777777" w:rsidR="009929D2" w:rsidRPr="00A20EEC" w:rsidRDefault="009929D2" w:rsidP="008856A8">
            <w:pPr>
              <w:jc w:val="center"/>
              <w:rPr>
                <w:rFonts w:eastAsia="Times New Roman" w:cs="Arial"/>
                <w:b/>
                <w:color w:val="FFFFFF" w:themeColor="background1"/>
                <w:lang w:eastAsia="es-MX"/>
              </w:rPr>
            </w:pPr>
            <w:r>
              <w:rPr>
                <w:rFonts w:eastAsia="Times New Roman" w:cs="Arial"/>
                <w:b/>
                <w:color w:val="FFFFFF" w:themeColor="background1"/>
                <w:lang w:eastAsia="es-MX"/>
              </w:rPr>
              <w:t>Total</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tcPr>
          <w:p w14:paraId="085C2EBF" w14:textId="77777777" w:rsidR="009929D2" w:rsidRPr="00A20EEC" w:rsidRDefault="009929D2" w:rsidP="008856A8">
            <w:pPr>
              <w:jc w:val="right"/>
              <w:rPr>
                <w:rFonts w:eastAsia="Times New Roman" w:cs="Arial"/>
                <w:b/>
                <w:color w:val="FFFFFF" w:themeColor="background1"/>
                <w:lang w:eastAsia="es-MX"/>
              </w:rPr>
            </w:pPr>
            <w:r>
              <w:rPr>
                <w:rFonts w:eastAsia="Times New Roman" w:cs="Arial"/>
                <w:b/>
                <w:color w:val="FFFFFF" w:themeColor="background1"/>
                <w:lang w:eastAsia="es-MX"/>
              </w:rPr>
              <w:t>9,036,481,534</w:t>
            </w:r>
          </w:p>
        </w:tc>
      </w:tr>
    </w:tbl>
    <w:p w14:paraId="0EB5354D"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14:paraId="58CA8617" w14:textId="77777777" w:rsidR="009929D2" w:rsidRPr="006F1AB4" w:rsidRDefault="009929D2" w:rsidP="009929D2">
      <w:pPr>
        <w:autoSpaceDE w:val="0"/>
        <w:autoSpaceDN w:val="0"/>
        <w:adjustRightInd w:val="0"/>
        <w:spacing w:before="100" w:beforeAutospacing="1" w:after="100" w:afterAutospacing="1"/>
        <w:rPr>
          <w:rFonts w:cs="Arial"/>
        </w:rPr>
      </w:pPr>
      <w:r w:rsidRPr="006F1AB4">
        <w:rPr>
          <w:rFonts w:cs="Arial"/>
        </w:rPr>
        <w:lastRenderedPageBreak/>
        <w:t>En cuanto a los Objetivos de Desarrollo Sostenible, el 100</w:t>
      </w:r>
      <w:r>
        <w:rPr>
          <w:rFonts w:cs="Arial"/>
        </w:rPr>
        <w:t>.00</w:t>
      </w:r>
      <w:r w:rsidRPr="006F1AB4">
        <w:rPr>
          <w:rFonts w:cs="Arial"/>
        </w:rPr>
        <w:t xml:space="preserve">% de la inversión destinada para la Etnia incluida en este Anexo contribuye a la atención de </w:t>
      </w:r>
      <w:r>
        <w:rPr>
          <w:rFonts w:cs="Arial"/>
        </w:rPr>
        <w:t>11</w:t>
      </w:r>
      <w:r w:rsidRPr="006F1AB4">
        <w:rPr>
          <w:rFonts w:cs="Arial"/>
        </w:rPr>
        <w:t xml:space="preserve"> de los 17 </w:t>
      </w:r>
      <w:r w:rsidRPr="008B69BF">
        <w:rPr>
          <w:rFonts w:cs="Arial"/>
        </w:rPr>
        <w:t>objetivos (tabla 6):</w:t>
      </w:r>
    </w:p>
    <w:p w14:paraId="6C870641" w14:textId="77777777" w:rsidR="009929D2" w:rsidRDefault="009929D2" w:rsidP="009929D2">
      <w:pPr>
        <w:autoSpaceDE w:val="0"/>
        <w:autoSpaceDN w:val="0"/>
        <w:adjustRightInd w:val="0"/>
        <w:spacing w:before="100" w:beforeAutospacing="1" w:after="100" w:afterAutospacing="1" w:line="276" w:lineRule="auto"/>
        <w:jc w:val="center"/>
        <w:rPr>
          <w:rFonts w:cs="Arial"/>
          <w:b/>
        </w:rPr>
      </w:pPr>
      <w:r w:rsidRPr="006F1AB4">
        <w:rPr>
          <w:rFonts w:cs="Arial"/>
          <w:b/>
        </w:rPr>
        <w:t xml:space="preserve">Tabla </w:t>
      </w:r>
      <w:r>
        <w:rPr>
          <w:rFonts w:cs="Arial"/>
          <w:b/>
        </w:rPr>
        <w:t>6</w:t>
      </w:r>
      <w:r w:rsidRPr="006F1AB4">
        <w:rPr>
          <w:rFonts w:cs="Arial"/>
          <w:b/>
        </w:rPr>
        <w:t xml:space="preserve">. Asignaciones presupuestales por Objetivo de Desarrollo </w:t>
      </w:r>
      <w:r>
        <w:rPr>
          <w:rFonts w:cs="Arial"/>
          <w:b/>
        </w:rPr>
        <w:t>Sostenible</w:t>
      </w:r>
    </w:p>
    <w:tbl>
      <w:tblPr>
        <w:tblW w:w="4994" w:type="pct"/>
        <w:tblCellMar>
          <w:left w:w="70" w:type="dxa"/>
          <w:right w:w="70" w:type="dxa"/>
        </w:tblCellMar>
        <w:tblLook w:val="04A0" w:firstRow="1" w:lastRow="0" w:firstColumn="1" w:lastColumn="0" w:noHBand="0" w:noVBand="1"/>
      </w:tblPr>
      <w:tblGrid>
        <w:gridCol w:w="7616"/>
        <w:gridCol w:w="3371"/>
      </w:tblGrid>
      <w:tr w:rsidR="002802AC" w:rsidRPr="002802AC" w14:paraId="48B62438" w14:textId="77777777" w:rsidTr="0055516C">
        <w:trPr>
          <w:trHeight w:val="420"/>
        </w:trPr>
        <w:tc>
          <w:tcPr>
            <w:tcW w:w="3466"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39229CC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Objetivos de Desarrollo Sostenible</w:t>
            </w:r>
          </w:p>
        </w:tc>
        <w:tc>
          <w:tcPr>
            <w:tcW w:w="1534" w:type="pct"/>
            <w:tcBorders>
              <w:top w:val="single" w:sz="8" w:space="0" w:color="auto"/>
              <w:left w:val="nil"/>
              <w:bottom w:val="single" w:sz="8" w:space="0" w:color="auto"/>
              <w:right w:val="single" w:sz="8" w:space="0" w:color="auto"/>
            </w:tcBorders>
            <w:shd w:val="clear" w:color="000000" w:fill="000000"/>
            <w:vAlign w:val="center"/>
            <w:hideMark/>
          </w:tcPr>
          <w:p w14:paraId="7FE67F7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Importe (pesos)</w:t>
            </w:r>
          </w:p>
        </w:tc>
      </w:tr>
      <w:tr w:rsidR="002802AC" w:rsidRPr="002802AC" w14:paraId="26FB490A"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E98669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 Poner fin a la pobreza en todas sus formas en todo el mundo</w:t>
            </w:r>
          </w:p>
        </w:tc>
        <w:tc>
          <w:tcPr>
            <w:tcW w:w="1534" w:type="pct"/>
            <w:tcBorders>
              <w:top w:val="nil"/>
              <w:left w:val="nil"/>
              <w:bottom w:val="single" w:sz="8" w:space="0" w:color="auto"/>
              <w:right w:val="single" w:sz="8" w:space="0" w:color="auto"/>
            </w:tcBorders>
            <w:shd w:val="clear" w:color="auto" w:fill="auto"/>
            <w:vAlign w:val="center"/>
            <w:hideMark/>
          </w:tcPr>
          <w:p w14:paraId="07A38393"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15,894,428</w:t>
            </w:r>
          </w:p>
        </w:tc>
      </w:tr>
      <w:tr w:rsidR="002802AC" w:rsidRPr="002802AC" w14:paraId="7453A511"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12DC5AC"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2. Poner fin al hambre, lograr la seguridad alimentaria y la mejora de la nutrición y promover la agricultura sostenible</w:t>
            </w:r>
          </w:p>
        </w:tc>
        <w:tc>
          <w:tcPr>
            <w:tcW w:w="1534" w:type="pct"/>
            <w:tcBorders>
              <w:top w:val="nil"/>
              <w:left w:val="nil"/>
              <w:bottom w:val="single" w:sz="8" w:space="0" w:color="auto"/>
              <w:right w:val="single" w:sz="8" w:space="0" w:color="auto"/>
            </w:tcBorders>
            <w:shd w:val="clear" w:color="auto" w:fill="auto"/>
            <w:vAlign w:val="center"/>
            <w:hideMark/>
          </w:tcPr>
          <w:p w14:paraId="24052470"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364,381,349</w:t>
            </w:r>
          </w:p>
        </w:tc>
      </w:tr>
      <w:tr w:rsidR="002802AC" w:rsidRPr="002802AC" w14:paraId="473C24DD"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7F068D9"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3. Garantizar una vida sana y promover el bienestar para todos en todas las edades</w:t>
            </w:r>
          </w:p>
        </w:tc>
        <w:tc>
          <w:tcPr>
            <w:tcW w:w="1534" w:type="pct"/>
            <w:tcBorders>
              <w:top w:val="nil"/>
              <w:left w:val="nil"/>
              <w:bottom w:val="single" w:sz="8" w:space="0" w:color="auto"/>
              <w:right w:val="single" w:sz="8" w:space="0" w:color="auto"/>
            </w:tcBorders>
            <w:shd w:val="clear" w:color="auto" w:fill="auto"/>
            <w:vAlign w:val="center"/>
            <w:hideMark/>
          </w:tcPr>
          <w:p w14:paraId="6CF3276B"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5,862,882,969</w:t>
            </w:r>
          </w:p>
        </w:tc>
      </w:tr>
      <w:tr w:rsidR="002802AC" w:rsidRPr="002802AC" w14:paraId="752E7ECF"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95F08D3"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4. Garantizar una educación inclusiva, equitativa y de calidad y promover oportunidades de aprendizaje durante toda la vida para todos</w:t>
            </w:r>
          </w:p>
        </w:tc>
        <w:tc>
          <w:tcPr>
            <w:tcW w:w="1534" w:type="pct"/>
            <w:tcBorders>
              <w:top w:val="nil"/>
              <w:left w:val="nil"/>
              <w:bottom w:val="single" w:sz="8" w:space="0" w:color="auto"/>
              <w:right w:val="single" w:sz="8" w:space="0" w:color="auto"/>
            </w:tcBorders>
            <w:shd w:val="clear" w:color="auto" w:fill="auto"/>
            <w:vAlign w:val="center"/>
            <w:hideMark/>
          </w:tcPr>
          <w:p w14:paraId="7DE27EFC"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1,582,755,436</w:t>
            </w:r>
          </w:p>
        </w:tc>
      </w:tr>
      <w:tr w:rsidR="002802AC" w:rsidRPr="002802AC" w14:paraId="11B77883"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3C3AF62"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5. Lograr la igualdad entre los géneros y empoderar a todas las mujeres y las niñas</w:t>
            </w:r>
          </w:p>
        </w:tc>
        <w:tc>
          <w:tcPr>
            <w:tcW w:w="1534" w:type="pct"/>
            <w:tcBorders>
              <w:top w:val="nil"/>
              <w:left w:val="nil"/>
              <w:bottom w:val="single" w:sz="8" w:space="0" w:color="auto"/>
              <w:right w:val="single" w:sz="8" w:space="0" w:color="auto"/>
            </w:tcBorders>
            <w:shd w:val="clear" w:color="auto" w:fill="auto"/>
            <w:vAlign w:val="center"/>
            <w:hideMark/>
          </w:tcPr>
          <w:p w14:paraId="552BF08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45,292,478</w:t>
            </w:r>
          </w:p>
        </w:tc>
      </w:tr>
      <w:tr w:rsidR="002802AC" w:rsidRPr="002802AC" w14:paraId="1B3BFFB9"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696EAAB"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6. Garantizar la disponibilidad de agua y su gestión sostenible y el saneamiento para todos</w:t>
            </w:r>
          </w:p>
        </w:tc>
        <w:tc>
          <w:tcPr>
            <w:tcW w:w="1534" w:type="pct"/>
            <w:tcBorders>
              <w:top w:val="nil"/>
              <w:left w:val="nil"/>
              <w:bottom w:val="single" w:sz="8" w:space="0" w:color="auto"/>
              <w:right w:val="single" w:sz="8" w:space="0" w:color="auto"/>
            </w:tcBorders>
            <w:shd w:val="clear" w:color="auto" w:fill="auto"/>
            <w:vAlign w:val="center"/>
            <w:hideMark/>
          </w:tcPr>
          <w:p w14:paraId="26B57AFD"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256,146,472</w:t>
            </w:r>
          </w:p>
        </w:tc>
      </w:tr>
      <w:tr w:rsidR="002802AC" w:rsidRPr="002802AC" w14:paraId="72F38CBC"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7CE1E7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8. Promover el crecimiento económico sostenido, inclusivo y sostenible, el empleo pleno y productivo y el trabajo decente para todos</w:t>
            </w:r>
          </w:p>
        </w:tc>
        <w:tc>
          <w:tcPr>
            <w:tcW w:w="1534" w:type="pct"/>
            <w:tcBorders>
              <w:top w:val="nil"/>
              <w:left w:val="nil"/>
              <w:bottom w:val="single" w:sz="8" w:space="0" w:color="auto"/>
              <w:right w:val="single" w:sz="8" w:space="0" w:color="auto"/>
            </w:tcBorders>
            <w:shd w:val="clear" w:color="auto" w:fill="auto"/>
            <w:vAlign w:val="center"/>
            <w:hideMark/>
          </w:tcPr>
          <w:p w14:paraId="6972C4C4"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228,104,001</w:t>
            </w:r>
          </w:p>
        </w:tc>
      </w:tr>
      <w:tr w:rsidR="002802AC" w:rsidRPr="002802AC" w14:paraId="194B5A75"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46AF9F8"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9. Construir infraestructuras resilientes, promover la industrialización inclusiva y sostenible y fomentar la innovación</w:t>
            </w:r>
          </w:p>
        </w:tc>
        <w:tc>
          <w:tcPr>
            <w:tcW w:w="1534" w:type="pct"/>
            <w:tcBorders>
              <w:top w:val="nil"/>
              <w:left w:val="nil"/>
              <w:bottom w:val="single" w:sz="8" w:space="0" w:color="auto"/>
              <w:right w:val="single" w:sz="8" w:space="0" w:color="auto"/>
            </w:tcBorders>
            <w:shd w:val="clear" w:color="auto" w:fill="auto"/>
            <w:vAlign w:val="center"/>
            <w:hideMark/>
          </w:tcPr>
          <w:p w14:paraId="17044157"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102,568,399</w:t>
            </w:r>
          </w:p>
        </w:tc>
      </w:tr>
      <w:tr w:rsidR="002802AC" w:rsidRPr="002802AC" w14:paraId="7ED2F72C" w14:textId="77777777" w:rsidTr="0055516C">
        <w:trPr>
          <w:trHeight w:val="420"/>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ADA08A7"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lastRenderedPageBreak/>
              <w:t>Objetivo 10. Reducir la desigualdad en y entre los países</w:t>
            </w:r>
          </w:p>
        </w:tc>
        <w:tc>
          <w:tcPr>
            <w:tcW w:w="1534" w:type="pct"/>
            <w:tcBorders>
              <w:top w:val="nil"/>
              <w:left w:val="nil"/>
              <w:bottom w:val="single" w:sz="8" w:space="0" w:color="auto"/>
              <w:right w:val="single" w:sz="8" w:space="0" w:color="auto"/>
            </w:tcBorders>
            <w:shd w:val="clear" w:color="auto" w:fill="auto"/>
            <w:vAlign w:val="center"/>
            <w:hideMark/>
          </w:tcPr>
          <w:p w14:paraId="198AD9D1"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109,275,121</w:t>
            </w:r>
          </w:p>
        </w:tc>
      </w:tr>
      <w:tr w:rsidR="002802AC" w:rsidRPr="002802AC" w14:paraId="544F054A"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E61416D"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11. Lograr que las ciudades y los asentamientos humanos sean inclusivos, seguros, resilientes y sostenibles</w:t>
            </w:r>
          </w:p>
        </w:tc>
        <w:tc>
          <w:tcPr>
            <w:tcW w:w="1534" w:type="pct"/>
            <w:tcBorders>
              <w:top w:val="nil"/>
              <w:left w:val="nil"/>
              <w:bottom w:val="single" w:sz="8" w:space="0" w:color="auto"/>
              <w:right w:val="single" w:sz="8" w:space="0" w:color="auto"/>
            </w:tcBorders>
            <w:shd w:val="clear" w:color="auto" w:fill="auto"/>
            <w:vAlign w:val="center"/>
            <w:hideMark/>
          </w:tcPr>
          <w:p w14:paraId="7417E8E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362,020,848</w:t>
            </w:r>
          </w:p>
        </w:tc>
      </w:tr>
      <w:tr w:rsidR="002802AC" w:rsidRPr="002802AC" w14:paraId="0955B09A" w14:textId="77777777" w:rsidTr="0055516C">
        <w:trPr>
          <w:trHeight w:val="1457"/>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68ACF35"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534" w:type="pct"/>
            <w:tcBorders>
              <w:top w:val="nil"/>
              <w:left w:val="nil"/>
              <w:bottom w:val="single" w:sz="8" w:space="0" w:color="auto"/>
              <w:right w:val="single" w:sz="8" w:space="0" w:color="auto"/>
            </w:tcBorders>
            <w:shd w:val="clear" w:color="auto" w:fill="auto"/>
            <w:vAlign w:val="center"/>
            <w:hideMark/>
          </w:tcPr>
          <w:p w14:paraId="463C109A"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93,496,066</w:t>
            </w:r>
          </w:p>
        </w:tc>
      </w:tr>
    </w:tbl>
    <w:p w14:paraId="5168ED23" w14:textId="77777777" w:rsidR="009929D2" w:rsidRPr="00551522"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14:paraId="38883F70" w14:textId="77777777" w:rsidR="00C61463" w:rsidRDefault="00C61463">
      <w:pPr>
        <w:jc w:val="left"/>
        <w:rPr>
          <w:rFonts w:eastAsia="Times New Roman"/>
          <w:b/>
          <w:color w:val="000000"/>
          <w:szCs w:val="26"/>
        </w:rPr>
      </w:pPr>
      <w:r>
        <w:br w:type="page"/>
      </w:r>
    </w:p>
    <w:p w14:paraId="4816C774" w14:textId="67FB8E20" w:rsidR="00B3613B" w:rsidRDefault="007A08D8">
      <w:pPr>
        <w:pStyle w:val="Ttulo2"/>
      </w:pPr>
      <w:r>
        <w:lastRenderedPageBreak/>
        <w:t>ANEXO 19. ANEXOS INFORMATIVOS</w:t>
      </w:r>
    </w:p>
    <w:p w14:paraId="4816C775" w14:textId="77777777" w:rsidR="00B3613B" w:rsidRDefault="00B3613B"/>
    <w:p w14:paraId="4816C776" w14:textId="52001B24" w:rsidR="007D2C3C" w:rsidRDefault="007A08D8">
      <w:pPr>
        <w:pStyle w:val="Ttulo3"/>
      </w:pPr>
      <w:bookmarkStart w:id="16" w:name="X5d865b0db9802a6c09d642795a0995850468a3c"/>
      <w:r>
        <w:t>ANEXO 19.1 METODOLOGÍA PARA LA PROYECCIÓN DE INGRESOS Y EGRESOS</w:t>
      </w:r>
    </w:p>
    <w:p w14:paraId="799AF237" w14:textId="77777777" w:rsidR="00E71DEB" w:rsidRDefault="00E71DEB">
      <w:pPr>
        <w:jc w:val="left"/>
      </w:pPr>
    </w:p>
    <w:p w14:paraId="33637C28" w14:textId="77777777" w:rsidR="005955D6" w:rsidRPr="00A068B8" w:rsidRDefault="005955D6" w:rsidP="005955D6">
      <w:pPr>
        <w:pStyle w:val="Default"/>
        <w:spacing w:line="276" w:lineRule="auto"/>
        <w:jc w:val="both"/>
        <w:rPr>
          <w:rFonts w:ascii="Arial" w:hAnsi="Arial" w:cs="Arial"/>
        </w:rPr>
      </w:pPr>
      <w:r w:rsidRPr="00A068B8">
        <w:rPr>
          <w:rFonts w:ascii="Arial" w:hAnsi="Arial" w:cs="Arial"/>
        </w:rPr>
        <w:t>La metodología de proyección de ingresos y egresos del estado de Yucatán se establece de conformidad con el Artículo 5 fracción II de la Ley de Disciplina Financiera de las Entidades Federativas y los Municipios (LDFEFM), así como los criterios para la elaboración y presentación homogénea de la información financiera y de los formatos a que hace referencia la LDFEFM.</w:t>
      </w:r>
    </w:p>
    <w:p w14:paraId="0A9ECC06" w14:textId="77777777" w:rsidR="005955D6" w:rsidRPr="00A068B8" w:rsidRDefault="005955D6" w:rsidP="005955D6">
      <w:pPr>
        <w:pStyle w:val="Default"/>
        <w:spacing w:line="276" w:lineRule="auto"/>
        <w:jc w:val="both"/>
        <w:rPr>
          <w:rFonts w:ascii="Arial" w:hAnsi="Arial" w:cs="Arial"/>
        </w:rPr>
      </w:pPr>
    </w:p>
    <w:p w14:paraId="67D0E063" w14:textId="77777777" w:rsidR="00CF53EF" w:rsidRDefault="005955D6" w:rsidP="005955D6">
      <w:pPr>
        <w:spacing w:line="276" w:lineRule="auto"/>
        <w:rPr>
          <w:rFonts w:cs="Arial"/>
        </w:rPr>
      </w:pPr>
      <w:r w:rsidRPr="00A068B8">
        <w:rPr>
          <w:rFonts w:cs="Arial"/>
        </w:rPr>
        <w:t>La proyección de ingresos y egresos se realiza con base en los siguientes lineamientos generales:</w:t>
      </w:r>
    </w:p>
    <w:p w14:paraId="0905AC38" w14:textId="3831C149" w:rsidR="005955D6" w:rsidRPr="00A068B8" w:rsidRDefault="005955D6" w:rsidP="005955D6">
      <w:pPr>
        <w:spacing w:line="276" w:lineRule="auto"/>
        <w:rPr>
          <w:rFonts w:cs="Arial"/>
        </w:rPr>
      </w:pPr>
      <w:r w:rsidRPr="00A068B8">
        <w:rPr>
          <w:rFonts w:cs="Arial"/>
        </w:rPr>
        <w:t xml:space="preserve"> </w:t>
      </w:r>
    </w:p>
    <w:p w14:paraId="39AC9000" w14:textId="098FF9A7"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locales aumentaron al ritmo del crecimiento nominal del PIB. </w:t>
      </w:r>
    </w:p>
    <w:p w14:paraId="2C1D178F" w14:textId="155A727E"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por concepto de participaciones y aportaciones se proyectan de manera indirecta, según el porcentaje que representan del PIB nominal de acuerdo con los CGPE. </w:t>
      </w:r>
    </w:p>
    <w:p w14:paraId="731D8E54" w14:textId="49E710C8"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El gasto no etiquetado aumentó también al ritmo del crecimiento nominal del PIB. </w:t>
      </w:r>
    </w:p>
    <w:p w14:paraId="4FEA345C" w14:textId="407BADA9" w:rsidR="005955D6" w:rsidRPr="00A068B8" w:rsidRDefault="005955D6" w:rsidP="00CF53EF">
      <w:pPr>
        <w:pStyle w:val="Default"/>
        <w:numPr>
          <w:ilvl w:val="0"/>
          <w:numId w:val="42"/>
        </w:numPr>
        <w:spacing w:line="276" w:lineRule="auto"/>
        <w:jc w:val="both"/>
        <w:rPr>
          <w:rFonts w:ascii="Arial" w:hAnsi="Arial" w:cs="Arial"/>
          <w:color w:val="auto"/>
        </w:rPr>
      </w:pPr>
      <w:r w:rsidRPr="00A068B8">
        <w:rPr>
          <w:rFonts w:ascii="Arial" w:hAnsi="Arial" w:cs="Arial"/>
          <w:color w:val="auto"/>
        </w:rPr>
        <w:t xml:space="preserve">No se consideran gastos de inversión ejercidos directamente por el Poder Ejecutivo con los recursos de libre disposición mientras no haya suficiente ahorro interno. </w:t>
      </w:r>
    </w:p>
    <w:p w14:paraId="66E79366" w14:textId="77777777" w:rsidR="005955D6" w:rsidRPr="00A068B8" w:rsidRDefault="005955D6" w:rsidP="005955D6">
      <w:pPr>
        <w:pStyle w:val="Default"/>
        <w:spacing w:line="276" w:lineRule="auto"/>
        <w:jc w:val="both"/>
        <w:rPr>
          <w:rFonts w:ascii="Arial" w:hAnsi="Arial" w:cs="Arial"/>
          <w:color w:val="auto"/>
        </w:rPr>
      </w:pPr>
    </w:p>
    <w:p w14:paraId="5D0E920F" w14:textId="77777777" w:rsidR="005955D6" w:rsidRPr="00A068B8" w:rsidRDefault="005955D6" w:rsidP="005955D6">
      <w:pPr>
        <w:spacing w:line="276" w:lineRule="auto"/>
        <w:rPr>
          <w:rFonts w:cs="Arial"/>
        </w:rPr>
      </w:pPr>
      <w:r w:rsidRPr="00A068B8">
        <w:rPr>
          <w:rFonts w:cs="Arial"/>
        </w:rPr>
        <w:t>Los lineamientos principales de la proyección provienen de los Criterios Generales de Política Económica (CGPE), del Proyecto de Presupuesto de Egresos de la Federación (PPEF), del Presupuesto de Egresos de la Federación (PEF), el Proyecto de la Ley de Ingresos de Estado (PLIE) y del Proyecto de Presupuesto de Egresos del Estado de Yucatán (PPEEY). También son considerados los resultados de ingresos y egresos de ejercicios anteriores, así como las estimaciones de cierre del año vigente</w:t>
      </w:r>
      <w:r w:rsidRPr="00A068B8">
        <w:rPr>
          <w:rStyle w:val="Refdenotaalpie"/>
          <w:rFonts w:cs="Arial"/>
        </w:rPr>
        <w:footnoteReference w:id="27"/>
      </w:r>
      <w:r w:rsidRPr="00A068B8">
        <w:rPr>
          <w:rFonts w:cs="Arial"/>
        </w:rPr>
        <w:t>.</w:t>
      </w:r>
    </w:p>
    <w:p w14:paraId="10ADD5E7" w14:textId="77777777" w:rsidR="00CF53EF" w:rsidRDefault="00CF53EF">
      <w:pPr>
        <w:jc w:val="left"/>
        <w:rPr>
          <w:rFonts w:cs="Arial"/>
          <w:b/>
        </w:rPr>
      </w:pPr>
      <w:r>
        <w:rPr>
          <w:rFonts w:cs="Arial"/>
          <w:b/>
        </w:rPr>
        <w:br w:type="page"/>
      </w:r>
    </w:p>
    <w:p w14:paraId="130639C5" w14:textId="1B57C1AD" w:rsidR="005955D6" w:rsidRPr="00683775" w:rsidRDefault="005955D6" w:rsidP="005955D6">
      <w:pPr>
        <w:spacing w:line="276" w:lineRule="auto"/>
        <w:rPr>
          <w:rFonts w:cs="Arial"/>
          <w:b/>
        </w:rPr>
      </w:pPr>
      <w:r w:rsidRPr="00683775">
        <w:rPr>
          <w:rFonts w:cs="Arial"/>
          <w:b/>
        </w:rPr>
        <w:lastRenderedPageBreak/>
        <w:t>Límite de Crecimiento Nominal y Tasa Anual de Crecimiento Compuesta.</w:t>
      </w:r>
    </w:p>
    <w:p w14:paraId="70E2F8C1" w14:textId="77777777" w:rsidR="005955D6" w:rsidRPr="00683775" w:rsidRDefault="005955D6" w:rsidP="005955D6">
      <w:pPr>
        <w:spacing w:line="276" w:lineRule="auto"/>
        <w:rPr>
          <w:rFonts w:cs="Arial"/>
        </w:rPr>
      </w:pPr>
      <w:r w:rsidRPr="00683775">
        <w:rPr>
          <w:rFonts w:cs="Arial"/>
        </w:rPr>
        <w:t>Las proyecciones de ingreso y egresos tienen un límite de crecimiento nominal (LCN) determinado por la siguiente ecuación.</w:t>
      </w:r>
    </w:p>
    <w:p w14:paraId="4E6DFB2C"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LCN</m:t>
          </m:r>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∆PIB</m:t>
                      </m:r>
                    </m:e>
                    <m:sub>
                      <m:r>
                        <w:rPr>
                          <w:rFonts w:ascii="Cambria Math" w:hAnsi="Cambria Math" w:cs="Arial"/>
                        </w:rPr>
                        <m:t>r</m:t>
                      </m:r>
                    </m:sub>
                  </m:sSub>
                </m:num>
                <m:den>
                  <m:r>
                    <w:rPr>
                      <w:rFonts w:ascii="Cambria Math" w:hAnsi="Cambria Math" w:cs="Arial"/>
                    </w:rPr>
                    <m:t>100</m:t>
                  </m:r>
                </m:den>
              </m:f>
            </m:e>
          </m:d>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Deflactor</m:t>
                  </m:r>
                </m:num>
                <m:den>
                  <m:r>
                    <w:rPr>
                      <w:rFonts w:ascii="Cambria Math" w:hAnsi="Cambria Math" w:cs="Arial"/>
                    </w:rPr>
                    <m:t>100</m:t>
                  </m:r>
                </m:den>
              </m:f>
            </m:e>
          </m:d>
          <m:r>
            <m:rPr>
              <m:sty m:val="p"/>
            </m:rPr>
            <w:rPr>
              <w:rFonts w:ascii="Cambria Math" w:hAnsi="Cambria Math" w:cs="Arial"/>
            </w:rPr>
            <m:t>-</m:t>
          </m:r>
          <m:r>
            <w:rPr>
              <w:rFonts w:ascii="Cambria Math" w:hAnsi="Cambria Math" w:cs="Arial"/>
            </w:rPr>
            <m:t>1</m:t>
          </m:r>
        </m:oMath>
      </m:oMathPara>
    </w:p>
    <w:p w14:paraId="3F4F155C" w14:textId="77777777" w:rsidR="00CF53EF" w:rsidRDefault="00CF53EF" w:rsidP="005955D6">
      <w:pPr>
        <w:spacing w:line="276" w:lineRule="auto"/>
        <w:rPr>
          <w:rFonts w:cs="Arial"/>
        </w:rPr>
      </w:pPr>
    </w:p>
    <w:p w14:paraId="6C49B8F3" w14:textId="0EAA88CF" w:rsidR="005955D6" w:rsidRPr="00EE18EE" w:rsidRDefault="005955D6" w:rsidP="005955D6">
      <w:pPr>
        <w:spacing w:line="276" w:lineRule="auto"/>
        <w:rPr>
          <w:rFonts w:cs="Arial"/>
        </w:rPr>
      </w:pPr>
      <w:r w:rsidRPr="00EE18EE">
        <w:rPr>
          <w:rFonts w:cs="Arial"/>
        </w:rPr>
        <w:t>Donde:</w:t>
      </w:r>
    </w:p>
    <w:p w14:paraId="5D29262E" w14:textId="77777777" w:rsidR="00CF53EF" w:rsidRDefault="00CF53EF" w:rsidP="005955D6">
      <w:pPr>
        <w:spacing w:line="276" w:lineRule="auto"/>
        <w:rPr>
          <w:rFonts w:cs="Arial"/>
        </w:rPr>
      </w:pPr>
    </w:p>
    <w:p w14:paraId="634926AE" w14:textId="77F3C067" w:rsidR="005955D6" w:rsidRPr="00EE18EE" w:rsidRDefault="005955D6" w:rsidP="005955D6">
      <w:pPr>
        <w:spacing w:line="276" w:lineRule="auto"/>
        <w:rPr>
          <w:rFonts w:cs="Arial"/>
        </w:rPr>
      </w:pPr>
      <w:proofErr w:type="spellStart"/>
      <w:r w:rsidRPr="00EE18EE">
        <w:rPr>
          <w:rFonts w:cs="Arial"/>
        </w:rPr>
        <w:t>ΔPIB</w:t>
      </w:r>
      <w:r w:rsidRPr="00EE18EE">
        <w:rPr>
          <w:rFonts w:cs="Arial"/>
          <w:vertAlign w:val="subscript"/>
        </w:rPr>
        <w:t>r</w:t>
      </w:r>
      <w:proofErr w:type="spellEnd"/>
      <w:r w:rsidRPr="00EE18EE">
        <w:rPr>
          <w:rFonts w:cs="Arial"/>
        </w:rPr>
        <w:t xml:space="preserve">: </w:t>
      </w:r>
      <w:r>
        <w:rPr>
          <w:rFonts w:cs="Arial"/>
        </w:rPr>
        <w:t>T</w:t>
      </w:r>
      <w:r w:rsidRPr="00EE18EE">
        <w:rPr>
          <w:rFonts w:cs="Arial"/>
        </w:rPr>
        <w:t>asa de crecimiento real del PIB</w:t>
      </w:r>
      <w:r>
        <w:rPr>
          <w:rStyle w:val="Refdenotaalpie"/>
          <w:rFonts w:cs="Arial"/>
        </w:rPr>
        <w:footnoteReference w:id="28"/>
      </w:r>
    </w:p>
    <w:p w14:paraId="085DCA57" w14:textId="77777777" w:rsidR="005955D6" w:rsidRPr="00EE18EE" w:rsidRDefault="005955D6" w:rsidP="005955D6">
      <w:pPr>
        <w:spacing w:line="276" w:lineRule="auto"/>
        <w:rPr>
          <w:rFonts w:cs="Arial"/>
        </w:rPr>
      </w:pPr>
      <w:r w:rsidRPr="00EE18EE">
        <w:rPr>
          <w:rFonts w:cs="Arial"/>
        </w:rPr>
        <w:t xml:space="preserve">Deflactor: </w:t>
      </w:r>
      <w:r>
        <w:rPr>
          <w:rFonts w:cs="Arial"/>
        </w:rPr>
        <w:t>D</w:t>
      </w:r>
      <w:r w:rsidRPr="00EE18EE">
        <w:rPr>
          <w:rFonts w:cs="Arial"/>
        </w:rPr>
        <w:t>eflactor del PIB</w:t>
      </w:r>
    </w:p>
    <w:p w14:paraId="11281904" w14:textId="77777777" w:rsidR="005955D6" w:rsidRPr="00EE18EE" w:rsidRDefault="005955D6" w:rsidP="005955D6">
      <w:pPr>
        <w:spacing w:line="276" w:lineRule="auto"/>
        <w:rPr>
          <w:rFonts w:cs="Arial"/>
        </w:rPr>
      </w:pPr>
    </w:p>
    <w:p w14:paraId="4A5464C7" w14:textId="77777777" w:rsidR="005955D6" w:rsidRPr="00EE18EE" w:rsidRDefault="005955D6" w:rsidP="005955D6">
      <w:pPr>
        <w:spacing w:line="276" w:lineRule="auto"/>
        <w:rPr>
          <w:rFonts w:cs="Arial"/>
        </w:rPr>
      </w:pPr>
      <w:r w:rsidRPr="00EE18EE">
        <w:rPr>
          <w:rFonts w:cs="Arial"/>
        </w:rPr>
        <w:t>La Tasa de Crecimiento para cada concepto Proyectado (TCP) se determina a partir de seleccionar el valor mínimo entre el LCN y la Tasa Anual de Crecimiento Compuesta (TACC)</w:t>
      </w:r>
      <w:r w:rsidRPr="00EE18EE">
        <w:rPr>
          <w:rStyle w:val="Refdenotaalpie"/>
          <w:rFonts w:cs="Arial"/>
        </w:rPr>
        <w:footnoteReference w:id="29"/>
      </w:r>
      <w:r w:rsidRPr="00EE18EE">
        <w:rPr>
          <w:rFonts w:cs="Arial"/>
        </w:rPr>
        <w:t>, cuyo cálculo se dete</w:t>
      </w:r>
      <w:r>
        <w:rPr>
          <w:rFonts w:cs="Arial"/>
        </w:rPr>
        <w:t>rmina por la siguiente fórmula.</w:t>
      </w:r>
    </w:p>
    <w:p w14:paraId="22AAF438" w14:textId="77777777" w:rsidR="005955D6" w:rsidRPr="00EE18EE" w:rsidRDefault="00211177" w:rsidP="005955D6">
      <w:pPr>
        <w:spacing w:line="276" w:lineRule="auto"/>
        <w:rPr>
          <w:rFonts w:cs="Arial"/>
        </w:rPr>
      </w:pPr>
      <m:oMathPara>
        <m:oMathParaPr>
          <m:jc m:val="center"/>
        </m:oMathParaPr>
        <m:oMath>
          <m:sSub>
            <m:sSubPr>
              <m:ctrlPr>
                <w:rPr>
                  <w:rFonts w:ascii="Cambria Math" w:hAnsi="Cambria Math" w:cs="Arial"/>
                  <w:i/>
                </w:rPr>
              </m:ctrlPr>
            </m:sSubPr>
            <m:e>
              <m:r>
                <w:rPr>
                  <w:rFonts w:ascii="Cambria Math" w:hAnsi="Cambria Math" w:cs="Arial"/>
                </w:rPr>
                <m:t>TACC</m:t>
              </m:r>
            </m:e>
            <m:sub>
              <m:r>
                <w:rPr>
                  <w:rFonts w:ascii="Cambria Math" w:hAnsi="Cambria Math" w:cs="Arial"/>
                </w:rPr>
                <m:t>i</m:t>
              </m:r>
            </m:sub>
          </m:sSub>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i1</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i2</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in</m:t>
                          </m:r>
                        </m:sub>
                      </m:sSub>
                    </m:e>
                  </m:d>
                </m:e>
              </m:d>
            </m:e>
            <m:sup>
              <m:f>
                <m:fPr>
                  <m:ctrlPr>
                    <w:rPr>
                      <w:rFonts w:ascii="Cambria Math" w:hAnsi="Cambria Math" w:cs="Arial"/>
                    </w:rPr>
                  </m:ctrlPr>
                </m:fPr>
                <m:num>
                  <m:r>
                    <w:rPr>
                      <w:rFonts w:ascii="Cambria Math" w:hAnsi="Cambria Math" w:cs="Arial"/>
                    </w:rPr>
                    <m:t>1</m:t>
                  </m:r>
                </m:num>
                <m:den>
                  <m:r>
                    <w:rPr>
                      <w:rFonts w:ascii="Cambria Math" w:hAnsi="Cambria Math" w:cs="Arial"/>
                    </w:rPr>
                    <m:t>n</m:t>
                  </m:r>
                </m:den>
              </m:f>
            </m:sup>
          </m:sSup>
          <m:r>
            <m:rPr>
              <m:sty m:val="p"/>
            </m:rPr>
            <w:rPr>
              <w:rFonts w:ascii="Cambria Math" w:hAnsi="Cambria Math" w:cs="Arial"/>
            </w:rPr>
            <m:t>-</m:t>
          </m:r>
          <m:r>
            <w:rPr>
              <w:rFonts w:ascii="Cambria Math" w:hAnsi="Cambria Math" w:cs="Arial"/>
            </w:rPr>
            <m:t>1</m:t>
          </m:r>
        </m:oMath>
      </m:oMathPara>
    </w:p>
    <w:p w14:paraId="1367DE97" w14:textId="77777777" w:rsidR="005955D6" w:rsidRPr="00EE18EE" w:rsidRDefault="005955D6" w:rsidP="005955D6">
      <w:pPr>
        <w:spacing w:line="276" w:lineRule="auto"/>
        <w:rPr>
          <w:rFonts w:cs="Arial"/>
        </w:rPr>
      </w:pPr>
      <w:r w:rsidRPr="00EE18EE">
        <w:rPr>
          <w:rFonts w:cs="Arial"/>
        </w:rPr>
        <w:t>Donde:</w:t>
      </w:r>
    </w:p>
    <w:p w14:paraId="12D2FCF5" w14:textId="77777777" w:rsidR="005955D6" w:rsidRPr="00EE18EE" w:rsidRDefault="005955D6" w:rsidP="005955D6">
      <w:pPr>
        <w:spacing w:line="276" w:lineRule="auto"/>
        <w:rPr>
          <w:rFonts w:cs="Arial"/>
        </w:rPr>
      </w:pPr>
      <m:oMath>
        <m:r>
          <w:rPr>
            <w:rFonts w:ascii="Cambria Math" w:hAnsi="Cambria Math" w:cs="Arial"/>
          </w:rPr>
          <m:t>T</m:t>
        </m:r>
        <m:sSubSup>
          <m:sSubSupPr>
            <m:ctrlPr>
              <w:rPr>
                <w:rFonts w:ascii="Cambria Math" w:hAnsi="Cambria Math" w:cs="Arial"/>
              </w:rPr>
            </m:ctrlPr>
          </m:sSubSupPr>
          <m:e>
            <m:r>
              <w:rPr>
                <w:rFonts w:ascii="Cambria Math" w:hAnsi="Cambria Math" w:cs="Arial"/>
              </w:rPr>
              <m:t>C</m:t>
            </m:r>
          </m:e>
          <m:sub>
            <m:r>
              <w:rPr>
                <w:rFonts w:ascii="Cambria Math" w:hAnsi="Cambria Math" w:cs="Arial"/>
              </w:rPr>
              <m:t>n</m:t>
            </m:r>
            <m:r>
              <m:rPr>
                <m:sty m:val="p"/>
              </m:rPr>
              <w:rPr>
                <w:rFonts w:ascii="Cambria Math" w:hAnsi="Cambria Math" w:cs="Arial"/>
              </w:rPr>
              <m:t>=</m:t>
            </m:r>
            <m:r>
              <w:rPr>
                <w:rFonts w:ascii="Cambria Math" w:hAnsi="Cambria Math" w:cs="Arial"/>
              </w:rPr>
              <m:t>1</m:t>
            </m:r>
          </m:sub>
          <m:sup>
            <m:r>
              <w:rPr>
                <w:rFonts w:ascii="Cambria Math" w:hAnsi="Cambria Math" w:cs="Arial"/>
              </w:rPr>
              <m:t>n</m:t>
            </m:r>
            <m:r>
              <m:rPr>
                <m:sty m:val="p"/>
              </m:rPr>
              <w:rPr>
                <w:rFonts w:ascii="Cambria Math" w:hAnsi="Cambria Math" w:cs="Arial"/>
              </w:rPr>
              <m:t>=</m:t>
            </m:r>
            <m:r>
              <w:rPr>
                <w:rFonts w:ascii="Cambria Math" w:hAnsi="Cambria Math" w:cs="Arial"/>
              </w:rPr>
              <m:t>6</m:t>
            </m:r>
          </m:sup>
        </m:sSubSup>
        <m:r>
          <m:rPr>
            <m:sty m:val="p"/>
          </m:rPr>
          <w:rPr>
            <w:rFonts w:ascii="Cambria Math" w:hAnsi="Cambria Math" w:cs="Arial"/>
          </w:rPr>
          <m:t>:</m:t>
        </m:r>
      </m:oMath>
      <w:r w:rsidRPr="00EE18EE">
        <w:rPr>
          <w:rFonts w:cs="Arial"/>
        </w:rPr>
        <w:t xml:space="preserve"> </w:t>
      </w:r>
      <w:r>
        <w:rPr>
          <w:rFonts w:cs="Arial"/>
        </w:rPr>
        <w:t>T</w:t>
      </w:r>
      <w:r w:rsidRPr="00EE18EE">
        <w:rPr>
          <w:rFonts w:cs="Arial"/>
        </w:rPr>
        <w:t>asa de crecimiento del concepto i en el periodo n.</w:t>
      </w:r>
    </w:p>
    <w:p w14:paraId="2C9F7838" w14:textId="77777777" w:rsidR="00CF53EF" w:rsidRDefault="00CF53EF" w:rsidP="005955D6">
      <w:pPr>
        <w:spacing w:line="276" w:lineRule="auto"/>
        <w:rPr>
          <w:rFonts w:cs="Arial"/>
          <w:b/>
        </w:rPr>
      </w:pPr>
    </w:p>
    <w:p w14:paraId="433EFC06" w14:textId="57F3520C" w:rsidR="005955D6" w:rsidRPr="00EE18EE" w:rsidRDefault="005955D6" w:rsidP="005955D6">
      <w:pPr>
        <w:spacing w:line="276" w:lineRule="auto"/>
        <w:rPr>
          <w:rFonts w:cs="Arial"/>
          <w:b/>
        </w:rPr>
      </w:pPr>
      <w:r w:rsidRPr="00EE18EE">
        <w:rPr>
          <w:rFonts w:cs="Arial"/>
          <w:b/>
        </w:rPr>
        <w:t>Proyecciones de ingresos</w:t>
      </w:r>
    </w:p>
    <w:p w14:paraId="61548E37" w14:textId="77777777" w:rsidR="00CF53EF" w:rsidRDefault="00CF53EF" w:rsidP="005955D6">
      <w:pPr>
        <w:spacing w:line="276" w:lineRule="auto"/>
        <w:rPr>
          <w:rFonts w:cs="Arial"/>
        </w:rPr>
      </w:pPr>
    </w:p>
    <w:p w14:paraId="625754C9" w14:textId="7CD3B85C" w:rsidR="005955D6" w:rsidRPr="00EE18EE" w:rsidRDefault="005955D6" w:rsidP="005955D6">
      <w:pPr>
        <w:spacing w:line="276" w:lineRule="auto"/>
        <w:rPr>
          <w:rFonts w:cs="Arial"/>
        </w:rPr>
      </w:pPr>
      <w:r w:rsidRPr="00EE18EE">
        <w:rPr>
          <w:rFonts w:cs="Arial"/>
        </w:rPr>
        <w:t>La proyección de los ingresos se determina a partir de:</w:t>
      </w:r>
    </w:p>
    <w:p w14:paraId="4B5C7E5B" w14:textId="77777777" w:rsidR="005955D6" w:rsidRPr="00EE18EE" w:rsidRDefault="00211177"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I</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e>
          </m:d>
        </m:oMath>
      </m:oMathPara>
    </w:p>
    <w:p w14:paraId="61BD71D1" w14:textId="77777777" w:rsidR="00CF53EF" w:rsidRDefault="00CF53EF">
      <w:pPr>
        <w:jc w:val="left"/>
        <w:rPr>
          <w:rFonts w:cs="Arial"/>
        </w:rPr>
      </w:pPr>
      <w:r>
        <w:rPr>
          <w:rFonts w:cs="Arial"/>
        </w:rPr>
        <w:br w:type="page"/>
      </w:r>
    </w:p>
    <w:p w14:paraId="36685302" w14:textId="03E0CA4C" w:rsidR="005955D6" w:rsidRPr="00EE18EE" w:rsidRDefault="005955D6" w:rsidP="005955D6">
      <w:pPr>
        <w:spacing w:line="276" w:lineRule="auto"/>
        <w:rPr>
          <w:rFonts w:cs="Arial"/>
        </w:rPr>
      </w:pPr>
      <w:r w:rsidRPr="00EE18EE">
        <w:rPr>
          <w:rFonts w:cs="Arial"/>
        </w:rPr>
        <w:lastRenderedPageBreak/>
        <w:t>Donde:</w:t>
      </w:r>
    </w:p>
    <w:p w14:paraId="5B45476C" w14:textId="77777777" w:rsidR="005955D6" w:rsidRPr="00EE18EE" w:rsidRDefault="005955D6" w:rsidP="005955D6">
      <w:pPr>
        <w:spacing w:line="276" w:lineRule="auto"/>
        <w:rPr>
          <w:rFonts w:cs="Arial"/>
        </w:rPr>
      </w:pPr>
      <w:proofErr w:type="spellStart"/>
      <w:r w:rsidRPr="00EE18EE">
        <w:rPr>
          <w:rFonts w:cs="Arial"/>
        </w:rPr>
        <w:t>PI</w:t>
      </w:r>
      <w:r w:rsidRPr="00EE18EE">
        <w:rPr>
          <w:rFonts w:cs="Arial"/>
          <w:vertAlign w:val="subscript"/>
        </w:rPr>
        <w:t>in</w:t>
      </w:r>
      <w:proofErr w:type="spellEnd"/>
      <w:r w:rsidRPr="00EE18EE">
        <w:rPr>
          <w:rFonts w:cs="Arial"/>
        </w:rPr>
        <w:t>: Proyección de ingresos del concepto i en el periodo n</w:t>
      </w:r>
    </w:p>
    <w:p w14:paraId="0BD1CFF5" w14:textId="77777777" w:rsidR="005955D6" w:rsidRPr="00EE18EE" w:rsidRDefault="005955D6" w:rsidP="005955D6">
      <w:pPr>
        <w:spacing w:line="276" w:lineRule="auto"/>
        <w:rPr>
          <w:rFonts w:cs="Arial"/>
        </w:rPr>
      </w:pPr>
      <w:r w:rsidRPr="00EE18EE">
        <w:rPr>
          <w:rFonts w:cs="Arial"/>
        </w:rPr>
        <w:t>VF</w:t>
      </w:r>
      <w:r w:rsidRPr="00EE18EE">
        <w:rPr>
          <w:rFonts w:cs="Arial"/>
          <w:vertAlign w:val="subscript"/>
        </w:rPr>
        <w:t>in-1</w:t>
      </w:r>
      <w:r w:rsidRPr="00EE18EE">
        <w:rPr>
          <w:rFonts w:cs="Arial"/>
        </w:rPr>
        <w:t>: Valor del concepto de ingresos i en el periodo n-1</w:t>
      </w:r>
    </w:p>
    <w:p w14:paraId="0B2395B1" w14:textId="77777777" w:rsidR="005955D6" w:rsidRDefault="005955D6" w:rsidP="005955D6">
      <w:pPr>
        <w:spacing w:line="276" w:lineRule="auto"/>
        <w:rPr>
          <w:rFonts w:cs="Arial"/>
        </w:rPr>
      </w:pPr>
      <w:proofErr w:type="spellStart"/>
      <w:r w:rsidRPr="00EE18EE">
        <w:rPr>
          <w:rFonts w:cs="Arial"/>
        </w:rPr>
        <w:t>TCPI</w:t>
      </w:r>
      <w:r w:rsidRPr="00EE18EE">
        <w:rPr>
          <w:rFonts w:cs="Arial"/>
          <w:vertAlign w:val="subscript"/>
        </w:rPr>
        <w:t>in</w:t>
      </w:r>
      <w:proofErr w:type="spellEnd"/>
      <w:r w:rsidRPr="00EE18EE">
        <w:rPr>
          <w:rFonts w:cs="Arial"/>
        </w:rPr>
        <w:t>: Tasa de crecimiento de la proyección de ingresos del concepto i en el periodo n.</w:t>
      </w:r>
    </w:p>
    <w:p w14:paraId="6F3256CE" w14:textId="77777777" w:rsidR="005955D6" w:rsidRPr="00EE18EE" w:rsidRDefault="005955D6" w:rsidP="005955D6">
      <w:pPr>
        <w:spacing w:line="276" w:lineRule="auto"/>
        <w:rPr>
          <w:rFonts w:cs="Arial"/>
        </w:rPr>
      </w:pPr>
      <w:r w:rsidRPr="00EE18EE">
        <w:rPr>
          <w:rFonts w:cs="Arial"/>
        </w:rPr>
        <w:br/>
      </w:r>
    </w:p>
    <w:p w14:paraId="7938FCD1" w14:textId="77777777" w:rsidR="005955D6" w:rsidRPr="00EE18EE" w:rsidRDefault="005955D6" w:rsidP="005955D6">
      <w:pPr>
        <w:spacing w:line="276" w:lineRule="auto"/>
        <w:rPr>
          <w:rFonts w:cs="Arial"/>
          <w:b/>
        </w:rPr>
      </w:pPr>
      <w:r w:rsidRPr="00EE18EE">
        <w:rPr>
          <w:rFonts w:cs="Arial"/>
          <w:b/>
        </w:rPr>
        <w:t>Participaciones</w:t>
      </w:r>
    </w:p>
    <w:p w14:paraId="1A47D1FE" w14:textId="77777777" w:rsidR="005955D6" w:rsidRPr="00EE18EE" w:rsidRDefault="005955D6" w:rsidP="005955D6">
      <w:pPr>
        <w:spacing w:line="276" w:lineRule="auto"/>
        <w:rPr>
          <w:rFonts w:eastAsiaTheme="minorEastAsia" w:cs="Arial"/>
        </w:rPr>
      </w:pPr>
      <w:r w:rsidRPr="00EE18EE">
        <w:rPr>
          <w:rFonts w:cs="Arial"/>
        </w:rPr>
        <w:t xml:space="preserve">Las participaciones se calculan tomando en cuenta la información que se encuentra en los CGPE, el PEF 2023 y </w:t>
      </w:r>
      <w:r>
        <w:rPr>
          <w:rFonts w:cs="Arial"/>
        </w:rPr>
        <w:t xml:space="preserve">el PPEF </w:t>
      </w:r>
      <w:r w:rsidRPr="00EE18EE">
        <w:rPr>
          <w:rFonts w:cs="Arial"/>
        </w:rPr>
        <w:t>2024, la estimación de cierre de los ingresos 2023, así como el PLIE 2024. Los valores proyectados se calculan a partir de un promedio simple de los porcentajes de las participaciones asignadas a Yucatán durante últimos dos años.</w:t>
      </w:r>
      <m:oMath>
        <m:r>
          <w:rPr>
            <w:rFonts w:ascii="Cambria Math" w:hAnsi="Cambria Math" w:cs="Arial"/>
          </w:rPr>
          <m:t xml:space="preserve"> </m:t>
        </m:r>
      </m:oMath>
    </w:p>
    <w:p w14:paraId="504FBEAF" w14:textId="77777777" w:rsidR="005955D6" w:rsidRPr="00EE18EE" w:rsidRDefault="00211177" w:rsidP="005955D6">
      <w:pPr>
        <w:spacing w:line="276" w:lineRule="auto"/>
        <w:rPr>
          <w:rFonts w:eastAsiaTheme="minorEastAsia" w:cs="Arial"/>
        </w:rPr>
      </w:pPr>
      <m:oMathPara>
        <m:oMath>
          <m:sSub>
            <m:sSubPr>
              <m:ctrlPr>
                <w:rPr>
                  <w:rFonts w:ascii="Cambria Math" w:hAnsi="Cambria Math" w:cs="Arial"/>
                  <w:i/>
                </w:rPr>
              </m:ctrlPr>
            </m:sSubPr>
            <m:e>
              <m:r>
                <w:rPr>
                  <w:rFonts w:ascii="Cambria Math" w:hAnsi="Cambria Math" w:cs="Arial"/>
                </w:rPr>
                <m:t>PY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Part</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Part</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e>
          </m:d>
        </m:oMath>
      </m:oMathPara>
    </w:p>
    <w:p w14:paraId="1E532F5F" w14:textId="77777777" w:rsidR="005955D6" w:rsidRPr="00EE18EE" w:rsidRDefault="005955D6" w:rsidP="005955D6">
      <w:pPr>
        <w:spacing w:line="276" w:lineRule="auto"/>
        <w:rPr>
          <w:rFonts w:eastAsiaTheme="minorEastAsia" w:cs="Arial"/>
        </w:rPr>
      </w:pPr>
    </w:p>
    <w:p w14:paraId="784D0349" w14:textId="77777777" w:rsidR="005955D6" w:rsidRPr="00EE18EE" w:rsidRDefault="005955D6" w:rsidP="005955D6">
      <w:pPr>
        <w:spacing w:line="276" w:lineRule="auto"/>
        <w:rPr>
          <w:rFonts w:cs="Arial"/>
        </w:rPr>
      </w:pPr>
      <w:r w:rsidRPr="00EE18EE">
        <w:rPr>
          <w:rFonts w:cs="Arial"/>
        </w:rPr>
        <w:t xml:space="preserve">Donde </w:t>
      </w:r>
      <w:proofErr w:type="spellStart"/>
      <w:r w:rsidRPr="00EE18EE">
        <w:rPr>
          <w:rFonts w:cs="Arial"/>
        </w:rPr>
        <w:t>PY</w:t>
      </w:r>
      <w:r w:rsidRPr="00EE18EE">
        <w:rPr>
          <w:rFonts w:cs="Arial"/>
          <w:vertAlign w:val="subscript"/>
        </w:rPr>
        <w:t>n</w:t>
      </w:r>
      <w:proofErr w:type="spellEnd"/>
      <w:r w:rsidRPr="00EE18EE">
        <w:rPr>
          <w:rFonts w:cs="Arial"/>
        </w:rPr>
        <w:t xml:space="preserve">: Proyección de </w:t>
      </w:r>
      <w:r>
        <w:rPr>
          <w:rFonts w:cs="Arial"/>
        </w:rPr>
        <w:t xml:space="preserve">participaciones de </w:t>
      </w:r>
      <w:r w:rsidRPr="00EE18EE">
        <w:rPr>
          <w:rFonts w:cs="Arial"/>
        </w:rPr>
        <w:t>Yucatán en el periodo n</w:t>
      </w:r>
    </w:p>
    <w:p w14:paraId="3D83F511" w14:textId="77777777" w:rsidR="005955D6" w:rsidRPr="00EE18EE" w:rsidRDefault="005955D6" w:rsidP="005955D6">
      <w:pPr>
        <w:spacing w:line="276" w:lineRule="auto"/>
        <w:rPr>
          <w:rFonts w:cs="Arial"/>
        </w:rPr>
      </w:pPr>
      <w:proofErr w:type="spellStart"/>
      <w:r w:rsidRPr="00EE18EE">
        <w:rPr>
          <w:rFonts w:cs="Arial"/>
        </w:rPr>
        <w:t>Part</w:t>
      </w:r>
      <w:r w:rsidRPr="00EE18EE">
        <w:rPr>
          <w:rFonts w:cs="Arial"/>
          <w:vertAlign w:val="subscript"/>
        </w:rPr>
        <w:t>n</w:t>
      </w:r>
      <w:proofErr w:type="spellEnd"/>
      <w:r>
        <w:rPr>
          <w:rFonts w:cs="Arial"/>
        </w:rPr>
        <w:t>: P</w:t>
      </w:r>
      <w:r w:rsidRPr="00EE18EE">
        <w:rPr>
          <w:rFonts w:cs="Arial"/>
        </w:rPr>
        <w:t>orcentaje de participación en el periodo n</w:t>
      </w:r>
    </w:p>
    <w:p w14:paraId="0A5D563C" w14:textId="77777777" w:rsidR="005955D6" w:rsidRPr="00EE18EE" w:rsidRDefault="005955D6" w:rsidP="005955D6">
      <w:pPr>
        <w:spacing w:line="276" w:lineRule="auto"/>
        <w:rPr>
          <w:rFonts w:cs="Arial"/>
        </w:rPr>
      </w:pPr>
      <w:r w:rsidRPr="00EE18EE">
        <w:rPr>
          <w:rFonts w:cs="Arial"/>
        </w:rPr>
        <w:t>Part</w:t>
      </w:r>
      <w:r w:rsidRPr="00EE18EE">
        <w:rPr>
          <w:rFonts w:cs="Arial"/>
          <w:vertAlign w:val="subscript"/>
        </w:rPr>
        <w:t>n+1</w:t>
      </w:r>
      <w:r>
        <w:rPr>
          <w:rFonts w:cs="Arial"/>
        </w:rPr>
        <w:t>: P</w:t>
      </w:r>
      <w:r w:rsidRPr="00EE18EE">
        <w:rPr>
          <w:rFonts w:cs="Arial"/>
        </w:rPr>
        <w:t>orcentaje de participación en el periodo n+1</w:t>
      </w:r>
    </w:p>
    <w:p w14:paraId="39C1F318" w14:textId="77777777" w:rsidR="005955D6" w:rsidRPr="00EE18EE" w:rsidRDefault="005955D6" w:rsidP="005955D6">
      <w:pPr>
        <w:spacing w:line="276" w:lineRule="auto"/>
        <w:rPr>
          <w:rFonts w:cs="Arial"/>
        </w:rPr>
      </w:pPr>
      <w:proofErr w:type="spellStart"/>
      <w:r w:rsidRPr="00EE18EE">
        <w:rPr>
          <w:rFonts w:cs="Arial"/>
        </w:rPr>
        <w:t>P</w:t>
      </w:r>
      <w:r w:rsidRPr="00EE18EE">
        <w:rPr>
          <w:rFonts w:cs="Arial"/>
          <w:vertAlign w:val="subscript"/>
        </w:rPr>
        <w:t>n</w:t>
      </w:r>
      <w:proofErr w:type="spellEnd"/>
      <w:r w:rsidRPr="00EE18EE">
        <w:rPr>
          <w:rFonts w:cs="Arial"/>
        </w:rPr>
        <w:t>: Valor total del ramo de participaciones</w:t>
      </w:r>
    </w:p>
    <w:p w14:paraId="6097BB81" w14:textId="77777777" w:rsidR="005955D6" w:rsidRDefault="005955D6" w:rsidP="005955D6">
      <w:pPr>
        <w:spacing w:line="276" w:lineRule="auto"/>
        <w:rPr>
          <w:rFonts w:cs="Arial"/>
        </w:rPr>
      </w:pPr>
    </w:p>
    <w:p w14:paraId="38013142" w14:textId="77777777" w:rsidR="005955D6" w:rsidRPr="00EE18EE" w:rsidRDefault="005955D6" w:rsidP="005955D6">
      <w:pPr>
        <w:spacing w:line="276" w:lineRule="auto"/>
        <w:rPr>
          <w:rFonts w:cs="Arial"/>
          <w:b/>
        </w:rPr>
      </w:pPr>
      <w:r w:rsidRPr="00EE18EE">
        <w:rPr>
          <w:rFonts w:cs="Arial"/>
          <w:b/>
        </w:rPr>
        <w:t>Aportaciones</w:t>
      </w:r>
    </w:p>
    <w:p w14:paraId="20CB9250" w14:textId="77777777" w:rsidR="005955D6" w:rsidRPr="00EE18EE" w:rsidRDefault="005955D6" w:rsidP="005955D6">
      <w:pPr>
        <w:spacing w:line="276" w:lineRule="auto"/>
        <w:rPr>
          <w:rFonts w:cs="Arial"/>
        </w:rPr>
      </w:pPr>
      <w:r>
        <w:rPr>
          <w:rFonts w:cs="Arial"/>
        </w:rPr>
        <w:t>L</w:t>
      </w:r>
      <w:r w:rsidRPr="00EE18EE">
        <w:rPr>
          <w:rFonts w:cs="Arial"/>
        </w:rPr>
        <w:t>a proyección de las participaciones se realiza en dos etapas. Primero</w:t>
      </w:r>
      <w:r>
        <w:rPr>
          <w:rFonts w:cs="Arial"/>
        </w:rPr>
        <w:t>, con información del PEF 2023,</w:t>
      </w:r>
      <w:r w:rsidRPr="00EE18EE">
        <w:rPr>
          <w:rFonts w:cs="Arial"/>
        </w:rPr>
        <w:t xml:space="preserve"> </w:t>
      </w:r>
      <w:r>
        <w:rPr>
          <w:rFonts w:cs="Arial"/>
        </w:rPr>
        <w:t xml:space="preserve">PPEF </w:t>
      </w:r>
      <w:r w:rsidRPr="00EE18EE">
        <w:rPr>
          <w:rFonts w:cs="Arial"/>
        </w:rPr>
        <w:t xml:space="preserve">2024 y los CGPE, </w:t>
      </w:r>
      <w:r>
        <w:rPr>
          <w:rFonts w:cs="Arial"/>
        </w:rPr>
        <w:t>s</w:t>
      </w:r>
      <w:r w:rsidRPr="00EE18EE">
        <w:rPr>
          <w:rFonts w:cs="Arial"/>
        </w:rPr>
        <w:t>e determina la proyección de las aportaciones</w:t>
      </w:r>
      <w:r>
        <w:rPr>
          <w:rFonts w:cs="Arial"/>
        </w:rPr>
        <w:t xml:space="preserve"> del ramo 33:</w:t>
      </w:r>
    </w:p>
    <w:p w14:paraId="3CB8B8AA" w14:textId="77777777" w:rsidR="005955D6" w:rsidRPr="00EE18EE" w:rsidRDefault="00211177"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PIB</m:t>
                  </m:r>
                </m:e>
                <m:sub>
                  <m:r>
                    <w:rPr>
                      <w:rFonts w:ascii="Cambria Math" w:hAnsi="Cambria Math" w:cs="Arial"/>
                    </w:rPr>
                    <m:t>n</m:t>
                  </m:r>
                </m:sub>
              </m:sSub>
            </m:e>
          </m:d>
        </m:oMath>
      </m:oMathPara>
    </w:p>
    <w:p w14:paraId="1591350A" w14:textId="77777777" w:rsidR="005955D6" w:rsidRPr="00EE18EE" w:rsidRDefault="005955D6" w:rsidP="005955D6">
      <w:pPr>
        <w:spacing w:line="276" w:lineRule="auto"/>
        <w:rPr>
          <w:rFonts w:cs="Arial"/>
        </w:rPr>
      </w:pPr>
      <w:r w:rsidRPr="00EE18EE">
        <w:rPr>
          <w:rFonts w:cs="Arial"/>
        </w:rPr>
        <w:t>Donde:</w:t>
      </w:r>
    </w:p>
    <w:p w14:paraId="7EAC8DF5"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Proyección de las aportaciones en el periodo n</w:t>
      </w:r>
    </w:p>
    <w:p w14:paraId="3CCEDB3A"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n-1</w:t>
      </w:r>
    </w:p>
    <w:p w14:paraId="66BD1736"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n-2</w:t>
      </w:r>
    </w:p>
    <w:p w14:paraId="7F3055F8" w14:textId="77777777" w:rsidR="005955D6" w:rsidRPr="00EE18EE" w:rsidRDefault="005955D6" w:rsidP="005955D6">
      <w:pPr>
        <w:spacing w:line="276" w:lineRule="auto"/>
        <w:rPr>
          <w:rFonts w:cs="Arial"/>
        </w:rPr>
      </w:pPr>
      <w:proofErr w:type="spellStart"/>
      <w:r w:rsidRPr="00EE18EE">
        <w:rPr>
          <w:rFonts w:cs="Arial"/>
        </w:rPr>
        <w:lastRenderedPageBreak/>
        <w:t>PIB</w:t>
      </w:r>
      <w:r w:rsidRPr="00EE18EE">
        <w:rPr>
          <w:rFonts w:cs="Arial"/>
          <w:vertAlign w:val="subscript"/>
        </w:rPr>
        <w:t>n</w:t>
      </w:r>
      <w:proofErr w:type="spellEnd"/>
      <w:r w:rsidRPr="00EE18EE">
        <w:rPr>
          <w:rFonts w:cs="Arial"/>
        </w:rPr>
        <w:t>: PIB nominal en el periodo n</w:t>
      </w:r>
    </w:p>
    <w:p w14:paraId="7C5F05BF" w14:textId="77777777" w:rsidR="005955D6" w:rsidRPr="00EE18EE" w:rsidRDefault="005955D6" w:rsidP="005955D6">
      <w:pPr>
        <w:spacing w:line="276" w:lineRule="auto"/>
        <w:rPr>
          <w:rFonts w:cs="Arial"/>
        </w:rPr>
      </w:pPr>
    </w:p>
    <w:p w14:paraId="646C7DED" w14:textId="77777777" w:rsidR="005955D6" w:rsidRDefault="005955D6" w:rsidP="005955D6">
      <w:pPr>
        <w:spacing w:line="276" w:lineRule="auto"/>
        <w:rPr>
          <w:rFonts w:cs="Arial"/>
        </w:rPr>
      </w:pPr>
      <w:r w:rsidRPr="00EE18EE">
        <w:rPr>
          <w:rFonts w:cs="Arial"/>
        </w:rPr>
        <w:t>El segundo paso consta de generar la proyección de las aportaciones que son distribuidos a Yucatán. Con la estimación de cierre de los ingresos 2023 y el proyecto de ingresos 2024 se determina el porcentaje correspondiente a Yucatán. Las aportaciones correspondientes a Yucatán se calculan como</w:t>
      </w:r>
      <w:r>
        <w:rPr>
          <w:rFonts w:cs="Arial"/>
        </w:rPr>
        <w:t>:</w:t>
      </w:r>
    </w:p>
    <w:p w14:paraId="3127CB95" w14:textId="77777777" w:rsidR="005955D6" w:rsidRPr="00EE18EE" w:rsidRDefault="005955D6" w:rsidP="005955D6">
      <w:pPr>
        <w:spacing w:line="276" w:lineRule="auto"/>
        <w:rPr>
          <w:rFonts w:cs="Arial"/>
        </w:rPr>
      </w:pPr>
    </w:p>
    <w:p w14:paraId="5EB9EED7" w14:textId="77777777" w:rsidR="005955D6" w:rsidRPr="00EE18EE" w:rsidRDefault="00211177"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AY</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e>
          </m:d>
        </m:oMath>
      </m:oMathPara>
    </w:p>
    <w:p w14:paraId="1E0C9489" w14:textId="77777777" w:rsidR="005955D6" w:rsidRPr="00EE18EE" w:rsidRDefault="005955D6" w:rsidP="005955D6">
      <w:pPr>
        <w:spacing w:line="276" w:lineRule="auto"/>
        <w:rPr>
          <w:rFonts w:cs="Arial"/>
        </w:rPr>
      </w:pPr>
      <w:r w:rsidRPr="00EE18EE">
        <w:rPr>
          <w:rFonts w:cs="Arial"/>
        </w:rPr>
        <w:t>Donde:</w:t>
      </w:r>
    </w:p>
    <w:p w14:paraId="63AB0ADB" w14:textId="77777777" w:rsidR="005955D6" w:rsidRPr="00EE18EE" w:rsidRDefault="005955D6" w:rsidP="005955D6">
      <w:pPr>
        <w:spacing w:line="276" w:lineRule="auto"/>
        <w:rPr>
          <w:rFonts w:cs="Arial"/>
        </w:rPr>
      </w:pPr>
      <w:proofErr w:type="spellStart"/>
      <w:r w:rsidRPr="00EE18EE">
        <w:rPr>
          <w:rFonts w:cs="Arial"/>
        </w:rPr>
        <w:t>PAY</w:t>
      </w:r>
      <w:r w:rsidRPr="00EE18EE">
        <w:rPr>
          <w:rFonts w:cs="Arial"/>
          <w:vertAlign w:val="subscript"/>
        </w:rPr>
        <w:t>n</w:t>
      </w:r>
      <w:proofErr w:type="spellEnd"/>
      <w:r w:rsidRPr="00EE18EE">
        <w:rPr>
          <w:rFonts w:cs="Arial"/>
        </w:rPr>
        <w:t>: Proyección de aportaciones de Yucatán en el periodo n</w:t>
      </w:r>
    </w:p>
    <w:p w14:paraId="33CC718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n-1</w:t>
      </w:r>
      <w:r w:rsidRPr="00EE18EE">
        <w:rPr>
          <w:rFonts w:cs="Arial"/>
        </w:rPr>
        <w:t>: Aportaciones de Yucatán en el periodo n-1</w:t>
      </w:r>
    </w:p>
    <w:p w14:paraId="452B956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n-2</w:t>
      </w:r>
      <w:r w:rsidRPr="00EE18EE">
        <w:rPr>
          <w:rFonts w:cs="Arial"/>
        </w:rPr>
        <w:t>: Aportaciones de Yucatán en el periodo n-2</w:t>
      </w:r>
    </w:p>
    <w:p w14:paraId="340EFF43"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Proyecciones de aportaciones en el periodo n</w:t>
      </w:r>
    </w:p>
    <w:p w14:paraId="3E637053" w14:textId="77777777" w:rsidR="005955D6" w:rsidRDefault="005955D6" w:rsidP="005955D6">
      <w:pPr>
        <w:spacing w:line="276" w:lineRule="auto"/>
        <w:rPr>
          <w:rFonts w:cs="Arial"/>
        </w:rPr>
      </w:pPr>
    </w:p>
    <w:p w14:paraId="07D908D5" w14:textId="77777777" w:rsidR="005955D6" w:rsidRDefault="005955D6" w:rsidP="005955D6">
      <w:pPr>
        <w:spacing w:line="276" w:lineRule="auto"/>
        <w:rPr>
          <w:rFonts w:cs="Arial"/>
        </w:rPr>
      </w:pPr>
      <w:r>
        <w:rPr>
          <w:rFonts w:cs="Arial"/>
        </w:rPr>
        <w:t xml:space="preserve">A continuación, se señalan los formatos correspondientes a los resultados de ingresos, así como las proyecciones de ingresos, </w:t>
      </w:r>
      <w:r w:rsidRPr="00EE18EE">
        <w:rPr>
          <w:rFonts w:cs="Arial"/>
        </w:rPr>
        <w:t>de acuerdo con lo definido en l</w:t>
      </w:r>
      <w:r>
        <w:rPr>
          <w:rFonts w:cs="Arial"/>
        </w:rPr>
        <w:t>a Ley de Disciplina Financiera.</w:t>
      </w:r>
    </w:p>
    <w:p w14:paraId="2C347D57" w14:textId="77777777" w:rsidR="005955D6" w:rsidRDefault="005955D6" w:rsidP="005955D6">
      <w:pPr>
        <w:spacing w:line="276" w:lineRule="auto"/>
        <w:rPr>
          <w:rFonts w:cs="Arial"/>
        </w:rPr>
      </w:pPr>
    </w:p>
    <w:p w14:paraId="736FD2D3" w14:textId="2FF7681E" w:rsidR="009A536A" w:rsidRDefault="005955D6" w:rsidP="005955D6">
      <w:pPr>
        <w:spacing w:line="276" w:lineRule="auto"/>
        <w:rPr>
          <w:rFonts w:cs="Arial"/>
        </w:rPr>
      </w:pPr>
      <w:r w:rsidRPr="00EE18EE">
        <w:rPr>
          <w:rFonts w:cs="Arial"/>
        </w:rPr>
        <w:t>7 a)</w:t>
      </w:r>
      <w:r>
        <w:rPr>
          <w:rFonts w:cs="Arial"/>
        </w:rPr>
        <w:t xml:space="preserve"> Proyecciones de Ingresos – LDF</w:t>
      </w:r>
    </w:p>
    <w:p w14:paraId="41621ABE" w14:textId="77777777" w:rsidR="009A536A" w:rsidRDefault="009A536A">
      <w:pPr>
        <w:jc w:val="left"/>
        <w:rPr>
          <w:rFonts w:cs="Arial"/>
        </w:rPr>
      </w:pPr>
      <w:r>
        <w:rPr>
          <w:rFonts w:cs="Arial"/>
        </w:rPr>
        <w:br w:type="page"/>
      </w:r>
    </w:p>
    <w:tbl>
      <w:tblPr>
        <w:tblW w:w="5054" w:type="pct"/>
        <w:tblCellMar>
          <w:left w:w="70" w:type="dxa"/>
          <w:right w:w="70" w:type="dxa"/>
        </w:tblCellMar>
        <w:tblLook w:val="04A0" w:firstRow="1" w:lastRow="0" w:firstColumn="1" w:lastColumn="0" w:noHBand="0" w:noVBand="1"/>
      </w:tblPr>
      <w:tblGrid>
        <w:gridCol w:w="2396"/>
        <w:gridCol w:w="1456"/>
        <w:gridCol w:w="1456"/>
        <w:gridCol w:w="1456"/>
        <w:gridCol w:w="1456"/>
        <w:gridCol w:w="1456"/>
        <w:gridCol w:w="1453"/>
      </w:tblGrid>
      <w:tr w:rsidR="005955D6" w:rsidRPr="009A536A" w14:paraId="44C792AE" w14:textId="77777777" w:rsidTr="009A536A">
        <w:trPr>
          <w:trHeight w:val="207"/>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751514B0"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lastRenderedPageBreak/>
              <w:t>Poder Ejecutivo del Gobierno del Estado de Yucatán (a)</w:t>
            </w:r>
          </w:p>
        </w:tc>
      </w:tr>
      <w:tr w:rsidR="005955D6" w:rsidRPr="009A536A" w14:paraId="078E605C" w14:textId="77777777" w:rsidTr="009A536A">
        <w:trPr>
          <w:trHeight w:val="207"/>
        </w:trPr>
        <w:tc>
          <w:tcPr>
            <w:tcW w:w="5000" w:type="pct"/>
            <w:gridSpan w:val="7"/>
            <w:tcBorders>
              <w:top w:val="nil"/>
              <w:left w:val="single" w:sz="4" w:space="0" w:color="auto"/>
              <w:bottom w:val="nil"/>
              <w:right w:val="single" w:sz="4" w:space="0" w:color="000000"/>
            </w:tcBorders>
            <w:shd w:val="clear" w:color="000000" w:fill="C0C0C0"/>
            <w:noWrap/>
            <w:hideMark/>
          </w:tcPr>
          <w:p w14:paraId="37530909"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t>Proyecciones de Ingresos - LDF</w:t>
            </w:r>
          </w:p>
        </w:tc>
      </w:tr>
      <w:tr w:rsidR="005955D6" w:rsidRPr="009A536A" w14:paraId="0F106785"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7C1364D6"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5955D6" w:rsidRPr="009A536A" w14:paraId="1A4CF197"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036023E0"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t>(CIFRAS NOMINALES)</w:t>
            </w:r>
          </w:p>
        </w:tc>
      </w:tr>
      <w:tr w:rsidR="009A536A" w:rsidRPr="009A536A" w14:paraId="5EA8F597" w14:textId="77777777" w:rsidTr="009A536A">
        <w:trPr>
          <w:trHeight w:val="207"/>
        </w:trPr>
        <w:tc>
          <w:tcPr>
            <w:tcW w:w="1077"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14DCDD96"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782D9204"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2024 (c)</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7478B15"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2025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5EAF6032"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2026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90A4784"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2027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6A665543"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2028 (d)</w:t>
            </w:r>
          </w:p>
        </w:tc>
        <w:tc>
          <w:tcPr>
            <w:tcW w:w="653" w:type="pct"/>
            <w:tcBorders>
              <w:top w:val="single" w:sz="4" w:space="0" w:color="000000"/>
              <w:left w:val="nil"/>
              <w:bottom w:val="single" w:sz="4" w:space="0" w:color="000000"/>
              <w:right w:val="single" w:sz="4" w:space="0" w:color="auto"/>
            </w:tcBorders>
            <w:shd w:val="clear" w:color="000000" w:fill="C0C0C0"/>
            <w:vAlign w:val="center"/>
            <w:hideMark/>
          </w:tcPr>
          <w:p w14:paraId="72E1E206"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2029 (d)</w:t>
            </w:r>
          </w:p>
        </w:tc>
      </w:tr>
      <w:tr w:rsidR="009A536A" w:rsidRPr="009A536A" w14:paraId="25871C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2E293F9" w14:textId="77777777" w:rsidR="005955D6" w:rsidRPr="009A536A" w:rsidRDefault="005955D6" w:rsidP="00211177">
            <w:pPr>
              <w:rPr>
                <w:rFonts w:eastAsia="Times New Roman" w:cs="Arial"/>
                <w:b/>
                <w:bCs/>
                <w:color w:val="000000"/>
                <w:sz w:val="13"/>
                <w:szCs w:val="13"/>
                <w:lang w:eastAsia="es-MX"/>
              </w:rPr>
            </w:pPr>
            <w:r w:rsidRPr="009A536A">
              <w:rPr>
                <w:rFonts w:eastAsia="Times New Roman" w:cs="Arial"/>
                <w:b/>
                <w:bCs/>
                <w:color w:val="000000"/>
                <w:sz w:val="13"/>
                <w:szCs w:val="13"/>
                <w:lang w:eastAsia="es-MX"/>
              </w:rPr>
              <w:t>1. Ingresos de Libre Disposición (1=A+B+C+D+E+F+G+H+I+J+K+L)</w:t>
            </w:r>
          </w:p>
        </w:tc>
        <w:tc>
          <w:tcPr>
            <w:tcW w:w="654" w:type="pct"/>
            <w:tcBorders>
              <w:top w:val="nil"/>
              <w:left w:val="nil"/>
              <w:bottom w:val="nil"/>
              <w:right w:val="single" w:sz="4" w:space="0" w:color="000000"/>
            </w:tcBorders>
            <w:shd w:val="clear" w:color="auto" w:fill="auto"/>
            <w:vAlign w:val="center"/>
            <w:hideMark/>
          </w:tcPr>
          <w:p w14:paraId="19538370"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29,548,602,077.00</w:t>
            </w:r>
          </w:p>
        </w:tc>
        <w:tc>
          <w:tcPr>
            <w:tcW w:w="654" w:type="pct"/>
            <w:tcBorders>
              <w:top w:val="nil"/>
              <w:left w:val="nil"/>
              <w:bottom w:val="nil"/>
              <w:right w:val="single" w:sz="4" w:space="0" w:color="000000"/>
            </w:tcBorders>
            <w:shd w:val="clear" w:color="auto" w:fill="auto"/>
            <w:vAlign w:val="center"/>
            <w:hideMark/>
          </w:tcPr>
          <w:p w14:paraId="33E61A35"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31,870,977,579.26</w:t>
            </w:r>
          </w:p>
        </w:tc>
        <w:tc>
          <w:tcPr>
            <w:tcW w:w="654" w:type="pct"/>
            <w:tcBorders>
              <w:top w:val="nil"/>
              <w:left w:val="nil"/>
              <w:bottom w:val="nil"/>
              <w:right w:val="single" w:sz="4" w:space="0" w:color="000000"/>
            </w:tcBorders>
            <w:shd w:val="clear" w:color="auto" w:fill="auto"/>
            <w:vAlign w:val="center"/>
            <w:hideMark/>
          </w:tcPr>
          <w:p w14:paraId="1D8837C7"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33,569,159,634.02</w:t>
            </w:r>
          </w:p>
        </w:tc>
        <w:tc>
          <w:tcPr>
            <w:tcW w:w="654" w:type="pct"/>
            <w:tcBorders>
              <w:top w:val="nil"/>
              <w:left w:val="nil"/>
              <w:bottom w:val="nil"/>
              <w:right w:val="single" w:sz="4" w:space="0" w:color="000000"/>
            </w:tcBorders>
            <w:shd w:val="clear" w:color="auto" w:fill="auto"/>
            <w:vAlign w:val="center"/>
            <w:hideMark/>
          </w:tcPr>
          <w:p w14:paraId="0DD07C93"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35,738,452,054.96</w:t>
            </w:r>
          </w:p>
        </w:tc>
        <w:tc>
          <w:tcPr>
            <w:tcW w:w="654" w:type="pct"/>
            <w:tcBorders>
              <w:top w:val="nil"/>
              <w:left w:val="nil"/>
              <w:bottom w:val="nil"/>
              <w:right w:val="single" w:sz="4" w:space="0" w:color="000000"/>
            </w:tcBorders>
            <w:shd w:val="clear" w:color="auto" w:fill="auto"/>
            <w:vAlign w:val="center"/>
            <w:hideMark/>
          </w:tcPr>
          <w:p w14:paraId="1247DE7C"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37,847,301,471.90</w:t>
            </w:r>
          </w:p>
        </w:tc>
        <w:tc>
          <w:tcPr>
            <w:tcW w:w="653" w:type="pct"/>
            <w:tcBorders>
              <w:top w:val="nil"/>
              <w:left w:val="nil"/>
              <w:bottom w:val="nil"/>
              <w:right w:val="single" w:sz="4" w:space="0" w:color="auto"/>
            </w:tcBorders>
            <w:shd w:val="clear" w:color="auto" w:fill="auto"/>
            <w:vAlign w:val="center"/>
            <w:hideMark/>
          </w:tcPr>
          <w:p w14:paraId="6A2EEEAC"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40,186,699,154.74</w:t>
            </w:r>
          </w:p>
        </w:tc>
      </w:tr>
      <w:tr w:rsidR="009A536A" w:rsidRPr="009A536A" w14:paraId="2D42CC6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B4D95DE"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Impuestos</w:t>
            </w:r>
          </w:p>
        </w:tc>
        <w:tc>
          <w:tcPr>
            <w:tcW w:w="654" w:type="pct"/>
            <w:tcBorders>
              <w:top w:val="nil"/>
              <w:left w:val="nil"/>
              <w:bottom w:val="nil"/>
              <w:right w:val="single" w:sz="4" w:space="0" w:color="000000"/>
            </w:tcBorders>
            <w:shd w:val="clear" w:color="auto" w:fill="auto"/>
            <w:noWrap/>
            <w:vAlign w:val="center"/>
            <w:hideMark/>
          </w:tcPr>
          <w:p w14:paraId="7A7B349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4,299,151,024.00</w:t>
            </w:r>
          </w:p>
        </w:tc>
        <w:tc>
          <w:tcPr>
            <w:tcW w:w="654" w:type="pct"/>
            <w:tcBorders>
              <w:top w:val="nil"/>
              <w:left w:val="nil"/>
              <w:bottom w:val="nil"/>
              <w:right w:val="single" w:sz="4" w:space="0" w:color="000000"/>
            </w:tcBorders>
            <w:shd w:val="clear" w:color="auto" w:fill="auto"/>
            <w:noWrap/>
            <w:vAlign w:val="center"/>
            <w:hideMark/>
          </w:tcPr>
          <w:p w14:paraId="639EA2D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4,560,861,842.59</w:t>
            </w:r>
          </w:p>
        </w:tc>
        <w:tc>
          <w:tcPr>
            <w:tcW w:w="654" w:type="pct"/>
            <w:tcBorders>
              <w:top w:val="nil"/>
              <w:left w:val="nil"/>
              <w:bottom w:val="nil"/>
              <w:right w:val="single" w:sz="4" w:space="0" w:color="000000"/>
            </w:tcBorders>
            <w:shd w:val="clear" w:color="auto" w:fill="auto"/>
            <w:noWrap/>
            <w:vAlign w:val="center"/>
            <w:hideMark/>
          </w:tcPr>
          <w:p w14:paraId="57D9B4F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4,838,504,307.25</w:t>
            </w:r>
          </w:p>
        </w:tc>
        <w:tc>
          <w:tcPr>
            <w:tcW w:w="654" w:type="pct"/>
            <w:tcBorders>
              <w:top w:val="nil"/>
              <w:left w:val="nil"/>
              <w:bottom w:val="nil"/>
              <w:right w:val="single" w:sz="4" w:space="0" w:color="000000"/>
            </w:tcBorders>
            <w:shd w:val="clear" w:color="auto" w:fill="auto"/>
            <w:noWrap/>
            <w:vAlign w:val="center"/>
            <w:hideMark/>
          </w:tcPr>
          <w:p w14:paraId="55FF9383"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5,133,048,256.96</w:t>
            </w:r>
          </w:p>
        </w:tc>
        <w:tc>
          <w:tcPr>
            <w:tcW w:w="654" w:type="pct"/>
            <w:tcBorders>
              <w:top w:val="nil"/>
              <w:left w:val="nil"/>
              <w:bottom w:val="nil"/>
              <w:right w:val="single" w:sz="4" w:space="0" w:color="000000"/>
            </w:tcBorders>
            <w:shd w:val="clear" w:color="auto" w:fill="auto"/>
            <w:noWrap/>
            <w:vAlign w:val="center"/>
            <w:hideMark/>
          </w:tcPr>
          <w:p w14:paraId="48CADC2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5,445,522,569.60</w:t>
            </w:r>
          </w:p>
        </w:tc>
        <w:tc>
          <w:tcPr>
            <w:tcW w:w="653" w:type="pct"/>
            <w:tcBorders>
              <w:top w:val="nil"/>
              <w:left w:val="nil"/>
              <w:bottom w:val="nil"/>
              <w:right w:val="single" w:sz="4" w:space="0" w:color="auto"/>
            </w:tcBorders>
            <w:shd w:val="clear" w:color="auto" w:fill="auto"/>
            <w:noWrap/>
            <w:vAlign w:val="center"/>
            <w:hideMark/>
          </w:tcPr>
          <w:p w14:paraId="296BF27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5,777,018,756.02</w:t>
            </w:r>
          </w:p>
        </w:tc>
      </w:tr>
      <w:tr w:rsidR="009A536A" w:rsidRPr="009A536A" w14:paraId="4BA5A26B"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6A946B7"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Cuotas y Aportaciones de Seguridad Social</w:t>
            </w:r>
          </w:p>
        </w:tc>
        <w:tc>
          <w:tcPr>
            <w:tcW w:w="654" w:type="pct"/>
            <w:tcBorders>
              <w:top w:val="nil"/>
              <w:left w:val="nil"/>
              <w:bottom w:val="nil"/>
              <w:right w:val="single" w:sz="4" w:space="0" w:color="000000"/>
            </w:tcBorders>
            <w:shd w:val="clear" w:color="auto" w:fill="auto"/>
            <w:noWrap/>
            <w:vAlign w:val="center"/>
            <w:hideMark/>
          </w:tcPr>
          <w:p w14:paraId="570AC181"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2AE68C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7F657E3"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0965EC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3BEE4C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7D5BF3D1"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DEBE609"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C54C8B3"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Contribuciones de Mejoras</w:t>
            </w:r>
          </w:p>
        </w:tc>
        <w:tc>
          <w:tcPr>
            <w:tcW w:w="654" w:type="pct"/>
            <w:tcBorders>
              <w:top w:val="nil"/>
              <w:left w:val="nil"/>
              <w:bottom w:val="nil"/>
              <w:right w:val="single" w:sz="4" w:space="0" w:color="000000"/>
            </w:tcBorders>
            <w:shd w:val="clear" w:color="auto" w:fill="auto"/>
            <w:noWrap/>
            <w:vAlign w:val="center"/>
            <w:hideMark/>
          </w:tcPr>
          <w:p w14:paraId="4BA44F1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7B444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F73B9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FB6345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C022287"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8F36EBB"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E50101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DE4A28A"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Derechos</w:t>
            </w:r>
          </w:p>
        </w:tc>
        <w:tc>
          <w:tcPr>
            <w:tcW w:w="654" w:type="pct"/>
            <w:tcBorders>
              <w:top w:val="nil"/>
              <w:left w:val="nil"/>
              <w:bottom w:val="nil"/>
              <w:right w:val="single" w:sz="4" w:space="0" w:color="000000"/>
            </w:tcBorders>
            <w:shd w:val="clear" w:color="auto" w:fill="auto"/>
            <w:noWrap/>
            <w:vAlign w:val="center"/>
            <w:hideMark/>
          </w:tcPr>
          <w:p w14:paraId="373C559C"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2,289,493,037.00</w:t>
            </w:r>
          </w:p>
        </w:tc>
        <w:tc>
          <w:tcPr>
            <w:tcW w:w="654" w:type="pct"/>
            <w:tcBorders>
              <w:top w:val="nil"/>
              <w:left w:val="nil"/>
              <w:bottom w:val="nil"/>
              <w:right w:val="single" w:sz="4" w:space="0" w:color="000000"/>
            </w:tcBorders>
            <w:shd w:val="clear" w:color="auto" w:fill="auto"/>
            <w:noWrap/>
            <w:vAlign w:val="center"/>
            <w:hideMark/>
          </w:tcPr>
          <w:p w14:paraId="20AD147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2,428,865,925.63</w:t>
            </w:r>
          </w:p>
        </w:tc>
        <w:tc>
          <w:tcPr>
            <w:tcW w:w="654" w:type="pct"/>
            <w:tcBorders>
              <w:top w:val="nil"/>
              <w:left w:val="nil"/>
              <w:bottom w:val="nil"/>
              <w:right w:val="single" w:sz="4" w:space="0" w:color="000000"/>
            </w:tcBorders>
            <w:shd w:val="clear" w:color="auto" w:fill="auto"/>
            <w:noWrap/>
            <w:vAlign w:val="center"/>
            <w:hideMark/>
          </w:tcPr>
          <w:p w14:paraId="2AF70E6C"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2,576,723,138.85</w:t>
            </w:r>
          </w:p>
        </w:tc>
        <w:tc>
          <w:tcPr>
            <w:tcW w:w="654" w:type="pct"/>
            <w:tcBorders>
              <w:top w:val="nil"/>
              <w:left w:val="nil"/>
              <w:bottom w:val="nil"/>
              <w:right w:val="single" w:sz="4" w:space="0" w:color="000000"/>
            </w:tcBorders>
            <w:shd w:val="clear" w:color="auto" w:fill="auto"/>
            <w:noWrap/>
            <w:vAlign w:val="center"/>
            <w:hideMark/>
          </w:tcPr>
          <w:p w14:paraId="62F0FC01"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2,733,581,159.93</w:t>
            </w:r>
          </w:p>
        </w:tc>
        <w:tc>
          <w:tcPr>
            <w:tcW w:w="654" w:type="pct"/>
            <w:tcBorders>
              <w:top w:val="nil"/>
              <w:left w:val="nil"/>
              <w:bottom w:val="nil"/>
              <w:right w:val="single" w:sz="4" w:space="0" w:color="000000"/>
            </w:tcBorders>
            <w:shd w:val="clear" w:color="auto" w:fill="auto"/>
            <w:noWrap/>
            <w:vAlign w:val="center"/>
            <w:hideMark/>
          </w:tcPr>
          <w:p w14:paraId="5200AA1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2,899,987,913.04</w:t>
            </w:r>
          </w:p>
        </w:tc>
        <w:tc>
          <w:tcPr>
            <w:tcW w:w="653" w:type="pct"/>
            <w:tcBorders>
              <w:top w:val="nil"/>
              <w:left w:val="nil"/>
              <w:bottom w:val="nil"/>
              <w:right w:val="single" w:sz="4" w:space="0" w:color="auto"/>
            </w:tcBorders>
            <w:shd w:val="clear" w:color="auto" w:fill="auto"/>
            <w:noWrap/>
            <w:vAlign w:val="center"/>
            <w:hideMark/>
          </w:tcPr>
          <w:p w14:paraId="7E8A64F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3,076,524,677.24</w:t>
            </w:r>
          </w:p>
        </w:tc>
      </w:tr>
      <w:tr w:rsidR="009A536A" w:rsidRPr="009A536A" w14:paraId="386E39B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0859986"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Productos</w:t>
            </w:r>
          </w:p>
        </w:tc>
        <w:tc>
          <w:tcPr>
            <w:tcW w:w="654" w:type="pct"/>
            <w:tcBorders>
              <w:top w:val="nil"/>
              <w:left w:val="nil"/>
              <w:bottom w:val="nil"/>
              <w:right w:val="single" w:sz="4" w:space="0" w:color="000000"/>
            </w:tcBorders>
            <w:shd w:val="clear" w:color="auto" w:fill="auto"/>
            <w:noWrap/>
            <w:vAlign w:val="center"/>
            <w:hideMark/>
          </w:tcPr>
          <w:p w14:paraId="205F5D6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398,099,968.00</w:t>
            </w:r>
          </w:p>
        </w:tc>
        <w:tc>
          <w:tcPr>
            <w:tcW w:w="654" w:type="pct"/>
            <w:tcBorders>
              <w:top w:val="nil"/>
              <w:left w:val="nil"/>
              <w:bottom w:val="nil"/>
              <w:right w:val="single" w:sz="4" w:space="0" w:color="000000"/>
            </w:tcBorders>
            <w:shd w:val="clear" w:color="auto" w:fill="auto"/>
            <w:noWrap/>
            <w:vAlign w:val="center"/>
            <w:hideMark/>
          </w:tcPr>
          <w:p w14:paraId="058E38D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422,334,303.55</w:t>
            </w:r>
          </w:p>
        </w:tc>
        <w:tc>
          <w:tcPr>
            <w:tcW w:w="654" w:type="pct"/>
            <w:tcBorders>
              <w:top w:val="nil"/>
              <w:left w:val="nil"/>
              <w:bottom w:val="nil"/>
              <w:right w:val="single" w:sz="4" w:space="0" w:color="000000"/>
            </w:tcBorders>
            <w:shd w:val="clear" w:color="auto" w:fill="auto"/>
            <w:noWrap/>
            <w:vAlign w:val="center"/>
            <w:hideMark/>
          </w:tcPr>
          <w:p w14:paraId="3C26827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448,043,904.28</w:t>
            </w:r>
          </w:p>
        </w:tc>
        <w:tc>
          <w:tcPr>
            <w:tcW w:w="654" w:type="pct"/>
            <w:tcBorders>
              <w:top w:val="nil"/>
              <w:left w:val="nil"/>
              <w:bottom w:val="nil"/>
              <w:right w:val="single" w:sz="4" w:space="0" w:color="000000"/>
            </w:tcBorders>
            <w:shd w:val="clear" w:color="auto" w:fill="auto"/>
            <w:noWrap/>
            <w:vAlign w:val="center"/>
            <w:hideMark/>
          </w:tcPr>
          <w:p w14:paraId="2C677A2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475,318,576.95</w:t>
            </w:r>
          </w:p>
        </w:tc>
        <w:tc>
          <w:tcPr>
            <w:tcW w:w="654" w:type="pct"/>
            <w:tcBorders>
              <w:top w:val="nil"/>
              <w:left w:val="nil"/>
              <w:bottom w:val="nil"/>
              <w:right w:val="single" w:sz="4" w:space="0" w:color="000000"/>
            </w:tcBorders>
            <w:shd w:val="clear" w:color="auto" w:fill="auto"/>
            <w:noWrap/>
            <w:vAlign w:val="center"/>
            <w:hideMark/>
          </w:tcPr>
          <w:p w14:paraId="18C578B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504,253,595.33</w:t>
            </w:r>
          </w:p>
        </w:tc>
        <w:tc>
          <w:tcPr>
            <w:tcW w:w="653" w:type="pct"/>
            <w:tcBorders>
              <w:top w:val="nil"/>
              <w:left w:val="nil"/>
              <w:bottom w:val="nil"/>
              <w:right w:val="single" w:sz="4" w:space="0" w:color="auto"/>
            </w:tcBorders>
            <w:shd w:val="clear" w:color="auto" w:fill="auto"/>
            <w:noWrap/>
            <w:vAlign w:val="center"/>
            <w:hideMark/>
          </w:tcPr>
          <w:p w14:paraId="6AB4E2D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534,950,032.94</w:t>
            </w:r>
          </w:p>
        </w:tc>
      </w:tr>
      <w:tr w:rsidR="009A536A" w:rsidRPr="009A536A" w14:paraId="20F97F3E"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77A876B1"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F. Aprovechamientos</w:t>
            </w:r>
          </w:p>
        </w:tc>
        <w:tc>
          <w:tcPr>
            <w:tcW w:w="654" w:type="pct"/>
            <w:tcBorders>
              <w:top w:val="nil"/>
              <w:left w:val="nil"/>
              <w:bottom w:val="nil"/>
              <w:right w:val="single" w:sz="4" w:space="0" w:color="000000"/>
            </w:tcBorders>
            <w:shd w:val="clear" w:color="auto" w:fill="auto"/>
            <w:noWrap/>
            <w:vAlign w:val="center"/>
            <w:hideMark/>
          </w:tcPr>
          <w:p w14:paraId="14DE6F5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521,884,059.00</w:t>
            </w:r>
          </w:p>
        </w:tc>
        <w:tc>
          <w:tcPr>
            <w:tcW w:w="654" w:type="pct"/>
            <w:tcBorders>
              <w:top w:val="nil"/>
              <w:left w:val="nil"/>
              <w:bottom w:val="nil"/>
              <w:right w:val="single" w:sz="4" w:space="0" w:color="000000"/>
            </w:tcBorders>
            <w:shd w:val="clear" w:color="auto" w:fill="auto"/>
            <w:noWrap/>
            <w:vAlign w:val="center"/>
            <w:hideMark/>
          </w:tcPr>
          <w:p w14:paraId="346347C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553,653,751.09</w:t>
            </w:r>
          </w:p>
        </w:tc>
        <w:tc>
          <w:tcPr>
            <w:tcW w:w="654" w:type="pct"/>
            <w:tcBorders>
              <w:top w:val="nil"/>
              <w:left w:val="nil"/>
              <w:bottom w:val="nil"/>
              <w:right w:val="single" w:sz="4" w:space="0" w:color="000000"/>
            </w:tcBorders>
            <w:shd w:val="clear" w:color="auto" w:fill="auto"/>
            <w:noWrap/>
            <w:vAlign w:val="center"/>
            <w:hideMark/>
          </w:tcPr>
          <w:p w14:paraId="5FC5AD4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587,357,423.19</w:t>
            </w:r>
          </w:p>
        </w:tc>
        <w:tc>
          <w:tcPr>
            <w:tcW w:w="654" w:type="pct"/>
            <w:tcBorders>
              <w:top w:val="nil"/>
              <w:left w:val="nil"/>
              <w:bottom w:val="nil"/>
              <w:right w:val="single" w:sz="4" w:space="0" w:color="000000"/>
            </w:tcBorders>
            <w:shd w:val="clear" w:color="auto" w:fill="auto"/>
            <w:noWrap/>
            <w:vAlign w:val="center"/>
            <w:hideMark/>
          </w:tcPr>
          <w:p w14:paraId="3D96678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623,112,806.33</w:t>
            </w:r>
          </w:p>
        </w:tc>
        <w:tc>
          <w:tcPr>
            <w:tcW w:w="654" w:type="pct"/>
            <w:tcBorders>
              <w:top w:val="nil"/>
              <w:left w:val="nil"/>
              <w:bottom w:val="nil"/>
              <w:right w:val="single" w:sz="4" w:space="0" w:color="000000"/>
            </w:tcBorders>
            <w:shd w:val="clear" w:color="auto" w:fill="auto"/>
            <w:noWrap/>
            <w:vAlign w:val="center"/>
            <w:hideMark/>
          </w:tcPr>
          <w:p w14:paraId="4E0E3F8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661,044,798.41</w:t>
            </w:r>
          </w:p>
        </w:tc>
        <w:tc>
          <w:tcPr>
            <w:tcW w:w="653" w:type="pct"/>
            <w:tcBorders>
              <w:top w:val="nil"/>
              <w:left w:val="nil"/>
              <w:bottom w:val="nil"/>
              <w:right w:val="single" w:sz="4" w:space="0" w:color="auto"/>
            </w:tcBorders>
            <w:shd w:val="clear" w:color="auto" w:fill="auto"/>
            <w:noWrap/>
            <w:vAlign w:val="center"/>
            <w:hideMark/>
          </w:tcPr>
          <w:p w14:paraId="13A7A1D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701,285,900.51</w:t>
            </w:r>
          </w:p>
        </w:tc>
      </w:tr>
      <w:tr w:rsidR="009A536A" w:rsidRPr="009A536A" w14:paraId="16DD9C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E932CD7"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G. Ingresos por Ventas de Bienes y Servicios</w:t>
            </w:r>
          </w:p>
        </w:tc>
        <w:tc>
          <w:tcPr>
            <w:tcW w:w="654" w:type="pct"/>
            <w:tcBorders>
              <w:top w:val="nil"/>
              <w:left w:val="nil"/>
              <w:bottom w:val="nil"/>
              <w:right w:val="single" w:sz="4" w:space="0" w:color="000000"/>
            </w:tcBorders>
            <w:shd w:val="clear" w:color="auto" w:fill="auto"/>
            <w:noWrap/>
            <w:vAlign w:val="center"/>
            <w:hideMark/>
          </w:tcPr>
          <w:p w14:paraId="0F2BFA3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52BD09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CEE60A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FFE2BF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4EACD3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ECFD9A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26871951"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C0597B"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H. Participaciones</w:t>
            </w:r>
          </w:p>
        </w:tc>
        <w:tc>
          <w:tcPr>
            <w:tcW w:w="654" w:type="pct"/>
            <w:tcBorders>
              <w:top w:val="nil"/>
              <w:left w:val="nil"/>
              <w:bottom w:val="nil"/>
              <w:right w:val="single" w:sz="4" w:space="0" w:color="000000"/>
            </w:tcBorders>
            <w:shd w:val="clear" w:color="auto" w:fill="auto"/>
            <w:noWrap/>
            <w:vAlign w:val="center"/>
            <w:hideMark/>
          </w:tcPr>
          <w:p w14:paraId="4435A4C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20,963,127,799.00</w:t>
            </w:r>
          </w:p>
        </w:tc>
        <w:tc>
          <w:tcPr>
            <w:tcW w:w="654" w:type="pct"/>
            <w:tcBorders>
              <w:top w:val="nil"/>
              <w:left w:val="nil"/>
              <w:bottom w:val="nil"/>
              <w:right w:val="single" w:sz="4" w:space="0" w:color="000000"/>
            </w:tcBorders>
            <w:shd w:val="clear" w:color="auto" w:fill="auto"/>
            <w:noWrap/>
            <w:vAlign w:val="center"/>
            <w:hideMark/>
          </w:tcPr>
          <w:p w14:paraId="58FFC2C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22,762,862,554.58</w:t>
            </w:r>
          </w:p>
        </w:tc>
        <w:tc>
          <w:tcPr>
            <w:tcW w:w="654" w:type="pct"/>
            <w:tcBorders>
              <w:top w:val="nil"/>
              <w:left w:val="nil"/>
              <w:bottom w:val="nil"/>
              <w:right w:val="single" w:sz="4" w:space="0" w:color="000000"/>
            </w:tcBorders>
            <w:shd w:val="clear" w:color="auto" w:fill="auto"/>
            <w:noWrap/>
            <w:vAlign w:val="center"/>
            <w:hideMark/>
          </w:tcPr>
          <w:p w14:paraId="66E1487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23,906,588,107.22</w:t>
            </w:r>
          </w:p>
        </w:tc>
        <w:tc>
          <w:tcPr>
            <w:tcW w:w="654" w:type="pct"/>
            <w:tcBorders>
              <w:top w:val="nil"/>
              <w:left w:val="nil"/>
              <w:bottom w:val="nil"/>
              <w:right w:val="single" w:sz="4" w:space="0" w:color="000000"/>
            </w:tcBorders>
            <w:shd w:val="clear" w:color="auto" w:fill="auto"/>
            <w:noWrap/>
            <w:vAlign w:val="center"/>
            <w:hideMark/>
          </w:tcPr>
          <w:p w14:paraId="6BA662E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25,487,671,486.47</w:t>
            </w:r>
          </w:p>
        </w:tc>
        <w:tc>
          <w:tcPr>
            <w:tcW w:w="654" w:type="pct"/>
            <w:tcBorders>
              <w:top w:val="nil"/>
              <w:left w:val="nil"/>
              <w:bottom w:val="nil"/>
              <w:right w:val="single" w:sz="4" w:space="0" w:color="000000"/>
            </w:tcBorders>
            <w:shd w:val="clear" w:color="auto" w:fill="auto"/>
            <w:noWrap/>
            <w:vAlign w:val="center"/>
            <w:hideMark/>
          </w:tcPr>
          <w:p w14:paraId="692C6DE3"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26,972,504,636.30</w:t>
            </w:r>
          </w:p>
        </w:tc>
        <w:tc>
          <w:tcPr>
            <w:tcW w:w="653" w:type="pct"/>
            <w:tcBorders>
              <w:top w:val="nil"/>
              <w:left w:val="nil"/>
              <w:bottom w:val="nil"/>
              <w:right w:val="single" w:sz="4" w:space="0" w:color="auto"/>
            </w:tcBorders>
            <w:shd w:val="clear" w:color="auto" w:fill="auto"/>
            <w:noWrap/>
            <w:vAlign w:val="center"/>
            <w:hideMark/>
          </w:tcPr>
          <w:p w14:paraId="68808BFB"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28,649,899,061.77</w:t>
            </w:r>
          </w:p>
        </w:tc>
      </w:tr>
      <w:tr w:rsidR="009A536A" w:rsidRPr="009A536A" w14:paraId="1D8158FA"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E2F8F1"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I. Incentivos Derivados de la Colaboración Fiscal</w:t>
            </w:r>
          </w:p>
        </w:tc>
        <w:tc>
          <w:tcPr>
            <w:tcW w:w="654" w:type="pct"/>
            <w:tcBorders>
              <w:top w:val="nil"/>
              <w:left w:val="nil"/>
              <w:bottom w:val="nil"/>
              <w:right w:val="single" w:sz="4" w:space="0" w:color="000000"/>
            </w:tcBorders>
            <w:shd w:val="clear" w:color="auto" w:fill="auto"/>
            <w:noWrap/>
            <w:vAlign w:val="center"/>
            <w:hideMark/>
          </w:tcPr>
          <w:p w14:paraId="4974F81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1,076,846,190.00</w:t>
            </w:r>
          </w:p>
        </w:tc>
        <w:tc>
          <w:tcPr>
            <w:tcW w:w="654" w:type="pct"/>
            <w:tcBorders>
              <w:top w:val="nil"/>
              <w:left w:val="nil"/>
              <w:bottom w:val="nil"/>
              <w:right w:val="single" w:sz="4" w:space="0" w:color="000000"/>
            </w:tcBorders>
            <w:shd w:val="clear" w:color="auto" w:fill="auto"/>
            <w:noWrap/>
            <w:vAlign w:val="center"/>
            <w:hideMark/>
          </w:tcPr>
          <w:p w14:paraId="275E493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1,142,399,201.82</w:t>
            </w:r>
          </w:p>
        </w:tc>
        <w:tc>
          <w:tcPr>
            <w:tcW w:w="654" w:type="pct"/>
            <w:tcBorders>
              <w:top w:val="nil"/>
              <w:left w:val="nil"/>
              <w:bottom w:val="nil"/>
              <w:right w:val="single" w:sz="4" w:space="0" w:color="000000"/>
            </w:tcBorders>
            <w:shd w:val="clear" w:color="auto" w:fill="auto"/>
            <w:noWrap/>
            <w:vAlign w:val="center"/>
            <w:hideMark/>
          </w:tcPr>
          <w:p w14:paraId="672BD26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1,211,942,753.23</w:t>
            </w:r>
          </w:p>
        </w:tc>
        <w:tc>
          <w:tcPr>
            <w:tcW w:w="654" w:type="pct"/>
            <w:tcBorders>
              <w:top w:val="nil"/>
              <w:left w:val="nil"/>
              <w:bottom w:val="nil"/>
              <w:right w:val="single" w:sz="4" w:space="0" w:color="000000"/>
            </w:tcBorders>
            <w:shd w:val="clear" w:color="auto" w:fill="auto"/>
            <w:noWrap/>
            <w:vAlign w:val="center"/>
            <w:hideMark/>
          </w:tcPr>
          <w:p w14:paraId="1733397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1,285,719,768.33</w:t>
            </w:r>
          </w:p>
        </w:tc>
        <w:tc>
          <w:tcPr>
            <w:tcW w:w="654" w:type="pct"/>
            <w:tcBorders>
              <w:top w:val="nil"/>
              <w:left w:val="nil"/>
              <w:bottom w:val="nil"/>
              <w:right w:val="single" w:sz="4" w:space="0" w:color="000000"/>
            </w:tcBorders>
            <w:shd w:val="clear" w:color="auto" w:fill="auto"/>
            <w:noWrap/>
            <w:vAlign w:val="center"/>
            <w:hideMark/>
          </w:tcPr>
          <w:p w14:paraId="2331779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1,363,987,959.23</w:t>
            </w:r>
          </w:p>
        </w:tc>
        <w:tc>
          <w:tcPr>
            <w:tcW w:w="653" w:type="pct"/>
            <w:tcBorders>
              <w:top w:val="nil"/>
              <w:left w:val="nil"/>
              <w:bottom w:val="nil"/>
              <w:right w:val="single" w:sz="4" w:space="0" w:color="auto"/>
            </w:tcBorders>
            <w:shd w:val="clear" w:color="auto" w:fill="auto"/>
            <w:noWrap/>
            <w:vAlign w:val="center"/>
            <w:hideMark/>
          </w:tcPr>
          <w:p w14:paraId="3BC55CA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1,447,020,726.24</w:t>
            </w:r>
          </w:p>
        </w:tc>
      </w:tr>
      <w:tr w:rsidR="009A536A" w:rsidRPr="009A536A" w14:paraId="16477836"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63F3987"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J. Transferencias Y Asignaciones</w:t>
            </w:r>
          </w:p>
        </w:tc>
        <w:tc>
          <w:tcPr>
            <w:tcW w:w="654" w:type="pct"/>
            <w:tcBorders>
              <w:top w:val="nil"/>
              <w:left w:val="nil"/>
              <w:bottom w:val="nil"/>
              <w:right w:val="single" w:sz="4" w:space="0" w:color="000000"/>
            </w:tcBorders>
            <w:shd w:val="clear" w:color="auto" w:fill="auto"/>
            <w:noWrap/>
            <w:vAlign w:val="center"/>
            <w:hideMark/>
          </w:tcPr>
          <w:p w14:paraId="428EA731"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5B0D0A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B4165F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6F0AF4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A814A1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D04A55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F6A4EB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DB6A49"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K. Convenios</w:t>
            </w:r>
          </w:p>
        </w:tc>
        <w:tc>
          <w:tcPr>
            <w:tcW w:w="654" w:type="pct"/>
            <w:tcBorders>
              <w:top w:val="nil"/>
              <w:left w:val="nil"/>
              <w:bottom w:val="nil"/>
              <w:right w:val="single" w:sz="4" w:space="0" w:color="000000"/>
            </w:tcBorders>
            <w:shd w:val="clear" w:color="auto" w:fill="auto"/>
            <w:noWrap/>
            <w:vAlign w:val="center"/>
            <w:hideMark/>
          </w:tcPr>
          <w:p w14:paraId="528954F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8DC83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F46FE8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19FA0B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3E5693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3034491"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51440A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C5B56E3"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L. Otros Ingresos de Libre Disposición</w:t>
            </w:r>
          </w:p>
        </w:tc>
        <w:tc>
          <w:tcPr>
            <w:tcW w:w="654" w:type="pct"/>
            <w:tcBorders>
              <w:top w:val="nil"/>
              <w:left w:val="nil"/>
              <w:bottom w:val="nil"/>
              <w:right w:val="single" w:sz="4" w:space="0" w:color="000000"/>
            </w:tcBorders>
            <w:shd w:val="clear" w:color="auto" w:fill="auto"/>
            <w:noWrap/>
            <w:vAlign w:val="center"/>
            <w:hideMark/>
          </w:tcPr>
          <w:p w14:paraId="5721457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271C70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1EC7217"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6E1B87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C6DA9F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261DECD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FF7C6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55016896" w14:textId="77777777" w:rsidR="005955D6" w:rsidRPr="009A536A" w:rsidRDefault="005955D6" w:rsidP="00211177">
            <w:pPr>
              <w:rPr>
                <w:rFonts w:eastAsia="Times New Roman" w:cs="Arial"/>
                <w:b/>
                <w:bCs/>
                <w:color w:val="000000"/>
                <w:sz w:val="13"/>
                <w:szCs w:val="13"/>
                <w:lang w:eastAsia="es-MX"/>
              </w:rPr>
            </w:pPr>
            <w:r w:rsidRPr="009A536A">
              <w:rPr>
                <w:rFonts w:eastAsia="Times New Roman" w:cs="Arial"/>
                <w:b/>
                <w:bCs/>
                <w:color w:val="000000"/>
                <w:sz w:val="13"/>
                <w:szCs w:val="13"/>
                <w:lang w:eastAsia="es-MX"/>
              </w:rPr>
              <w:t>2. Transferencias Federales Etiquetadas (2=A+B+C+D+E)</w:t>
            </w:r>
          </w:p>
        </w:tc>
        <w:tc>
          <w:tcPr>
            <w:tcW w:w="654" w:type="pct"/>
            <w:tcBorders>
              <w:top w:val="nil"/>
              <w:left w:val="nil"/>
              <w:bottom w:val="nil"/>
              <w:right w:val="single" w:sz="4" w:space="0" w:color="000000"/>
            </w:tcBorders>
            <w:shd w:val="clear" w:color="auto" w:fill="auto"/>
            <w:vAlign w:val="center"/>
            <w:hideMark/>
          </w:tcPr>
          <w:p w14:paraId="3216307D"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23,337,241,231.00</w:t>
            </w:r>
          </w:p>
        </w:tc>
        <w:tc>
          <w:tcPr>
            <w:tcW w:w="654" w:type="pct"/>
            <w:tcBorders>
              <w:top w:val="nil"/>
              <w:left w:val="nil"/>
              <w:bottom w:val="nil"/>
              <w:right w:val="single" w:sz="4" w:space="0" w:color="000000"/>
            </w:tcBorders>
            <w:shd w:val="clear" w:color="auto" w:fill="auto"/>
            <w:vAlign w:val="center"/>
            <w:hideMark/>
          </w:tcPr>
          <w:p w14:paraId="184EF7C4"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24,743,455,708.46</w:t>
            </w:r>
          </w:p>
        </w:tc>
        <w:tc>
          <w:tcPr>
            <w:tcW w:w="654" w:type="pct"/>
            <w:tcBorders>
              <w:top w:val="nil"/>
              <w:left w:val="nil"/>
              <w:bottom w:val="nil"/>
              <w:right w:val="single" w:sz="4" w:space="0" w:color="000000"/>
            </w:tcBorders>
            <w:shd w:val="clear" w:color="auto" w:fill="auto"/>
            <w:vAlign w:val="center"/>
            <w:hideMark/>
          </w:tcPr>
          <w:p w14:paraId="2883D134"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26,056,190,704.98</w:t>
            </w:r>
          </w:p>
        </w:tc>
        <w:tc>
          <w:tcPr>
            <w:tcW w:w="654" w:type="pct"/>
            <w:tcBorders>
              <w:top w:val="nil"/>
              <w:left w:val="nil"/>
              <w:bottom w:val="nil"/>
              <w:right w:val="single" w:sz="4" w:space="0" w:color="000000"/>
            </w:tcBorders>
            <w:shd w:val="clear" w:color="auto" w:fill="auto"/>
            <w:vAlign w:val="center"/>
            <w:hideMark/>
          </w:tcPr>
          <w:p w14:paraId="63FD77CD"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27,538,046,090.94</w:t>
            </w:r>
          </w:p>
        </w:tc>
        <w:tc>
          <w:tcPr>
            <w:tcW w:w="654" w:type="pct"/>
            <w:tcBorders>
              <w:top w:val="nil"/>
              <w:left w:val="nil"/>
              <w:bottom w:val="nil"/>
              <w:right w:val="single" w:sz="4" w:space="0" w:color="000000"/>
            </w:tcBorders>
            <w:shd w:val="clear" w:color="auto" w:fill="auto"/>
            <w:vAlign w:val="center"/>
            <w:hideMark/>
          </w:tcPr>
          <w:p w14:paraId="0DE9F15B"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29,057,816,889.59</w:t>
            </w:r>
          </w:p>
        </w:tc>
        <w:tc>
          <w:tcPr>
            <w:tcW w:w="653" w:type="pct"/>
            <w:tcBorders>
              <w:top w:val="nil"/>
              <w:left w:val="nil"/>
              <w:bottom w:val="nil"/>
              <w:right w:val="single" w:sz="4" w:space="0" w:color="auto"/>
            </w:tcBorders>
            <w:shd w:val="clear" w:color="auto" w:fill="auto"/>
            <w:vAlign w:val="center"/>
            <w:hideMark/>
          </w:tcPr>
          <w:p w14:paraId="62DCE987"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30,690,459,854.34</w:t>
            </w:r>
          </w:p>
        </w:tc>
      </w:tr>
      <w:tr w:rsidR="009A536A" w:rsidRPr="009A536A" w14:paraId="3E65AC9B"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6F776FB1"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Aportaciones</w:t>
            </w:r>
          </w:p>
        </w:tc>
        <w:tc>
          <w:tcPr>
            <w:tcW w:w="654" w:type="pct"/>
            <w:tcBorders>
              <w:top w:val="nil"/>
              <w:left w:val="nil"/>
              <w:bottom w:val="nil"/>
              <w:right w:val="single" w:sz="4" w:space="0" w:color="000000"/>
            </w:tcBorders>
            <w:shd w:val="clear" w:color="auto" w:fill="auto"/>
            <w:noWrap/>
            <w:vAlign w:val="center"/>
            <w:hideMark/>
          </w:tcPr>
          <w:p w14:paraId="5404C57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18,365,436,222.00</w:t>
            </w:r>
          </w:p>
        </w:tc>
        <w:tc>
          <w:tcPr>
            <w:tcW w:w="654" w:type="pct"/>
            <w:tcBorders>
              <w:top w:val="nil"/>
              <w:left w:val="nil"/>
              <w:bottom w:val="nil"/>
              <w:right w:val="single" w:sz="4" w:space="0" w:color="000000"/>
            </w:tcBorders>
            <w:shd w:val="clear" w:color="auto" w:fill="auto"/>
            <w:noWrap/>
            <w:vAlign w:val="center"/>
            <w:hideMark/>
          </w:tcPr>
          <w:p w14:paraId="56197E1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19,595,341,141.97</w:t>
            </w:r>
          </w:p>
        </w:tc>
        <w:tc>
          <w:tcPr>
            <w:tcW w:w="654" w:type="pct"/>
            <w:tcBorders>
              <w:top w:val="nil"/>
              <w:left w:val="nil"/>
              <w:bottom w:val="nil"/>
              <w:right w:val="single" w:sz="4" w:space="0" w:color="000000"/>
            </w:tcBorders>
            <w:shd w:val="clear" w:color="auto" w:fill="auto"/>
            <w:noWrap/>
            <w:vAlign w:val="center"/>
            <w:hideMark/>
          </w:tcPr>
          <w:p w14:paraId="2B061F5B"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20,725,465,409.51</w:t>
            </w:r>
          </w:p>
        </w:tc>
        <w:tc>
          <w:tcPr>
            <w:tcW w:w="654" w:type="pct"/>
            <w:tcBorders>
              <w:top w:val="nil"/>
              <w:left w:val="nil"/>
              <w:bottom w:val="nil"/>
              <w:right w:val="single" w:sz="4" w:space="0" w:color="000000"/>
            </w:tcBorders>
            <w:shd w:val="clear" w:color="auto" w:fill="auto"/>
            <w:noWrap/>
            <w:vAlign w:val="center"/>
            <w:hideMark/>
          </w:tcPr>
          <w:p w14:paraId="24ED9CFC"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22,018,181,965.27</w:t>
            </w:r>
          </w:p>
        </w:tc>
        <w:tc>
          <w:tcPr>
            <w:tcW w:w="654" w:type="pct"/>
            <w:tcBorders>
              <w:top w:val="nil"/>
              <w:left w:val="nil"/>
              <w:bottom w:val="nil"/>
              <w:right w:val="single" w:sz="4" w:space="0" w:color="000000"/>
            </w:tcBorders>
            <w:shd w:val="clear" w:color="auto" w:fill="auto"/>
            <w:noWrap/>
            <w:vAlign w:val="center"/>
            <w:hideMark/>
          </w:tcPr>
          <w:p w14:paraId="4AAC287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23,342,050,669.36</w:t>
            </w:r>
          </w:p>
        </w:tc>
        <w:tc>
          <w:tcPr>
            <w:tcW w:w="653" w:type="pct"/>
            <w:tcBorders>
              <w:top w:val="nil"/>
              <w:left w:val="nil"/>
              <w:bottom w:val="nil"/>
              <w:right w:val="single" w:sz="4" w:space="0" w:color="auto"/>
            </w:tcBorders>
            <w:shd w:val="clear" w:color="auto" w:fill="auto"/>
            <w:noWrap/>
            <w:vAlign w:val="center"/>
            <w:hideMark/>
          </w:tcPr>
          <w:p w14:paraId="499A456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24,771,784,577.84</w:t>
            </w:r>
          </w:p>
        </w:tc>
      </w:tr>
      <w:tr w:rsidR="009A536A" w:rsidRPr="009A536A" w14:paraId="25B0BBD3"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5D9B7985"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Convenios</w:t>
            </w:r>
          </w:p>
        </w:tc>
        <w:tc>
          <w:tcPr>
            <w:tcW w:w="654" w:type="pct"/>
            <w:tcBorders>
              <w:top w:val="nil"/>
              <w:left w:val="nil"/>
              <w:bottom w:val="nil"/>
              <w:right w:val="single" w:sz="4" w:space="0" w:color="000000"/>
            </w:tcBorders>
            <w:shd w:val="clear" w:color="auto" w:fill="auto"/>
            <w:noWrap/>
            <w:vAlign w:val="center"/>
            <w:hideMark/>
          </w:tcPr>
          <w:p w14:paraId="3091BA8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2,566,672,159.00</w:t>
            </w:r>
          </w:p>
        </w:tc>
        <w:tc>
          <w:tcPr>
            <w:tcW w:w="654" w:type="pct"/>
            <w:tcBorders>
              <w:top w:val="nil"/>
              <w:left w:val="nil"/>
              <w:bottom w:val="nil"/>
              <w:right w:val="single" w:sz="4" w:space="0" w:color="000000"/>
            </w:tcBorders>
            <w:shd w:val="clear" w:color="auto" w:fill="auto"/>
            <w:noWrap/>
            <w:vAlign w:val="center"/>
            <w:hideMark/>
          </w:tcPr>
          <w:p w14:paraId="61ADDDB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2,649,898,891.07</w:t>
            </w:r>
          </w:p>
        </w:tc>
        <w:tc>
          <w:tcPr>
            <w:tcW w:w="654" w:type="pct"/>
            <w:tcBorders>
              <w:top w:val="nil"/>
              <w:left w:val="nil"/>
              <w:bottom w:val="nil"/>
              <w:right w:val="single" w:sz="4" w:space="0" w:color="000000"/>
            </w:tcBorders>
            <w:shd w:val="clear" w:color="auto" w:fill="auto"/>
            <w:noWrap/>
            <w:vAlign w:val="center"/>
            <w:hideMark/>
          </w:tcPr>
          <w:p w14:paraId="66201F1B"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2,735,824,327.34</w:t>
            </w:r>
          </w:p>
        </w:tc>
        <w:tc>
          <w:tcPr>
            <w:tcW w:w="654" w:type="pct"/>
            <w:tcBorders>
              <w:top w:val="nil"/>
              <w:left w:val="nil"/>
              <w:bottom w:val="nil"/>
              <w:right w:val="single" w:sz="4" w:space="0" w:color="000000"/>
            </w:tcBorders>
            <w:shd w:val="clear" w:color="auto" w:fill="auto"/>
            <w:noWrap/>
            <w:vAlign w:val="center"/>
            <w:hideMark/>
          </w:tcPr>
          <w:p w14:paraId="7956364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2,824,535,975.80</w:t>
            </w:r>
          </w:p>
        </w:tc>
        <w:tc>
          <w:tcPr>
            <w:tcW w:w="654" w:type="pct"/>
            <w:tcBorders>
              <w:top w:val="nil"/>
              <w:left w:val="nil"/>
              <w:bottom w:val="nil"/>
              <w:right w:val="single" w:sz="4" w:space="0" w:color="000000"/>
            </w:tcBorders>
            <w:shd w:val="clear" w:color="auto" w:fill="auto"/>
            <w:noWrap/>
            <w:vAlign w:val="center"/>
            <w:hideMark/>
          </w:tcPr>
          <w:p w14:paraId="7B6D627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2,916,124,181.98</w:t>
            </w:r>
          </w:p>
        </w:tc>
        <w:tc>
          <w:tcPr>
            <w:tcW w:w="653" w:type="pct"/>
            <w:tcBorders>
              <w:top w:val="nil"/>
              <w:left w:val="nil"/>
              <w:bottom w:val="nil"/>
              <w:right w:val="single" w:sz="4" w:space="0" w:color="auto"/>
            </w:tcBorders>
            <w:shd w:val="clear" w:color="auto" w:fill="auto"/>
            <w:noWrap/>
            <w:vAlign w:val="center"/>
            <w:hideMark/>
          </w:tcPr>
          <w:p w14:paraId="2E664D5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3,010,682,220.93</w:t>
            </w:r>
          </w:p>
        </w:tc>
      </w:tr>
      <w:tr w:rsidR="009A536A" w:rsidRPr="009A536A" w14:paraId="14032B17"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8224541"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Fondos Distintos de Aportaciones</w:t>
            </w:r>
          </w:p>
        </w:tc>
        <w:tc>
          <w:tcPr>
            <w:tcW w:w="654" w:type="pct"/>
            <w:tcBorders>
              <w:top w:val="nil"/>
              <w:left w:val="nil"/>
              <w:bottom w:val="nil"/>
              <w:right w:val="single" w:sz="4" w:space="0" w:color="000000"/>
            </w:tcBorders>
            <w:shd w:val="clear" w:color="auto" w:fill="auto"/>
            <w:noWrap/>
            <w:vAlign w:val="center"/>
            <w:hideMark/>
          </w:tcPr>
          <w:p w14:paraId="25C7798D"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08ECCC5"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152846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AE070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04FBC4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DF6E6D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44751B4" w14:textId="77777777" w:rsidTr="009A536A">
        <w:trPr>
          <w:trHeight w:val="408"/>
        </w:trPr>
        <w:tc>
          <w:tcPr>
            <w:tcW w:w="1077" w:type="pct"/>
            <w:tcBorders>
              <w:top w:val="nil"/>
              <w:left w:val="single" w:sz="4" w:space="0" w:color="auto"/>
              <w:bottom w:val="nil"/>
              <w:right w:val="single" w:sz="4" w:space="0" w:color="000000"/>
            </w:tcBorders>
            <w:shd w:val="clear" w:color="auto" w:fill="auto"/>
            <w:vAlign w:val="center"/>
            <w:hideMark/>
          </w:tcPr>
          <w:p w14:paraId="5898C86D"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Transferencias, Asignaciones, Subsidios y Subvenciones, y Pensiones y Jubilaciones</w:t>
            </w:r>
          </w:p>
        </w:tc>
        <w:tc>
          <w:tcPr>
            <w:tcW w:w="654" w:type="pct"/>
            <w:tcBorders>
              <w:top w:val="nil"/>
              <w:left w:val="nil"/>
              <w:bottom w:val="nil"/>
              <w:right w:val="single" w:sz="4" w:space="0" w:color="000000"/>
            </w:tcBorders>
            <w:shd w:val="clear" w:color="auto" w:fill="auto"/>
            <w:noWrap/>
            <w:vAlign w:val="center"/>
            <w:hideMark/>
          </w:tcPr>
          <w:p w14:paraId="784DEAD7"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2,405,132,850.00</w:t>
            </w:r>
          </w:p>
        </w:tc>
        <w:tc>
          <w:tcPr>
            <w:tcW w:w="654" w:type="pct"/>
            <w:tcBorders>
              <w:top w:val="nil"/>
              <w:left w:val="nil"/>
              <w:bottom w:val="nil"/>
              <w:right w:val="single" w:sz="4" w:space="0" w:color="000000"/>
            </w:tcBorders>
            <w:shd w:val="clear" w:color="auto" w:fill="auto"/>
            <w:noWrap/>
            <w:vAlign w:val="center"/>
            <w:hideMark/>
          </w:tcPr>
          <w:p w14:paraId="603733DD"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2,498,215,675.43</w:t>
            </w:r>
          </w:p>
        </w:tc>
        <w:tc>
          <w:tcPr>
            <w:tcW w:w="654" w:type="pct"/>
            <w:tcBorders>
              <w:top w:val="nil"/>
              <w:left w:val="nil"/>
              <w:bottom w:val="nil"/>
              <w:right w:val="single" w:sz="4" w:space="0" w:color="000000"/>
            </w:tcBorders>
            <w:shd w:val="clear" w:color="auto" w:fill="auto"/>
            <w:noWrap/>
            <w:vAlign w:val="center"/>
            <w:hideMark/>
          </w:tcPr>
          <w:p w14:paraId="40CD8591"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2,594,900,968.13</w:t>
            </w:r>
          </w:p>
        </w:tc>
        <w:tc>
          <w:tcPr>
            <w:tcW w:w="654" w:type="pct"/>
            <w:tcBorders>
              <w:top w:val="nil"/>
              <w:left w:val="nil"/>
              <w:bottom w:val="nil"/>
              <w:right w:val="single" w:sz="4" w:space="0" w:color="000000"/>
            </w:tcBorders>
            <w:shd w:val="clear" w:color="auto" w:fill="auto"/>
            <w:noWrap/>
            <w:vAlign w:val="center"/>
            <w:hideMark/>
          </w:tcPr>
          <w:p w14:paraId="2789F52D"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2,695,328,149.87</w:t>
            </w:r>
          </w:p>
        </w:tc>
        <w:tc>
          <w:tcPr>
            <w:tcW w:w="654" w:type="pct"/>
            <w:tcBorders>
              <w:top w:val="nil"/>
              <w:left w:val="nil"/>
              <w:bottom w:val="nil"/>
              <w:right w:val="single" w:sz="4" w:space="0" w:color="000000"/>
            </w:tcBorders>
            <w:shd w:val="clear" w:color="auto" w:fill="auto"/>
            <w:noWrap/>
            <w:vAlign w:val="center"/>
            <w:hideMark/>
          </w:tcPr>
          <w:p w14:paraId="728F8F9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2,799,642,038.24</w:t>
            </w:r>
          </w:p>
        </w:tc>
        <w:tc>
          <w:tcPr>
            <w:tcW w:w="653" w:type="pct"/>
            <w:tcBorders>
              <w:top w:val="nil"/>
              <w:left w:val="nil"/>
              <w:bottom w:val="nil"/>
              <w:right w:val="single" w:sz="4" w:space="0" w:color="auto"/>
            </w:tcBorders>
            <w:shd w:val="clear" w:color="auto" w:fill="auto"/>
            <w:noWrap/>
            <w:vAlign w:val="center"/>
            <w:hideMark/>
          </w:tcPr>
          <w:p w14:paraId="0884A8AB"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2,907,993,055.57</w:t>
            </w:r>
          </w:p>
        </w:tc>
      </w:tr>
      <w:tr w:rsidR="009A536A" w:rsidRPr="009A536A" w14:paraId="41EFF6D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F165F54"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Otras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3853D37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2E332D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12198E6"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0F39E0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D014CCC"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5EC366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3C3EB16"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DDD85C0" w14:textId="77777777" w:rsidR="005955D6" w:rsidRPr="009A536A" w:rsidRDefault="005955D6" w:rsidP="00211177">
            <w:pPr>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Financiamientos (3=A)</w:t>
            </w:r>
          </w:p>
        </w:tc>
        <w:tc>
          <w:tcPr>
            <w:tcW w:w="654" w:type="pct"/>
            <w:tcBorders>
              <w:top w:val="nil"/>
              <w:left w:val="nil"/>
              <w:bottom w:val="nil"/>
              <w:right w:val="single" w:sz="4" w:space="0" w:color="000000"/>
            </w:tcBorders>
            <w:shd w:val="clear" w:color="auto" w:fill="auto"/>
            <w:vAlign w:val="center"/>
            <w:hideMark/>
          </w:tcPr>
          <w:p w14:paraId="2660E2F4"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nil"/>
              <w:right w:val="single" w:sz="4" w:space="0" w:color="000000"/>
            </w:tcBorders>
            <w:shd w:val="clear" w:color="auto" w:fill="auto"/>
            <w:vAlign w:val="center"/>
            <w:hideMark/>
          </w:tcPr>
          <w:p w14:paraId="6DEF7A10"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172AA656"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5A3BE1B8"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464F3DB0"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nil"/>
              <w:right w:val="single" w:sz="4" w:space="0" w:color="auto"/>
            </w:tcBorders>
            <w:shd w:val="clear" w:color="auto" w:fill="auto"/>
            <w:vAlign w:val="center"/>
            <w:hideMark/>
          </w:tcPr>
          <w:p w14:paraId="68FE6DB7"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r w:rsidR="009A536A" w:rsidRPr="009A536A" w14:paraId="132255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E1E6A29" w14:textId="77777777" w:rsidR="005955D6" w:rsidRPr="009A536A" w:rsidRDefault="005955D6" w:rsidP="00211177">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Ingresos Derivados de Financiamientos</w:t>
            </w:r>
          </w:p>
        </w:tc>
        <w:tc>
          <w:tcPr>
            <w:tcW w:w="654" w:type="pct"/>
            <w:tcBorders>
              <w:top w:val="nil"/>
              <w:left w:val="nil"/>
              <w:bottom w:val="nil"/>
              <w:right w:val="single" w:sz="4" w:space="0" w:color="000000"/>
            </w:tcBorders>
            <w:shd w:val="clear" w:color="auto" w:fill="auto"/>
            <w:noWrap/>
            <w:vAlign w:val="center"/>
            <w:hideMark/>
          </w:tcPr>
          <w:p w14:paraId="3FDB5F17"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5DDBD809"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5FBB393"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424F43B"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BA4F8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E88DA0F"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F665B1E"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2D765B" w14:textId="77777777" w:rsidR="005955D6" w:rsidRPr="009A536A" w:rsidRDefault="005955D6" w:rsidP="00211177">
            <w:pPr>
              <w:rPr>
                <w:rFonts w:eastAsia="Times New Roman" w:cs="Arial"/>
                <w:b/>
                <w:bCs/>
                <w:color w:val="000000"/>
                <w:sz w:val="13"/>
                <w:szCs w:val="13"/>
                <w:lang w:eastAsia="es-MX"/>
              </w:rPr>
            </w:pPr>
            <w:r w:rsidRPr="009A536A">
              <w:rPr>
                <w:rFonts w:eastAsia="Times New Roman" w:cs="Arial"/>
                <w:b/>
                <w:bCs/>
                <w:color w:val="000000"/>
                <w:sz w:val="13"/>
                <w:szCs w:val="13"/>
                <w:lang w:eastAsia="es-MX"/>
              </w:rPr>
              <w:t>4. Total de Ingresos Proyectados (4=1+2+3)</w:t>
            </w:r>
          </w:p>
        </w:tc>
        <w:tc>
          <w:tcPr>
            <w:tcW w:w="654" w:type="pct"/>
            <w:tcBorders>
              <w:top w:val="nil"/>
              <w:left w:val="nil"/>
              <w:bottom w:val="nil"/>
              <w:right w:val="single" w:sz="4" w:space="0" w:color="000000"/>
            </w:tcBorders>
            <w:shd w:val="clear" w:color="auto" w:fill="auto"/>
            <w:vAlign w:val="center"/>
            <w:hideMark/>
          </w:tcPr>
          <w:p w14:paraId="16224F70"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55,948,843,308.00</w:t>
            </w:r>
          </w:p>
        </w:tc>
        <w:tc>
          <w:tcPr>
            <w:tcW w:w="654" w:type="pct"/>
            <w:tcBorders>
              <w:top w:val="nil"/>
              <w:left w:val="nil"/>
              <w:bottom w:val="nil"/>
              <w:right w:val="single" w:sz="4" w:space="0" w:color="000000"/>
            </w:tcBorders>
            <w:shd w:val="clear" w:color="auto" w:fill="auto"/>
            <w:vAlign w:val="center"/>
            <w:hideMark/>
          </w:tcPr>
          <w:p w14:paraId="3D4E2F04"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56,614,433,287.72</w:t>
            </w:r>
          </w:p>
        </w:tc>
        <w:tc>
          <w:tcPr>
            <w:tcW w:w="654" w:type="pct"/>
            <w:tcBorders>
              <w:top w:val="nil"/>
              <w:left w:val="nil"/>
              <w:bottom w:val="nil"/>
              <w:right w:val="single" w:sz="4" w:space="0" w:color="000000"/>
            </w:tcBorders>
            <w:shd w:val="clear" w:color="auto" w:fill="auto"/>
            <w:vAlign w:val="center"/>
            <w:hideMark/>
          </w:tcPr>
          <w:p w14:paraId="7B6E702F"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59,625,350,339.00</w:t>
            </w:r>
          </w:p>
        </w:tc>
        <w:tc>
          <w:tcPr>
            <w:tcW w:w="654" w:type="pct"/>
            <w:tcBorders>
              <w:top w:val="nil"/>
              <w:left w:val="nil"/>
              <w:bottom w:val="nil"/>
              <w:right w:val="single" w:sz="4" w:space="0" w:color="000000"/>
            </w:tcBorders>
            <w:shd w:val="clear" w:color="auto" w:fill="auto"/>
            <w:vAlign w:val="center"/>
            <w:hideMark/>
          </w:tcPr>
          <w:p w14:paraId="56D2C311"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63,276,498,145.90</w:t>
            </w:r>
          </w:p>
        </w:tc>
        <w:tc>
          <w:tcPr>
            <w:tcW w:w="654" w:type="pct"/>
            <w:tcBorders>
              <w:top w:val="nil"/>
              <w:left w:val="nil"/>
              <w:bottom w:val="nil"/>
              <w:right w:val="single" w:sz="4" w:space="0" w:color="000000"/>
            </w:tcBorders>
            <w:shd w:val="clear" w:color="auto" w:fill="auto"/>
            <w:vAlign w:val="center"/>
            <w:hideMark/>
          </w:tcPr>
          <w:p w14:paraId="6E925716"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66,905,118,361.48</w:t>
            </w:r>
          </w:p>
        </w:tc>
        <w:tc>
          <w:tcPr>
            <w:tcW w:w="653" w:type="pct"/>
            <w:tcBorders>
              <w:top w:val="nil"/>
              <w:left w:val="nil"/>
              <w:bottom w:val="nil"/>
              <w:right w:val="single" w:sz="4" w:space="0" w:color="auto"/>
            </w:tcBorders>
            <w:shd w:val="clear" w:color="auto" w:fill="auto"/>
            <w:vAlign w:val="center"/>
            <w:hideMark/>
          </w:tcPr>
          <w:p w14:paraId="7F23E71E"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70,877,159,009.08</w:t>
            </w:r>
          </w:p>
        </w:tc>
      </w:tr>
      <w:tr w:rsidR="009A536A" w:rsidRPr="009A536A" w14:paraId="627F9422"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34C2530F" w14:textId="77777777" w:rsidR="005955D6" w:rsidRPr="009A536A" w:rsidRDefault="005955D6" w:rsidP="00211177">
            <w:pPr>
              <w:ind w:firstLineChars="100" w:firstLine="130"/>
              <w:rPr>
                <w:rFonts w:eastAsia="Times New Roman" w:cs="Arial"/>
                <w:b/>
                <w:bCs/>
                <w:color w:val="000000"/>
                <w:sz w:val="13"/>
                <w:szCs w:val="13"/>
                <w:lang w:eastAsia="es-MX"/>
              </w:rPr>
            </w:pPr>
            <w:r w:rsidRPr="009A536A">
              <w:rPr>
                <w:rFonts w:eastAsia="Times New Roman" w:cs="Arial"/>
                <w:b/>
                <w:bCs/>
                <w:color w:val="000000"/>
                <w:sz w:val="13"/>
                <w:szCs w:val="13"/>
                <w:lang w:eastAsia="es-MX"/>
              </w:rPr>
              <w:t>Datos Informativos</w:t>
            </w:r>
          </w:p>
        </w:tc>
        <w:tc>
          <w:tcPr>
            <w:tcW w:w="654" w:type="pct"/>
            <w:tcBorders>
              <w:top w:val="nil"/>
              <w:left w:val="nil"/>
              <w:bottom w:val="nil"/>
              <w:right w:val="single" w:sz="4" w:space="0" w:color="000000"/>
            </w:tcBorders>
            <w:shd w:val="clear" w:color="auto" w:fill="auto"/>
            <w:noWrap/>
            <w:vAlign w:val="center"/>
            <w:hideMark/>
          </w:tcPr>
          <w:p w14:paraId="1DF93307"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7C275F71"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0D857255"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537FD928"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6ABAA8CC"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3" w:type="pct"/>
            <w:tcBorders>
              <w:top w:val="nil"/>
              <w:left w:val="nil"/>
              <w:bottom w:val="nil"/>
              <w:right w:val="single" w:sz="4" w:space="0" w:color="auto"/>
            </w:tcBorders>
            <w:shd w:val="clear" w:color="auto" w:fill="auto"/>
            <w:noWrap/>
            <w:vAlign w:val="center"/>
            <w:hideMark/>
          </w:tcPr>
          <w:p w14:paraId="15EA8F13"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r>
      <w:tr w:rsidR="009A536A" w:rsidRPr="009A536A" w14:paraId="57F15E6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5362BA16" w14:textId="77777777" w:rsidR="005955D6" w:rsidRPr="009A536A" w:rsidRDefault="005955D6" w:rsidP="00211177">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1. Ingresos Derivados de Financiamientos con Fuente de Pago de Recursos de Libre Disposición</w:t>
            </w:r>
          </w:p>
        </w:tc>
        <w:tc>
          <w:tcPr>
            <w:tcW w:w="654" w:type="pct"/>
            <w:tcBorders>
              <w:top w:val="nil"/>
              <w:left w:val="nil"/>
              <w:bottom w:val="nil"/>
              <w:right w:val="single" w:sz="4" w:space="0" w:color="000000"/>
            </w:tcBorders>
            <w:shd w:val="clear" w:color="auto" w:fill="auto"/>
            <w:noWrap/>
            <w:vAlign w:val="center"/>
            <w:hideMark/>
          </w:tcPr>
          <w:p w14:paraId="0D89C0C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78B448A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7545D1A"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A8482E4"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9E3382"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82AAB1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3CB241C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61C05EBA" w14:textId="77777777" w:rsidR="005955D6" w:rsidRPr="009A536A" w:rsidRDefault="005955D6" w:rsidP="00211177">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2. Ingresos Derivados de Financiamientos con Fuente de Pago de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2BFEEB53"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D969C40"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F53FEE"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CA270E3"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ED1B618"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E43737C" w14:textId="77777777" w:rsidR="005955D6" w:rsidRPr="009A536A" w:rsidRDefault="005955D6" w:rsidP="00211177">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07A53EF" w14:textId="77777777" w:rsidTr="009A536A">
        <w:trPr>
          <w:trHeight w:val="272"/>
        </w:trPr>
        <w:tc>
          <w:tcPr>
            <w:tcW w:w="1077" w:type="pct"/>
            <w:tcBorders>
              <w:top w:val="nil"/>
              <w:left w:val="single" w:sz="4" w:space="0" w:color="auto"/>
              <w:bottom w:val="single" w:sz="4" w:space="0" w:color="auto"/>
              <w:right w:val="single" w:sz="4" w:space="0" w:color="000000"/>
            </w:tcBorders>
            <w:shd w:val="clear" w:color="auto" w:fill="auto"/>
            <w:vAlign w:val="center"/>
            <w:hideMark/>
          </w:tcPr>
          <w:p w14:paraId="1D932294" w14:textId="77777777" w:rsidR="005955D6" w:rsidRPr="009A536A" w:rsidRDefault="005955D6" w:rsidP="00211177">
            <w:pPr>
              <w:ind w:firstLineChars="100" w:firstLine="130"/>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 (3 = 1 + 2)</w:t>
            </w:r>
          </w:p>
        </w:tc>
        <w:tc>
          <w:tcPr>
            <w:tcW w:w="654" w:type="pct"/>
            <w:tcBorders>
              <w:top w:val="nil"/>
              <w:left w:val="nil"/>
              <w:bottom w:val="single" w:sz="4" w:space="0" w:color="auto"/>
              <w:right w:val="single" w:sz="4" w:space="0" w:color="000000"/>
            </w:tcBorders>
            <w:shd w:val="clear" w:color="auto" w:fill="auto"/>
            <w:noWrap/>
            <w:vAlign w:val="center"/>
            <w:hideMark/>
          </w:tcPr>
          <w:p w14:paraId="30A237B9"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single" w:sz="4" w:space="0" w:color="auto"/>
              <w:right w:val="single" w:sz="4" w:space="0" w:color="000000"/>
            </w:tcBorders>
            <w:shd w:val="clear" w:color="auto" w:fill="auto"/>
            <w:noWrap/>
            <w:vAlign w:val="center"/>
            <w:hideMark/>
          </w:tcPr>
          <w:p w14:paraId="5A407146"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754665B0"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28B81A48"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39D5140C"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single" w:sz="4" w:space="0" w:color="auto"/>
              <w:right w:val="single" w:sz="4" w:space="0" w:color="auto"/>
            </w:tcBorders>
            <w:shd w:val="clear" w:color="auto" w:fill="auto"/>
            <w:noWrap/>
            <w:vAlign w:val="center"/>
            <w:hideMark/>
          </w:tcPr>
          <w:p w14:paraId="3E6EECAC"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bl>
    <w:p w14:paraId="2FF2BC4F" w14:textId="77777777" w:rsidR="005955D6" w:rsidRDefault="005955D6" w:rsidP="005955D6">
      <w:pPr>
        <w:spacing w:line="276" w:lineRule="auto"/>
        <w:rPr>
          <w:rFonts w:cs="Arial"/>
        </w:rPr>
      </w:pPr>
    </w:p>
    <w:p w14:paraId="14E0DA23" w14:textId="77777777" w:rsidR="005955D6" w:rsidRPr="00DB6108" w:rsidRDefault="005955D6" w:rsidP="005955D6">
      <w:pPr>
        <w:spacing w:line="276" w:lineRule="auto"/>
        <w:rPr>
          <w:rFonts w:cs="Arial"/>
        </w:rPr>
      </w:pPr>
      <w:r w:rsidRPr="00DB6108">
        <w:rPr>
          <w:rFonts w:cs="Arial"/>
        </w:rPr>
        <w:lastRenderedPageBreak/>
        <w:t>7 c) Resultados de Ingresos –LDF</w:t>
      </w:r>
    </w:p>
    <w:p w14:paraId="111D1C54" w14:textId="77777777" w:rsidR="005955D6" w:rsidRDefault="005955D6" w:rsidP="005955D6">
      <w:pPr>
        <w:spacing w:line="276" w:lineRule="auto"/>
      </w:pPr>
    </w:p>
    <w:tbl>
      <w:tblPr>
        <w:tblW w:w="4946" w:type="pct"/>
        <w:tblCellMar>
          <w:left w:w="70" w:type="dxa"/>
          <w:right w:w="70" w:type="dxa"/>
        </w:tblCellMar>
        <w:tblLook w:val="04A0" w:firstRow="1" w:lastRow="0" w:firstColumn="1" w:lastColumn="0" w:noHBand="0" w:noVBand="1"/>
      </w:tblPr>
      <w:tblGrid>
        <w:gridCol w:w="3437"/>
        <w:gridCol w:w="1372"/>
        <w:gridCol w:w="1373"/>
        <w:gridCol w:w="1373"/>
        <w:gridCol w:w="1383"/>
        <w:gridCol w:w="1036"/>
        <w:gridCol w:w="1036"/>
      </w:tblGrid>
      <w:tr w:rsidR="005955D6" w:rsidRPr="009A536A" w14:paraId="041BB5D5" w14:textId="77777777" w:rsidTr="009A536A">
        <w:trPr>
          <w:trHeight w:val="187"/>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D46B0E"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t>Poder Ejecutivo del Gobierno del Estado de Yucatán (a)</w:t>
            </w:r>
          </w:p>
        </w:tc>
      </w:tr>
      <w:tr w:rsidR="005955D6" w:rsidRPr="009A536A" w14:paraId="51563BF5"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361B5345"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t>Resultados de Ingresos - LDF</w:t>
            </w:r>
          </w:p>
        </w:tc>
      </w:tr>
      <w:tr w:rsidR="005955D6" w:rsidRPr="009A536A" w14:paraId="630590D0"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74470130" w14:textId="77777777" w:rsidR="005955D6" w:rsidRPr="009A536A" w:rsidRDefault="005955D6" w:rsidP="00211177">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9A536A" w:rsidRPr="009A536A" w14:paraId="08B44B99" w14:textId="77777777" w:rsidTr="009A536A">
        <w:trPr>
          <w:trHeight w:val="187"/>
        </w:trPr>
        <w:tc>
          <w:tcPr>
            <w:tcW w:w="1464"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791577F"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4DD69E78"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2018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3D8A3AAF"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2019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7AFA2449"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2020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694F071E"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2021 ¹ (c)</w:t>
            </w:r>
          </w:p>
        </w:tc>
        <w:tc>
          <w:tcPr>
            <w:tcW w:w="607" w:type="pct"/>
            <w:tcBorders>
              <w:top w:val="single" w:sz="4" w:space="0" w:color="000000"/>
              <w:left w:val="nil"/>
              <w:bottom w:val="single" w:sz="4" w:space="0" w:color="000000"/>
              <w:right w:val="single" w:sz="4" w:space="0" w:color="000000"/>
            </w:tcBorders>
            <w:shd w:val="clear" w:color="000000" w:fill="C0C0C0"/>
            <w:vAlign w:val="center"/>
            <w:hideMark/>
          </w:tcPr>
          <w:p w14:paraId="17D0FAD1"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2022 ¹ (c)</w:t>
            </w:r>
          </w:p>
        </w:tc>
        <w:tc>
          <w:tcPr>
            <w:tcW w:w="584" w:type="pct"/>
            <w:tcBorders>
              <w:top w:val="single" w:sz="4" w:space="0" w:color="000000"/>
              <w:left w:val="nil"/>
              <w:bottom w:val="single" w:sz="4" w:space="0" w:color="000000"/>
              <w:right w:val="single" w:sz="4" w:space="0" w:color="000000"/>
            </w:tcBorders>
            <w:shd w:val="clear" w:color="000000" w:fill="C0C0C0"/>
            <w:vAlign w:val="center"/>
            <w:hideMark/>
          </w:tcPr>
          <w:p w14:paraId="4732F380" w14:textId="77777777" w:rsidR="005955D6" w:rsidRPr="009A536A" w:rsidRDefault="005955D6" w:rsidP="00211177">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2023 ² (d)</w:t>
            </w:r>
          </w:p>
        </w:tc>
      </w:tr>
      <w:tr w:rsidR="009A536A" w:rsidRPr="009A536A" w14:paraId="667C303F"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7C4D4BF" w14:textId="77777777" w:rsidR="005955D6" w:rsidRPr="009A536A" w:rsidRDefault="005955D6" w:rsidP="00211177">
            <w:pPr>
              <w:rPr>
                <w:rFonts w:eastAsia="Times New Roman" w:cs="Arial"/>
                <w:b/>
                <w:bCs/>
                <w:sz w:val="13"/>
                <w:szCs w:val="13"/>
                <w:lang w:eastAsia="es-MX"/>
              </w:rPr>
            </w:pPr>
            <w:r w:rsidRPr="009A536A">
              <w:rPr>
                <w:rFonts w:eastAsia="Times New Roman" w:cs="Arial"/>
                <w:b/>
                <w:bCs/>
                <w:sz w:val="13"/>
                <w:szCs w:val="13"/>
                <w:lang w:eastAsia="es-MX"/>
              </w:rPr>
              <w:t>1. Ingresos de Libre Disposición (1=A+B+C+D+E+F+G+H+I+J+K+L)</w:t>
            </w:r>
          </w:p>
        </w:tc>
        <w:tc>
          <w:tcPr>
            <w:tcW w:w="585" w:type="pct"/>
            <w:tcBorders>
              <w:top w:val="nil"/>
              <w:left w:val="nil"/>
              <w:bottom w:val="nil"/>
              <w:right w:val="single" w:sz="4" w:space="0" w:color="000000"/>
            </w:tcBorders>
            <w:shd w:val="clear" w:color="auto" w:fill="auto"/>
            <w:noWrap/>
            <w:vAlign w:val="center"/>
            <w:hideMark/>
          </w:tcPr>
          <w:p w14:paraId="252264A7"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18,716,987,370</w:t>
            </w:r>
          </w:p>
        </w:tc>
        <w:tc>
          <w:tcPr>
            <w:tcW w:w="585" w:type="pct"/>
            <w:tcBorders>
              <w:top w:val="nil"/>
              <w:left w:val="nil"/>
              <w:bottom w:val="nil"/>
              <w:right w:val="single" w:sz="4" w:space="0" w:color="000000"/>
            </w:tcBorders>
            <w:shd w:val="clear" w:color="auto" w:fill="auto"/>
            <w:noWrap/>
            <w:vAlign w:val="center"/>
            <w:hideMark/>
          </w:tcPr>
          <w:p w14:paraId="337C162A"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19,334,420,197</w:t>
            </w:r>
          </w:p>
        </w:tc>
        <w:tc>
          <w:tcPr>
            <w:tcW w:w="585" w:type="pct"/>
            <w:tcBorders>
              <w:top w:val="nil"/>
              <w:left w:val="nil"/>
              <w:bottom w:val="nil"/>
              <w:right w:val="single" w:sz="4" w:space="0" w:color="000000"/>
            </w:tcBorders>
            <w:shd w:val="clear" w:color="auto" w:fill="auto"/>
            <w:noWrap/>
            <w:vAlign w:val="center"/>
            <w:hideMark/>
          </w:tcPr>
          <w:p w14:paraId="3A6B0547"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18,725,980,412</w:t>
            </w:r>
          </w:p>
        </w:tc>
        <w:tc>
          <w:tcPr>
            <w:tcW w:w="585" w:type="pct"/>
            <w:tcBorders>
              <w:top w:val="nil"/>
              <w:left w:val="nil"/>
              <w:bottom w:val="nil"/>
              <w:right w:val="single" w:sz="4" w:space="0" w:color="000000"/>
            </w:tcBorders>
            <w:shd w:val="clear" w:color="auto" w:fill="auto"/>
            <w:noWrap/>
            <w:vAlign w:val="center"/>
            <w:hideMark/>
          </w:tcPr>
          <w:p w14:paraId="36B63B3A"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20,052,810,441</w:t>
            </w:r>
          </w:p>
        </w:tc>
        <w:tc>
          <w:tcPr>
            <w:tcW w:w="607" w:type="pct"/>
            <w:tcBorders>
              <w:top w:val="nil"/>
              <w:left w:val="nil"/>
              <w:bottom w:val="nil"/>
              <w:right w:val="single" w:sz="4" w:space="0" w:color="000000"/>
            </w:tcBorders>
            <w:shd w:val="clear" w:color="auto" w:fill="auto"/>
            <w:noWrap/>
            <w:vAlign w:val="center"/>
            <w:hideMark/>
          </w:tcPr>
          <w:p w14:paraId="080AF006"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25,604,797,817</w:t>
            </w:r>
          </w:p>
        </w:tc>
        <w:tc>
          <w:tcPr>
            <w:tcW w:w="584" w:type="pct"/>
            <w:tcBorders>
              <w:top w:val="nil"/>
              <w:left w:val="nil"/>
              <w:bottom w:val="nil"/>
              <w:right w:val="single" w:sz="4" w:space="0" w:color="000000"/>
            </w:tcBorders>
            <w:shd w:val="clear" w:color="auto" w:fill="auto"/>
            <w:noWrap/>
            <w:vAlign w:val="center"/>
            <w:hideMark/>
          </w:tcPr>
          <w:p w14:paraId="26A6C264"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27,488,280,486</w:t>
            </w:r>
          </w:p>
        </w:tc>
      </w:tr>
      <w:tr w:rsidR="009A536A" w:rsidRPr="009A536A" w14:paraId="4F3CF176"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553CA63"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A. Impuestos</w:t>
            </w:r>
          </w:p>
        </w:tc>
        <w:tc>
          <w:tcPr>
            <w:tcW w:w="585" w:type="pct"/>
            <w:tcBorders>
              <w:top w:val="nil"/>
              <w:left w:val="nil"/>
              <w:bottom w:val="nil"/>
              <w:right w:val="single" w:sz="4" w:space="0" w:color="000000"/>
            </w:tcBorders>
            <w:shd w:val="clear" w:color="auto" w:fill="auto"/>
            <w:noWrap/>
            <w:vAlign w:val="center"/>
            <w:hideMark/>
          </w:tcPr>
          <w:p w14:paraId="3A88083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1,912,884,611</w:t>
            </w:r>
          </w:p>
        </w:tc>
        <w:tc>
          <w:tcPr>
            <w:tcW w:w="585" w:type="pct"/>
            <w:tcBorders>
              <w:top w:val="nil"/>
              <w:left w:val="nil"/>
              <w:bottom w:val="nil"/>
              <w:right w:val="single" w:sz="4" w:space="0" w:color="000000"/>
            </w:tcBorders>
            <w:shd w:val="clear" w:color="auto" w:fill="auto"/>
            <w:noWrap/>
            <w:vAlign w:val="center"/>
            <w:hideMark/>
          </w:tcPr>
          <w:p w14:paraId="0FAFEE1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2,141,174,680</w:t>
            </w:r>
          </w:p>
        </w:tc>
        <w:tc>
          <w:tcPr>
            <w:tcW w:w="585" w:type="pct"/>
            <w:tcBorders>
              <w:top w:val="nil"/>
              <w:left w:val="nil"/>
              <w:bottom w:val="nil"/>
              <w:right w:val="single" w:sz="4" w:space="0" w:color="000000"/>
            </w:tcBorders>
            <w:shd w:val="clear" w:color="auto" w:fill="auto"/>
            <w:noWrap/>
            <w:vAlign w:val="center"/>
            <w:hideMark/>
          </w:tcPr>
          <w:p w14:paraId="6B4CAB9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1,852,494,186</w:t>
            </w:r>
          </w:p>
        </w:tc>
        <w:tc>
          <w:tcPr>
            <w:tcW w:w="585" w:type="pct"/>
            <w:tcBorders>
              <w:top w:val="nil"/>
              <w:left w:val="nil"/>
              <w:bottom w:val="nil"/>
              <w:right w:val="single" w:sz="4" w:space="0" w:color="000000"/>
            </w:tcBorders>
            <w:shd w:val="clear" w:color="auto" w:fill="auto"/>
            <w:noWrap/>
            <w:vAlign w:val="center"/>
            <w:hideMark/>
          </w:tcPr>
          <w:p w14:paraId="77606AA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2,498,927,583</w:t>
            </w:r>
          </w:p>
        </w:tc>
        <w:tc>
          <w:tcPr>
            <w:tcW w:w="607" w:type="pct"/>
            <w:tcBorders>
              <w:top w:val="nil"/>
              <w:left w:val="nil"/>
              <w:bottom w:val="nil"/>
              <w:right w:val="single" w:sz="4" w:space="0" w:color="000000"/>
            </w:tcBorders>
            <w:shd w:val="clear" w:color="auto" w:fill="auto"/>
            <w:noWrap/>
            <w:vAlign w:val="center"/>
            <w:hideMark/>
          </w:tcPr>
          <w:p w14:paraId="48E90AA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3,200,298,347</w:t>
            </w:r>
          </w:p>
        </w:tc>
        <w:tc>
          <w:tcPr>
            <w:tcW w:w="584" w:type="pct"/>
            <w:tcBorders>
              <w:top w:val="nil"/>
              <w:left w:val="nil"/>
              <w:bottom w:val="nil"/>
              <w:right w:val="single" w:sz="4" w:space="0" w:color="000000"/>
            </w:tcBorders>
            <w:shd w:val="clear" w:color="auto" w:fill="auto"/>
            <w:noWrap/>
            <w:vAlign w:val="center"/>
            <w:hideMark/>
          </w:tcPr>
          <w:p w14:paraId="2F4A44C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3,380,255,713</w:t>
            </w:r>
          </w:p>
        </w:tc>
      </w:tr>
      <w:tr w:rsidR="009A536A" w:rsidRPr="009A536A" w14:paraId="0699166B"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70082909"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B. Cuotas y Aportaciones de Seguridad Social</w:t>
            </w:r>
          </w:p>
        </w:tc>
        <w:tc>
          <w:tcPr>
            <w:tcW w:w="585" w:type="pct"/>
            <w:tcBorders>
              <w:top w:val="nil"/>
              <w:left w:val="nil"/>
              <w:bottom w:val="nil"/>
              <w:right w:val="single" w:sz="4" w:space="0" w:color="000000"/>
            </w:tcBorders>
            <w:shd w:val="clear" w:color="auto" w:fill="auto"/>
            <w:noWrap/>
            <w:vAlign w:val="center"/>
            <w:hideMark/>
          </w:tcPr>
          <w:p w14:paraId="041B311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235F0C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A62E47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EE2E7A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31DE676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3C32DEC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445EAF0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9FDBB19"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C. Contribuciones de Mejoras</w:t>
            </w:r>
          </w:p>
        </w:tc>
        <w:tc>
          <w:tcPr>
            <w:tcW w:w="585" w:type="pct"/>
            <w:tcBorders>
              <w:top w:val="nil"/>
              <w:left w:val="nil"/>
              <w:bottom w:val="nil"/>
              <w:right w:val="single" w:sz="4" w:space="0" w:color="000000"/>
            </w:tcBorders>
            <w:shd w:val="clear" w:color="auto" w:fill="auto"/>
            <w:noWrap/>
            <w:vAlign w:val="center"/>
            <w:hideMark/>
          </w:tcPr>
          <w:p w14:paraId="55FF78B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4C6B4A9"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60D895E"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05BAA0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797727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80F0C7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502B3B4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F6CE83E"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D. Derechos</w:t>
            </w:r>
          </w:p>
        </w:tc>
        <w:tc>
          <w:tcPr>
            <w:tcW w:w="585" w:type="pct"/>
            <w:tcBorders>
              <w:top w:val="nil"/>
              <w:left w:val="nil"/>
              <w:bottom w:val="nil"/>
              <w:right w:val="single" w:sz="4" w:space="0" w:color="000000"/>
            </w:tcBorders>
            <w:shd w:val="clear" w:color="auto" w:fill="auto"/>
            <w:noWrap/>
            <w:vAlign w:val="center"/>
            <w:hideMark/>
          </w:tcPr>
          <w:p w14:paraId="101690C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1,015,702,760</w:t>
            </w:r>
          </w:p>
        </w:tc>
        <w:tc>
          <w:tcPr>
            <w:tcW w:w="585" w:type="pct"/>
            <w:tcBorders>
              <w:top w:val="nil"/>
              <w:left w:val="nil"/>
              <w:bottom w:val="nil"/>
              <w:right w:val="single" w:sz="4" w:space="0" w:color="000000"/>
            </w:tcBorders>
            <w:shd w:val="clear" w:color="auto" w:fill="auto"/>
            <w:noWrap/>
            <w:vAlign w:val="center"/>
            <w:hideMark/>
          </w:tcPr>
          <w:p w14:paraId="4CBCFEAE"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1,347,895,991</w:t>
            </w:r>
          </w:p>
        </w:tc>
        <w:tc>
          <w:tcPr>
            <w:tcW w:w="585" w:type="pct"/>
            <w:tcBorders>
              <w:top w:val="nil"/>
              <w:left w:val="nil"/>
              <w:bottom w:val="nil"/>
              <w:right w:val="single" w:sz="4" w:space="0" w:color="000000"/>
            </w:tcBorders>
            <w:shd w:val="clear" w:color="auto" w:fill="auto"/>
            <w:noWrap/>
            <w:vAlign w:val="center"/>
            <w:hideMark/>
          </w:tcPr>
          <w:p w14:paraId="098331A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846,373,461</w:t>
            </w:r>
          </w:p>
        </w:tc>
        <w:tc>
          <w:tcPr>
            <w:tcW w:w="585" w:type="pct"/>
            <w:tcBorders>
              <w:top w:val="nil"/>
              <w:left w:val="nil"/>
              <w:bottom w:val="nil"/>
              <w:right w:val="single" w:sz="4" w:space="0" w:color="000000"/>
            </w:tcBorders>
            <w:shd w:val="clear" w:color="auto" w:fill="auto"/>
            <w:noWrap/>
            <w:vAlign w:val="center"/>
            <w:hideMark/>
          </w:tcPr>
          <w:p w14:paraId="0913ADD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1,507,041,623</w:t>
            </w:r>
          </w:p>
        </w:tc>
        <w:tc>
          <w:tcPr>
            <w:tcW w:w="607" w:type="pct"/>
            <w:tcBorders>
              <w:top w:val="nil"/>
              <w:left w:val="nil"/>
              <w:bottom w:val="nil"/>
              <w:right w:val="single" w:sz="4" w:space="0" w:color="000000"/>
            </w:tcBorders>
            <w:shd w:val="clear" w:color="auto" w:fill="auto"/>
            <w:noWrap/>
            <w:vAlign w:val="center"/>
            <w:hideMark/>
          </w:tcPr>
          <w:p w14:paraId="53015F2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2,303,919,986</w:t>
            </w:r>
          </w:p>
        </w:tc>
        <w:tc>
          <w:tcPr>
            <w:tcW w:w="584" w:type="pct"/>
            <w:tcBorders>
              <w:top w:val="nil"/>
              <w:left w:val="nil"/>
              <w:bottom w:val="nil"/>
              <w:right w:val="single" w:sz="4" w:space="0" w:color="000000"/>
            </w:tcBorders>
            <w:shd w:val="clear" w:color="auto" w:fill="auto"/>
            <w:noWrap/>
            <w:vAlign w:val="center"/>
            <w:hideMark/>
          </w:tcPr>
          <w:p w14:paraId="76AC6F0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1,939,046,450</w:t>
            </w:r>
          </w:p>
        </w:tc>
      </w:tr>
      <w:tr w:rsidR="009A536A" w:rsidRPr="009A536A" w14:paraId="4B7355EF"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58ECCD2"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E. Productos</w:t>
            </w:r>
          </w:p>
        </w:tc>
        <w:tc>
          <w:tcPr>
            <w:tcW w:w="585" w:type="pct"/>
            <w:tcBorders>
              <w:top w:val="nil"/>
              <w:left w:val="nil"/>
              <w:bottom w:val="nil"/>
              <w:right w:val="single" w:sz="4" w:space="0" w:color="000000"/>
            </w:tcBorders>
            <w:shd w:val="clear" w:color="auto" w:fill="auto"/>
            <w:noWrap/>
            <w:vAlign w:val="center"/>
            <w:hideMark/>
          </w:tcPr>
          <w:p w14:paraId="7254519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849,802,159</w:t>
            </w:r>
          </w:p>
        </w:tc>
        <w:tc>
          <w:tcPr>
            <w:tcW w:w="585" w:type="pct"/>
            <w:tcBorders>
              <w:top w:val="nil"/>
              <w:left w:val="nil"/>
              <w:bottom w:val="nil"/>
              <w:right w:val="single" w:sz="4" w:space="0" w:color="000000"/>
            </w:tcBorders>
            <w:shd w:val="clear" w:color="auto" w:fill="auto"/>
            <w:noWrap/>
            <w:vAlign w:val="center"/>
            <w:hideMark/>
          </w:tcPr>
          <w:p w14:paraId="27CA8AE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122,870,389</w:t>
            </w:r>
          </w:p>
        </w:tc>
        <w:tc>
          <w:tcPr>
            <w:tcW w:w="585" w:type="pct"/>
            <w:tcBorders>
              <w:top w:val="nil"/>
              <w:left w:val="nil"/>
              <w:bottom w:val="nil"/>
              <w:right w:val="single" w:sz="4" w:space="0" w:color="000000"/>
            </w:tcBorders>
            <w:shd w:val="clear" w:color="auto" w:fill="auto"/>
            <w:noWrap/>
            <w:vAlign w:val="center"/>
            <w:hideMark/>
          </w:tcPr>
          <w:p w14:paraId="2040C98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94,364,035</w:t>
            </w:r>
          </w:p>
        </w:tc>
        <w:tc>
          <w:tcPr>
            <w:tcW w:w="585" w:type="pct"/>
            <w:tcBorders>
              <w:top w:val="nil"/>
              <w:left w:val="nil"/>
              <w:bottom w:val="nil"/>
              <w:right w:val="single" w:sz="4" w:space="0" w:color="000000"/>
            </w:tcBorders>
            <w:shd w:val="clear" w:color="auto" w:fill="auto"/>
            <w:noWrap/>
            <w:vAlign w:val="center"/>
            <w:hideMark/>
          </w:tcPr>
          <w:p w14:paraId="707FACD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141,149,777</w:t>
            </w:r>
          </w:p>
        </w:tc>
        <w:tc>
          <w:tcPr>
            <w:tcW w:w="607" w:type="pct"/>
            <w:tcBorders>
              <w:top w:val="nil"/>
              <w:left w:val="nil"/>
              <w:bottom w:val="nil"/>
              <w:right w:val="single" w:sz="4" w:space="0" w:color="000000"/>
            </w:tcBorders>
            <w:shd w:val="clear" w:color="auto" w:fill="auto"/>
            <w:noWrap/>
            <w:vAlign w:val="center"/>
            <w:hideMark/>
          </w:tcPr>
          <w:p w14:paraId="6D1760F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711,182,382</w:t>
            </w:r>
          </w:p>
        </w:tc>
        <w:tc>
          <w:tcPr>
            <w:tcW w:w="584" w:type="pct"/>
            <w:tcBorders>
              <w:top w:val="nil"/>
              <w:left w:val="nil"/>
              <w:bottom w:val="nil"/>
              <w:right w:val="single" w:sz="4" w:space="0" w:color="000000"/>
            </w:tcBorders>
            <w:shd w:val="clear" w:color="auto" w:fill="auto"/>
            <w:noWrap/>
            <w:vAlign w:val="center"/>
            <w:hideMark/>
          </w:tcPr>
          <w:p w14:paraId="34EEE27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390,962,113</w:t>
            </w:r>
          </w:p>
        </w:tc>
      </w:tr>
      <w:tr w:rsidR="009A536A" w:rsidRPr="009A536A" w14:paraId="16EBB06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2B49615"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F. Aprovechamientos</w:t>
            </w:r>
          </w:p>
        </w:tc>
        <w:tc>
          <w:tcPr>
            <w:tcW w:w="585" w:type="pct"/>
            <w:tcBorders>
              <w:top w:val="nil"/>
              <w:left w:val="nil"/>
              <w:bottom w:val="nil"/>
              <w:right w:val="single" w:sz="4" w:space="0" w:color="000000"/>
            </w:tcBorders>
            <w:shd w:val="clear" w:color="auto" w:fill="auto"/>
            <w:noWrap/>
            <w:vAlign w:val="center"/>
            <w:hideMark/>
          </w:tcPr>
          <w:p w14:paraId="04EE587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190,335,457</w:t>
            </w:r>
          </w:p>
        </w:tc>
        <w:tc>
          <w:tcPr>
            <w:tcW w:w="585" w:type="pct"/>
            <w:tcBorders>
              <w:top w:val="nil"/>
              <w:left w:val="nil"/>
              <w:bottom w:val="nil"/>
              <w:right w:val="single" w:sz="4" w:space="0" w:color="000000"/>
            </w:tcBorders>
            <w:shd w:val="clear" w:color="auto" w:fill="auto"/>
            <w:noWrap/>
            <w:vAlign w:val="center"/>
            <w:hideMark/>
          </w:tcPr>
          <w:p w14:paraId="46C4362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172,003,240</w:t>
            </w:r>
          </w:p>
        </w:tc>
        <w:tc>
          <w:tcPr>
            <w:tcW w:w="585" w:type="pct"/>
            <w:tcBorders>
              <w:top w:val="nil"/>
              <w:left w:val="nil"/>
              <w:bottom w:val="nil"/>
              <w:right w:val="single" w:sz="4" w:space="0" w:color="000000"/>
            </w:tcBorders>
            <w:shd w:val="clear" w:color="auto" w:fill="auto"/>
            <w:noWrap/>
            <w:vAlign w:val="center"/>
            <w:hideMark/>
          </w:tcPr>
          <w:p w14:paraId="705E521A"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112,270,059</w:t>
            </w:r>
          </w:p>
        </w:tc>
        <w:tc>
          <w:tcPr>
            <w:tcW w:w="585" w:type="pct"/>
            <w:tcBorders>
              <w:top w:val="nil"/>
              <w:left w:val="nil"/>
              <w:bottom w:val="nil"/>
              <w:right w:val="single" w:sz="4" w:space="0" w:color="000000"/>
            </w:tcBorders>
            <w:shd w:val="clear" w:color="auto" w:fill="auto"/>
            <w:noWrap/>
            <w:vAlign w:val="center"/>
            <w:hideMark/>
          </w:tcPr>
          <w:p w14:paraId="6D80AAC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142,506,410</w:t>
            </w:r>
          </w:p>
        </w:tc>
        <w:tc>
          <w:tcPr>
            <w:tcW w:w="607" w:type="pct"/>
            <w:tcBorders>
              <w:top w:val="nil"/>
              <w:left w:val="nil"/>
              <w:bottom w:val="nil"/>
              <w:right w:val="single" w:sz="4" w:space="0" w:color="000000"/>
            </w:tcBorders>
            <w:shd w:val="clear" w:color="auto" w:fill="auto"/>
            <w:noWrap/>
            <w:vAlign w:val="center"/>
            <w:hideMark/>
          </w:tcPr>
          <w:p w14:paraId="7C246D8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235,313,233</w:t>
            </w:r>
          </w:p>
        </w:tc>
        <w:tc>
          <w:tcPr>
            <w:tcW w:w="584" w:type="pct"/>
            <w:tcBorders>
              <w:top w:val="nil"/>
              <w:left w:val="nil"/>
              <w:bottom w:val="nil"/>
              <w:right w:val="single" w:sz="4" w:space="0" w:color="000000"/>
            </w:tcBorders>
            <w:shd w:val="clear" w:color="auto" w:fill="auto"/>
            <w:noWrap/>
            <w:vAlign w:val="center"/>
            <w:hideMark/>
          </w:tcPr>
          <w:p w14:paraId="1C8AE123"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243,015,697</w:t>
            </w:r>
          </w:p>
        </w:tc>
      </w:tr>
      <w:tr w:rsidR="009A536A" w:rsidRPr="009A536A" w14:paraId="5952E9E9"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ADABA67"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G. Ingresos por Venta de Bienes y Prestación de Servicios</w:t>
            </w:r>
          </w:p>
        </w:tc>
        <w:tc>
          <w:tcPr>
            <w:tcW w:w="585" w:type="pct"/>
            <w:tcBorders>
              <w:top w:val="nil"/>
              <w:left w:val="nil"/>
              <w:bottom w:val="nil"/>
              <w:right w:val="single" w:sz="4" w:space="0" w:color="000000"/>
            </w:tcBorders>
            <w:shd w:val="clear" w:color="auto" w:fill="auto"/>
            <w:noWrap/>
            <w:vAlign w:val="center"/>
            <w:hideMark/>
          </w:tcPr>
          <w:p w14:paraId="642DE59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FCDF2E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AEB627A"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2DB9C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2C3C46B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F71519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D2115DE"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CE47F5C"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H. Participaciones</w:t>
            </w:r>
          </w:p>
        </w:tc>
        <w:tc>
          <w:tcPr>
            <w:tcW w:w="585" w:type="pct"/>
            <w:tcBorders>
              <w:top w:val="nil"/>
              <w:left w:val="nil"/>
              <w:bottom w:val="nil"/>
              <w:right w:val="single" w:sz="4" w:space="0" w:color="000000"/>
            </w:tcBorders>
            <w:shd w:val="clear" w:color="auto" w:fill="auto"/>
            <w:noWrap/>
            <w:vAlign w:val="center"/>
            <w:hideMark/>
          </w:tcPr>
          <w:p w14:paraId="44F6E5F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14,291,031,626</w:t>
            </w:r>
          </w:p>
        </w:tc>
        <w:tc>
          <w:tcPr>
            <w:tcW w:w="585" w:type="pct"/>
            <w:tcBorders>
              <w:top w:val="nil"/>
              <w:left w:val="nil"/>
              <w:bottom w:val="nil"/>
              <w:right w:val="single" w:sz="4" w:space="0" w:color="000000"/>
            </w:tcBorders>
            <w:shd w:val="clear" w:color="auto" w:fill="auto"/>
            <w:noWrap/>
            <w:vAlign w:val="center"/>
            <w:hideMark/>
          </w:tcPr>
          <w:p w14:paraId="4EE0B34E"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14,988,596,542</w:t>
            </w:r>
          </w:p>
        </w:tc>
        <w:tc>
          <w:tcPr>
            <w:tcW w:w="585" w:type="pct"/>
            <w:tcBorders>
              <w:top w:val="nil"/>
              <w:left w:val="nil"/>
              <w:bottom w:val="nil"/>
              <w:right w:val="single" w:sz="4" w:space="0" w:color="000000"/>
            </w:tcBorders>
            <w:shd w:val="clear" w:color="auto" w:fill="auto"/>
            <w:noWrap/>
            <w:vAlign w:val="center"/>
            <w:hideMark/>
          </w:tcPr>
          <w:p w14:paraId="1D4BA63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15,431,424,773</w:t>
            </w:r>
          </w:p>
        </w:tc>
        <w:tc>
          <w:tcPr>
            <w:tcW w:w="585" w:type="pct"/>
            <w:tcBorders>
              <w:top w:val="nil"/>
              <w:left w:val="nil"/>
              <w:bottom w:val="nil"/>
              <w:right w:val="single" w:sz="4" w:space="0" w:color="000000"/>
            </w:tcBorders>
            <w:shd w:val="clear" w:color="auto" w:fill="auto"/>
            <w:noWrap/>
            <w:vAlign w:val="center"/>
            <w:hideMark/>
          </w:tcPr>
          <w:p w14:paraId="7A34F8A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15,089,827,267</w:t>
            </w:r>
          </w:p>
        </w:tc>
        <w:tc>
          <w:tcPr>
            <w:tcW w:w="607" w:type="pct"/>
            <w:tcBorders>
              <w:top w:val="nil"/>
              <w:left w:val="nil"/>
              <w:bottom w:val="nil"/>
              <w:right w:val="single" w:sz="4" w:space="0" w:color="000000"/>
            </w:tcBorders>
            <w:shd w:val="clear" w:color="auto" w:fill="auto"/>
            <w:noWrap/>
            <w:vAlign w:val="center"/>
            <w:hideMark/>
          </w:tcPr>
          <w:p w14:paraId="5D34FD7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17,985,923,647</w:t>
            </w:r>
          </w:p>
        </w:tc>
        <w:tc>
          <w:tcPr>
            <w:tcW w:w="584" w:type="pct"/>
            <w:tcBorders>
              <w:top w:val="nil"/>
              <w:left w:val="nil"/>
              <w:bottom w:val="nil"/>
              <w:right w:val="single" w:sz="4" w:space="0" w:color="000000"/>
            </w:tcBorders>
            <w:shd w:val="clear" w:color="auto" w:fill="auto"/>
            <w:noWrap/>
            <w:vAlign w:val="center"/>
            <w:hideMark/>
          </w:tcPr>
          <w:p w14:paraId="54ED429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20,091,933,148</w:t>
            </w:r>
          </w:p>
        </w:tc>
      </w:tr>
      <w:tr w:rsidR="009A536A" w:rsidRPr="009A536A" w14:paraId="065B2F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950AC27"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I. Incentivos Derivados de la Colaboración Fiscal</w:t>
            </w:r>
          </w:p>
        </w:tc>
        <w:tc>
          <w:tcPr>
            <w:tcW w:w="585" w:type="pct"/>
            <w:tcBorders>
              <w:top w:val="nil"/>
              <w:left w:val="nil"/>
              <w:bottom w:val="nil"/>
              <w:right w:val="single" w:sz="4" w:space="0" w:color="000000"/>
            </w:tcBorders>
            <w:shd w:val="clear" w:color="auto" w:fill="auto"/>
            <w:noWrap/>
            <w:vAlign w:val="center"/>
            <w:hideMark/>
          </w:tcPr>
          <w:p w14:paraId="56E95172"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457,230,757</w:t>
            </w:r>
          </w:p>
        </w:tc>
        <w:tc>
          <w:tcPr>
            <w:tcW w:w="585" w:type="pct"/>
            <w:tcBorders>
              <w:top w:val="nil"/>
              <w:left w:val="nil"/>
              <w:bottom w:val="nil"/>
              <w:right w:val="single" w:sz="4" w:space="0" w:color="000000"/>
            </w:tcBorders>
            <w:shd w:val="clear" w:color="auto" w:fill="auto"/>
            <w:noWrap/>
            <w:vAlign w:val="center"/>
            <w:hideMark/>
          </w:tcPr>
          <w:p w14:paraId="4FE6773A"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561,879,355</w:t>
            </w:r>
          </w:p>
        </w:tc>
        <w:tc>
          <w:tcPr>
            <w:tcW w:w="585" w:type="pct"/>
            <w:tcBorders>
              <w:top w:val="nil"/>
              <w:left w:val="nil"/>
              <w:bottom w:val="nil"/>
              <w:right w:val="single" w:sz="4" w:space="0" w:color="000000"/>
            </w:tcBorders>
            <w:shd w:val="clear" w:color="auto" w:fill="auto"/>
            <w:noWrap/>
            <w:vAlign w:val="center"/>
            <w:hideMark/>
          </w:tcPr>
          <w:p w14:paraId="5778CCBA"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389,053,898</w:t>
            </w:r>
          </w:p>
        </w:tc>
        <w:tc>
          <w:tcPr>
            <w:tcW w:w="585" w:type="pct"/>
            <w:tcBorders>
              <w:top w:val="nil"/>
              <w:left w:val="nil"/>
              <w:bottom w:val="nil"/>
              <w:right w:val="single" w:sz="4" w:space="0" w:color="000000"/>
            </w:tcBorders>
            <w:shd w:val="clear" w:color="auto" w:fill="auto"/>
            <w:noWrap/>
            <w:vAlign w:val="center"/>
            <w:hideMark/>
          </w:tcPr>
          <w:p w14:paraId="5052E18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673,357,781</w:t>
            </w:r>
          </w:p>
        </w:tc>
        <w:tc>
          <w:tcPr>
            <w:tcW w:w="607" w:type="pct"/>
            <w:tcBorders>
              <w:top w:val="nil"/>
              <w:left w:val="nil"/>
              <w:bottom w:val="nil"/>
              <w:right w:val="single" w:sz="4" w:space="0" w:color="000000"/>
            </w:tcBorders>
            <w:shd w:val="clear" w:color="auto" w:fill="auto"/>
            <w:noWrap/>
            <w:vAlign w:val="center"/>
            <w:hideMark/>
          </w:tcPr>
          <w:p w14:paraId="16A399DE"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1,168,160,222</w:t>
            </w:r>
          </w:p>
        </w:tc>
        <w:tc>
          <w:tcPr>
            <w:tcW w:w="584" w:type="pct"/>
            <w:tcBorders>
              <w:top w:val="nil"/>
              <w:left w:val="nil"/>
              <w:bottom w:val="nil"/>
              <w:right w:val="single" w:sz="4" w:space="0" w:color="000000"/>
            </w:tcBorders>
            <w:shd w:val="clear" w:color="auto" w:fill="auto"/>
            <w:noWrap/>
            <w:vAlign w:val="center"/>
            <w:hideMark/>
          </w:tcPr>
          <w:p w14:paraId="1D52A39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1,443,067,364</w:t>
            </w:r>
          </w:p>
        </w:tc>
      </w:tr>
      <w:tr w:rsidR="009A536A" w:rsidRPr="009A536A" w14:paraId="112BDBE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33A1232"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J. Transferencias y Asignaciones</w:t>
            </w:r>
          </w:p>
        </w:tc>
        <w:tc>
          <w:tcPr>
            <w:tcW w:w="585" w:type="pct"/>
            <w:tcBorders>
              <w:top w:val="nil"/>
              <w:left w:val="nil"/>
              <w:bottom w:val="nil"/>
              <w:right w:val="single" w:sz="4" w:space="0" w:color="000000"/>
            </w:tcBorders>
            <w:shd w:val="clear" w:color="auto" w:fill="auto"/>
            <w:noWrap/>
            <w:vAlign w:val="center"/>
            <w:hideMark/>
          </w:tcPr>
          <w:p w14:paraId="15D8FA0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3FFDC88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602839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97DFEB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1A145F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305D0E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F52A54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AA0DACE"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K. Convenios</w:t>
            </w:r>
          </w:p>
        </w:tc>
        <w:tc>
          <w:tcPr>
            <w:tcW w:w="585" w:type="pct"/>
            <w:tcBorders>
              <w:top w:val="nil"/>
              <w:left w:val="nil"/>
              <w:bottom w:val="nil"/>
              <w:right w:val="single" w:sz="4" w:space="0" w:color="000000"/>
            </w:tcBorders>
            <w:shd w:val="clear" w:color="auto" w:fill="auto"/>
            <w:noWrap/>
            <w:vAlign w:val="center"/>
            <w:hideMark/>
          </w:tcPr>
          <w:p w14:paraId="67F6FB2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90E2412"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E8A87A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82E59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FAE961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7C1C29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18B118C1"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09B2B6C"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L. Otros Ingresos de Libre Disposición</w:t>
            </w:r>
          </w:p>
        </w:tc>
        <w:tc>
          <w:tcPr>
            <w:tcW w:w="585" w:type="pct"/>
            <w:tcBorders>
              <w:top w:val="nil"/>
              <w:left w:val="nil"/>
              <w:bottom w:val="nil"/>
              <w:right w:val="single" w:sz="4" w:space="0" w:color="000000"/>
            </w:tcBorders>
            <w:shd w:val="clear" w:color="auto" w:fill="auto"/>
            <w:noWrap/>
            <w:vAlign w:val="center"/>
            <w:hideMark/>
          </w:tcPr>
          <w:p w14:paraId="7BDDA2A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0B6BBE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D52C2C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B088D1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421A77F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C78FDE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A3A149C"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5D0F606E" w14:textId="77777777" w:rsidR="005955D6" w:rsidRPr="009A536A" w:rsidRDefault="005955D6" w:rsidP="00211177">
            <w:pPr>
              <w:rPr>
                <w:rFonts w:eastAsia="Times New Roman" w:cs="Arial"/>
                <w:b/>
                <w:bCs/>
                <w:sz w:val="13"/>
                <w:szCs w:val="13"/>
                <w:lang w:eastAsia="es-MX"/>
              </w:rPr>
            </w:pPr>
            <w:r w:rsidRPr="009A536A">
              <w:rPr>
                <w:rFonts w:eastAsia="Times New Roman" w:cs="Arial"/>
                <w:b/>
                <w:bCs/>
                <w:sz w:val="13"/>
                <w:szCs w:val="13"/>
                <w:lang w:eastAsia="es-MX"/>
              </w:rPr>
              <w:t>2. Transferencias Federales Etiquetadas (2=A+B+C+D+E)</w:t>
            </w:r>
          </w:p>
        </w:tc>
        <w:tc>
          <w:tcPr>
            <w:tcW w:w="585" w:type="pct"/>
            <w:tcBorders>
              <w:top w:val="nil"/>
              <w:left w:val="nil"/>
              <w:bottom w:val="nil"/>
              <w:right w:val="single" w:sz="4" w:space="0" w:color="000000"/>
            </w:tcBorders>
            <w:shd w:val="clear" w:color="auto" w:fill="auto"/>
            <w:noWrap/>
            <w:vAlign w:val="center"/>
            <w:hideMark/>
          </w:tcPr>
          <w:p w14:paraId="31F33E45"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20,175,826,598</w:t>
            </w:r>
          </w:p>
        </w:tc>
        <w:tc>
          <w:tcPr>
            <w:tcW w:w="585" w:type="pct"/>
            <w:tcBorders>
              <w:top w:val="nil"/>
              <w:left w:val="nil"/>
              <w:bottom w:val="nil"/>
              <w:right w:val="single" w:sz="4" w:space="0" w:color="000000"/>
            </w:tcBorders>
            <w:shd w:val="clear" w:color="auto" w:fill="auto"/>
            <w:noWrap/>
            <w:vAlign w:val="center"/>
            <w:hideMark/>
          </w:tcPr>
          <w:p w14:paraId="5BA89C88"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18,729,216,031</w:t>
            </w:r>
          </w:p>
        </w:tc>
        <w:tc>
          <w:tcPr>
            <w:tcW w:w="585" w:type="pct"/>
            <w:tcBorders>
              <w:top w:val="nil"/>
              <w:left w:val="nil"/>
              <w:bottom w:val="nil"/>
              <w:right w:val="single" w:sz="4" w:space="0" w:color="000000"/>
            </w:tcBorders>
            <w:shd w:val="clear" w:color="auto" w:fill="auto"/>
            <w:noWrap/>
            <w:vAlign w:val="center"/>
            <w:hideMark/>
          </w:tcPr>
          <w:p w14:paraId="6E89E179"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19,739,532,677</w:t>
            </w:r>
          </w:p>
        </w:tc>
        <w:tc>
          <w:tcPr>
            <w:tcW w:w="585" w:type="pct"/>
            <w:tcBorders>
              <w:top w:val="nil"/>
              <w:left w:val="nil"/>
              <w:bottom w:val="nil"/>
              <w:right w:val="single" w:sz="4" w:space="0" w:color="000000"/>
            </w:tcBorders>
            <w:shd w:val="clear" w:color="auto" w:fill="auto"/>
            <w:noWrap/>
            <w:vAlign w:val="center"/>
            <w:hideMark/>
          </w:tcPr>
          <w:p w14:paraId="3A9BD784"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19,392,020,523</w:t>
            </w:r>
          </w:p>
        </w:tc>
        <w:tc>
          <w:tcPr>
            <w:tcW w:w="607" w:type="pct"/>
            <w:tcBorders>
              <w:top w:val="nil"/>
              <w:left w:val="nil"/>
              <w:bottom w:val="nil"/>
              <w:right w:val="single" w:sz="4" w:space="0" w:color="000000"/>
            </w:tcBorders>
            <w:shd w:val="clear" w:color="auto" w:fill="auto"/>
            <w:noWrap/>
            <w:vAlign w:val="center"/>
            <w:hideMark/>
          </w:tcPr>
          <w:p w14:paraId="07A7C6D6"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21,218,879,905</w:t>
            </w:r>
          </w:p>
        </w:tc>
        <w:tc>
          <w:tcPr>
            <w:tcW w:w="584" w:type="pct"/>
            <w:tcBorders>
              <w:top w:val="nil"/>
              <w:left w:val="nil"/>
              <w:bottom w:val="nil"/>
              <w:right w:val="single" w:sz="4" w:space="0" w:color="000000"/>
            </w:tcBorders>
            <w:shd w:val="clear" w:color="auto" w:fill="auto"/>
            <w:noWrap/>
            <w:vAlign w:val="center"/>
            <w:hideMark/>
          </w:tcPr>
          <w:p w14:paraId="4A83B817"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22,607,073,703</w:t>
            </w:r>
          </w:p>
        </w:tc>
      </w:tr>
      <w:tr w:rsidR="009A536A" w:rsidRPr="009A536A" w14:paraId="4F9CB59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61357EBC"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A. Aportaciones</w:t>
            </w:r>
          </w:p>
        </w:tc>
        <w:tc>
          <w:tcPr>
            <w:tcW w:w="585" w:type="pct"/>
            <w:tcBorders>
              <w:top w:val="nil"/>
              <w:left w:val="nil"/>
              <w:bottom w:val="nil"/>
              <w:right w:val="single" w:sz="4" w:space="0" w:color="000000"/>
            </w:tcBorders>
            <w:shd w:val="clear" w:color="auto" w:fill="auto"/>
            <w:noWrap/>
            <w:vAlign w:val="center"/>
            <w:hideMark/>
          </w:tcPr>
          <w:p w14:paraId="5C4BD8D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12,752,309,665</w:t>
            </w:r>
          </w:p>
        </w:tc>
        <w:tc>
          <w:tcPr>
            <w:tcW w:w="585" w:type="pct"/>
            <w:tcBorders>
              <w:top w:val="nil"/>
              <w:left w:val="nil"/>
              <w:bottom w:val="nil"/>
              <w:right w:val="single" w:sz="4" w:space="0" w:color="000000"/>
            </w:tcBorders>
            <w:shd w:val="clear" w:color="auto" w:fill="auto"/>
            <w:noWrap/>
            <w:vAlign w:val="center"/>
            <w:hideMark/>
          </w:tcPr>
          <w:p w14:paraId="64CBD66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13,550,628,926</w:t>
            </w:r>
          </w:p>
        </w:tc>
        <w:tc>
          <w:tcPr>
            <w:tcW w:w="585" w:type="pct"/>
            <w:tcBorders>
              <w:top w:val="nil"/>
              <w:left w:val="nil"/>
              <w:bottom w:val="nil"/>
              <w:right w:val="single" w:sz="4" w:space="0" w:color="000000"/>
            </w:tcBorders>
            <w:shd w:val="clear" w:color="auto" w:fill="auto"/>
            <w:noWrap/>
            <w:vAlign w:val="center"/>
            <w:hideMark/>
          </w:tcPr>
          <w:p w14:paraId="7AECFCC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13,975,622,844</w:t>
            </w:r>
          </w:p>
        </w:tc>
        <w:tc>
          <w:tcPr>
            <w:tcW w:w="585" w:type="pct"/>
            <w:tcBorders>
              <w:top w:val="nil"/>
              <w:left w:val="nil"/>
              <w:bottom w:val="nil"/>
              <w:right w:val="single" w:sz="4" w:space="0" w:color="000000"/>
            </w:tcBorders>
            <w:shd w:val="clear" w:color="auto" w:fill="auto"/>
            <w:noWrap/>
            <w:vAlign w:val="center"/>
            <w:hideMark/>
          </w:tcPr>
          <w:p w14:paraId="70A9D2C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14,197,099,226</w:t>
            </w:r>
          </w:p>
        </w:tc>
        <w:tc>
          <w:tcPr>
            <w:tcW w:w="607" w:type="pct"/>
            <w:tcBorders>
              <w:top w:val="nil"/>
              <w:left w:val="nil"/>
              <w:bottom w:val="nil"/>
              <w:right w:val="single" w:sz="4" w:space="0" w:color="000000"/>
            </w:tcBorders>
            <w:shd w:val="clear" w:color="auto" w:fill="auto"/>
            <w:noWrap/>
            <w:vAlign w:val="center"/>
            <w:hideMark/>
          </w:tcPr>
          <w:p w14:paraId="3E07112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15,805,978,887</w:t>
            </w:r>
          </w:p>
        </w:tc>
        <w:tc>
          <w:tcPr>
            <w:tcW w:w="584" w:type="pct"/>
            <w:tcBorders>
              <w:top w:val="nil"/>
              <w:left w:val="nil"/>
              <w:bottom w:val="nil"/>
              <w:right w:val="single" w:sz="4" w:space="0" w:color="000000"/>
            </w:tcBorders>
            <w:shd w:val="clear" w:color="auto" w:fill="auto"/>
            <w:noWrap/>
            <w:vAlign w:val="center"/>
            <w:hideMark/>
          </w:tcPr>
          <w:p w14:paraId="3029D352"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17,270,643,096</w:t>
            </w:r>
          </w:p>
        </w:tc>
      </w:tr>
      <w:tr w:rsidR="009A536A" w:rsidRPr="009A536A" w14:paraId="7D9ECE7C"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9EE9880"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B. Convenios</w:t>
            </w:r>
          </w:p>
        </w:tc>
        <w:tc>
          <w:tcPr>
            <w:tcW w:w="585" w:type="pct"/>
            <w:tcBorders>
              <w:top w:val="nil"/>
              <w:left w:val="nil"/>
              <w:bottom w:val="nil"/>
              <w:right w:val="single" w:sz="4" w:space="0" w:color="000000"/>
            </w:tcBorders>
            <w:shd w:val="clear" w:color="auto" w:fill="auto"/>
            <w:noWrap/>
            <w:vAlign w:val="center"/>
            <w:hideMark/>
          </w:tcPr>
          <w:p w14:paraId="615D4702"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5,461,093,428</w:t>
            </w:r>
          </w:p>
        </w:tc>
        <w:tc>
          <w:tcPr>
            <w:tcW w:w="585" w:type="pct"/>
            <w:tcBorders>
              <w:top w:val="nil"/>
              <w:left w:val="nil"/>
              <w:bottom w:val="nil"/>
              <w:right w:val="single" w:sz="4" w:space="0" w:color="000000"/>
            </w:tcBorders>
            <w:shd w:val="clear" w:color="auto" w:fill="auto"/>
            <w:noWrap/>
            <w:vAlign w:val="center"/>
            <w:hideMark/>
          </w:tcPr>
          <w:p w14:paraId="5279EFC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3,151,398,729</w:t>
            </w:r>
          </w:p>
        </w:tc>
        <w:tc>
          <w:tcPr>
            <w:tcW w:w="585" w:type="pct"/>
            <w:tcBorders>
              <w:top w:val="nil"/>
              <w:left w:val="nil"/>
              <w:bottom w:val="nil"/>
              <w:right w:val="single" w:sz="4" w:space="0" w:color="000000"/>
            </w:tcBorders>
            <w:shd w:val="clear" w:color="auto" w:fill="auto"/>
            <w:noWrap/>
            <w:vAlign w:val="center"/>
            <w:hideMark/>
          </w:tcPr>
          <w:p w14:paraId="2AF01C7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3,670,494,897</w:t>
            </w:r>
          </w:p>
        </w:tc>
        <w:tc>
          <w:tcPr>
            <w:tcW w:w="585" w:type="pct"/>
            <w:tcBorders>
              <w:top w:val="nil"/>
              <w:left w:val="nil"/>
              <w:bottom w:val="nil"/>
              <w:right w:val="single" w:sz="4" w:space="0" w:color="000000"/>
            </w:tcBorders>
            <w:shd w:val="clear" w:color="auto" w:fill="auto"/>
            <w:noWrap/>
            <w:vAlign w:val="center"/>
            <w:hideMark/>
          </w:tcPr>
          <w:p w14:paraId="5880575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3,058,160,374</w:t>
            </w:r>
          </w:p>
        </w:tc>
        <w:tc>
          <w:tcPr>
            <w:tcW w:w="607" w:type="pct"/>
            <w:tcBorders>
              <w:top w:val="nil"/>
              <w:left w:val="nil"/>
              <w:bottom w:val="nil"/>
              <w:right w:val="single" w:sz="4" w:space="0" w:color="000000"/>
            </w:tcBorders>
            <w:shd w:val="clear" w:color="auto" w:fill="auto"/>
            <w:noWrap/>
            <w:vAlign w:val="center"/>
            <w:hideMark/>
          </w:tcPr>
          <w:p w14:paraId="4EA3B69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3,179,745,851</w:t>
            </w:r>
          </w:p>
        </w:tc>
        <w:tc>
          <w:tcPr>
            <w:tcW w:w="584" w:type="pct"/>
            <w:tcBorders>
              <w:top w:val="nil"/>
              <w:left w:val="nil"/>
              <w:bottom w:val="nil"/>
              <w:right w:val="single" w:sz="4" w:space="0" w:color="000000"/>
            </w:tcBorders>
            <w:shd w:val="clear" w:color="auto" w:fill="auto"/>
            <w:noWrap/>
            <w:vAlign w:val="center"/>
            <w:hideMark/>
          </w:tcPr>
          <w:p w14:paraId="799FAC3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3,075,268,983</w:t>
            </w:r>
          </w:p>
        </w:tc>
      </w:tr>
      <w:tr w:rsidR="009A536A" w:rsidRPr="009A536A" w14:paraId="22D7E159"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0646BD9"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C. Fondos Distintos de Aportaciones</w:t>
            </w:r>
          </w:p>
        </w:tc>
        <w:tc>
          <w:tcPr>
            <w:tcW w:w="585" w:type="pct"/>
            <w:tcBorders>
              <w:top w:val="nil"/>
              <w:left w:val="nil"/>
              <w:bottom w:val="nil"/>
              <w:right w:val="single" w:sz="4" w:space="0" w:color="000000"/>
            </w:tcBorders>
            <w:shd w:val="clear" w:color="auto" w:fill="auto"/>
            <w:noWrap/>
            <w:vAlign w:val="center"/>
            <w:hideMark/>
          </w:tcPr>
          <w:p w14:paraId="378A46F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ED1311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A563F5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9C9A91A"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8692DD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7611C5A2"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63A34873"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EECD2CC"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D. Transferencias, Asignaciones, Subsidios y Subvenciones, y Pensiones y Jubilaciones</w:t>
            </w:r>
          </w:p>
        </w:tc>
        <w:tc>
          <w:tcPr>
            <w:tcW w:w="585" w:type="pct"/>
            <w:tcBorders>
              <w:top w:val="nil"/>
              <w:left w:val="nil"/>
              <w:bottom w:val="nil"/>
              <w:right w:val="single" w:sz="4" w:space="0" w:color="000000"/>
            </w:tcBorders>
            <w:shd w:val="clear" w:color="auto" w:fill="auto"/>
            <w:noWrap/>
            <w:vAlign w:val="center"/>
            <w:hideMark/>
          </w:tcPr>
          <w:p w14:paraId="6E5FB02D"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1,915,110,847</w:t>
            </w:r>
          </w:p>
        </w:tc>
        <w:tc>
          <w:tcPr>
            <w:tcW w:w="585" w:type="pct"/>
            <w:tcBorders>
              <w:top w:val="nil"/>
              <w:left w:val="nil"/>
              <w:bottom w:val="nil"/>
              <w:right w:val="single" w:sz="4" w:space="0" w:color="000000"/>
            </w:tcBorders>
            <w:shd w:val="clear" w:color="auto" w:fill="auto"/>
            <w:noWrap/>
            <w:vAlign w:val="center"/>
            <w:hideMark/>
          </w:tcPr>
          <w:p w14:paraId="67F6A6E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2,005,174,504</w:t>
            </w:r>
          </w:p>
        </w:tc>
        <w:tc>
          <w:tcPr>
            <w:tcW w:w="585" w:type="pct"/>
            <w:tcBorders>
              <w:top w:val="nil"/>
              <w:left w:val="nil"/>
              <w:bottom w:val="nil"/>
              <w:right w:val="single" w:sz="4" w:space="0" w:color="000000"/>
            </w:tcBorders>
            <w:shd w:val="clear" w:color="auto" w:fill="auto"/>
            <w:noWrap/>
            <w:vAlign w:val="center"/>
            <w:hideMark/>
          </w:tcPr>
          <w:p w14:paraId="7C6DF628"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2,084,097,524</w:t>
            </w:r>
          </w:p>
        </w:tc>
        <w:tc>
          <w:tcPr>
            <w:tcW w:w="585" w:type="pct"/>
            <w:tcBorders>
              <w:top w:val="nil"/>
              <w:left w:val="nil"/>
              <w:bottom w:val="nil"/>
              <w:right w:val="single" w:sz="4" w:space="0" w:color="000000"/>
            </w:tcBorders>
            <w:shd w:val="clear" w:color="auto" w:fill="auto"/>
            <w:noWrap/>
            <w:vAlign w:val="center"/>
            <w:hideMark/>
          </w:tcPr>
          <w:p w14:paraId="2189619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2,136,760,923</w:t>
            </w:r>
          </w:p>
        </w:tc>
        <w:tc>
          <w:tcPr>
            <w:tcW w:w="607" w:type="pct"/>
            <w:tcBorders>
              <w:top w:val="nil"/>
              <w:left w:val="nil"/>
              <w:bottom w:val="nil"/>
              <w:right w:val="single" w:sz="4" w:space="0" w:color="000000"/>
            </w:tcBorders>
            <w:shd w:val="clear" w:color="auto" w:fill="auto"/>
            <w:noWrap/>
            <w:vAlign w:val="center"/>
            <w:hideMark/>
          </w:tcPr>
          <w:p w14:paraId="2E72419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2,233,155,167</w:t>
            </w:r>
          </w:p>
        </w:tc>
        <w:tc>
          <w:tcPr>
            <w:tcW w:w="584" w:type="pct"/>
            <w:tcBorders>
              <w:top w:val="nil"/>
              <w:left w:val="nil"/>
              <w:bottom w:val="nil"/>
              <w:right w:val="single" w:sz="4" w:space="0" w:color="000000"/>
            </w:tcBorders>
            <w:shd w:val="clear" w:color="auto" w:fill="auto"/>
            <w:noWrap/>
            <w:vAlign w:val="center"/>
            <w:hideMark/>
          </w:tcPr>
          <w:p w14:paraId="704A0B6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2,261,161,624</w:t>
            </w:r>
          </w:p>
        </w:tc>
      </w:tr>
      <w:tr w:rsidR="009A536A" w:rsidRPr="009A536A" w14:paraId="3D15D870"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F573F"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E. Otras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6F62BBD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47,312,658</w:t>
            </w:r>
          </w:p>
        </w:tc>
        <w:tc>
          <w:tcPr>
            <w:tcW w:w="585" w:type="pct"/>
            <w:tcBorders>
              <w:top w:val="nil"/>
              <w:left w:val="nil"/>
              <w:bottom w:val="nil"/>
              <w:right w:val="single" w:sz="4" w:space="0" w:color="000000"/>
            </w:tcBorders>
            <w:shd w:val="clear" w:color="auto" w:fill="auto"/>
            <w:noWrap/>
            <w:vAlign w:val="center"/>
            <w:hideMark/>
          </w:tcPr>
          <w:p w14:paraId="39CD0A89"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22,013,872</w:t>
            </w:r>
          </w:p>
        </w:tc>
        <w:tc>
          <w:tcPr>
            <w:tcW w:w="585" w:type="pct"/>
            <w:tcBorders>
              <w:top w:val="nil"/>
              <w:left w:val="nil"/>
              <w:bottom w:val="nil"/>
              <w:right w:val="single" w:sz="4" w:space="0" w:color="000000"/>
            </w:tcBorders>
            <w:shd w:val="clear" w:color="auto" w:fill="auto"/>
            <w:noWrap/>
            <w:vAlign w:val="center"/>
            <w:hideMark/>
          </w:tcPr>
          <w:p w14:paraId="0A1A051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9,317,412</w:t>
            </w:r>
          </w:p>
        </w:tc>
        <w:tc>
          <w:tcPr>
            <w:tcW w:w="585" w:type="pct"/>
            <w:tcBorders>
              <w:top w:val="nil"/>
              <w:left w:val="nil"/>
              <w:bottom w:val="nil"/>
              <w:right w:val="single" w:sz="4" w:space="0" w:color="000000"/>
            </w:tcBorders>
            <w:shd w:val="clear" w:color="auto" w:fill="auto"/>
            <w:noWrap/>
            <w:vAlign w:val="center"/>
            <w:hideMark/>
          </w:tcPr>
          <w:p w14:paraId="2342C6C2"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3CFD42C"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670B71B3"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 </w:t>
            </w:r>
          </w:p>
        </w:tc>
      </w:tr>
      <w:tr w:rsidR="009A536A" w:rsidRPr="009A536A" w14:paraId="01C716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D168F" w14:textId="77777777" w:rsidR="005955D6" w:rsidRPr="009A536A" w:rsidRDefault="005955D6" w:rsidP="00211177">
            <w:pPr>
              <w:rPr>
                <w:rFonts w:eastAsia="Times New Roman" w:cs="Arial"/>
                <w:b/>
                <w:bCs/>
                <w:sz w:val="13"/>
                <w:szCs w:val="13"/>
                <w:lang w:eastAsia="es-MX"/>
              </w:rPr>
            </w:pPr>
            <w:r w:rsidRPr="009A536A">
              <w:rPr>
                <w:rFonts w:eastAsia="Times New Roman" w:cs="Arial"/>
                <w:b/>
                <w:bCs/>
                <w:sz w:val="13"/>
                <w:szCs w:val="13"/>
                <w:lang w:eastAsia="es-MX"/>
              </w:rPr>
              <w:t>3. Ingresos Derivados de Financiamientos (3=A)</w:t>
            </w:r>
          </w:p>
        </w:tc>
        <w:tc>
          <w:tcPr>
            <w:tcW w:w="585" w:type="pct"/>
            <w:tcBorders>
              <w:top w:val="nil"/>
              <w:left w:val="nil"/>
              <w:bottom w:val="nil"/>
              <w:right w:val="single" w:sz="4" w:space="0" w:color="000000"/>
            </w:tcBorders>
            <w:shd w:val="clear" w:color="auto" w:fill="auto"/>
            <w:noWrap/>
            <w:vAlign w:val="center"/>
            <w:hideMark/>
          </w:tcPr>
          <w:p w14:paraId="18F72592"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C691FAA"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47F09D7D"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74D6B15A"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B5ECDF1"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2F0F8752"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9A536A" w:rsidRPr="009A536A" w14:paraId="72ED4F4D"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4DB711CD" w14:textId="77777777" w:rsidR="005955D6" w:rsidRPr="009A536A" w:rsidRDefault="005955D6" w:rsidP="00211177">
            <w:pPr>
              <w:ind w:firstLineChars="100" w:firstLine="130"/>
              <w:rPr>
                <w:rFonts w:eastAsia="Times New Roman" w:cs="Arial"/>
                <w:sz w:val="13"/>
                <w:szCs w:val="13"/>
                <w:lang w:eastAsia="es-MX"/>
              </w:rPr>
            </w:pPr>
            <w:r w:rsidRPr="009A536A">
              <w:rPr>
                <w:rFonts w:eastAsia="Times New Roman" w:cs="Arial"/>
                <w:sz w:val="13"/>
                <w:szCs w:val="13"/>
                <w:lang w:eastAsia="es-MX"/>
              </w:rPr>
              <w:t>A. Ingresos Derivados de Financiamientos</w:t>
            </w:r>
          </w:p>
        </w:tc>
        <w:tc>
          <w:tcPr>
            <w:tcW w:w="585" w:type="pct"/>
            <w:tcBorders>
              <w:top w:val="nil"/>
              <w:left w:val="nil"/>
              <w:bottom w:val="nil"/>
              <w:right w:val="single" w:sz="4" w:space="0" w:color="000000"/>
            </w:tcBorders>
            <w:shd w:val="clear" w:color="auto" w:fill="auto"/>
            <w:noWrap/>
            <w:vAlign w:val="center"/>
            <w:hideMark/>
          </w:tcPr>
          <w:p w14:paraId="0332D57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035227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2177BAA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093F479F"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BAB5AC7"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57C6711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C78BE9A"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150835E9" w14:textId="77777777" w:rsidR="005955D6" w:rsidRPr="009A536A" w:rsidRDefault="005955D6" w:rsidP="00211177">
            <w:pPr>
              <w:rPr>
                <w:rFonts w:eastAsia="Times New Roman" w:cs="Arial"/>
                <w:b/>
                <w:bCs/>
                <w:sz w:val="13"/>
                <w:szCs w:val="13"/>
                <w:lang w:eastAsia="es-MX"/>
              </w:rPr>
            </w:pPr>
            <w:r w:rsidRPr="009A536A">
              <w:rPr>
                <w:rFonts w:eastAsia="Times New Roman" w:cs="Arial"/>
                <w:b/>
                <w:bCs/>
                <w:sz w:val="13"/>
                <w:szCs w:val="13"/>
                <w:lang w:eastAsia="es-MX"/>
              </w:rPr>
              <w:t>4. Total de Resultados de Ingresos (4=1+2+3)</w:t>
            </w:r>
          </w:p>
        </w:tc>
        <w:tc>
          <w:tcPr>
            <w:tcW w:w="585" w:type="pct"/>
            <w:tcBorders>
              <w:top w:val="nil"/>
              <w:left w:val="nil"/>
              <w:bottom w:val="nil"/>
              <w:right w:val="single" w:sz="4" w:space="0" w:color="000000"/>
            </w:tcBorders>
            <w:shd w:val="clear" w:color="auto" w:fill="auto"/>
            <w:noWrap/>
            <w:vAlign w:val="center"/>
            <w:hideMark/>
          </w:tcPr>
          <w:p w14:paraId="7708E5B6"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38,892,813,968</w:t>
            </w:r>
          </w:p>
        </w:tc>
        <w:tc>
          <w:tcPr>
            <w:tcW w:w="585" w:type="pct"/>
            <w:tcBorders>
              <w:top w:val="nil"/>
              <w:left w:val="nil"/>
              <w:bottom w:val="nil"/>
              <w:right w:val="single" w:sz="4" w:space="0" w:color="000000"/>
            </w:tcBorders>
            <w:shd w:val="clear" w:color="auto" w:fill="auto"/>
            <w:noWrap/>
            <w:vAlign w:val="center"/>
            <w:hideMark/>
          </w:tcPr>
          <w:p w14:paraId="2B616E8E"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38,847,724,498</w:t>
            </w:r>
          </w:p>
        </w:tc>
        <w:tc>
          <w:tcPr>
            <w:tcW w:w="585" w:type="pct"/>
            <w:tcBorders>
              <w:top w:val="nil"/>
              <w:left w:val="nil"/>
              <w:bottom w:val="nil"/>
              <w:right w:val="single" w:sz="4" w:space="0" w:color="000000"/>
            </w:tcBorders>
            <w:shd w:val="clear" w:color="auto" w:fill="auto"/>
            <w:noWrap/>
            <w:vAlign w:val="center"/>
            <w:hideMark/>
          </w:tcPr>
          <w:p w14:paraId="53DB05BE"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42,970,133,089</w:t>
            </w:r>
          </w:p>
        </w:tc>
        <w:tc>
          <w:tcPr>
            <w:tcW w:w="585" w:type="pct"/>
            <w:tcBorders>
              <w:top w:val="nil"/>
              <w:left w:val="nil"/>
              <w:bottom w:val="nil"/>
              <w:right w:val="single" w:sz="4" w:space="0" w:color="000000"/>
            </w:tcBorders>
            <w:shd w:val="clear" w:color="auto" w:fill="auto"/>
            <w:noWrap/>
            <w:vAlign w:val="center"/>
            <w:hideMark/>
          </w:tcPr>
          <w:p w14:paraId="147820CB"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39,444,830,964</w:t>
            </w:r>
          </w:p>
        </w:tc>
        <w:tc>
          <w:tcPr>
            <w:tcW w:w="607" w:type="pct"/>
            <w:tcBorders>
              <w:top w:val="nil"/>
              <w:left w:val="nil"/>
              <w:bottom w:val="nil"/>
              <w:right w:val="single" w:sz="4" w:space="0" w:color="000000"/>
            </w:tcBorders>
            <w:shd w:val="clear" w:color="auto" w:fill="auto"/>
            <w:noWrap/>
            <w:vAlign w:val="center"/>
            <w:hideMark/>
          </w:tcPr>
          <w:p w14:paraId="5F8ECC42"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48,558,677,722</w:t>
            </w:r>
          </w:p>
        </w:tc>
        <w:tc>
          <w:tcPr>
            <w:tcW w:w="584" w:type="pct"/>
            <w:tcBorders>
              <w:top w:val="nil"/>
              <w:left w:val="nil"/>
              <w:bottom w:val="nil"/>
              <w:right w:val="single" w:sz="4" w:space="0" w:color="000000"/>
            </w:tcBorders>
            <w:shd w:val="clear" w:color="auto" w:fill="auto"/>
            <w:noWrap/>
            <w:vAlign w:val="center"/>
            <w:hideMark/>
          </w:tcPr>
          <w:p w14:paraId="043EE8E1"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50,095,354,189</w:t>
            </w:r>
          </w:p>
        </w:tc>
      </w:tr>
      <w:tr w:rsidR="009A536A" w:rsidRPr="009A536A" w14:paraId="7EDC825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F3502FF" w14:textId="77777777" w:rsidR="005955D6" w:rsidRPr="009A536A" w:rsidRDefault="005955D6" w:rsidP="00211177">
            <w:pPr>
              <w:rPr>
                <w:rFonts w:eastAsia="Times New Roman" w:cs="Arial"/>
                <w:b/>
                <w:bCs/>
                <w:sz w:val="13"/>
                <w:szCs w:val="13"/>
                <w:lang w:eastAsia="es-MX"/>
              </w:rPr>
            </w:pPr>
            <w:r w:rsidRPr="009A536A">
              <w:rPr>
                <w:rFonts w:eastAsia="Times New Roman" w:cs="Arial"/>
                <w:b/>
                <w:bCs/>
                <w:sz w:val="13"/>
                <w:szCs w:val="13"/>
                <w:lang w:eastAsia="es-MX"/>
              </w:rPr>
              <w:t>Datos Informativos</w:t>
            </w:r>
          </w:p>
        </w:tc>
        <w:tc>
          <w:tcPr>
            <w:tcW w:w="585" w:type="pct"/>
            <w:tcBorders>
              <w:top w:val="nil"/>
              <w:left w:val="nil"/>
              <w:bottom w:val="nil"/>
              <w:right w:val="single" w:sz="4" w:space="0" w:color="000000"/>
            </w:tcBorders>
            <w:shd w:val="clear" w:color="auto" w:fill="auto"/>
            <w:noWrap/>
            <w:vAlign w:val="center"/>
            <w:hideMark/>
          </w:tcPr>
          <w:p w14:paraId="6FC0BD96"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5036123C"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4566739E"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066E5CDA"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607" w:type="pct"/>
            <w:tcBorders>
              <w:top w:val="nil"/>
              <w:left w:val="nil"/>
              <w:bottom w:val="nil"/>
              <w:right w:val="single" w:sz="4" w:space="0" w:color="000000"/>
            </w:tcBorders>
            <w:shd w:val="clear" w:color="auto" w:fill="auto"/>
            <w:noWrap/>
            <w:vAlign w:val="center"/>
            <w:hideMark/>
          </w:tcPr>
          <w:p w14:paraId="52ECD29D"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4" w:type="pct"/>
            <w:tcBorders>
              <w:top w:val="nil"/>
              <w:left w:val="nil"/>
              <w:bottom w:val="nil"/>
              <w:right w:val="single" w:sz="4" w:space="0" w:color="000000"/>
            </w:tcBorders>
            <w:shd w:val="clear" w:color="auto" w:fill="auto"/>
            <w:noWrap/>
            <w:vAlign w:val="center"/>
            <w:hideMark/>
          </w:tcPr>
          <w:p w14:paraId="6258AC72"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 </w:t>
            </w:r>
          </w:p>
        </w:tc>
      </w:tr>
      <w:tr w:rsidR="009A536A" w:rsidRPr="009A536A" w14:paraId="6EAEEDA7"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6C80C673" w14:textId="77777777" w:rsidR="005955D6" w:rsidRPr="009A536A" w:rsidRDefault="005955D6" w:rsidP="00211177">
            <w:pPr>
              <w:rPr>
                <w:rFonts w:eastAsia="Times New Roman" w:cs="Arial"/>
                <w:sz w:val="13"/>
                <w:szCs w:val="13"/>
                <w:lang w:eastAsia="es-MX"/>
              </w:rPr>
            </w:pPr>
            <w:r w:rsidRPr="009A536A">
              <w:rPr>
                <w:rFonts w:eastAsia="Times New Roman" w:cs="Arial"/>
                <w:sz w:val="13"/>
                <w:szCs w:val="13"/>
                <w:lang w:eastAsia="es-MX"/>
              </w:rPr>
              <w:t>1. Ingresos Derivados de Financiamientos con Fuente de Pago de Recursos de Libre Disposición</w:t>
            </w:r>
          </w:p>
        </w:tc>
        <w:tc>
          <w:tcPr>
            <w:tcW w:w="585" w:type="pct"/>
            <w:tcBorders>
              <w:top w:val="nil"/>
              <w:left w:val="nil"/>
              <w:bottom w:val="nil"/>
              <w:right w:val="single" w:sz="4" w:space="0" w:color="000000"/>
            </w:tcBorders>
            <w:shd w:val="clear" w:color="auto" w:fill="auto"/>
            <w:noWrap/>
            <w:vAlign w:val="center"/>
            <w:hideMark/>
          </w:tcPr>
          <w:p w14:paraId="234A2663"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EAF5A23"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5821D711"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254485D0"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50CE3FD9"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13744605"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FB39854"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7E01694" w14:textId="77777777" w:rsidR="005955D6" w:rsidRPr="009A536A" w:rsidRDefault="005955D6" w:rsidP="00211177">
            <w:pPr>
              <w:rPr>
                <w:rFonts w:eastAsia="Times New Roman" w:cs="Arial"/>
                <w:sz w:val="13"/>
                <w:szCs w:val="13"/>
                <w:lang w:eastAsia="es-MX"/>
              </w:rPr>
            </w:pPr>
            <w:r w:rsidRPr="009A536A">
              <w:rPr>
                <w:rFonts w:eastAsia="Times New Roman" w:cs="Arial"/>
                <w:sz w:val="13"/>
                <w:szCs w:val="13"/>
                <w:lang w:eastAsia="es-MX"/>
              </w:rPr>
              <w:t>2. Ingresos Derivados de Financiamientos con Fuente de Pago de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7ACF0FCB"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49DCB6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490A3DA"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BEACB06"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197B5D14"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2CAE8F13" w14:textId="77777777" w:rsidR="005955D6" w:rsidRPr="009A536A" w:rsidRDefault="005955D6" w:rsidP="00211177">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9F7A31B" w14:textId="77777777" w:rsidTr="009A536A">
        <w:trPr>
          <w:trHeight w:val="271"/>
        </w:trPr>
        <w:tc>
          <w:tcPr>
            <w:tcW w:w="1464" w:type="pct"/>
            <w:tcBorders>
              <w:top w:val="nil"/>
              <w:left w:val="single" w:sz="4" w:space="0" w:color="000000"/>
              <w:bottom w:val="single" w:sz="4" w:space="0" w:color="000000"/>
              <w:right w:val="single" w:sz="4" w:space="0" w:color="000000"/>
            </w:tcBorders>
            <w:shd w:val="clear" w:color="auto" w:fill="auto"/>
            <w:vAlign w:val="center"/>
            <w:hideMark/>
          </w:tcPr>
          <w:p w14:paraId="67E7B2D8" w14:textId="77777777" w:rsidR="005955D6" w:rsidRPr="009A536A" w:rsidRDefault="005955D6" w:rsidP="00211177">
            <w:pPr>
              <w:rPr>
                <w:rFonts w:eastAsia="Times New Roman" w:cs="Arial"/>
                <w:b/>
                <w:bCs/>
                <w:sz w:val="13"/>
                <w:szCs w:val="13"/>
                <w:lang w:eastAsia="es-MX"/>
              </w:rPr>
            </w:pPr>
            <w:r w:rsidRPr="009A536A">
              <w:rPr>
                <w:rFonts w:eastAsia="Times New Roman" w:cs="Arial"/>
                <w:b/>
                <w:bCs/>
                <w:sz w:val="13"/>
                <w:szCs w:val="13"/>
                <w:lang w:eastAsia="es-MX"/>
              </w:rPr>
              <w:t>3. Ingresos Derivados de Financiamiento (3 = 1 + 2)</w:t>
            </w:r>
          </w:p>
        </w:tc>
        <w:tc>
          <w:tcPr>
            <w:tcW w:w="585" w:type="pct"/>
            <w:tcBorders>
              <w:top w:val="nil"/>
              <w:left w:val="nil"/>
              <w:bottom w:val="single" w:sz="4" w:space="0" w:color="000000"/>
              <w:right w:val="single" w:sz="4" w:space="0" w:color="000000"/>
            </w:tcBorders>
            <w:shd w:val="clear" w:color="auto" w:fill="auto"/>
            <w:noWrap/>
            <w:vAlign w:val="center"/>
            <w:hideMark/>
          </w:tcPr>
          <w:p w14:paraId="3EC4EAA0"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single" w:sz="4" w:space="0" w:color="000000"/>
              <w:right w:val="single" w:sz="4" w:space="0" w:color="000000"/>
            </w:tcBorders>
            <w:shd w:val="clear" w:color="auto" w:fill="auto"/>
            <w:noWrap/>
            <w:vAlign w:val="center"/>
            <w:hideMark/>
          </w:tcPr>
          <w:p w14:paraId="2369D405"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single" w:sz="4" w:space="0" w:color="000000"/>
              <w:right w:val="single" w:sz="4" w:space="0" w:color="000000"/>
            </w:tcBorders>
            <w:shd w:val="clear" w:color="auto" w:fill="auto"/>
            <w:noWrap/>
            <w:vAlign w:val="center"/>
            <w:hideMark/>
          </w:tcPr>
          <w:p w14:paraId="2DF779C4"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single" w:sz="4" w:space="0" w:color="000000"/>
              <w:right w:val="single" w:sz="4" w:space="0" w:color="000000"/>
            </w:tcBorders>
            <w:shd w:val="clear" w:color="auto" w:fill="auto"/>
            <w:noWrap/>
            <w:vAlign w:val="center"/>
            <w:hideMark/>
          </w:tcPr>
          <w:p w14:paraId="0A0725A7"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single" w:sz="4" w:space="0" w:color="auto"/>
              <w:right w:val="single" w:sz="4" w:space="0" w:color="auto"/>
            </w:tcBorders>
            <w:shd w:val="clear" w:color="auto" w:fill="auto"/>
            <w:noWrap/>
            <w:vAlign w:val="bottom"/>
            <w:hideMark/>
          </w:tcPr>
          <w:p w14:paraId="4F3C3C27" w14:textId="77777777" w:rsidR="005955D6" w:rsidRPr="009A536A" w:rsidRDefault="005955D6" w:rsidP="00211177">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1,735,000,000</w:t>
            </w:r>
          </w:p>
        </w:tc>
        <w:tc>
          <w:tcPr>
            <w:tcW w:w="584" w:type="pct"/>
            <w:tcBorders>
              <w:top w:val="nil"/>
              <w:left w:val="nil"/>
              <w:bottom w:val="single" w:sz="4" w:space="0" w:color="000000"/>
              <w:right w:val="single" w:sz="4" w:space="0" w:color="000000"/>
            </w:tcBorders>
            <w:shd w:val="clear" w:color="auto" w:fill="auto"/>
            <w:noWrap/>
            <w:vAlign w:val="center"/>
            <w:hideMark/>
          </w:tcPr>
          <w:p w14:paraId="54DC7EC1" w14:textId="77777777" w:rsidR="005955D6" w:rsidRPr="009A536A" w:rsidRDefault="005955D6" w:rsidP="00211177">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5955D6" w:rsidRPr="009A536A" w14:paraId="558E63AA" w14:textId="77777777" w:rsidTr="009A536A">
        <w:trPr>
          <w:trHeight w:val="135"/>
        </w:trPr>
        <w:tc>
          <w:tcPr>
            <w:tcW w:w="5000" w:type="pct"/>
            <w:gridSpan w:val="7"/>
            <w:tcBorders>
              <w:top w:val="single" w:sz="4" w:space="0" w:color="000000"/>
              <w:left w:val="nil"/>
              <w:bottom w:val="nil"/>
              <w:right w:val="nil"/>
            </w:tcBorders>
            <w:shd w:val="clear" w:color="auto" w:fill="auto"/>
            <w:noWrap/>
            <w:vAlign w:val="center"/>
            <w:hideMark/>
          </w:tcPr>
          <w:p w14:paraId="1C39195A" w14:textId="77777777" w:rsidR="005955D6" w:rsidRPr="009A536A" w:rsidRDefault="005955D6" w:rsidP="00211177">
            <w:pPr>
              <w:rPr>
                <w:rFonts w:eastAsia="Times New Roman" w:cs="Arial"/>
                <w:sz w:val="13"/>
                <w:szCs w:val="13"/>
                <w:lang w:eastAsia="es-MX"/>
              </w:rPr>
            </w:pPr>
            <w:r w:rsidRPr="009A536A">
              <w:rPr>
                <w:rFonts w:eastAsia="Times New Roman" w:cs="Arial"/>
                <w:sz w:val="13"/>
                <w:szCs w:val="13"/>
                <w:lang w:eastAsia="es-MX"/>
              </w:rPr>
              <w:t>¹.Los importes corresponden al momento contable de los ingresos devengados.</w:t>
            </w:r>
          </w:p>
        </w:tc>
      </w:tr>
      <w:tr w:rsidR="005955D6" w:rsidRPr="009A536A" w14:paraId="5560B1EB" w14:textId="77777777" w:rsidTr="009A536A">
        <w:trPr>
          <w:trHeight w:val="148"/>
        </w:trPr>
        <w:tc>
          <w:tcPr>
            <w:tcW w:w="5000" w:type="pct"/>
            <w:gridSpan w:val="7"/>
            <w:tcBorders>
              <w:top w:val="nil"/>
              <w:left w:val="nil"/>
              <w:bottom w:val="nil"/>
              <w:right w:val="nil"/>
            </w:tcBorders>
            <w:shd w:val="clear" w:color="auto" w:fill="auto"/>
            <w:noWrap/>
            <w:vAlign w:val="bottom"/>
            <w:hideMark/>
          </w:tcPr>
          <w:p w14:paraId="52926605" w14:textId="77777777" w:rsidR="005955D6" w:rsidRPr="009A536A" w:rsidRDefault="005955D6" w:rsidP="00211177">
            <w:pPr>
              <w:rPr>
                <w:rFonts w:eastAsia="Times New Roman" w:cs="Arial"/>
                <w:sz w:val="13"/>
                <w:szCs w:val="13"/>
                <w:lang w:eastAsia="es-MX"/>
              </w:rPr>
            </w:pPr>
            <w:r w:rsidRPr="009A536A">
              <w:rPr>
                <w:rFonts w:eastAsia="Times New Roman" w:cs="Arial"/>
                <w:sz w:val="13"/>
                <w:szCs w:val="13"/>
                <w:lang w:eastAsia="es-MX"/>
              </w:rPr>
              <w:t>².Los importes corresponden a los ingresos devengados al cierre trimestral más reciente disponible y estimados para el resto del ejercicio.</w:t>
            </w:r>
          </w:p>
        </w:tc>
      </w:tr>
      <w:tr w:rsidR="005955D6" w:rsidRPr="009A536A" w14:paraId="4CCAC826" w14:textId="77777777" w:rsidTr="009A536A">
        <w:trPr>
          <w:trHeight w:val="122"/>
        </w:trPr>
        <w:tc>
          <w:tcPr>
            <w:tcW w:w="3808" w:type="pct"/>
            <w:gridSpan w:val="5"/>
            <w:tcBorders>
              <w:top w:val="nil"/>
              <w:left w:val="nil"/>
              <w:bottom w:val="nil"/>
              <w:right w:val="nil"/>
            </w:tcBorders>
            <w:shd w:val="clear" w:color="auto" w:fill="auto"/>
            <w:noWrap/>
            <w:vAlign w:val="center"/>
            <w:hideMark/>
          </w:tcPr>
          <w:p w14:paraId="14C903BD" w14:textId="77777777" w:rsidR="00E435D5" w:rsidRPr="00130F30" w:rsidRDefault="00E435D5" w:rsidP="00E435D5">
            <w:pPr>
              <w:rPr>
                <w:rFonts w:eastAsia="Times New Roman" w:cs="Arial"/>
                <w:sz w:val="13"/>
                <w:szCs w:val="13"/>
                <w:lang w:eastAsia="es-MX"/>
              </w:rPr>
            </w:pPr>
            <w:r w:rsidRPr="00130F30">
              <w:rPr>
                <w:rFonts w:eastAsia="Times New Roman" w:cs="Arial"/>
                <w:sz w:val="13"/>
                <w:szCs w:val="13"/>
                <w:lang w:eastAsia="es-MX"/>
              </w:rPr>
              <w:t xml:space="preserve">Nota: La estimación de cierre del ejercicio 2023 incluye remanentes de ejercicios anteriores, como el financiamiento de </w:t>
            </w:r>
            <w:proofErr w:type="spellStart"/>
            <w:r w:rsidRPr="00130F30">
              <w:rPr>
                <w:rFonts w:eastAsia="Times New Roman" w:cs="Arial"/>
                <w:sz w:val="13"/>
                <w:szCs w:val="13"/>
                <w:lang w:eastAsia="es-MX"/>
              </w:rPr>
              <w:t>Ie-Tram</w:t>
            </w:r>
            <w:proofErr w:type="spellEnd"/>
            <w:r w:rsidRPr="00130F30">
              <w:rPr>
                <w:rFonts w:eastAsia="Times New Roman" w:cs="Arial"/>
                <w:sz w:val="13"/>
                <w:szCs w:val="13"/>
                <w:lang w:eastAsia="es-MX"/>
              </w:rPr>
              <w:t xml:space="preserve"> y obras complementarias.</w:t>
            </w:r>
          </w:p>
          <w:p w14:paraId="799677FB" w14:textId="7EA127D9" w:rsidR="005955D6" w:rsidRPr="00130F30" w:rsidRDefault="00E435D5" w:rsidP="00E435D5">
            <w:pPr>
              <w:rPr>
                <w:rFonts w:eastAsia="Times New Roman" w:cs="Arial"/>
                <w:sz w:val="13"/>
                <w:szCs w:val="13"/>
                <w:lang w:eastAsia="es-MX"/>
              </w:rPr>
            </w:pPr>
            <w:r w:rsidRPr="00130F30">
              <w:rPr>
                <w:rFonts w:eastAsia="Times New Roman" w:cs="Arial"/>
                <w:sz w:val="13"/>
                <w:szCs w:val="13"/>
                <w:lang w:eastAsia="es-MX"/>
              </w:rPr>
              <w:t>Nota 2: Para el ejercicio 2023, se estima un balance presupuestal positivo considerando la aplicación de recursos de ejercicios anteriores.</w:t>
            </w:r>
          </w:p>
        </w:tc>
        <w:tc>
          <w:tcPr>
            <w:tcW w:w="607" w:type="pct"/>
            <w:tcBorders>
              <w:top w:val="nil"/>
              <w:left w:val="nil"/>
              <w:bottom w:val="nil"/>
              <w:right w:val="nil"/>
            </w:tcBorders>
            <w:shd w:val="clear" w:color="auto" w:fill="auto"/>
            <w:noWrap/>
            <w:vAlign w:val="bottom"/>
            <w:hideMark/>
          </w:tcPr>
          <w:p w14:paraId="1C85E2CE" w14:textId="77777777" w:rsidR="005955D6" w:rsidRPr="009A536A" w:rsidRDefault="005955D6" w:rsidP="00211177">
            <w:pPr>
              <w:rPr>
                <w:rFonts w:eastAsia="Times New Roman" w:cs="Arial"/>
                <w:sz w:val="13"/>
                <w:szCs w:val="13"/>
                <w:lang w:eastAsia="es-MX"/>
              </w:rPr>
            </w:pPr>
          </w:p>
        </w:tc>
        <w:tc>
          <w:tcPr>
            <w:tcW w:w="584" w:type="pct"/>
            <w:tcBorders>
              <w:top w:val="nil"/>
              <w:left w:val="nil"/>
              <w:bottom w:val="nil"/>
              <w:right w:val="nil"/>
            </w:tcBorders>
            <w:shd w:val="clear" w:color="auto" w:fill="auto"/>
            <w:noWrap/>
            <w:vAlign w:val="bottom"/>
            <w:hideMark/>
          </w:tcPr>
          <w:p w14:paraId="575AADCF" w14:textId="77777777" w:rsidR="005955D6" w:rsidRPr="009A536A" w:rsidRDefault="005955D6" w:rsidP="00211177">
            <w:pPr>
              <w:rPr>
                <w:rFonts w:eastAsia="Times New Roman" w:cs="Arial"/>
                <w:sz w:val="13"/>
                <w:szCs w:val="13"/>
                <w:lang w:eastAsia="es-MX"/>
              </w:rPr>
            </w:pPr>
          </w:p>
        </w:tc>
      </w:tr>
    </w:tbl>
    <w:p w14:paraId="1A6D2D81" w14:textId="0782A6E6" w:rsidR="005955D6" w:rsidRPr="009A536A" w:rsidRDefault="005955D6" w:rsidP="009A536A">
      <w:pPr>
        <w:jc w:val="left"/>
        <w:rPr>
          <w:rFonts w:cs="Arial"/>
          <w:b/>
        </w:rPr>
      </w:pPr>
      <w:r w:rsidRPr="00EE18EE">
        <w:rPr>
          <w:rFonts w:cs="Arial"/>
          <w:b/>
        </w:rPr>
        <w:lastRenderedPageBreak/>
        <w:t xml:space="preserve">Proyección de egresos </w:t>
      </w:r>
    </w:p>
    <w:p w14:paraId="69775D37" w14:textId="77777777" w:rsidR="005955D6" w:rsidRPr="00EE18EE" w:rsidRDefault="005955D6" w:rsidP="005955D6">
      <w:pPr>
        <w:spacing w:line="276" w:lineRule="auto"/>
        <w:rPr>
          <w:rFonts w:cs="Arial"/>
        </w:rPr>
      </w:pPr>
    </w:p>
    <w:p w14:paraId="233FFF64" w14:textId="77777777" w:rsidR="005955D6" w:rsidRPr="00EE18EE" w:rsidRDefault="005955D6" w:rsidP="005955D6">
      <w:pPr>
        <w:spacing w:line="276" w:lineRule="auto"/>
        <w:rPr>
          <w:rFonts w:cs="Arial"/>
        </w:rPr>
      </w:pPr>
      <w:r w:rsidRPr="00EE18EE">
        <w:rPr>
          <w:rFonts w:cs="Arial"/>
        </w:rPr>
        <w:t>La proyección de los egresos se determina a partir de:</w:t>
      </w:r>
    </w:p>
    <w:p w14:paraId="69357532" w14:textId="77777777" w:rsidR="005955D6" w:rsidRPr="00EE18EE" w:rsidRDefault="00211177"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E</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e>
          </m:d>
        </m:oMath>
      </m:oMathPara>
    </w:p>
    <w:p w14:paraId="42DDDF26" w14:textId="77777777" w:rsidR="005955D6" w:rsidRPr="00EE18EE" w:rsidRDefault="005955D6" w:rsidP="005955D6">
      <w:pPr>
        <w:spacing w:line="276" w:lineRule="auto"/>
        <w:rPr>
          <w:rFonts w:cs="Arial"/>
        </w:rPr>
      </w:pPr>
      <w:r w:rsidRPr="00EE18EE">
        <w:rPr>
          <w:rFonts w:cs="Arial"/>
        </w:rPr>
        <w:t>Donde:</w:t>
      </w:r>
    </w:p>
    <w:p w14:paraId="54C6826E" w14:textId="77777777" w:rsidR="005955D6" w:rsidRPr="00EE18EE" w:rsidRDefault="005955D6" w:rsidP="005955D6">
      <w:pPr>
        <w:spacing w:line="276" w:lineRule="auto"/>
        <w:rPr>
          <w:rFonts w:cs="Arial"/>
        </w:rPr>
      </w:pPr>
      <w:proofErr w:type="spellStart"/>
      <w:r w:rsidRPr="00EE18EE">
        <w:rPr>
          <w:rFonts w:cs="Arial"/>
        </w:rPr>
        <w:t>PE</w:t>
      </w:r>
      <w:r w:rsidRPr="00EE18EE">
        <w:rPr>
          <w:rFonts w:cs="Arial"/>
          <w:vertAlign w:val="subscript"/>
        </w:rPr>
        <w:t>in</w:t>
      </w:r>
      <w:proofErr w:type="spellEnd"/>
      <w:r w:rsidRPr="00EE18EE">
        <w:rPr>
          <w:rFonts w:cs="Arial"/>
        </w:rPr>
        <w:t>: Proyección de egresos del concepto i en el periodo n</w:t>
      </w:r>
    </w:p>
    <w:p w14:paraId="5E8696B1" w14:textId="77777777" w:rsidR="005955D6" w:rsidRPr="00EE18EE" w:rsidRDefault="005955D6" w:rsidP="005955D6">
      <w:pPr>
        <w:spacing w:line="276" w:lineRule="auto"/>
        <w:rPr>
          <w:rFonts w:cs="Arial"/>
        </w:rPr>
      </w:pPr>
      <w:r w:rsidRPr="00EE18EE">
        <w:rPr>
          <w:rFonts w:cs="Arial"/>
        </w:rPr>
        <w:t>VE</w:t>
      </w:r>
      <w:r w:rsidRPr="00EE18EE">
        <w:rPr>
          <w:rFonts w:cs="Arial"/>
          <w:vertAlign w:val="subscript"/>
        </w:rPr>
        <w:t>in-1</w:t>
      </w:r>
      <w:r w:rsidRPr="00EE18EE">
        <w:rPr>
          <w:rFonts w:cs="Arial"/>
        </w:rPr>
        <w:t>: Valor del concepto de egresos i en el periodo n-1</w:t>
      </w:r>
    </w:p>
    <w:p w14:paraId="6C4FF13E" w14:textId="77777777" w:rsidR="005955D6" w:rsidRPr="00EE18EE" w:rsidRDefault="005955D6" w:rsidP="005955D6">
      <w:pPr>
        <w:spacing w:line="276" w:lineRule="auto"/>
        <w:rPr>
          <w:rFonts w:cs="Arial"/>
        </w:rPr>
      </w:pPr>
      <w:proofErr w:type="spellStart"/>
      <w:r w:rsidRPr="00EE18EE">
        <w:rPr>
          <w:rFonts w:cs="Arial"/>
        </w:rPr>
        <w:t>TCPE</w:t>
      </w:r>
      <w:r w:rsidRPr="00EE18EE">
        <w:rPr>
          <w:rFonts w:cs="Arial"/>
          <w:vertAlign w:val="subscript"/>
        </w:rPr>
        <w:t>in</w:t>
      </w:r>
      <w:proofErr w:type="spellEnd"/>
      <w:r w:rsidRPr="00EE18EE">
        <w:rPr>
          <w:rFonts w:cs="Arial"/>
        </w:rPr>
        <w:t>: Tasa de crecimiento de la proyección de ingresos del concepto i en el periodo n.</w:t>
      </w:r>
    </w:p>
    <w:p w14:paraId="51E6DBC5" w14:textId="77777777" w:rsidR="005955D6" w:rsidRPr="00EE18EE" w:rsidRDefault="005955D6" w:rsidP="005955D6">
      <w:pPr>
        <w:spacing w:line="276" w:lineRule="auto"/>
        <w:rPr>
          <w:rFonts w:cs="Arial"/>
        </w:rPr>
      </w:pPr>
    </w:p>
    <w:p w14:paraId="208A0556" w14:textId="77777777" w:rsidR="005955D6" w:rsidRDefault="005955D6" w:rsidP="005955D6">
      <w:pPr>
        <w:spacing w:line="276" w:lineRule="auto"/>
        <w:rPr>
          <w:rFonts w:cs="Arial"/>
          <w:b/>
        </w:rPr>
      </w:pPr>
      <w:r>
        <w:rPr>
          <w:rFonts w:cs="Arial"/>
          <w:b/>
        </w:rPr>
        <w:t>Proyecciones</w:t>
      </w:r>
      <w:r w:rsidRPr="00EE18EE">
        <w:rPr>
          <w:rFonts w:cs="Arial"/>
          <w:b/>
        </w:rPr>
        <w:t xml:space="preserve"> de la deuda </w:t>
      </w:r>
      <w:r>
        <w:rPr>
          <w:rFonts w:cs="Arial"/>
          <w:b/>
        </w:rPr>
        <w:t>a largo plazo</w:t>
      </w:r>
    </w:p>
    <w:p w14:paraId="6EE61712" w14:textId="77777777" w:rsidR="005955D6" w:rsidRPr="00A068B8" w:rsidRDefault="005955D6" w:rsidP="005955D6">
      <w:pPr>
        <w:spacing w:after="240" w:line="276" w:lineRule="auto"/>
        <w:rPr>
          <w:rFonts w:cs="Arial"/>
        </w:rPr>
      </w:pPr>
      <w:r w:rsidRPr="00A068B8">
        <w:rPr>
          <w:rFonts w:cs="Arial"/>
        </w:rPr>
        <w:t>La Deuda pública de largo plazo del Gobierno del Estado está integrada por nueve financiamientos contratados con cuatro diferentes instituciones financieras, la integración de la deuda de largo plazo y el saldo estimado al cierre del ejercicio 2023, se desglosa en la siguiente tabla.</w:t>
      </w:r>
    </w:p>
    <w:tbl>
      <w:tblPr>
        <w:tblW w:w="8786" w:type="dxa"/>
        <w:jc w:val="center"/>
        <w:tblCellMar>
          <w:left w:w="70" w:type="dxa"/>
          <w:right w:w="70" w:type="dxa"/>
        </w:tblCellMar>
        <w:tblLook w:val="04A0" w:firstRow="1" w:lastRow="0" w:firstColumn="1" w:lastColumn="0" w:noHBand="0" w:noVBand="1"/>
      </w:tblPr>
      <w:tblGrid>
        <w:gridCol w:w="1601"/>
        <w:gridCol w:w="5765"/>
        <w:gridCol w:w="1420"/>
      </w:tblGrid>
      <w:tr w:rsidR="005955D6" w:rsidRPr="00B45667" w14:paraId="22625373" w14:textId="77777777" w:rsidTr="009A536A">
        <w:trPr>
          <w:trHeight w:val="320"/>
          <w:jc w:val="center"/>
        </w:trPr>
        <w:tc>
          <w:tcPr>
            <w:tcW w:w="1601" w:type="dxa"/>
            <w:tcBorders>
              <w:top w:val="nil"/>
              <w:left w:val="single" w:sz="4" w:space="0" w:color="auto"/>
              <w:bottom w:val="single" w:sz="4" w:space="0" w:color="auto"/>
              <w:right w:val="single" w:sz="4" w:space="0" w:color="auto"/>
            </w:tcBorders>
            <w:shd w:val="clear" w:color="000000" w:fill="000000"/>
            <w:vAlign w:val="center"/>
            <w:hideMark/>
          </w:tcPr>
          <w:p w14:paraId="0C1001AE" w14:textId="77777777" w:rsidR="005955D6" w:rsidRPr="00B45667" w:rsidRDefault="005955D6" w:rsidP="00211177">
            <w:pPr>
              <w:rPr>
                <w:rFonts w:eastAsia="Times New Roman" w:cs="Arial"/>
                <w:b/>
                <w:bCs/>
                <w:color w:val="FFFFFF"/>
                <w:sz w:val="22"/>
                <w:lang w:eastAsia="es-MX"/>
              </w:rPr>
            </w:pPr>
            <w:r w:rsidRPr="00B45667">
              <w:rPr>
                <w:rFonts w:eastAsia="Times New Roman" w:cs="Arial"/>
                <w:b/>
                <w:bCs/>
                <w:color w:val="FFFFFF"/>
                <w:sz w:val="22"/>
                <w:lang w:eastAsia="es-MX"/>
              </w:rPr>
              <w:t>Clasificación deuda</w:t>
            </w:r>
          </w:p>
        </w:tc>
        <w:tc>
          <w:tcPr>
            <w:tcW w:w="5765" w:type="dxa"/>
            <w:tcBorders>
              <w:top w:val="nil"/>
              <w:left w:val="nil"/>
              <w:bottom w:val="single" w:sz="4" w:space="0" w:color="auto"/>
              <w:right w:val="single" w:sz="4" w:space="0" w:color="auto"/>
            </w:tcBorders>
            <w:shd w:val="clear" w:color="000000" w:fill="000000"/>
            <w:vAlign w:val="center"/>
            <w:hideMark/>
          </w:tcPr>
          <w:p w14:paraId="5D1D38AA" w14:textId="77777777" w:rsidR="005955D6" w:rsidRPr="00B45667" w:rsidRDefault="005955D6" w:rsidP="00211177">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1420" w:type="dxa"/>
            <w:tcBorders>
              <w:top w:val="nil"/>
              <w:left w:val="nil"/>
              <w:bottom w:val="single" w:sz="4" w:space="0" w:color="auto"/>
              <w:right w:val="single" w:sz="4" w:space="0" w:color="auto"/>
            </w:tcBorders>
            <w:shd w:val="clear" w:color="000000" w:fill="000000"/>
            <w:vAlign w:val="center"/>
            <w:hideMark/>
          </w:tcPr>
          <w:p w14:paraId="4513C466" w14:textId="77777777" w:rsidR="005955D6" w:rsidRPr="00B45667" w:rsidRDefault="005955D6" w:rsidP="00211177">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9A536A" w:rsidRPr="00B45667" w14:paraId="59CCAFD4" w14:textId="77777777" w:rsidTr="009A536A">
        <w:trPr>
          <w:trHeight w:val="141"/>
          <w:jc w:val="center"/>
        </w:trPr>
        <w:tc>
          <w:tcPr>
            <w:tcW w:w="1601" w:type="dxa"/>
            <w:vMerge w:val="restart"/>
            <w:tcBorders>
              <w:top w:val="nil"/>
              <w:left w:val="single" w:sz="4" w:space="0" w:color="auto"/>
              <w:right w:val="single" w:sz="4" w:space="0" w:color="auto"/>
            </w:tcBorders>
            <w:shd w:val="clear" w:color="auto" w:fill="auto"/>
            <w:noWrap/>
            <w:vAlign w:val="center"/>
            <w:hideMark/>
          </w:tcPr>
          <w:p w14:paraId="309422BD" w14:textId="77777777" w:rsidR="009A536A" w:rsidRPr="00B45667" w:rsidRDefault="009A536A" w:rsidP="00211177">
            <w:pPr>
              <w:rPr>
                <w:rFonts w:eastAsia="Times New Roman" w:cs="Arial"/>
                <w:color w:val="000000"/>
                <w:sz w:val="20"/>
                <w:lang w:eastAsia="es-MX"/>
              </w:rPr>
            </w:pPr>
            <w:r w:rsidRPr="00B45667">
              <w:rPr>
                <w:rFonts w:eastAsia="Times New Roman" w:cs="Arial"/>
                <w:color w:val="000000"/>
                <w:sz w:val="20"/>
                <w:lang w:eastAsia="es-MX"/>
              </w:rPr>
              <w:t>Deuda pública</w:t>
            </w:r>
          </w:p>
          <w:p w14:paraId="3E058287" w14:textId="77777777" w:rsidR="009A536A" w:rsidRPr="00B45667" w:rsidRDefault="009A536A" w:rsidP="00211177">
            <w:pPr>
              <w:rPr>
                <w:rFonts w:eastAsia="Times New Roman" w:cs="Arial"/>
                <w:color w:val="000000"/>
                <w:sz w:val="20"/>
                <w:lang w:eastAsia="es-MX"/>
              </w:rPr>
            </w:pPr>
            <w:r w:rsidRPr="00B45667">
              <w:rPr>
                <w:rFonts w:eastAsia="Times New Roman" w:cs="Arial"/>
                <w:color w:val="000000"/>
                <w:sz w:val="20"/>
                <w:lang w:eastAsia="es-MX"/>
              </w:rPr>
              <w:t> </w:t>
            </w:r>
          </w:p>
          <w:p w14:paraId="746D5506" w14:textId="77777777" w:rsidR="009A536A" w:rsidRPr="00B45667" w:rsidRDefault="009A536A" w:rsidP="00211177">
            <w:pPr>
              <w:rPr>
                <w:rFonts w:eastAsia="Times New Roman" w:cs="Arial"/>
                <w:color w:val="000000"/>
                <w:sz w:val="20"/>
                <w:lang w:eastAsia="es-MX"/>
              </w:rPr>
            </w:pPr>
            <w:r w:rsidRPr="00B45667">
              <w:rPr>
                <w:rFonts w:eastAsia="Times New Roman" w:cs="Arial"/>
                <w:color w:val="000000"/>
                <w:sz w:val="20"/>
                <w:lang w:eastAsia="es-MX"/>
              </w:rPr>
              <w:t> </w:t>
            </w:r>
          </w:p>
          <w:p w14:paraId="2163BB2C" w14:textId="77777777" w:rsidR="009A536A" w:rsidRPr="00B45667" w:rsidRDefault="009A536A" w:rsidP="00211177">
            <w:pPr>
              <w:rPr>
                <w:rFonts w:eastAsia="Times New Roman" w:cs="Arial"/>
                <w:color w:val="000000"/>
                <w:sz w:val="20"/>
                <w:lang w:eastAsia="es-MX"/>
              </w:rPr>
            </w:pPr>
            <w:r w:rsidRPr="00B45667">
              <w:rPr>
                <w:rFonts w:eastAsia="Times New Roman" w:cs="Arial"/>
                <w:color w:val="000000"/>
                <w:sz w:val="20"/>
                <w:lang w:eastAsia="es-MX"/>
              </w:rPr>
              <w:t> </w:t>
            </w:r>
          </w:p>
          <w:p w14:paraId="312826D0" w14:textId="0A10415B" w:rsidR="009A536A" w:rsidRPr="00B45667" w:rsidRDefault="009A536A" w:rsidP="00211177">
            <w:pPr>
              <w:rPr>
                <w:rFonts w:eastAsia="Times New Roman" w:cs="Arial"/>
                <w:color w:val="000000"/>
                <w:sz w:val="20"/>
                <w:lang w:eastAsia="es-MX"/>
              </w:rPr>
            </w:pPr>
            <w:r w:rsidRPr="00B45667">
              <w:rPr>
                <w:rFonts w:eastAsia="Times New Roman" w:cs="Arial"/>
                <w:color w:val="000000"/>
                <w:sz w:val="20"/>
                <w:lang w:eastAsia="es-MX"/>
              </w:rPr>
              <w:t> </w:t>
            </w:r>
          </w:p>
        </w:tc>
        <w:tc>
          <w:tcPr>
            <w:tcW w:w="5765" w:type="dxa"/>
            <w:tcBorders>
              <w:top w:val="nil"/>
              <w:left w:val="nil"/>
              <w:bottom w:val="single" w:sz="4" w:space="0" w:color="auto"/>
              <w:right w:val="single" w:sz="4" w:space="0" w:color="auto"/>
            </w:tcBorders>
            <w:shd w:val="clear" w:color="auto" w:fill="auto"/>
            <w:noWrap/>
            <w:vAlign w:val="center"/>
            <w:hideMark/>
          </w:tcPr>
          <w:p w14:paraId="6C65D0B4"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Banco Nacional de México, S.A. por 2,620 mdp</w:t>
            </w:r>
          </w:p>
        </w:tc>
        <w:tc>
          <w:tcPr>
            <w:tcW w:w="1420" w:type="dxa"/>
            <w:tcBorders>
              <w:top w:val="nil"/>
              <w:left w:val="nil"/>
              <w:bottom w:val="single" w:sz="4" w:space="0" w:color="auto"/>
              <w:right w:val="single" w:sz="4" w:space="0" w:color="auto"/>
            </w:tcBorders>
            <w:shd w:val="clear" w:color="auto" w:fill="auto"/>
            <w:noWrap/>
            <w:vAlign w:val="center"/>
            <w:hideMark/>
          </w:tcPr>
          <w:p w14:paraId="19046CC0"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2,524,320,018</w:t>
            </w:r>
          </w:p>
        </w:tc>
      </w:tr>
      <w:tr w:rsidR="009A536A" w:rsidRPr="00B45667" w14:paraId="2462067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C824D0E" w14:textId="020E082B"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4DD2E149"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800 mdp</w:t>
            </w:r>
          </w:p>
        </w:tc>
        <w:tc>
          <w:tcPr>
            <w:tcW w:w="1420" w:type="dxa"/>
            <w:tcBorders>
              <w:top w:val="nil"/>
              <w:left w:val="nil"/>
              <w:bottom w:val="single" w:sz="4" w:space="0" w:color="auto"/>
              <w:right w:val="single" w:sz="4" w:space="0" w:color="auto"/>
            </w:tcBorders>
            <w:shd w:val="clear" w:color="auto" w:fill="auto"/>
            <w:noWrap/>
            <w:vAlign w:val="center"/>
            <w:hideMark/>
          </w:tcPr>
          <w:p w14:paraId="2E198723"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773,889,958</w:t>
            </w:r>
          </w:p>
        </w:tc>
      </w:tr>
      <w:tr w:rsidR="009A536A" w:rsidRPr="00B45667" w14:paraId="4DBB0C75"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5F9F826F" w14:textId="3BCC8E94"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55BCFCB"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1,200 mdp</w:t>
            </w:r>
          </w:p>
        </w:tc>
        <w:tc>
          <w:tcPr>
            <w:tcW w:w="1420" w:type="dxa"/>
            <w:tcBorders>
              <w:top w:val="nil"/>
              <w:left w:val="nil"/>
              <w:bottom w:val="single" w:sz="4" w:space="0" w:color="auto"/>
              <w:right w:val="single" w:sz="4" w:space="0" w:color="auto"/>
            </w:tcBorders>
            <w:shd w:val="clear" w:color="auto" w:fill="auto"/>
            <w:noWrap/>
            <w:vAlign w:val="center"/>
            <w:hideMark/>
          </w:tcPr>
          <w:p w14:paraId="2E3F4EB4"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1,161,185,354</w:t>
            </w:r>
          </w:p>
        </w:tc>
      </w:tr>
      <w:tr w:rsidR="009A536A" w:rsidRPr="00B45667" w14:paraId="3F54A72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BD9BFC5" w14:textId="297FA300"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B9EA530"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1,420 mdp</w:t>
            </w:r>
          </w:p>
        </w:tc>
        <w:tc>
          <w:tcPr>
            <w:tcW w:w="1420" w:type="dxa"/>
            <w:tcBorders>
              <w:top w:val="nil"/>
              <w:left w:val="nil"/>
              <w:bottom w:val="single" w:sz="4" w:space="0" w:color="auto"/>
              <w:right w:val="single" w:sz="4" w:space="0" w:color="auto"/>
            </w:tcBorders>
            <w:shd w:val="clear" w:color="auto" w:fill="auto"/>
            <w:noWrap/>
            <w:vAlign w:val="center"/>
            <w:hideMark/>
          </w:tcPr>
          <w:p w14:paraId="6033D3E3"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1,335,614,263</w:t>
            </w:r>
          </w:p>
        </w:tc>
      </w:tr>
      <w:tr w:rsidR="009A536A" w:rsidRPr="00B45667" w14:paraId="2AB3C82A"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2D9E188E" w14:textId="26D5E19D"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2520C3B3"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BBVA México, S.A. por 1,735 mdp</w:t>
            </w:r>
          </w:p>
        </w:tc>
        <w:tc>
          <w:tcPr>
            <w:tcW w:w="1420" w:type="dxa"/>
            <w:tcBorders>
              <w:top w:val="nil"/>
              <w:left w:val="nil"/>
              <w:bottom w:val="single" w:sz="4" w:space="0" w:color="auto"/>
              <w:right w:val="single" w:sz="4" w:space="0" w:color="auto"/>
            </w:tcBorders>
            <w:shd w:val="clear" w:color="auto" w:fill="auto"/>
            <w:noWrap/>
            <w:vAlign w:val="center"/>
          </w:tcPr>
          <w:p w14:paraId="750061C5"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1,729,390,053</w:t>
            </w:r>
          </w:p>
        </w:tc>
      </w:tr>
      <w:tr w:rsidR="009A536A" w:rsidRPr="00B45667" w14:paraId="641C774C"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E12C800" w14:textId="4FE6C0FB"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418F928C"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BBVA México, S.A. por 1,765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3BF5E9F0"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2C1BC8C3"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33199A04" w14:textId="2BB830B1"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78366B82"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Banco Nacional de México, S.A. por 1,021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5AC7552F"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6DC200C2"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0F1AEC4" w14:textId="580B1966"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12CA6B73" w14:textId="77777777" w:rsidR="009A536A" w:rsidRPr="00B45667" w:rsidRDefault="009A536A" w:rsidP="00211177">
            <w:pPr>
              <w:rPr>
                <w:rFonts w:eastAsia="Times New Roman" w:cs="Arial"/>
                <w:color w:val="000000"/>
                <w:sz w:val="18"/>
                <w:lang w:eastAsia="es-MX"/>
              </w:rPr>
            </w:pPr>
            <w:r w:rsidRPr="00B45667">
              <w:rPr>
                <w:rFonts w:eastAsia="Times New Roman" w:cs="Arial"/>
                <w:color w:val="000000"/>
                <w:sz w:val="18"/>
                <w:lang w:eastAsia="es-MX"/>
              </w:rPr>
              <w:t>Banco Mercantil del Norte, S.A. por 277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7A88D0DF" w14:textId="77777777" w:rsidR="009A536A" w:rsidRPr="00B45667" w:rsidRDefault="009A536A" w:rsidP="00211177">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4E368300" w14:textId="77777777" w:rsidTr="009A536A">
        <w:trPr>
          <w:trHeight w:val="141"/>
          <w:jc w:val="center"/>
        </w:trPr>
        <w:tc>
          <w:tcPr>
            <w:tcW w:w="1601" w:type="dxa"/>
            <w:vMerge/>
            <w:tcBorders>
              <w:left w:val="single" w:sz="4" w:space="0" w:color="auto"/>
              <w:bottom w:val="single" w:sz="4" w:space="0" w:color="auto"/>
              <w:right w:val="single" w:sz="4" w:space="0" w:color="auto"/>
            </w:tcBorders>
            <w:shd w:val="clear" w:color="auto" w:fill="auto"/>
            <w:noWrap/>
            <w:vAlign w:val="center"/>
            <w:hideMark/>
          </w:tcPr>
          <w:p w14:paraId="46A3F528" w14:textId="28B2C1B2" w:rsidR="009A536A" w:rsidRPr="00B45667" w:rsidRDefault="009A536A" w:rsidP="00211177">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1B00E1EA" w14:textId="77777777" w:rsidR="009A536A" w:rsidRPr="00B45667" w:rsidRDefault="009A536A" w:rsidP="00211177">
            <w:pPr>
              <w:rPr>
                <w:rFonts w:eastAsia="Times New Roman" w:cs="Arial"/>
                <w:b/>
                <w:color w:val="000000"/>
                <w:sz w:val="18"/>
                <w:lang w:eastAsia="es-MX"/>
              </w:rPr>
            </w:pPr>
            <w:r w:rsidRPr="00B45667">
              <w:rPr>
                <w:rFonts w:eastAsia="Times New Roman" w:cs="Arial"/>
                <w:b/>
                <w:color w:val="000000"/>
                <w:sz w:val="18"/>
                <w:lang w:eastAsia="es-MX"/>
              </w:rPr>
              <w:t>Total deuda pública</w:t>
            </w:r>
          </w:p>
        </w:tc>
        <w:tc>
          <w:tcPr>
            <w:tcW w:w="1420" w:type="dxa"/>
            <w:tcBorders>
              <w:top w:val="nil"/>
              <w:left w:val="nil"/>
              <w:bottom w:val="single" w:sz="4" w:space="0" w:color="auto"/>
              <w:right w:val="single" w:sz="4" w:space="0" w:color="auto"/>
            </w:tcBorders>
            <w:shd w:val="clear" w:color="auto" w:fill="auto"/>
            <w:noWrap/>
            <w:vAlign w:val="center"/>
            <w:hideMark/>
          </w:tcPr>
          <w:p w14:paraId="0BE79472" w14:textId="77777777" w:rsidR="009A536A" w:rsidRPr="00B45667" w:rsidRDefault="009A536A" w:rsidP="00211177">
            <w:pPr>
              <w:jc w:val="right"/>
              <w:rPr>
                <w:rFonts w:eastAsia="Times New Roman" w:cs="Arial"/>
                <w:b/>
                <w:color w:val="000000"/>
                <w:sz w:val="20"/>
                <w:lang w:eastAsia="es-MX"/>
              </w:rPr>
            </w:pPr>
            <w:r w:rsidRPr="00B45667">
              <w:rPr>
                <w:rFonts w:eastAsia="Times New Roman" w:cs="Arial"/>
                <w:b/>
                <w:color w:val="000000"/>
                <w:sz w:val="20"/>
                <w:lang w:eastAsia="es-MX"/>
              </w:rPr>
              <w:t>7,524,399,646</w:t>
            </w:r>
          </w:p>
        </w:tc>
      </w:tr>
      <w:tr w:rsidR="005955D6" w:rsidRPr="00B45667" w14:paraId="711E0421" w14:textId="77777777" w:rsidTr="009A536A">
        <w:trPr>
          <w:trHeight w:val="283"/>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C4C6993" w14:textId="77777777" w:rsidR="005955D6" w:rsidRPr="00B45667" w:rsidRDefault="005955D6" w:rsidP="00211177">
            <w:pPr>
              <w:rPr>
                <w:rFonts w:eastAsia="Times New Roman" w:cs="Arial"/>
                <w:color w:val="000000"/>
                <w:sz w:val="20"/>
                <w:lang w:eastAsia="es-MX"/>
              </w:rPr>
            </w:pPr>
            <w:r w:rsidRPr="00B45667">
              <w:rPr>
                <w:rFonts w:eastAsia="Times New Roman" w:cs="Arial"/>
                <w:color w:val="000000"/>
                <w:sz w:val="20"/>
                <w:lang w:eastAsia="es-MX"/>
              </w:rPr>
              <w:t>Deuda pública con garantía</w:t>
            </w:r>
          </w:p>
        </w:tc>
        <w:tc>
          <w:tcPr>
            <w:tcW w:w="5765" w:type="dxa"/>
            <w:tcBorders>
              <w:top w:val="nil"/>
              <w:left w:val="nil"/>
              <w:bottom w:val="single" w:sz="4" w:space="0" w:color="auto"/>
              <w:right w:val="single" w:sz="4" w:space="0" w:color="auto"/>
            </w:tcBorders>
            <w:shd w:val="clear" w:color="auto" w:fill="auto"/>
            <w:noWrap/>
            <w:vAlign w:val="center"/>
            <w:hideMark/>
          </w:tcPr>
          <w:p w14:paraId="3A7AE653" w14:textId="77777777" w:rsidR="005955D6" w:rsidRPr="00B45667" w:rsidRDefault="005955D6" w:rsidP="00211177">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(PROFISE) por 317 mdp</w:t>
            </w:r>
          </w:p>
        </w:tc>
        <w:tc>
          <w:tcPr>
            <w:tcW w:w="1420" w:type="dxa"/>
            <w:tcBorders>
              <w:top w:val="nil"/>
              <w:left w:val="nil"/>
              <w:bottom w:val="single" w:sz="4" w:space="0" w:color="auto"/>
              <w:right w:val="single" w:sz="4" w:space="0" w:color="auto"/>
            </w:tcBorders>
            <w:shd w:val="clear" w:color="auto" w:fill="auto"/>
            <w:noWrap/>
            <w:vAlign w:val="center"/>
            <w:hideMark/>
          </w:tcPr>
          <w:p w14:paraId="17E2C14A" w14:textId="77777777" w:rsidR="005955D6" w:rsidRPr="00B45667" w:rsidRDefault="005955D6" w:rsidP="00211177">
            <w:pPr>
              <w:jc w:val="right"/>
              <w:rPr>
                <w:rFonts w:eastAsia="Times New Roman" w:cs="Arial"/>
                <w:color w:val="000000"/>
                <w:sz w:val="20"/>
                <w:lang w:eastAsia="es-MX"/>
              </w:rPr>
            </w:pPr>
            <w:r w:rsidRPr="00B45667">
              <w:rPr>
                <w:rFonts w:eastAsia="Times New Roman" w:cs="Arial"/>
                <w:color w:val="000000"/>
                <w:sz w:val="20"/>
                <w:lang w:eastAsia="es-MX"/>
              </w:rPr>
              <w:t>306,931,762</w:t>
            </w:r>
          </w:p>
        </w:tc>
      </w:tr>
      <w:tr w:rsidR="005955D6" w:rsidRPr="00B45667" w14:paraId="09241649" w14:textId="77777777" w:rsidTr="009A536A">
        <w:trPr>
          <w:trHeight w:val="141"/>
          <w:jc w:val="center"/>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14:paraId="2791546F" w14:textId="77777777" w:rsidR="005955D6" w:rsidRPr="00B45667" w:rsidRDefault="005955D6" w:rsidP="00211177">
            <w:pPr>
              <w:rPr>
                <w:rFonts w:eastAsia="Times New Roman" w:cs="Arial"/>
                <w:b/>
                <w:color w:val="000000"/>
                <w:sz w:val="20"/>
                <w:lang w:eastAsia="es-MX"/>
              </w:rPr>
            </w:pPr>
            <w:r w:rsidRPr="00B45667">
              <w:rPr>
                <w:rFonts w:eastAsia="Times New Roman" w:cs="Arial"/>
                <w:b/>
                <w:color w:val="000000"/>
                <w:sz w:val="20"/>
                <w:lang w:eastAsia="es-MX"/>
              </w:rPr>
              <w:t> </w:t>
            </w:r>
          </w:p>
        </w:tc>
        <w:tc>
          <w:tcPr>
            <w:tcW w:w="5765" w:type="dxa"/>
            <w:tcBorders>
              <w:top w:val="nil"/>
              <w:left w:val="nil"/>
              <w:bottom w:val="single" w:sz="4" w:space="0" w:color="auto"/>
              <w:right w:val="single" w:sz="4" w:space="0" w:color="auto"/>
            </w:tcBorders>
            <w:shd w:val="clear" w:color="auto" w:fill="auto"/>
            <w:vAlign w:val="center"/>
            <w:hideMark/>
          </w:tcPr>
          <w:p w14:paraId="0D60F647" w14:textId="77777777" w:rsidR="005955D6" w:rsidRPr="00B45667" w:rsidRDefault="005955D6" w:rsidP="00211177">
            <w:pPr>
              <w:rPr>
                <w:rFonts w:eastAsia="Times New Roman" w:cs="Arial"/>
                <w:b/>
                <w:color w:val="000000"/>
                <w:sz w:val="20"/>
                <w:lang w:eastAsia="es-MX"/>
              </w:rPr>
            </w:pPr>
            <w:r w:rsidRPr="00B45667">
              <w:rPr>
                <w:rFonts w:eastAsia="Times New Roman" w:cs="Arial"/>
                <w:b/>
                <w:color w:val="000000"/>
                <w:sz w:val="20"/>
                <w:lang w:eastAsia="es-MX"/>
              </w:rPr>
              <w:t>Total deuda pública con garantía</w:t>
            </w:r>
          </w:p>
        </w:tc>
        <w:tc>
          <w:tcPr>
            <w:tcW w:w="1420" w:type="dxa"/>
            <w:tcBorders>
              <w:top w:val="nil"/>
              <w:left w:val="nil"/>
              <w:bottom w:val="single" w:sz="4" w:space="0" w:color="auto"/>
              <w:right w:val="single" w:sz="4" w:space="0" w:color="auto"/>
            </w:tcBorders>
            <w:shd w:val="clear" w:color="auto" w:fill="auto"/>
            <w:noWrap/>
            <w:vAlign w:val="center"/>
            <w:hideMark/>
          </w:tcPr>
          <w:p w14:paraId="5BD4AE00" w14:textId="77777777" w:rsidR="005955D6" w:rsidRPr="00B45667" w:rsidRDefault="005955D6" w:rsidP="00211177">
            <w:pPr>
              <w:jc w:val="right"/>
              <w:rPr>
                <w:rFonts w:eastAsia="Times New Roman" w:cs="Arial"/>
                <w:b/>
                <w:color w:val="000000"/>
                <w:sz w:val="20"/>
                <w:lang w:eastAsia="es-MX"/>
              </w:rPr>
            </w:pPr>
            <w:r w:rsidRPr="00B45667">
              <w:rPr>
                <w:rFonts w:eastAsia="Times New Roman" w:cs="Arial"/>
                <w:b/>
                <w:color w:val="000000"/>
                <w:sz w:val="20"/>
                <w:lang w:eastAsia="es-MX"/>
              </w:rPr>
              <w:t>306,931,762</w:t>
            </w:r>
          </w:p>
        </w:tc>
      </w:tr>
      <w:tr w:rsidR="005955D6" w:rsidRPr="00B45667" w14:paraId="618D17F5" w14:textId="77777777" w:rsidTr="009A536A">
        <w:trPr>
          <w:trHeight w:val="149"/>
          <w:jc w:val="center"/>
        </w:trPr>
        <w:tc>
          <w:tcPr>
            <w:tcW w:w="1601"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14:paraId="4877B1A8" w14:textId="77777777" w:rsidR="005955D6" w:rsidRPr="009A536A" w:rsidRDefault="005955D6" w:rsidP="00211177">
            <w:pPr>
              <w:rPr>
                <w:rFonts w:eastAsia="Times New Roman" w:cs="Arial"/>
                <w:b/>
                <w:bCs/>
                <w:color w:val="FFFFFF" w:themeColor="background1"/>
                <w:sz w:val="22"/>
                <w:lang w:eastAsia="es-MX"/>
              </w:rPr>
            </w:pPr>
            <w:r w:rsidRPr="009A536A">
              <w:rPr>
                <w:rFonts w:eastAsia="Times New Roman" w:cs="Arial"/>
                <w:b/>
                <w:bCs/>
                <w:color w:val="FFFFFF" w:themeColor="background1"/>
                <w:sz w:val="22"/>
                <w:lang w:eastAsia="es-MX"/>
              </w:rPr>
              <w:t>Total</w:t>
            </w:r>
          </w:p>
        </w:tc>
        <w:tc>
          <w:tcPr>
            <w:tcW w:w="5765" w:type="dxa"/>
            <w:tcBorders>
              <w:top w:val="nil"/>
              <w:left w:val="nil"/>
              <w:bottom w:val="single" w:sz="4" w:space="0" w:color="auto"/>
              <w:right w:val="single" w:sz="4" w:space="0" w:color="auto"/>
            </w:tcBorders>
            <w:shd w:val="clear" w:color="auto" w:fill="7F7F7F" w:themeFill="text1" w:themeFillTint="80"/>
            <w:noWrap/>
            <w:vAlign w:val="center"/>
            <w:hideMark/>
          </w:tcPr>
          <w:p w14:paraId="32E74A48" w14:textId="77777777" w:rsidR="005955D6" w:rsidRPr="009A536A" w:rsidRDefault="005955D6" w:rsidP="00211177">
            <w:pPr>
              <w:rPr>
                <w:rFonts w:eastAsia="Times New Roman" w:cs="Arial"/>
                <w:b/>
                <w:color w:val="FFFFFF" w:themeColor="background1"/>
                <w:sz w:val="22"/>
                <w:lang w:eastAsia="es-MX"/>
              </w:rPr>
            </w:pPr>
            <w:r w:rsidRPr="009A536A">
              <w:rPr>
                <w:rFonts w:eastAsia="Times New Roman" w:cs="Arial"/>
                <w:b/>
                <w:color w:val="FFFFFF" w:themeColor="background1"/>
                <w:sz w:val="22"/>
                <w:lang w:eastAsia="es-MX"/>
              </w:rPr>
              <w:t> </w:t>
            </w:r>
          </w:p>
        </w:tc>
        <w:tc>
          <w:tcPr>
            <w:tcW w:w="1420" w:type="dxa"/>
            <w:tcBorders>
              <w:top w:val="nil"/>
              <w:left w:val="nil"/>
              <w:bottom w:val="single" w:sz="4" w:space="0" w:color="auto"/>
              <w:right w:val="single" w:sz="4" w:space="0" w:color="auto"/>
            </w:tcBorders>
            <w:shd w:val="clear" w:color="auto" w:fill="7F7F7F" w:themeFill="text1" w:themeFillTint="80"/>
            <w:noWrap/>
            <w:vAlign w:val="center"/>
            <w:hideMark/>
          </w:tcPr>
          <w:p w14:paraId="6E19743C" w14:textId="77777777" w:rsidR="005955D6" w:rsidRPr="009A536A" w:rsidRDefault="005955D6" w:rsidP="00211177">
            <w:pPr>
              <w:jc w:val="right"/>
              <w:rPr>
                <w:rFonts w:eastAsia="Times New Roman" w:cs="Arial"/>
                <w:b/>
                <w:color w:val="FFFFFF" w:themeColor="background1"/>
                <w:sz w:val="22"/>
                <w:lang w:eastAsia="es-MX"/>
              </w:rPr>
            </w:pPr>
            <w:r w:rsidRPr="009A536A">
              <w:rPr>
                <w:rFonts w:eastAsia="Times New Roman" w:cs="Arial"/>
                <w:b/>
                <w:color w:val="FFFFFF" w:themeColor="background1"/>
                <w:sz w:val="20"/>
                <w:lang w:eastAsia="es-MX"/>
              </w:rPr>
              <w:t>7,831,331,408</w:t>
            </w:r>
          </w:p>
        </w:tc>
      </w:tr>
    </w:tbl>
    <w:p w14:paraId="7CDCFD13" w14:textId="77777777" w:rsidR="005955D6" w:rsidRPr="00A17956" w:rsidRDefault="005955D6" w:rsidP="005955D6">
      <w:pPr>
        <w:rPr>
          <w:rFonts w:eastAsia="Times New Roman" w:cs="Arial"/>
          <w:color w:val="000000"/>
          <w:sz w:val="22"/>
          <w:lang w:eastAsia="es-MX"/>
        </w:rPr>
      </w:pPr>
      <w:r w:rsidRPr="00B45667">
        <w:rPr>
          <w:rFonts w:ascii="Calibri" w:eastAsia="Times New Roman" w:hAnsi="Calibri" w:cs="Calibri"/>
          <w:color w:val="000000"/>
          <w:sz w:val="22"/>
          <w:vertAlign w:val="superscript"/>
          <w:lang w:eastAsia="es-MX"/>
        </w:rPr>
        <w:t>1</w:t>
      </w:r>
      <w:r w:rsidRPr="00B45667">
        <w:rPr>
          <w:rFonts w:ascii="Calibri" w:eastAsia="Times New Roman" w:hAnsi="Calibri" w:cs="Calibri"/>
          <w:color w:val="000000"/>
          <w:sz w:val="22"/>
          <w:lang w:eastAsia="es-MX"/>
        </w:rPr>
        <w:t xml:space="preserve"> </w:t>
      </w:r>
      <w:r w:rsidRPr="00A17956">
        <w:rPr>
          <w:rFonts w:eastAsia="Times New Roman" w:cs="Arial"/>
          <w:color w:val="000000"/>
          <w:sz w:val="22"/>
          <w:lang w:eastAsia="es-MX"/>
        </w:rPr>
        <w:t>Financiamientos contratados en 2023 por un importe total de 3,063 mdp, se estima serán dispuestos en el ejercicio 2024.</w:t>
      </w:r>
    </w:p>
    <w:p w14:paraId="3AD35452" w14:textId="0B4D43CE" w:rsidR="005955D6" w:rsidRPr="00A32946" w:rsidRDefault="009A536A" w:rsidP="005955D6">
      <w:pPr>
        <w:spacing w:line="276" w:lineRule="auto"/>
        <w:rPr>
          <w:rFonts w:cs="Arial"/>
          <w:sz w:val="22"/>
        </w:rPr>
      </w:pPr>
      <w:r w:rsidRPr="00B45667">
        <w:rPr>
          <w:rFonts w:cs="Arial"/>
          <w:sz w:val="22"/>
        </w:rPr>
        <w:lastRenderedPageBreak/>
        <w:t>De acuerdo con</w:t>
      </w:r>
      <w:r w:rsidR="005955D6" w:rsidRPr="00B45667">
        <w:rPr>
          <w:rFonts w:cs="Arial"/>
          <w:sz w:val="22"/>
        </w:rPr>
        <w:t xml:space="preserve"> la evaluación publicada el 30 de junio de 2023 por el Sistema de Alertas el nivel de endeudamiento del Gobierno del Estado de Yucatán es: Sostenible. Por lo que el techo de financiamiento al que podrá acceder durante el ejercicio 2024 será del 15% de los Ingresos de Libre Disposición, de conformidad con los artículos 46 de la Ley de Disciplina Financiera de las Entidades Federativas y Municipios y 14 del Reg</w:t>
      </w:r>
      <w:r w:rsidR="005955D6">
        <w:rPr>
          <w:rFonts w:cs="Arial"/>
          <w:sz w:val="22"/>
        </w:rPr>
        <w:t>lamento del Sistema de Alertas.</w:t>
      </w:r>
    </w:p>
    <w:p w14:paraId="5856A574" w14:textId="77777777" w:rsidR="005955D6" w:rsidRDefault="005955D6" w:rsidP="005955D6">
      <w:pPr>
        <w:rPr>
          <w:rFonts w:cs="Arial"/>
          <w:b/>
          <w:sz w:val="22"/>
        </w:rPr>
      </w:pPr>
    </w:p>
    <w:p w14:paraId="0F1640EA" w14:textId="77777777" w:rsidR="005955D6" w:rsidRDefault="005955D6" w:rsidP="005955D6">
      <w:pPr>
        <w:rPr>
          <w:rFonts w:cs="Arial"/>
          <w:b/>
          <w:sz w:val="22"/>
        </w:rPr>
      </w:pPr>
    </w:p>
    <w:p w14:paraId="63C50874" w14:textId="77777777" w:rsidR="005955D6" w:rsidRDefault="005955D6" w:rsidP="005955D6">
      <w:pPr>
        <w:spacing w:line="276" w:lineRule="auto"/>
        <w:rPr>
          <w:rFonts w:cs="Arial"/>
          <w:b/>
          <w:sz w:val="22"/>
        </w:rPr>
      </w:pPr>
      <w:r w:rsidRPr="00B45667">
        <w:rPr>
          <w:rFonts w:cs="Arial"/>
          <w:b/>
          <w:sz w:val="22"/>
        </w:rPr>
        <w:t>Proyecciones de la deuda de largo plazo</w:t>
      </w:r>
    </w:p>
    <w:p w14:paraId="5791610E" w14:textId="77777777" w:rsidR="009A536A" w:rsidRPr="00B45667" w:rsidRDefault="009A536A" w:rsidP="005955D6">
      <w:pPr>
        <w:spacing w:line="276" w:lineRule="auto"/>
        <w:rPr>
          <w:rFonts w:cs="Arial"/>
          <w:b/>
          <w:sz w:val="22"/>
        </w:rPr>
      </w:pPr>
    </w:p>
    <w:p w14:paraId="18E233DE" w14:textId="77777777" w:rsidR="005955D6" w:rsidRPr="00B45667" w:rsidRDefault="005955D6" w:rsidP="005955D6">
      <w:pPr>
        <w:spacing w:line="276" w:lineRule="auto"/>
        <w:rPr>
          <w:rFonts w:cs="Arial"/>
          <w:sz w:val="22"/>
        </w:rPr>
      </w:pPr>
      <w:r w:rsidRPr="00B45667">
        <w:rPr>
          <w:rFonts w:cs="Arial"/>
          <w:sz w:val="22"/>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14:paraId="38EC8A70" w14:textId="77777777" w:rsidR="005955D6" w:rsidRPr="00B45667" w:rsidRDefault="005955D6" w:rsidP="005955D6">
      <w:pPr>
        <w:spacing w:before="240" w:line="276" w:lineRule="auto"/>
        <w:rPr>
          <w:rFonts w:cs="Arial"/>
          <w:sz w:val="22"/>
        </w:rPr>
      </w:pPr>
      <w:r w:rsidRPr="00B45667">
        <w:rPr>
          <w:rFonts w:cs="Arial"/>
          <w:sz w:val="22"/>
        </w:rPr>
        <w:t xml:space="preserve">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 </w:t>
      </w:r>
    </w:p>
    <w:p w14:paraId="6587CCC4" w14:textId="5BC95214" w:rsidR="009A536A" w:rsidRDefault="005955D6" w:rsidP="005955D6">
      <w:pPr>
        <w:spacing w:line="276" w:lineRule="auto"/>
        <w:rPr>
          <w:rFonts w:cs="Arial"/>
          <w:sz w:val="22"/>
        </w:rPr>
      </w:pPr>
      <w:r w:rsidRPr="00B45667">
        <w:rPr>
          <w:rFonts w:cs="Arial"/>
          <w:sz w:val="22"/>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14:paraId="555EA893" w14:textId="77777777" w:rsidR="009A536A" w:rsidRDefault="009A536A">
      <w:pPr>
        <w:jc w:val="left"/>
        <w:rPr>
          <w:rFonts w:cs="Arial"/>
          <w:sz w:val="22"/>
        </w:rPr>
      </w:pPr>
      <w:r>
        <w:rPr>
          <w:rFonts w:cs="Arial"/>
          <w:sz w:val="22"/>
        </w:rPr>
        <w:br w:type="page"/>
      </w:r>
    </w:p>
    <w:tbl>
      <w:tblPr>
        <w:tblW w:w="5000" w:type="pct"/>
        <w:tblCellMar>
          <w:left w:w="70" w:type="dxa"/>
          <w:right w:w="70" w:type="dxa"/>
        </w:tblCellMar>
        <w:tblLook w:val="04A0" w:firstRow="1" w:lastRow="0" w:firstColumn="1" w:lastColumn="0" w:noHBand="0" w:noVBand="1"/>
      </w:tblPr>
      <w:tblGrid>
        <w:gridCol w:w="1257"/>
        <w:gridCol w:w="1120"/>
        <w:gridCol w:w="1211"/>
        <w:gridCol w:w="1237"/>
        <w:gridCol w:w="1237"/>
        <w:gridCol w:w="1237"/>
        <w:gridCol w:w="1237"/>
        <w:gridCol w:w="1237"/>
        <w:gridCol w:w="1237"/>
      </w:tblGrid>
      <w:tr w:rsidR="005955D6" w:rsidRPr="009A536A" w14:paraId="79BA9CA6"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F8005D7" w14:textId="77777777" w:rsidR="005955D6" w:rsidRPr="009A536A" w:rsidRDefault="005955D6" w:rsidP="00211177">
            <w:pPr>
              <w:jc w:val="center"/>
              <w:rPr>
                <w:rFonts w:eastAsia="Times New Roman" w:cs="Arial"/>
                <w:b/>
                <w:bCs/>
                <w:sz w:val="16"/>
                <w:szCs w:val="16"/>
                <w:lang w:eastAsia="es-MX"/>
              </w:rPr>
            </w:pPr>
            <w:r w:rsidRPr="009A536A">
              <w:rPr>
                <w:rFonts w:eastAsia="Times New Roman" w:cs="Arial"/>
                <w:b/>
                <w:bCs/>
                <w:sz w:val="16"/>
                <w:szCs w:val="16"/>
                <w:lang w:eastAsia="es-MX"/>
              </w:rPr>
              <w:lastRenderedPageBreak/>
              <w:t>Financiamiento Banamex 2,620 mdp</w:t>
            </w:r>
          </w:p>
        </w:tc>
        <w:tc>
          <w:tcPr>
            <w:tcW w:w="354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D6D008B"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Proyección 2024-2029</w:t>
            </w:r>
          </w:p>
        </w:tc>
      </w:tr>
      <w:tr w:rsidR="009A536A" w:rsidRPr="009A536A" w14:paraId="617F1E0F"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88970" w14:textId="77777777" w:rsidR="005955D6" w:rsidRPr="009A536A" w:rsidRDefault="005955D6" w:rsidP="00211177">
            <w:pPr>
              <w:jc w:val="center"/>
              <w:rPr>
                <w:rFonts w:eastAsia="Times New Roman" w:cs="Arial"/>
                <w:b/>
                <w:bCs/>
                <w:sz w:val="16"/>
                <w:szCs w:val="16"/>
                <w:lang w:eastAsia="es-MX"/>
              </w:rPr>
            </w:pPr>
            <w:r w:rsidRPr="009A536A">
              <w:rPr>
                <w:rFonts w:eastAsia="Times New Roman" w:cs="Arial"/>
                <w:b/>
                <w:bCs/>
                <w:sz w:val="16"/>
                <w:szCs w:val="16"/>
                <w:lang w:eastAsia="es-MX"/>
              </w:rPr>
              <w:t>Perfil</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535D4E5A"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CONCEPTO</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3D93A32B"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2024</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3E7859B"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2025</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43FD751C"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2026</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D8278ED"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2027</w:t>
            </w:r>
          </w:p>
        </w:tc>
        <w:tc>
          <w:tcPr>
            <w:tcW w:w="484" w:type="pct"/>
            <w:tcBorders>
              <w:top w:val="nil"/>
              <w:left w:val="nil"/>
              <w:bottom w:val="single" w:sz="4" w:space="0" w:color="auto"/>
              <w:right w:val="single" w:sz="4" w:space="0" w:color="auto"/>
            </w:tcBorders>
            <w:shd w:val="clear" w:color="auto" w:fill="A6A6A6" w:themeFill="background1" w:themeFillShade="A6"/>
            <w:noWrap/>
            <w:vAlign w:val="center"/>
            <w:hideMark/>
          </w:tcPr>
          <w:p w14:paraId="4166206C"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2028</w:t>
            </w:r>
          </w:p>
        </w:tc>
        <w:tc>
          <w:tcPr>
            <w:tcW w:w="477" w:type="pct"/>
            <w:tcBorders>
              <w:top w:val="nil"/>
              <w:left w:val="nil"/>
              <w:bottom w:val="single" w:sz="4" w:space="0" w:color="auto"/>
              <w:right w:val="single" w:sz="4" w:space="0" w:color="auto"/>
            </w:tcBorders>
            <w:shd w:val="clear" w:color="auto" w:fill="A6A6A6" w:themeFill="background1" w:themeFillShade="A6"/>
            <w:noWrap/>
            <w:vAlign w:val="center"/>
            <w:hideMark/>
          </w:tcPr>
          <w:p w14:paraId="05F6A0AF" w14:textId="77777777" w:rsidR="005955D6" w:rsidRPr="009A536A" w:rsidRDefault="005955D6" w:rsidP="00211177">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2029</w:t>
            </w:r>
          </w:p>
        </w:tc>
      </w:tr>
      <w:tr w:rsidR="005955D6" w:rsidRPr="009A536A" w14:paraId="3B77A8B8"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B10009"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Monto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755B4A42"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4A3CC2E2"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Calificación</w:t>
            </w:r>
          </w:p>
        </w:tc>
        <w:tc>
          <w:tcPr>
            <w:tcW w:w="566" w:type="pct"/>
            <w:tcBorders>
              <w:top w:val="nil"/>
              <w:left w:val="nil"/>
              <w:bottom w:val="single" w:sz="4" w:space="0" w:color="auto"/>
              <w:right w:val="single" w:sz="4" w:space="0" w:color="auto"/>
            </w:tcBorders>
            <w:shd w:val="clear" w:color="auto" w:fill="auto"/>
            <w:noWrap/>
            <w:vAlign w:val="center"/>
            <w:hideMark/>
          </w:tcPr>
          <w:p w14:paraId="180D2A27"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4C16C9AC"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2143AB78"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3C15E838"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4" w:type="pct"/>
            <w:tcBorders>
              <w:top w:val="nil"/>
              <w:left w:val="nil"/>
              <w:bottom w:val="single" w:sz="4" w:space="0" w:color="auto"/>
              <w:right w:val="single" w:sz="4" w:space="0" w:color="auto"/>
            </w:tcBorders>
            <w:shd w:val="clear" w:color="auto" w:fill="auto"/>
            <w:noWrap/>
            <w:vAlign w:val="center"/>
            <w:hideMark/>
          </w:tcPr>
          <w:p w14:paraId="2F7A8D14"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77" w:type="pct"/>
            <w:tcBorders>
              <w:top w:val="nil"/>
              <w:left w:val="nil"/>
              <w:bottom w:val="single" w:sz="4" w:space="0" w:color="auto"/>
              <w:right w:val="single" w:sz="4" w:space="0" w:color="auto"/>
            </w:tcBorders>
            <w:shd w:val="clear" w:color="auto" w:fill="auto"/>
            <w:noWrap/>
            <w:vAlign w:val="center"/>
            <w:hideMark/>
          </w:tcPr>
          <w:p w14:paraId="0B82FEDA"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r>
      <w:tr w:rsidR="005955D6" w:rsidRPr="009A536A" w14:paraId="2CD61274"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90652B"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Monto dispuesto</w:t>
            </w:r>
          </w:p>
        </w:tc>
        <w:tc>
          <w:tcPr>
            <w:tcW w:w="882" w:type="pct"/>
            <w:tcBorders>
              <w:top w:val="nil"/>
              <w:left w:val="nil"/>
              <w:bottom w:val="single" w:sz="4" w:space="0" w:color="auto"/>
              <w:right w:val="single" w:sz="4" w:space="0" w:color="auto"/>
            </w:tcBorders>
            <w:shd w:val="clear" w:color="auto" w:fill="auto"/>
            <w:noWrap/>
            <w:vAlign w:val="center"/>
            <w:hideMark/>
          </w:tcPr>
          <w:p w14:paraId="56862A04"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7406BDFB"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Tasa variable</w:t>
            </w:r>
          </w:p>
        </w:tc>
        <w:tc>
          <w:tcPr>
            <w:tcW w:w="566" w:type="pct"/>
            <w:tcBorders>
              <w:top w:val="nil"/>
              <w:left w:val="nil"/>
              <w:bottom w:val="single" w:sz="4" w:space="0" w:color="auto"/>
              <w:right w:val="single" w:sz="4" w:space="0" w:color="auto"/>
            </w:tcBorders>
            <w:shd w:val="clear" w:color="auto" w:fill="auto"/>
            <w:noWrap/>
            <w:vAlign w:val="center"/>
            <w:hideMark/>
          </w:tcPr>
          <w:p w14:paraId="41B340EB"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14CE3F3B"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75C7554"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10DE883"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4" w:type="pct"/>
            <w:tcBorders>
              <w:top w:val="nil"/>
              <w:left w:val="nil"/>
              <w:bottom w:val="single" w:sz="4" w:space="0" w:color="auto"/>
              <w:right w:val="single" w:sz="4" w:space="0" w:color="auto"/>
            </w:tcBorders>
            <w:shd w:val="clear" w:color="auto" w:fill="auto"/>
            <w:noWrap/>
            <w:vAlign w:val="center"/>
            <w:hideMark/>
          </w:tcPr>
          <w:p w14:paraId="4D9DD0FE"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77" w:type="pct"/>
            <w:tcBorders>
              <w:top w:val="nil"/>
              <w:left w:val="nil"/>
              <w:bottom w:val="single" w:sz="4" w:space="0" w:color="auto"/>
              <w:right w:val="single" w:sz="4" w:space="0" w:color="auto"/>
            </w:tcBorders>
            <w:shd w:val="clear" w:color="auto" w:fill="auto"/>
            <w:noWrap/>
            <w:vAlign w:val="center"/>
            <w:hideMark/>
          </w:tcPr>
          <w:p w14:paraId="3A676D3A"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r>
      <w:tr w:rsidR="005955D6" w:rsidRPr="009A536A" w14:paraId="382A2DF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B8EB173"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Fuente de pago</w:t>
            </w:r>
          </w:p>
        </w:tc>
        <w:tc>
          <w:tcPr>
            <w:tcW w:w="882" w:type="pct"/>
            <w:tcBorders>
              <w:top w:val="nil"/>
              <w:left w:val="nil"/>
              <w:bottom w:val="single" w:sz="4" w:space="0" w:color="auto"/>
              <w:right w:val="single" w:sz="4" w:space="0" w:color="auto"/>
            </w:tcBorders>
            <w:shd w:val="clear" w:color="auto" w:fill="auto"/>
            <w:vAlign w:val="center"/>
            <w:hideMark/>
          </w:tcPr>
          <w:p w14:paraId="1C3A634B"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13.5% del FGP</w:t>
            </w:r>
          </w:p>
        </w:tc>
        <w:tc>
          <w:tcPr>
            <w:tcW w:w="566" w:type="pct"/>
            <w:tcBorders>
              <w:top w:val="nil"/>
              <w:left w:val="nil"/>
              <w:bottom w:val="single" w:sz="4" w:space="0" w:color="auto"/>
              <w:right w:val="single" w:sz="4" w:space="0" w:color="auto"/>
            </w:tcBorders>
            <w:shd w:val="clear" w:color="auto" w:fill="auto"/>
            <w:noWrap/>
            <w:vAlign w:val="center"/>
            <w:hideMark/>
          </w:tcPr>
          <w:p w14:paraId="06FFF7E9"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Sobretasa</w:t>
            </w:r>
          </w:p>
        </w:tc>
        <w:tc>
          <w:tcPr>
            <w:tcW w:w="566" w:type="pct"/>
            <w:tcBorders>
              <w:top w:val="nil"/>
              <w:left w:val="nil"/>
              <w:bottom w:val="single" w:sz="4" w:space="0" w:color="auto"/>
              <w:right w:val="single" w:sz="4" w:space="0" w:color="auto"/>
            </w:tcBorders>
            <w:shd w:val="clear" w:color="auto" w:fill="auto"/>
            <w:noWrap/>
            <w:vAlign w:val="center"/>
            <w:hideMark/>
          </w:tcPr>
          <w:p w14:paraId="24D659F2"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4E456A83"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5813F603"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10D1A370"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4" w:type="pct"/>
            <w:tcBorders>
              <w:top w:val="nil"/>
              <w:left w:val="nil"/>
              <w:bottom w:val="single" w:sz="4" w:space="0" w:color="auto"/>
              <w:right w:val="single" w:sz="4" w:space="0" w:color="auto"/>
            </w:tcBorders>
            <w:shd w:val="clear" w:color="auto" w:fill="auto"/>
            <w:noWrap/>
            <w:vAlign w:val="center"/>
            <w:hideMark/>
          </w:tcPr>
          <w:p w14:paraId="5577CB10"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77" w:type="pct"/>
            <w:tcBorders>
              <w:top w:val="nil"/>
              <w:left w:val="nil"/>
              <w:bottom w:val="single" w:sz="4" w:space="0" w:color="auto"/>
              <w:right w:val="single" w:sz="4" w:space="0" w:color="auto"/>
            </w:tcBorders>
            <w:shd w:val="clear" w:color="auto" w:fill="auto"/>
            <w:noWrap/>
            <w:vAlign w:val="center"/>
            <w:hideMark/>
          </w:tcPr>
          <w:p w14:paraId="6FB61AAC" w14:textId="77777777" w:rsidR="005955D6" w:rsidRPr="009A536A" w:rsidRDefault="005955D6" w:rsidP="00211177">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r>
      <w:tr w:rsidR="005955D6" w:rsidRPr="009A536A" w14:paraId="0C94E326"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327C1A"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Plazo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3CCFD8B2"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240 meses</w:t>
            </w:r>
          </w:p>
        </w:tc>
        <w:tc>
          <w:tcPr>
            <w:tcW w:w="566" w:type="pct"/>
            <w:tcBorders>
              <w:top w:val="nil"/>
              <w:left w:val="nil"/>
              <w:bottom w:val="single" w:sz="4" w:space="0" w:color="auto"/>
              <w:right w:val="single" w:sz="4" w:space="0" w:color="auto"/>
            </w:tcBorders>
            <w:shd w:val="clear" w:color="auto" w:fill="auto"/>
            <w:noWrap/>
            <w:vAlign w:val="center"/>
            <w:hideMark/>
          </w:tcPr>
          <w:p w14:paraId="0CB90A0C"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Saldo inicial insoluto</w:t>
            </w:r>
          </w:p>
        </w:tc>
        <w:tc>
          <w:tcPr>
            <w:tcW w:w="566" w:type="pct"/>
            <w:tcBorders>
              <w:top w:val="nil"/>
              <w:left w:val="nil"/>
              <w:bottom w:val="single" w:sz="4" w:space="0" w:color="auto"/>
              <w:right w:val="single" w:sz="4" w:space="0" w:color="auto"/>
            </w:tcBorders>
            <w:shd w:val="clear" w:color="auto" w:fill="auto"/>
            <w:noWrap/>
            <w:vAlign w:val="center"/>
            <w:hideMark/>
          </w:tcPr>
          <w:p w14:paraId="31C3189F"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2,524,320,018 </w:t>
            </w:r>
          </w:p>
        </w:tc>
        <w:tc>
          <w:tcPr>
            <w:tcW w:w="485" w:type="pct"/>
            <w:tcBorders>
              <w:top w:val="nil"/>
              <w:left w:val="nil"/>
              <w:bottom w:val="single" w:sz="4" w:space="0" w:color="auto"/>
              <w:right w:val="single" w:sz="4" w:space="0" w:color="auto"/>
            </w:tcBorders>
            <w:shd w:val="clear" w:color="auto" w:fill="auto"/>
            <w:noWrap/>
            <w:vAlign w:val="center"/>
            <w:hideMark/>
          </w:tcPr>
          <w:p w14:paraId="24945053"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auto" w:fill="auto"/>
            <w:noWrap/>
            <w:vAlign w:val="center"/>
            <w:hideMark/>
          </w:tcPr>
          <w:p w14:paraId="68DA3B58"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auto" w:fill="auto"/>
            <w:noWrap/>
            <w:vAlign w:val="center"/>
            <w:hideMark/>
          </w:tcPr>
          <w:p w14:paraId="17238BD8"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4" w:type="pct"/>
            <w:tcBorders>
              <w:top w:val="nil"/>
              <w:left w:val="nil"/>
              <w:bottom w:val="single" w:sz="4" w:space="0" w:color="auto"/>
              <w:right w:val="single" w:sz="4" w:space="0" w:color="auto"/>
            </w:tcBorders>
            <w:shd w:val="clear" w:color="auto" w:fill="auto"/>
            <w:noWrap/>
            <w:vAlign w:val="center"/>
            <w:hideMark/>
          </w:tcPr>
          <w:p w14:paraId="49B88E06"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77" w:type="pct"/>
            <w:tcBorders>
              <w:top w:val="nil"/>
              <w:left w:val="nil"/>
              <w:bottom w:val="single" w:sz="4" w:space="0" w:color="auto"/>
              <w:right w:val="single" w:sz="4" w:space="0" w:color="auto"/>
            </w:tcBorders>
            <w:shd w:val="clear" w:color="auto" w:fill="auto"/>
            <w:noWrap/>
            <w:vAlign w:val="center"/>
            <w:hideMark/>
          </w:tcPr>
          <w:p w14:paraId="482D4AA1"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r>
      <w:tr w:rsidR="009A536A" w:rsidRPr="009A536A" w14:paraId="21AF450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DAE86B"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Perfil de amortización</w:t>
            </w:r>
          </w:p>
        </w:tc>
        <w:tc>
          <w:tcPr>
            <w:tcW w:w="882" w:type="pct"/>
            <w:tcBorders>
              <w:top w:val="nil"/>
              <w:left w:val="nil"/>
              <w:bottom w:val="single" w:sz="4" w:space="0" w:color="auto"/>
              <w:right w:val="single" w:sz="4" w:space="0" w:color="auto"/>
            </w:tcBorders>
            <w:shd w:val="clear" w:color="auto" w:fill="auto"/>
            <w:noWrap/>
            <w:vAlign w:val="center"/>
            <w:hideMark/>
          </w:tcPr>
          <w:p w14:paraId="571332E0"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Creciente al 1.25%</w:t>
            </w:r>
          </w:p>
        </w:tc>
        <w:tc>
          <w:tcPr>
            <w:tcW w:w="566" w:type="pct"/>
            <w:tcBorders>
              <w:top w:val="nil"/>
              <w:left w:val="nil"/>
              <w:bottom w:val="single" w:sz="4" w:space="0" w:color="auto"/>
              <w:right w:val="single" w:sz="4" w:space="0" w:color="auto"/>
            </w:tcBorders>
            <w:shd w:val="clear" w:color="auto" w:fill="auto"/>
            <w:noWrap/>
            <w:vAlign w:val="center"/>
            <w:hideMark/>
          </w:tcPr>
          <w:p w14:paraId="1693ABB2"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Amortización</w:t>
            </w:r>
          </w:p>
        </w:tc>
        <w:tc>
          <w:tcPr>
            <w:tcW w:w="566" w:type="pct"/>
            <w:tcBorders>
              <w:top w:val="nil"/>
              <w:left w:val="nil"/>
              <w:bottom w:val="single" w:sz="4" w:space="0" w:color="auto"/>
              <w:right w:val="single" w:sz="4" w:space="0" w:color="auto"/>
            </w:tcBorders>
            <w:shd w:val="clear" w:color="000000" w:fill="FFFFFF"/>
            <w:noWrap/>
            <w:vAlign w:val="center"/>
            <w:hideMark/>
          </w:tcPr>
          <w:p w14:paraId="3A2E89DB"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41,721,388 </w:t>
            </w:r>
          </w:p>
        </w:tc>
        <w:tc>
          <w:tcPr>
            <w:tcW w:w="485" w:type="pct"/>
            <w:tcBorders>
              <w:top w:val="nil"/>
              <w:left w:val="nil"/>
              <w:bottom w:val="single" w:sz="4" w:space="0" w:color="auto"/>
              <w:right w:val="single" w:sz="4" w:space="0" w:color="auto"/>
            </w:tcBorders>
            <w:shd w:val="clear" w:color="000000" w:fill="FFFFFF"/>
            <w:noWrap/>
            <w:vAlign w:val="center"/>
            <w:hideMark/>
          </w:tcPr>
          <w:p w14:paraId="266B6742"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48,428,281 </w:t>
            </w:r>
          </w:p>
        </w:tc>
        <w:tc>
          <w:tcPr>
            <w:tcW w:w="485" w:type="pct"/>
            <w:tcBorders>
              <w:top w:val="nil"/>
              <w:left w:val="nil"/>
              <w:bottom w:val="single" w:sz="4" w:space="0" w:color="auto"/>
              <w:right w:val="single" w:sz="4" w:space="0" w:color="auto"/>
            </w:tcBorders>
            <w:shd w:val="clear" w:color="000000" w:fill="FFFFFF"/>
            <w:noWrap/>
            <w:vAlign w:val="center"/>
            <w:hideMark/>
          </w:tcPr>
          <w:p w14:paraId="01651A82"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56,213,346 </w:t>
            </w:r>
          </w:p>
        </w:tc>
        <w:tc>
          <w:tcPr>
            <w:tcW w:w="485" w:type="pct"/>
            <w:tcBorders>
              <w:top w:val="nil"/>
              <w:left w:val="nil"/>
              <w:bottom w:val="single" w:sz="4" w:space="0" w:color="auto"/>
              <w:right w:val="single" w:sz="4" w:space="0" w:color="auto"/>
            </w:tcBorders>
            <w:shd w:val="clear" w:color="000000" w:fill="FFFFFF"/>
            <w:noWrap/>
            <w:vAlign w:val="center"/>
            <w:hideMark/>
          </w:tcPr>
          <w:p w14:paraId="1EB6A44D"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65,249,895 </w:t>
            </w:r>
          </w:p>
        </w:tc>
        <w:tc>
          <w:tcPr>
            <w:tcW w:w="484" w:type="pct"/>
            <w:tcBorders>
              <w:top w:val="nil"/>
              <w:left w:val="nil"/>
              <w:bottom w:val="single" w:sz="4" w:space="0" w:color="auto"/>
              <w:right w:val="single" w:sz="4" w:space="0" w:color="auto"/>
            </w:tcBorders>
            <w:shd w:val="clear" w:color="000000" w:fill="FFFFFF"/>
            <w:noWrap/>
            <w:vAlign w:val="center"/>
            <w:hideMark/>
          </w:tcPr>
          <w:p w14:paraId="5FC9E4DB"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75,739,110 </w:t>
            </w:r>
          </w:p>
        </w:tc>
        <w:tc>
          <w:tcPr>
            <w:tcW w:w="477" w:type="pct"/>
            <w:tcBorders>
              <w:top w:val="nil"/>
              <w:left w:val="nil"/>
              <w:bottom w:val="single" w:sz="4" w:space="0" w:color="auto"/>
              <w:right w:val="single" w:sz="4" w:space="0" w:color="auto"/>
            </w:tcBorders>
            <w:shd w:val="clear" w:color="000000" w:fill="FFFFFF"/>
            <w:noWrap/>
            <w:vAlign w:val="center"/>
            <w:hideMark/>
          </w:tcPr>
          <w:p w14:paraId="5F5D8474"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87,914,514 </w:t>
            </w:r>
          </w:p>
        </w:tc>
      </w:tr>
      <w:tr w:rsidR="009A536A" w:rsidRPr="009A536A" w14:paraId="696DEC82" w14:textId="77777777" w:rsidTr="009A536A">
        <w:trPr>
          <w:trHeight w:val="1491"/>
        </w:trPr>
        <w:tc>
          <w:tcPr>
            <w:tcW w:w="570" w:type="pct"/>
            <w:tcBorders>
              <w:top w:val="nil"/>
              <w:left w:val="single" w:sz="4" w:space="0" w:color="auto"/>
              <w:bottom w:val="single" w:sz="4" w:space="0" w:color="auto"/>
              <w:right w:val="single" w:sz="4" w:space="0" w:color="auto"/>
            </w:tcBorders>
            <w:shd w:val="clear" w:color="000000" w:fill="FFFFFF"/>
            <w:noWrap/>
            <w:vAlign w:val="center"/>
            <w:hideMark/>
          </w:tcPr>
          <w:p w14:paraId="5BF83D83"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Intereses</w:t>
            </w:r>
          </w:p>
        </w:tc>
        <w:tc>
          <w:tcPr>
            <w:tcW w:w="882" w:type="pct"/>
            <w:tcBorders>
              <w:top w:val="nil"/>
              <w:left w:val="nil"/>
              <w:bottom w:val="single" w:sz="4" w:space="0" w:color="auto"/>
              <w:right w:val="single" w:sz="4" w:space="0" w:color="auto"/>
            </w:tcBorders>
            <w:shd w:val="clear" w:color="000000" w:fill="FFFFFF"/>
            <w:vAlign w:val="center"/>
            <w:hideMark/>
          </w:tcPr>
          <w:p w14:paraId="5D5CC339"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566" w:type="pct"/>
            <w:tcBorders>
              <w:top w:val="nil"/>
              <w:left w:val="nil"/>
              <w:bottom w:val="single" w:sz="4" w:space="0" w:color="auto"/>
              <w:right w:val="single" w:sz="4" w:space="0" w:color="auto"/>
            </w:tcBorders>
            <w:shd w:val="clear" w:color="auto" w:fill="auto"/>
            <w:noWrap/>
            <w:vAlign w:val="center"/>
            <w:hideMark/>
          </w:tcPr>
          <w:p w14:paraId="4ABA4C7B"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Saldo final insoluto</w:t>
            </w:r>
          </w:p>
        </w:tc>
        <w:tc>
          <w:tcPr>
            <w:tcW w:w="566" w:type="pct"/>
            <w:tcBorders>
              <w:top w:val="nil"/>
              <w:left w:val="nil"/>
              <w:bottom w:val="single" w:sz="4" w:space="0" w:color="auto"/>
              <w:right w:val="single" w:sz="4" w:space="0" w:color="auto"/>
            </w:tcBorders>
            <w:shd w:val="clear" w:color="000000" w:fill="FFFFFF"/>
            <w:noWrap/>
            <w:vAlign w:val="center"/>
            <w:hideMark/>
          </w:tcPr>
          <w:p w14:paraId="6814DE4D"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000000" w:fill="FFFFFF"/>
            <w:noWrap/>
            <w:vAlign w:val="center"/>
            <w:hideMark/>
          </w:tcPr>
          <w:p w14:paraId="03A12517"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000000" w:fill="FFFFFF"/>
            <w:noWrap/>
            <w:vAlign w:val="center"/>
            <w:hideMark/>
          </w:tcPr>
          <w:p w14:paraId="58189329"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5" w:type="pct"/>
            <w:tcBorders>
              <w:top w:val="nil"/>
              <w:left w:val="nil"/>
              <w:bottom w:val="single" w:sz="4" w:space="0" w:color="auto"/>
              <w:right w:val="single" w:sz="4" w:space="0" w:color="auto"/>
            </w:tcBorders>
            <w:shd w:val="clear" w:color="000000" w:fill="FFFFFF"/>
            <w:noWrap/>
            <w:vAlign w:val="center"/>
            <w:hideMark/>
          </w:tcPr>
          <w:p w14:paraId="41D26163"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84" w:type="pct"/>
            <w:tcBorders>
              <w:top w:val="nil"/>
              <w:left w:val="nil"/>
              <w:bottom w:val="single" w:sz="4" w:space="0" w:color="auto"/>
              <w:right w:val="single" w:sz="4" w:space="0" w:color="auto"/>
            </w:tcBorders>
            <w:shd w:val="clear" w:color="000000" w:fill="FFFFFF"/>
            <w:noWrap/>
            <w:vAlign w:val="center"/>
            <w:hideMark/>
          </w:tcPr>
          <w:p w14:paraId="3EEEF678"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c>
          <w:tcPr>
            <w:tcW w:w="477" w:type="pct"/>
            <w:tcBorders>
              <w:top w:val="nil"/>
              <w:left w:val="nil"/>
              <w:bottom w:val="single" w:sz="4" w:space="0" w:color="auto"/>
              <w:right w:val="single" w:sz="4" w:space="0" w:color="auto"/>
            </w:tcBorders>
            <w:shd w:val="clear" w:color="000000" w:fill="FFFFFF"/>
            <w:noWrap/>
            <w:vAlign w:val="center"/>
            <w:hideMark/>
          </w:tcPr>
          <w:p w14:paraId="70723BD2"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2,149,053,484 </w:t>
            </w:r>
          </w:p>
        </w:tc>
      </w:tr>
      <w:tr w:rsidR="009A536A" w:rsidRPr="009A536A" w14:paraId="7C6BBBE0" w14:textId="77777777" w:rsidTr="009A536A">
        <w:trPr>
          <w:trHeight w:val="893"/>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1735EE"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Gastos y costos</w:t>
            </w:r>
          </w:p>
        </w:tc>
        <w:tc>
          <w:tcPr>
            <w:tcW w:w="882" w:type="pct"/>
            <w:tcBorders>
              <w:top w:val="nil"/>
              <w:left w:val="nil"/>
              <w:bottom w:val="single" w:sz="4" w:space="0" w:color="auto"/>
              <w:right w:val="single" w:sz="4" w:space="0" w:color="auto"/>
            </w:tcBorders>
            <w:shd w:val="clear" w:color="auto" w:fill="auto"/>
            <w:vAlign w:val="bottom"/>
            <w:hideMark/>
          </w:tcPr>
          <w:p w14:paraId="4A7CCB38"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1. Calificación de la estructura del crédito.</w:t>
            </w:r>
            <w:r w:rsidRPr="009A536A">
              <w:rPr>
                <w:rFonts w:eastAsia="Times New Roman" w:cs="Arial"/>
                <w:color w:val="000000"/>
                <w:sz w:val="16"/>
                <w:szCs w:val="16"/>
                <w:lang w:eastAsia="es-MX"/>
              </w:rPr>
              <w:br/>
              <w:t>2. Honorarios de administración Fiduciaria.</w:t>
            </w:r>
            <w:r w:rsidRPr="009A536A">
              <w:rPr>
                <w:rFonts w:eastAsia="Times New Roman" w:cs="Arial"/>
                <w:color w:val="000000"/>
                <w:sz w:val="16"/>
                <w:szCs w:val="16"/>
                <w:lang w:eastAsia="es-MX"/>
              </w:rPr>
              <w:br/>
              <w:t>3. Contratación de coberturas de tasa</w:t>
            </w:r>
          </w:p>
        </w:tc>
        <w:tc>
          <w:tcPr>
            <w:tcW w:w="566" w:type="pct"/>
            <w:tcBorders>
              <w:top w:val="nil"/>
              <w:left w:val="nil"/>
              <w:bottom w:val="single" w:sz="4" w:space="0" w:color="auto"/>
              <w:right w:val="single" w:sz="4" w:space="0" w:color="auto"/>
            </w:tcBorders>
            <w:shd w:val="clear" w:color="000000" w:fill="FFFFFF"/>
            <w:noWrap/>
            <w:vAlign w:val="center"/>
            <w:hideMark/>
          </w:tcPr>
          <w:p w14:paraId="308D026E" w14:textId="77777777" w:rsidR="005955D6" w:rsidRPr="009A536A" w:rsidRDefault="005955D6" w:rsidP="00211177">
            <w:pPr>
              <w:rPr>
                <w:rFonts w:eastAsia="Times New Roman" w:cs="Arial"/>
                <w:color w:val="000000"/>
                <w:sz w:val="16"/>
                <w:szCs w:val="16"/>
                <w:lang w:eastAsia="es-MX"/>
              </w:rPr>
            </w:pPr>
            <w:r w:rsidRPr="009A536A">
              <w:rPr>
                <w:rFonts w:eastAsia="Times New Roman" w:cs="Arial"/>
                <w:color w:val="000000"/>
                <w:sz w:val="16"/>
                <w:szCs w:val="16"/>
                <w:lang w:eastAsia="es-MX"/>
              </w:rPr>
              <w:t>Servicio de la Deuda</w:t>
            </w:r>
          </w:p>
        </w:tc>
        <w:tc>
          <w:tcPr>
            <w:tcW w:w="566" w:type="pct"/>
            <w:tcBorders>
              <w:top w:val="nil"/>
              <w:left w:val="nil"/>
              <w:bottom w:val="single" w:sz="4" w:space="0" w:color="auto"/>
              <w:right w:val="single" w:sz="4" w:space="0" w:color="auto"/>
            </w:tcBorders>
            <w:shd w:val="clear" w:color="000000" w:fill="FFFFFF"/>
            <w:noWrap/>
            <w:vAlign w:val="center"/>
            <w:hideMark/>
          </w:tcPr>
          <w:p w14:paraId="2CA2FCB2"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305,216,905 </w:t>
            </w:r>
          </w:p>
        </w:tc>
        <w:tc>
          <w:tcPr>
            <w:tcW w:w="485" w:type="pct"/>
            <w:tcBorders>
              <w:top w:val="nil"/>
              <w:left w:val="nil"/>
              <w:bottom w:val="single" w:sz="4" w:space="0" w:color="auto"/>
              <w:right w:val="single" w:sz="4" w:space="0" w:color="auto"/>
            </w:tcBorders>
            <w:shd w:val="clear" w:color="000000" w:fill="FFFFFF"/>
            <w:noWrap/>
            <w:vAlign w:val="center"/>
            <w:hideMark/>
          </w:tcPr>
          <w:p w14:paraId="03C4FE20"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238,027,963 </w:t>
            </w:r>
          </w:p>
        </w:tc>
        <w:tc>
          <w:tcPr>
            <w:tcW w:w="485" w:type="pct"/>
            <w:tcBorders>
              <w:top w:val="nil"/>
              <w:left w:val="nil"/>
              <w:bottom w:val="single" w:sz="4" w:space="0" w:color="auto"/>
              <w:right w:val="single" w:sz="4" w:space="0" w:color="auto"/>
            </w:tcBorders>
            <w:shd w:val="clear" w:color="000000" w:fill="FFFFFF"/>
            <w:noWrap/>
            <w:vAlign w:val="center"/>
            <w:hideMark/>
          </w:tcPr>
          <w:p w14:paraId="3755D3B6"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214,989,534 </w:t>
            </w:r>
          </w:p>
        </w:tc>
        <w:tc>
          <w:tcPr>
            <w:tcW w:w="485" w:type="pct"/>
            <w:tcBorders>
              <w:top w:val="nil"/>
              <w:left w:val="nil"/>
              <w:bottom w:val="single" w:sz="4" w:space="0" w:color="auto"/>
              <w:right w:val="single" w:sz="4" w:space="0" w:color="auto"/>
            </w:tcBorders>
            <w:shd w:val="clear" w:color="000000" w:fill="FFFFFF"/>
            <w:noWrap/>
            <w:vAlign w:val="center"/>
            <w:hideMark/>
          </w:tcPr>
          <w:p w14:paraId="72A7CEE5"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207,433,642 </w:t>
            </w:r>
          </w:p>
        </w:tc>
        <w:tc>
          <w:tcPr>
            <w:tcW w:w="484" w:type="pct"/>
            <w:tcBorders>
              <w:top w:val="nil"/>
              <w:left w:val="nil"/>
              <w:bottom w:val="single" w:sz="4" w:space="0" w:color="auto"/>
              <w:right w:val="single" w:sz="4" w:space="0" w:color="auto"/>
            </w:tcBorders>
            <w:shd w:val="clear" w:color="000000" w:fill="FFFFFF"/>
            <w:noWrap/>
            <w:vAlign w:val="center"/>
            <w:hideMark/>
          </w:tcPr>
          <w:p w14:paraId="2AB928F8"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209,608,627 </w:t>
            </w:r>
          </w:p>
        </w:tc>
        <w:tc>
          <w:tcPr>
            <w:tcW w:w="477" w:type="pct"/>
            <w:tcBorders>
              <w:top w:val="nil"/>
              <w:left w:val="nil"/>
              <w:bottom w:val="single" w:sz="4" w:space="0" w:color="auto"/>
              <w:right w:val="single" w:sz="4" w:space="0" w:color="auto"/>
            </w:tcBorders>
            <w:shd w:val="clear" w:color="000000" w:fill="FFFFFF"/>
            <w:noWrap/>
            <w:vAlign w:val="center"/>
            <w:hideMark/>
          </w:tcPr>
          <w:p w14:paraId="1C657CA6" w14:textId="77777777" w:rsidR="005955D6" w:rsidRPr="009A536A" w:rsidRDefault="005955D6" w:rsidP="00211177">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212,041,177 </w:t>
            </w:r>
          </w:p>
        </w:tc>
      </w:tr>
    </w:tbl>
    <w:p w14:paraId="4C137CD5" w14:textId="77777777" w:rsidR="005955D6" w:rsidRPr="00B45667" w:rsidRDefault="005955D6" w:rsidP="005955D6">
      <w:pPr>
        <w:rPr>
          <w:rFonts w:cs="Arial"/>
          <w:sz w:val="22"/>
        </w:rPr>
      </w:pPr>
    </w:p>
    <w:p w14:paraId="22A8C5FB" w14:textId="77777777" w:rsidR="005955D6" w:rsidRDefault="005955D6" w:rsidP="005955D6">
      <w:pPr>
        <w:spacing w:line="276" w:lineRule="auto"/>
        <w:rPr>
          <w:rFonts w:cs="Arial"/>
          <w:sz w:val="22"/>
        </w:rPr>
      </w:pPr>
      <w:r w:rsidRPr="00B45667">
        <w:rPr>
          <w:rFonts w:cs="Arial"/>
          <w:sz w:val="22"/>
        </w:rPr>
        <w:t xml:space="preserve">Con base en la autorización legislativa contenida en el art. 5° de la Ley de Ingresos del Estado de Yucatán para el ejercicio fiscal 2020, expedida por el Decreto No. 156/2019, publicado en el Diario Oficial del Gobierno del </w:t>
      </w:r>
      <w:r w:rsidRPr="00B45667">
        <w:rPr>
          <w:rFonts w:cs="Arial"/>
          <w:sz w:val="22"/>
        </w:rPr>
        <w:lastRenderedPageBreak/>
        <w:t>Estado de Yucatán el 31 de diciembre de 2019, en el ejercicio 2020, se realizó el refinanciamiento de la deuda pública contratada por administraciones anteriores, esta operación se adjudicó a Banobras y se formalizó mediante tres contratos de crédito con las siguientes características:</w:t>
      </w:r>
    </w:p>
    <w:p w14:paraId="07DE669B" w14:textId="77777777" w:rsidR="009A536A" w:rsidRPr="00B45667" w:rsidRDefault="009A536A" w:rsidP="005955D6">
      <w:pPr>
        <w:spacing w:line="276" w:lineRule="auto"/>
        <w:rPr>
          <w:rFonts w:cs="Arial"/>
          <w:sz w:val="22"/>
        </w:rPr>
      </w:pPr>
    </w:p>
    <w:tbl>
      <w:tblPr>
        <w:tblW w:w="5000" w:type="pct"/>
        <w:tblCellMar>
          <w:left w:w="70" w:type="dxa"/>
          <w:right w:w="70" w:type="dxa"/>
        </w:tblCellMar>
        <w:tblLook w:val="04A0" w:firstRow="1" w:lastRow="0" w:firstColumn="1" w:lastColumn="0" w:noHBand="0" w:noVBand="1"/>
      </w:tblPr>
      <w:tblGrid>
        <w:gridCol w:w="1274"/>
        <w:gridCol w:w="1136"/>
        <w:gridCol w:w="1229"/>
        <w:gridCol w:w="1256"/>
        <w:gridCol w:w="1223"/>
        <w:gridCol w:w="1223"/>
        <w:gridCol w:w="1223"/>
        <w:gridCol w:w="1223"/>
        <w:gridCol w:w="1223"/>
      </w:tblGrid>
      <w:tr w:rsidR="005955D6" w:rsidRPr="0039428D" w14:paraId="095E1348" w14:textId="77777777" w:rsidTr="009A536A">
        <w:trPr>
          <w:trHeight w:val="150"/>
        </w:trPr>
        <w:tc>
          <w:tcPr>
            <w:tcW w:w="122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BFF66A"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800 mdp</w:t>
            </w:r>
          </w:p>
        </w:tc>
        <w:tc>
          <w:tcPr>
            <w:tcW w:w="3777"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25D1E3E"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9A536A" w:rsidRPr="0039428D" w14:paraId="7E22C2EF" w14:textId="77777777" w:rsidTr="009A536A">
        <w:trPr>
          <w:trHeight w:val="150"/>
        </w:trPr>
        <w:tc>
          <w:tcPr>
            <w:tcW w:w="122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167410"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472" w:type="pct"/>
            <w:tcBorders>
              <w:top w:val="nil"/>
              <w:left w:val="nil"/>
              <w:bottom w:val="single" w:sz="4" w:space="0" w:color="auto"/>
              <w:right w:val="single" w:sz="4" w:space="0" w:color="auto"/>
            </w:tcBorders>
            <w:shd w:val="clear" w:color="auto" w:fill="A6A6A6" w:themeFill="background1" w:themeFillShade="A6"/>
            <w:noWrap/>
            <w:vAlign w:val="center"/>
            <w:hideMark/>
          </w:tcPr>
          <w:p w14:paraId="6D6F91E1"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551" w:type="pct"/>
            <w:tcBorders>
              <w:top w:val="nil"/>
              <w:left w:val="nil"/>
              <w:bottom w:val="single" w:sz="4" w:space="0" w:color="auto"/>
              <w:right w:val="single" w:sz="4" w:space="0" w:color="auto"/>
            </w:tcBorders>
            <w:shd w:val="clear" w:color="auto" w:fill="A6A6A6" w:themeFill="background1" w:themeFillShade="A6"/>
            <w:noWrap/>
            <w:vAlign w:val="center"/>
            <w:hideMark/>
          </w:tcPr>
          <w:p w14:paraId="6C3C5F8B"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483" w:type="pct"/>
            <w:tcBorders>
              <w:top w:val="nil"/>
              <w:left w:val="nil"/>
              <w:bottom w:val="single" w:sz="4" w:space="0" w:color="auto"/>
              <w:right w:val="single" w:sz="4" w:space="0" w:color="auto"/>
            </w:tcBorders>
            <w:shd w:val="clear" w:color="auto" w:fill="A6A6A6" w:themeFill="background1" w:themeFillShade="A6"/>
            <w:noWrap/>
            <w:vAlign w:val="center"/>
            <w:hideMark/>
          </w:tcPr>
          <w:p w14:paraId="632A4C9B"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484" w:type="pct"/>
            <w:tcBorders>
              <w:top w:val="nil"/>
              <w:left w:val="nil"/>
              <w:bottom w:val="single" w:sz="4" w:space="0" w:color="auto"/>
              <w:right w:val="single" w:sz="4" w:space="0" w:color="auto"/>
            </w:tcBorders>
            <w:shd w:val="clear" w:color="auto" w:fill="A6A6A6" w:themeFill="background1" w:themeFillShade="A6"/>
            <w:noWrap/>
            <w:vAlign w:val="center"/>
            <w:hideMark/>
          </w:tcPr>
          <w:p w14:paraId="68C9D2EA"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641" w:type="pct"/>
            <w:tcBorders>
              <w:top w:val="nil"/>
              <w:left w:val="nil"/>
              <w:bottom w:val="single" w:sz="4" w:space="0" w:color="auto"/>
              <w:right w:val="single" w:sz="4" w:space="0" w:color="auto"/>
            </w:tcBorders>
            <w:shd w:val="clear" w:color="auto" w:fill="A6A6A6" w:themeFill="background1" w:themeFillShade="A6"/>
            <w:noWrap/>
            <w:vAlign w:val="center"/>
            <w:hideMark/>
          </w:tcPr>
          <w:p w14:paraId="21AD3779"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670" w:type="pct"/>
            <w:tcBorders>
              <w:top w:val="nil"/>
              <w:left w:val="nil"/>
              <w:bottom w:val="single" w:sz="4" w:space="0" w:color="auto"/>
              <w:right w:val="single" w:sz="4" w:space="0" w:color="auto"/>
            </w:tcBorders>
            <w:shd w:val="clear" w:color="auto" w:fill="A6A6A6" w:themeFill="background1" w:themeFillShade="A6"/>
            <w:noWrap/>
            <w:vAlign w:val="center"/>
            <w:hideMark/>
          </w:tcPr>
          <w:p w14:paraId="0D35D5FB"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476" w:type="pct"/>
            <w:tcBorders>
              <w:top w:val="nil"/>
              <w:left w:val="nil"/>
              <w:bottom w:val="single" w:sz="4" w:space="0" w:color="auto"/>
              <w:right w:val="single" w:sz="4" w:space="0" w:color="auto"/>
            </w:tcBorders>
            <w:shd w:val="clear" w:color="auto" w:fill="A6A6A6" w:themeFill="background1" w:themeFillShade="A6"/>
            <w:noWrap/>
            <w:vAlign w:val="center"/>
            <w:hideMark/>
          </w:tcPr>
          <w:p w14:paraId="655EBA6D"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41BEC87F"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69D34C7"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758" w:type="pct"/>
            <w:tcBorders>
              <w:top w:val="nil"/>
              <w:left w:val="nil"/>
              <w:bottom w:val="single" w:sz="4" w:space="0" w:color="auto"/>
              <w:right w:val="single" w:sz="4" w:space="0" w:color="auto"/>
            </w:tcBorders>
            <w:shd w:val="clear" w:color="auto" w:fill="auto"/>
            <w:noWrap/>
            <w:vAlign w:val="center"/>
            <w:hideMark/>
          </w:tcPr>
          <w:p w14:paraId="27FE63C7"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472" w:type="pct"/>
            <w:tcBorders>
              <w:top w:val="nil"/>
              <w:left w:val="nil"/>
              <w:bottom w:val="single" w:sz="4" w:space="0" w:color="auto"/>
              <w:right w:val="single" w:sz="4" w:space="0" w:color="auto"/>
            </w:tcBorders>
            <w:shd w:val="clear" w:color="auto" w:fill="auto"/>
            <w:noWrap/>
            <w:vAlign w:val="center"/>
            <w:hideMark/>
          </w:tcPr>
          <w:p w14:paraId="6546869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551" w:type="pct"/>
            <w:tcBorders>
              <w:top w:val="nil"/>
              <w:left w:val="nil"/>
              <w:bottom w:val="single" w:sz="4" w:space="0" w:color="auto"/>
              <w:right w:val="single" w:sz="4" w:space="0" w:color="auto"/>
            </w:tcBorders>
            <w:shd w:val="clear" w:color="auto" w:fill="auto"/>
            <w:noWrap/>
            <w:vAlign w:val="center"/>
            <w:hideMark/>
          </w:tcPr>
          <w:p w14:paraId="5DA5F24C"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483" w:type="pct"/>
            <w:tcBorders>
              <w:top w:val="nil"/>
              <w:left w:val="nil"/>
              <w:bottom w:val="single" w:sz="4" w:space="0" w:color="auto"/>
              <w:right w:val="single" w:sz="4" w:space="0" w:color="auto"/>
            </w:tcBorders>
            <w:shd w:val="clear" w:color="auto" w:fill="auto"/>
            <w:noWrap/>
            <w:vAlign w:val="center"/>
            <w:hideMark/>
          </w:tcPr>
          <w:p w14:paraId="424D243A"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484" w:type="pct"/>
            <w:tcBorders>
              <w:top w:val="nil"/>
              <w:left w:val="nil"/>
              <w:bottom w:val="single" w:sz="4" w:space="0" w:color="auto"/>
              <w:right w:val="single" w:sz="4" w:space="0" w:color="auto"/>
            </w:tcBorders>
            <w:shd w:val="clear" w:color="auto" w:fill="auto"/>
            <w:noWrap/>
            <w:vAlign w:val="center"/>
            <w:hideMark/>
          </w:tcPr>
          <w:p w14:paraId="24739E03"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641" w:type="pct"/>
            <w:tcBorders>
              <w:top w:val="nil"/>
              <w:left w:val="nil"/>
              <w:bottom w:val="single" w:sz="4" w:space="0" w:color="auto"/>
              <w:right w:val="single" w:sz="4" w:space="0" w:color="auto"/>
            </w:tcBorders>
            <w:shd w:val="clear" w:color="auto" w:fill="auto"/>
            <w:noWrap/>
            <w:vAlign w:val="center"/>
            <w:hideMark/>
          </w:tcPr>
          <w:p w14:paraId="0281A3D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670" w:type="pct"/>
            <w:tcBorders>
              <w:top w:val="nil"/>
              <w:left w:val="nil"/>
              <w:bottom w:val="single" w:sz="4" w:space="0" w:color="auto"/>
              <w:right w:val="single" w:sz="4" w:space="0" w:color="auto"/>
            </w:tcBorders>
            <w:shd w:val="clear" w:color="auto" w:fill="auto"/>
            <w:noWrap/>
            <w:vAlign w:val="center"/>
            <w:hideMark/>
          </w:tcPr>
          <w:p w14:paraId="42786021"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476" w:type="pct"/>
            <w:tcBorders>
              <w:top w:val="nil"/>
              <w:left w:val="nil"/>
              <w:bottom w:val="single" w:sz="4" w:space="0" w:color="auto"/>
              <w:right w:val="single" w:sz="4" w:space="0" w:color="auto"/>
            </w:tcBorders>
            <w:shd w:val="clear" w:color="auto" w:fill="auto"/>
            <w:noWrap/>
            <w:vAlign w:val="center"/>
            <w:hideMark/>
          </w:tcPr>
          <w:p w14:paraId="1F0C9BB9"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1839D6BE"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F1E8421"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758" w:type="pct"/>
            <w:tcBorders>
              <w:top w:val="nil"/>
              <w:left w:val="nil"/>
              <w:bottom w:val="single" w:sz="4" w:space="0" w:color="auto"/>
              <w:right w:val="single" w:sz="4" w:space="0" w:color="auto"/>
            </w:tcBorders>
            <w:shd w:val="clear" w:color="auto" w:fill="auto"/>
            <w:noWrap/>
            <w:vAlign w:val="center"/>
            <w:hideMark/>
          </w:tcPr>
          <w:p w14:paraId="60BFD794"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472" w:type="pct"/>
            <w:tcBorders>
              <w:top w:val="nil"/>
              <w:left w:val="nil"/>
              <w:bottom w:val="single" w:sz="4" w:space="0" w:color="auto"/>
              <w:right w:val="single" w:sz="4" w:space="0" w:color="auto"/>
            </w:tcBorders>
            <w:shd w:val="clear" w:color="auto" w:fill="auto"/>
            <w:noWrap/>
            <w:vAlign w:val="center"/>
            <w:hideMark/>
          </w:tcPr>
          <w:p w14:paraId="3ABE30B1"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551" w:type="pct"/>
            <w:tcBorders>
              <w:top w:val="nil"/>
              <w:left w:val="nil"/>
              <w:bottom w:val="single" w:sz="4" w:space="0" w:color="auto"/>
              <w:right w:val="single" w:sz="4" w:space="0" w:color="auto"/>
            </w:tcBorders>
            <w:shd w:val="clear" w:color="auto" w:fill="auto"/>
            <w:noWrap/>
            <w:vAlign w:val="center"/>
            <w:hideMark/>
          </w:tcPr>
          <w:p w14:paraId="2D5ECDAB"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483" w:type="pct"/>
            <w:tcBorders>
              <w:top w:val="nil"/>
              <w:left w:val="nil"/>
              <w:bottom w:val="single" w:sz="4" w:space="0" w:color="auto"/>
              <w:right w:val="single" w:sz="4" w:space="0" w:color="auto"/>
            </w:tcBorders>
            <w:shd w:val="clear" w:color="auto" w:fill="auto"/>
            <w:noWrap/>
            <w:vAlign w:val="center"/>
            <w:hideMark/>
          </w:tcPr>
          <w:p w14:paraId="2904EB0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484" w:type="pct"/>
            <w:tcBorders>
              <w:top w:val="nil"/>
              <w:left w:val="nil"/>
              <w:bottom w:val="single" w:sz="4" w:space="0" w:color="auto"/>
              <w:right w:val="single" w:sz="4" w:space="0" w:color="auto"/>
            </w:tcBorders>
            <w:shd w:val="clear" w:color="auto" w:fill="auto"/>
            <w:noWrap/>
            <w:vAlign w:val="center"/>
            <w:hideMark/>
          </w:tcPr>
          <w:p w14:paraId="3CB8E6C0"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641" w:type="pct"/>
            <w:tcBorders>
              <w:top w:val="nil"/>
              <w:left w:val="nil"/>
              <w:bottom w:val="single" w:sz="4" w:space="0" w:color="auto"/>
              <w:right w:val="single" w:sz="4" w:space="0" w:color="auto"/>
            </w:tcBorders>
            <w:shd w:val="clear" w:color="auto" w:fill="auto"/>
            <w:noWrap/>
            <w:vAlign w:val="center"/>
            <w:hideMark/>
          </w:tcPr>
          <w:p w14:paraId="1C79159D"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670" w:type="pct"/>
            <w:tcBorders>
              <w:top w:val="nil"/>
              <w:left w:val="nil"/>
              <w:bottom w:val="single" w:sz="4" w:space="0" w:color="auto"/>
              <w:right w:val="single" w:sz="4" w:space="0" w:color="auto"/>
            </w:tcBorders>
            <w:shd w:val="clear" w:color="auto" w:fill="auto"/>
            <w:noWrap/>
            <w:vAlign w:val="center"/>
            <w:hideMark/>
          </w:tcPr>
          <w:p w14:paraId="6C3EF4E9"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476" w:type="pct"/>
            <w:tcBorders>
              <w:top w:val="nil"/>
              <w:left w:val="nil"/>
              <w:bottom w:val="single" w:sz="4" w:space="0" w:color="auto"/>
              <w:right w:val="single" w:sz="4" w:space="0" w:color="auto"/>
            </w:tcBorders>
            <w:shd w:val="clear" w:color="auto" w:fill="auto"/>
            <w:noWrap/>
            <w:vAlign w:val="center"/>
            <w:hideMark/>
          </w:tcPr>
          <w:p w14:paraId="4646766C"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72B90C91"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7DEFF1C4"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758" w:type="pct"/>
            <w:tcBorders>
              <w:top w:val="nil"/>
              <w:left w:val="nil"/>
              <w:bottom w:val="single" w:sz="4" w:space="0" w:color="auto"/>
              <w:right w:val="single" w:sz="4" w:space="0" w:color="auto"/>
            </w:tcBorders>
            <w:shd w:val="clear" w:color="auto" w:fill="auto"/>
            <w:vAlign w:val="center"/>
            <w:hideMark/>
          </w:tcPr>
          <w:p w14:paraId="791AD5A0"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3.899% del FGP</w:t>
            </w:r>
          </w:p>
        </w:tc>
        <w:tc>
          <w:tcPr>
            <w:tcW w:w="472" w:type="pct"/>
            <w:tcBorders>
              <w:top w:val="nil"/>
              <w:left w:val="nil"/>
              <w:bottom w:val="single" w:sz="4" w:space="0" w:color="auto"/>
              <w:right w:val="single" w:sz="4" w:space="0" w:color="auto"/>
            </w:tcBorders>
            <w:shd w:val="clear" w:color="auto" w:fill="auto"/>
            <w:noWrap/>
            <w:vAlign w:val="center"/>
            <w:hideMark/>
          </w:tcPr>
          <w:p w14:paraId="15824AD9"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551" w:type="pct"/>
            <w:tcBorders>
              <w:top w:val="nil"/>
              <w:left w:val="nil"/>
              <w:bottom w:val="single" w:sz="4" w:space="0" w:color="auto"/>
              <w:right w:val="single" w:sz="4" w:space="0" w:color="auto"/>
            </w:tcBorders>
            <w:shd w:val="clear" w:color="auto" w:fill="auto"/>
            <w:noWrap/>
            <w:vAlign w:val="center"/>
            <w:hideMark/>
          </w:tcPr>
          <w:p w14:paraId="427E13B7"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483" w:type="pct"/>
            <w:tcBorders>
              <w:top w:val="nil"/>
              <w:left w:val="nil"/>
              <w:bottom w:val="single" w:sz="4" w:space="0" w:color="auto"/>
              <w:right w:val="single" w:sz="4" w:space="0" w:color="auto"/>
            </w:tcBorders>
            <w:shd w:val="clear" w:color="auto" w:fill="auto"/>
            <w:noWrap/>
            <w:vAlign w:val="center"/>
            <w:hideMark/>
          </w:tcPr>
          <w:p w14:paraId="79C725C0"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484" w:type="pct"/>
            <w:tcBorders>
              <w:top w:val="nil"/>
              <w:left w:val="nil"/>
              <w:bottom w:val="single" w:sz="4" w:space="0" w:color="auto"/>
              <w:right w:val="single" w:sz="4" w:space="0" w:color="auto"/>
            </w:tcBorders>
            <w:shd w:val="clear" w:color="auto" w:fill="auto"/>
            <w:noWrap/>
            <w:vAlign w:val="center"/>
            <w:hideMark/>
          </w:tcPr>
          <w:p w14:paraId="6800218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641" w:type="pct"/>
            <w:tcBorders>
              <w:top w:val="nil"/>
              <w:left w:val="nil"/>
              <w:bottom w:val="single" w:sz="4" w:space="0" w:color="auto"/>
              <w:right w:val="single" w:sz="4" w:space="0" w:color="auto"/>
            </w:tcBorders>
            <w:shd w:val="clear" w:color="auto" w:fill="auto"/>
            <w:noWrap/>
            <w:vAlign w:val="center"/>
            <w:hideMark/>
          </w:tcPr>
          <w:p w14:paraId="6812E55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670" w:type="pct"/>
            <w:tcBorders>
              <w:top w:val="nil"/>
              <w:left w:val="nil"/>
              <w:bottom w:val="single" w:sz="4" w:space="0" w:color="auto"/>
              <w:right w:val="single" w:sz="4" w:space="0" w:color="auto"/>
            </w:tcBorders>
            <w:shd w:val="clear" w:color="auto" w:fill="auto"/>
            <w:noWrap/>
            <w:vAlign w:val="center"/>
            <w:hideMark/>
          </w:tcPr>
          <w:p w14:paraId="37F66998"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476" w:type="pct"/>
            <w:tcBorders>
              <w:top w:val="nil"/>
              <w:left w:val="nil"/>
              <w:bottom w:val="single" w:sz="4" w:space="0" w:color="auto"/>
              <w:right w:val="single" w:sz="4" w:space="0" w:color="auto"/>
            </w:tcBorders>
            <w:shd w:val="clear" w:color="auto" w:fill="auto"/>
            <w:noWrap/>
            <w:vAlign w:val="center"/>
            <w:hideMark/>
          </w:tcPr>
          <w:p w14:paraId="033DBE4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9A536A" w:rsidRPr="0039428D" w14:paraId="61D97BA8"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0241D06"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758" w:type="pct"/>
            <w:tcBorders>
              <w:top w:val="nil"/>
              <w:left w:val="nil"/>
              <w:bottom w:val="single" w:sz="4" w:space="0" w:color="auto"/>
              <w:right w:val="single" w:sz="4" w:space="0" w:color="auto"/>
            </w:tcBorders>
            <w:shd w:val="clear" w:color="auto" w:fill="auto"/>
            <w:noWrap/>
            <w:vAlign w:val="center"/>
            <w:hideMark/>
          </w:tcPr>
          <w:p w14:paraId="447A53CF"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472" w:type="pct"/>
            <w:tcBorders>
              <w:top w:val="nil"/>
              <w:left w:val="nil"/>
              <w:bottom w:val="single" w:sz="4" w:space="0" w:color="auto"/>
              <w:right w:val="single" w:sz="4" w:space="0" w:color="auto"/>
            </w:tcBorders>
            <w:shd w:val="clear" w:color="auto" w:fill="auto"/>
            <w:noWrap/>
            <w:vAlign w:val="center"/>
            <w:hideMark/>
          </w:tcPr>
          <w:p w14:paraId="23EE03DE"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551" w:type="pct"/>
            <w:tcBorders>
              <w:top w:val="nil"/>
              <w:left w:val="nil"/>
              <w:bottom w:val="single" w:sz="4" w:space="0" w:color="auto"/>
              <w:right w:val="single" w:sz="4" w:space="0" w:color="auto"/>
            </w:tcBorders>
            <w:shd w:val="clear" w:color="000000" w:fill="FFFFFF"/>
            <w:noWrap/>
            <w:vAlign w:val="center"/>
            <w:hideMark/>
          </w:tcPr>
          <w:p w14:paraId="7D17230D"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773,889,958</w:t>
            </w:r>
          </w:p>
        </w:tc>
        <w:tc>
          <w:tcPr>
            <w:tcW w:w="483" w:type="pct"/>
            <w:tcBorders>
              <w:top w:val="nil"/>
              <w:left w:val="nil"/>
              <w:bottom w:val="single" w:sz="4" w:space="0" w:color="auto"/>
              <w:right w:val="single" w:sz="4" w:space="0" w:color="auto"/>
            </w:tcBorders>
            <w:shd w:val="clear" w:color="000000" w:fill="FFFFFF"/>
            <w:noWrap/>
            <w:vAlign w:val="center"/>
            <w:hideMark/>
          </w:tcPr>
          <w:p w14:paraId="7BA8ADE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484" w:type="pct"/>
            <w:tcBorders>
              <w:top w:val="nil"/>
              <w:left w:val="nil"/>
              <w:bottom w:val="single" w:sz="4" w:space="0" w:color="auto"/>
              <w:right w:val="single" w:sz="4" w:space="0" w:color="auto"/>
            </w:tcBorders>
            <w:shd w:val="clear" w:color="000000" w:fill="FFFFFF"/>
            <w:noWrap/>
            <w:vAlign w:val="center"/>
            <w:hideMark/>
          </w:tcPr>
          <w:p w14:paraId="112413EB"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641" w:type="pct"/>
            <w:tcBorders>
              <w:top w:val="nil"/>
              <w:left w:val="nil"/>
              <w:bottom w:val="single" w:sz="4" w:space="0" w:color="auto"/>
              <w:right w:val="single" w:sz="4" w:space="0" w:color="auto"/>
            </w:tcBorders>
            <w:shd w:val="clear" w:color="000000" w:fill="FFFFFF"/>
            <w:noWrap/>
            <w:vAlign w:val="center"/>
            <w:hideMark/>
          </w:tcPr>
          <w:p w14:paraId="301CDD3D"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670" w:type="pct"/>
            <w:tcBorders>
              <w:top w:val="nil"/>
              <w:left w:val="nil"/>
              <w:bottom w:val="single" w:sz="4" w:space="0" w:color="auto"/>
              <w:right w:val="single" w:sz="4" w:space="0" w:color="auto"/>
            </w:tcBorders>
            <w:shd w:val="clear" w:color="000000" w:fill="FFFFFF"/>
            <w:noWrap/>
            <w:vAlign w:val="center"/>
            <w:hideMark/>
          </w:tcPr>
          <w:p w14:paraId="5E602FD8"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476" w:type="pct"/>
            <w:tcBorders>
              <w:top w:val="nil"/>
              <w:left w:val="nil"/>
              <w:bottom w:val="single" w:sz="4" w:space="0" w:color="auto"/>
              <w:right w:val="single" w:sz="4" w:space="0" w:color="auto"/>
            </w:tcBorders>
            <w:shd w:val="clear" w:color="000000" w:fill="FFFFFF"/>
            <w:noWrap/>
            <w:vAlign w:val="center"/>
            <w:hideMark/>
          </w:tcPr>
          <w:p w14:paraId="2B1864A3"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r>
      <w:tr w:rsidR="009A536A" w:rsidRPr="0039428D" w14:paraId="131A9118"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F69CFF1"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758" w:type="pct"/>
            <w:tcBorders>
              <w:top w:val="nil"/>
              <w:left w:val="nil"/>
              <w:bottom w:val="single" w:sz="4" w:space="0" w:color="auto"/>
              <w:right w:val="single" w:sz="4" w:space="0" w:color="auto"/>
            </w:tcBorders>
            <w:shd w:val="clear" w:color="auto" w:fill="auto"/>
            <w:noWrap/>
            <w:vAlign w:val="center"/>
            <w:hideMark/>
          </w:tcPr>
          <w:p w14:paraId="495B50AE"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472" w:type="pct"/>
            <w:tcBorders>
              <w:top w:val="nil"/>
              <w:left w:val="nil"/>
              <w:bottom w:val="single" w:sz="4" w:space="0" w:color="auto"/>
              <w:right w:val="single" w:sz="4" w:space="0" w:color="auto"/>
            </w:tcBorders>
            <w:shd w:val="clear" w:color="auto" w:fill="auto"/>
            <w:noWrap/>
            <w:vAlign w:val="center"/>
            <w:hideMark/>
          </w:tcPr>
          <w:p w14:paraId="4F32EE10"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551" w:type="pct"/>
            <w:tcBorders>
              <w:top w:val="nil"/>
              <w:left w:val="nil"/>
              <w:bottom w:val="single" w:sz="4" w:space="0" w:color="auto"/>
              <w:right w:val="single" w:sz="4" w:space="0" w:color="auto"/>
            </w:tcBorders>
            <w:shd w:val="clear" w:color="000000" w:fill="FFFFFF"/>
            <w:noWrap/>
            <w:vAlign w:val="center"/>
            <w:hideMark/>
          </w:tcPr>
          <w:p w14:paraId="6FE3C742"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11,154,714</w:t>
            </w:r>
          </w:p>
        </w:tc>
        <w:tc>
          <w:tcPr>
            <w:tcW w:w="483" w:type="pct"/>
            <w:tcBorders>
              <w:top w:val="nil"/>
              <w:left w:val="nil"/>
              <w:bottom w:val="single" w:sz="4" w:space="0" w:color="auto"/>
              <w:right w:val="single" w:sz="4" w:space="0" w:color="auto"/>
            </w:tcBorders>
            <w:shd w:val="clear" w:color="000000" w:fill="FFFFFF"/>
            <w:noWrap/>
            <w:vAlign w:val="center"/>
            <w:hideMark/>
          </w:tcPr>
          <w:p w14:paraId="10601AF4"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12,947,876</w:t>
            </w:r>
          </w:p>
        </w:tc>
        <w:tc>
          <w:tcPr>
            <w:tcW w:w="484" w:type="pct"/>
            <w:tcBorders>
              <w:top w:val="nil"/>
              <w:left w:val="nil"/>
              <w:bottom w:val="single" w:sz="4" w:space="0" w:color="auto"/>
              <w:right w:val="single" w:sz="4" w:space="0" w:color="auto"/>
            </w:tcBorders>
            <w:shd w:val="clear" w:color="000000" w:fill="FFFFFF"/>
            <w:noWrap/>
            <w:vAlign w:val="center"/>
            <w:hideMark/>
          </w:tcPr>
          <w:p w14:paraId="51F6AC60"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15,029,306</w:t>
            </w:r>
          </w:p>
        </w:tc>
        <w:tc>
          <w:tcPr>
            <w:tcW w:w="641" w:type="pct"/>
            <w:tcBorders>
              <w:top w:val="nil"/>
              <w:left w:val="nil"/>
              <w:bottom w:val="single" w:sz="4" w:space="0" w:color="auto"/>
              <w:right w:val="single" w:sz="4" w:space="0" w:color="auto"/>
            </w:tcBorders>
            <w:shd w:val="clear" w:color="000000" w:fill="FFFFFF"/>
            <w:noWrap/>
            <w:vAlign w:val="center"/>
            <w:hideMark/>
          </w:tcPr>
          <w:p w14:paraId="7F3FBF61"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17,445,334</w:t>
            </w:r>
          </w:p>
        </w:tc>
        <w:tc>
          <w:tcPr>
            <w:tcW w:w="670" w:type="pct"/>
            <w:tcBorders>
              <w:top w:val="nil"/>
              <w:left w:val="nil"/>
              <w:bottom w:val="single" w:sz="4" w:space="0" w:color="auto"/>
              <w:right w:val="single" w:sz="4" w:space="0" w:color="auto"/>
            </w:tcBorders>
            <w:shd w:val="clear" w:color="000000" w:fill="FFFFFF"/>
            <w:noWrap/>
            <w:vAlign w:val="center"/>
            <w:hideMark/>
          </w:tcPr>
          <w:p w14:paraId="4B9DEAA4"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20,249,750</w:t>
            </w:r>
          </w:p>
        </w:tc>
        <w:tc>
          <w:tcPr>
            <w:tcW w:w="476" w:type="pct"/>
            <w:tcBorders>
              <w:top w:val="nil"/>
              <w:left w:val="nil"/>
              <w:bottom w:val="single" w:sz="4" w:space="0" w:color="auto"/>
              <w:right w:val="single" w:sz="4" w:space="0" w:color="auto"/>
            </w:tcBorders>
            <w:shd w:val="clear" w:color="000000" w:fill="FFFFFF"/>
            <w:noWrap/>
            <w:vAlign w:val="center"/>
            <w:hideMark/>
          </w:tcPr>
          <w:p w14:paraId="043F7FE8"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23,504,990</w:t>
            </w:r>
          </w:p>
        </w:tc>
      </w:tr>
      <w:tr w:rsidR="009A536A" w:rsidRPr="0039428D" w14:paraId="5B306DCC" w14:textId="77777777" w:rsidTr="009A536A">
        <w:trPr>
          <w:trHeight w:val="756"/>
        </w:trPr>
        <w:tc>
          <w:tcPr>
            <w:tcW w:w="465" w:type="pct"/>
            <w:tcBorders>
              <w:top w:val="nil"/>
              <w:left w:val="single" w:sz="4" w:space="0" w:color="auto"/>
              <w:bottom w:val="single" w:sz="4" w:space="0" w:color="auto"/>
              <w:right w:val="single" w:sz="4" w:space="0" w:color="auto"/>
            </w:tcBorders>
            <w:shd w:val="clear" w:color="000000" w:fill="FFFFFF"/>
            <w:noWrap/>
            <w:vAlign w:val="center"/>
            <w:hideMark/>
          </w:tcPr>
          <w:p w14:paraId="7D3D06D4"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758" w:type="pct"/>
            <w:tcBorders>
              <w:top w:val="nil"/>
              <w:left w:val="nil"/>
              <w:bottom w:val="single" w:sz="4" w:space="0" w:color="auto"/>
              <w:right w:val="single" w:sz="4" w:space="0" w:color="auto"/>
            </w:tcBorders>
            <w:shd w:val="clear" w:color="000000" w:fill="FFFFFF"/>
            <w:vAlign w:val="center"/>
            <w:hideMark/>
          </w:tcPr>
          <w:p w14:paraId="293BED4D"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472" w:type="pct"/>
            <w:tcBorders>
              <w:top w:val="nil"/>
              <w:left w:val="nil"/>
              <w:bottom w:val="single" w:sz="4" w:space="0" w:color="auto"/>
              <w:right w:val="single" w:sz="4" w:space="0" w:color="auto"/>
            </w:tcBorders>
            <w:shd w:val="clear" w:color="auto" w:fill="auto"/>
            <w:noWrap/>
            <w:vAlign w:val="center"/>
            <w:hideMark/>
          </w:tcPr>
          <w:p w14:paraId="7B0B673B"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551" w:type="pct"/>
            <w:tcBorders>
              <w:top w:val="nil"/>
              <w:left w:val="nil"/>
              <w:bottom w:val="single" w:sz="4" w:space="0" w:color="auto"/>
              <w:right w:val="single" w:sz="4" w:space="0" w:color="auto"/>
            </w:tcBorders>
            <w:shd w:val="clear" w:color="000000" w:fill="FFFFFF"/>
            <w:noWrap/>
            <w:vAlign w:val="center"/>
            <w:hideMark/>
          </w:tcPr>
          <w:p w14:paraId="7F842E7A"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483" w:type="pct"/>
            <w:tcBorders>
              <w:top w:val="nil"/>
              <w:left w:val="nil"/>
              <w:bottom w:val="single" w:sz="4" w:space="0" w:color="auto"/>
              <w:right w:val="single" w:sz="4" w:space="0" w:color="auto"/>
            </w:tcBorders>
            <w:shd w:val="clear" w:color="000000" w:fill="FFFFFF"/>
            <w:noWrap/>
            <w:vAlign w:val="center"/>
            <w:hideMark/>
          </w:tcPr>
          <w:p w14:paraId="0CF7FBD4"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484" w:type="pct"/>
            <w:tcBorders>
              <w:top w:val="nil"/>
              <w:left w:val="nil"/>
              <w:bottom w:val="single" w:sz="4" w:space="0" w:color="auto"/>
              <w:right w:val="single" w:sz="4" w:space="0" w:color="auto"/>
            </w:tcBorders>
            <w:shd w:val="clear" w:color="000000" w:fill="FFFFFF"/>
            <w:noWrap/>
            <w:vAlign w:val="center"/>
            <w:hideMark/>
          </w:tcPr>
          <w:p w14:paraId="2084B116"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641" w:type="pct"/>
            <w:tcBorders>
              <w:top w:val="nil"/>
              <w:left w:val="nil"/>
              <w:bottom w:val="single" w:sz="4" w:space="0" w:color="auto"/>
              <w:right w:val="single" w:sz="4" w:space="0" w:color="auto"/>
            </w:tcBorders>
            <w:shd w:val="clear" w:color="000000" w:fill="FFFFFF"/>
            <w:noWrap/>
            <w:vAlign w:val="center"/>
            <w:hideMark/>
          </w:tcPr>
          <w:p w14:paraId="1D8A4DE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670" w:type="pct"/>
            <w:tcBorders>
              <w:top w:val="nil"/>
              <w:left w:val="nil"/>
              <w:bottom w:val="single" w:sz="4" w:space="0" w:color="auto"/>
              <w:right w:val="single" w:sz="4" w:space="0" w:color="auto"/>
            </w:tcBorders>
            <w:shd w:val="clear" w:color="000000" w:fill="FFFFFF"/>
            <w:noWrap/>
            <w:vAlign w:val="center"/>
            <w:hideMark/>
          </w:tcPr>
          <w:p w14:paraId="5DDB06C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c>
          <w:tcPr>
            <w:tcW w:w="476" w:type="pct"/>
            <w:tcBorders>
              <w:top w:val="nil"/>
              <w:left w:val="nil"/>
              <w:bottom w:val="single" w:sz="4" w:space="0" w:color="auto"/>
              <w:right w:val="single" w:sz="4" w:space="0" w:color="auto"/>
            </w:tcBorders>
            <w:shd w:val="clear" w:color="000000" w:fill="FFFFFF"/>
            <w:noWrap/>
            <w:vAlign w:val="center"/>
            <w:hideMark/>
          </w:tcPr>
          <w:p w14:paraId="36A10B04"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673,557,988</w:t>
            </w:r>
          </w:p>
        </w:tc>
      </w:tr>
      <w:tr w:rsidR="009A536A" w:rsidRPr="0039428D" w14:paraId="35CD52DC" w14:textId="77777777" w:rsidTr="009A536A">
        <w:trPr>
          <w:trHeight w:val="453"/>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BF100AD"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758" w:type="pct"/>
            <w:tcBorders>
              <w:top w:val="nil"/>
              <w:left w:val="nil"/>
              <w:bottom w:val="single" w:sz="4" w:space="0" w:color="auto"/>
              <w:right w:val="single" w:sz="4" w:space="0" w:color="auto"/>
            </w:tcBorders>
            <w:shd w:val="clear" w:color="auto" w:fill="auto"/>
            <w:vAlign w:val="bottom"/>
            <w:hideMark/>
          </w:tcPr>
          <w:p w14:paraId="17B3D753"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p w14:paraId="695842F9" w14:textId="77777777" w:rsidR="005955D6" w:rsidRPr="0039428D" w:rsidRDefault="005955D6" w:rsidP="00211177">
            <w:pPr>
              <w:rPr>
                <w:rFonts w:eastAsia="Times New Roman" w:cs="Arial"/>
                <w:color w:val="000000"/>
                <w:sz w:val="16"/>
                <w:szCs w:val="16"/>
                <w:lang w:eastAsia="es-MX"/>
              </w:rPr>
            </w:pPr>
          </w:p>
        </w:tc>
        <w:tc>
          <w:tcPr>
            <w:tcW w:w="472" w:type="pct"/>
            <w:tcBorders>
              <w:top w:val="nil"/>
              <w:left w:val="nil"/>
              <w:bottom w:val="single" w:sz="4" w:space="0" w:color="auto"/>
              <w:right w:val="single" w:sz="4" w:space="0" w:color="auto"/>
            </w:tcBorders>
            <w:shd w:val="clear" w:color="000000" w:fill="FFFFFF"/>
            <w:noWrap/>
            <w:vAlign w:val="center"/>
            <w:hideMark/>
          </w:tcPr>
          <w:p w14:paraId="7A0E30A8"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551" w:type="pct"/>
            <w:tcBorders>
              <w:top w:val="nil"/>
              <w:left w:val="nil"/>
              <w:bottom w:val="single" w:sz="4" w:space="0" w:color="auto"/>
              <w:right w:val="single" w:sz="4" w:space="0" w:color="auto"/>
            </w:tcBorders>
            <w:shd w:val="clear" w:color="000000" w:fill="FFFFFF"/>
            <w:noWrap/>
            <w:vAlign w:val="center"/>
            <w:hideMark/>
          </w:tcPr>
          <w:p w14:paraId="0D6D93F2"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95,876,632 </w:t>
            </w:r>
          </w:p>
        </w:tc>
        <w:tc>
          <w:tcPr>
            <w:tcW w:w="483" w:type="pct"/>
            <w:tcBorders>
              <w:top w:val="nil"/>
              <w:left w:val="nil"/>
              <w:bottom w:val="single" w:sz="4" w:space="0" w:color="auto"/>
              <w:right w:val="single" w:sz="4" w:space="0" w:color="auto"/>
            </w:tcBorders>
            <w:shd w:val="clear" w:color="000000" w:fill="FFFFFF"/>
            <w:noWrap/>
            <w:vAlign w:val="center"/>
            <w:hideMark/>
          </w:tcPr>
          <w:p w14:paraId="3FD16895"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75,383,518 </w:t>
            </w:r>
          </w:p>
        </w:tc>
        <w:tc>
          <w:tcPr>
            <w:tcW w:w="484" w:type="pct"/>
            <w:tcBorders>
              <w:top w:val="nil"/>
              <w:left w:val="nil"/>
              <w:bottom w:val="single" w:sz="4" w:space="0" w:color="auto"/>
              <w:right w:val="single" w:sz="4" w:space="0" w:color="auto"/>
            </w:tcBorders>
            <w:shd w:val="clear" w:color="000000" w:fill="FFFFFF"/>
            <w:noWrap/>
            <w:vAlign w:val="center"/>
            <w:hideMark/>
          </w:tcPr>
          <w:p w14:paraId="5FA5E26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68,461,127 </w:t>
            </w:r>
          </w:p>
        </w:tc>
        <w:tc>
          <w:tcPr>
            <w:tcW w:w="641" w:type="pct"/>
            <w:tcBorders>
              <w:top w:val="nil"/>
              <w:left w:val="nil"/>
              <w:bottom w:val="single" w:sz="4" w:space="0" w:color="auto"/>
              <w:right w:val="single" w:sz="4" w:space="0" w:color="auto"/>
            </w:tcBorders>
            <w:shd w:val="clear" w:color="000000" w:fill="FFFFFF"/>
            <w:noWrap/>
            <w:vAlign w:val="center"/>
            <w:hideMark/>
          </w:tcPr>
          <w:p w14:paraId="79EBBE84"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66,324,281 </w:t>
            </w:r>
          </w:p>
        </w:tc>
        <w:tc>
          <w:tcPr>
            <w:tcW w:w="670" w:type="pct"/>
            <w:tcBorders>
              <w:top w:val="nil"/>
              <w:left w:val="nil"/>
              <w:bottom w:val="single" w:sz="4" w:space="0" w:color="auto"/>
              <w:right w:val="single" w:sz="4" w:space="0" w:color="auto"/>
            </w:tcBorders>
            <w:shd w:val="clear" w:color="000000" w:fill="FFFFFF"/>
            <w:noWrap/>
            <w:vAlign w:val="center"/>
            <w:hideMark/>
          </w:tcPr>
          <w:p w14:paraId="63F8CF21"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67,238,002 </w:t>
            </w:r>
          </w:p>
        </w:tc>
        <w:tc>
          <w:tcPr>
            <w:tcW w:w="476" w:type="pct"/>
            <w:tcBorders>
              <w:top w:val="nil"/>
              <w:left w:val="nil"/>
              <w:bottom w:val="single" w:sz="4" w:space="0" w:color="auto"/>
              <w:right w:val="single" w:sz="4" w:space="0" w:color="auto"/>
            </w:tcBorders>
            <w:shd w:val="clear" w:color="000000" w:fill="FFFFFF"/>
            <w:noWrap/>
            <w:vAlign w:val="center"/>
            <w:hideMark/>
          </w:tcPr>
          <w:p w14:paraId="5B2F0485"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68,287,913 </w:t>
            </w:r>
          </w:p>
        </w:tc>
      </w:tr>
    </w:tbl>
    <w:p w14:paraId="4891A527" w14:textId="77777777" w:rsidR="005955D6" w:rsidRPr="00B45667" w:rsidRDefault="005955D6" w:rsidP="005955D6">
      <w:pPr>
        <w:rPr>
          <w:rFonts w:cs="Arial"/>
          <w:sz w:val="22"/>
        </w:rPr>
      </w:pPr>
    </w:p>
    <w:tbl>
      <w:tblPr>
        <w:tblW w:w="8828" w:type="dxa"/>
        <w:tblCellMar>
          <w:left w:w="70" w:type="dxa"/>
          <w:right w:w="70" w:type="dxa"/>
        </w:tblCellMar>
        <w:tblLook w:val="04A0" w:firstRow="1" w:lastRow="0" w:firstColumn="1" w:lastColumn="0" w:noHBand="0" w:noVBand="1"/>
      </w:tblPr>
      <w:tblGrid>
        <w:gridCol w:w="1048"/>
        <w:gridCol w:w="1786"/>
        <w:gridCol w:w="1065"/>
        <w:gridCol w:w="1164"/>
        <w:gridCol w:w="1164"/>
        <w:gridCol w:w="1164"/>
        <w:gridCol w:w="1164"/>
        <w:gridCol w:w="1164"/>
        <w:gridCol w:w="1164"/>
      </w:tblGrid>
      <w:tr w:rsidR="005955D6" w:rsidRPr="0039428D" w14:paraId="20C336B1" w14:textId="77777777" w:rsidTr="00211177">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7995D3"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1,200 mdp</w:t>
            </w:r>
          </w:p>
        </w:tc>
        <w:tc>
          <w:tcPr>
            <w:tcW w:w="6054" w:type="dxa"/>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1756C29"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5955D6" w:rsidRPr="0039428D" w14:paraId="3A8383F0" w14:textId="77777777" w:rsidTr="00211177">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C15D6F3"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946" w:type="dxa"/>
            <w:tcBorders>
              <w:top w:val="nil"/>
              <w:left w:val="nil"/>
              <w:bottom w:val="single" w:sz="4" w:space="0" w:color="auto"/>
              <w:right w:val="single" w:sz="4" w:space="0" w:color="auto"/>
            </w:tcBorders>
            <w:shd w:val="clear" w:color="auto" w:fill="A6A6A6" w:themeFill="background1" w:themeFillShade="A6"/>
            <w:noWrap/>
            <w:vAlign w:val="center"/>
            <w:hideMark/>
          </w:tcPr>
          <w:p w14:paraId="6CE42063"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787" w:type="dxa"/>
            <w:tcBorders>
              <w:top w:val="nil"/>
              <w:left w:val="nil"/>
              <w:bottom w:val="single" w:sz="4" w:space="0" w:color="auto"/>
              <w:right w:val="single" w:sz="4" w:space="0" w:color="auto"/>
            </w:tcBorders>
            <w:shd w:val="clear" w:color="auto" w:fill="A6A6A6" w:themeFill="background1" w:themeFillShade="A6"/>
            <w:noWrap/>
            <w:vAlign w:val="center"/>
            <w:hideMark/>
          </w:tcPr>
          <w:p w14:paraId="06BB5667"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837" w:type="dxa"/>
            <w:tcBorders>
              <w:top w:val="nil"/>
              <w:left w:val="nil"/>
              <w:bottom w:val="single" w:sz="4" w:space="0" w:color="auto"/>
              <w:right w:val="single" w:sz="4" w:space="0" w:color="auto"/>
            </w:tcBorders>
            <w:shd w:val="clear" w:color="auto" w:fill="A6A6A6" w:themeFill="background1" w:themeFillShade="A6"/>
            <w:noWrap/>
            <w:vAlign w:val="center"/>
            <w:hideMark/>
          </w:tcPr>
          <w:p w14:paraId="5BEE5833"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891" w:type="dxa"/>
            <w:tcBorders>
              <w:top w:val="nil"/>
              <w:left w:val="nil"/>
              <w:bottom w:val="single" w:sz="4" w:space="0" w:color="auto"/>
              <w:right w:val="single" w:sz="4" w:space="0" w:color="auto"/>
            </w:tcBorders>
            <w:shd w:val="clear" w:color="auto" w:fill="A6A6A6" w:themeFill="background1" w:themeFillShade="A6"/>
            <w:noWrap/>
            <w:vAlign w:val="center"/>
            <w:hideMark/>
          </w:tcPr>
          <w:p w14:paraId="61BA91DD"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848" w:type="dxa"/>
            <w:tcBorders>
              <w:top w:val="nil"/>
              <w:left w:val="nil"/>
              <w:bottom w:val="single" w:sz="4" w:space="0" w:color="auto"/>
              <w:right w:val="single" w:sz="4" w:space="0" w:color="auto"/>
            </w:tcBorders>
            <w:shd w:val="clear" w:color="auto" w:fill="A6A6A6" w:themeFill="background1" w:themeFillShade="A6"/>
            <w:noWrap/>
            <w:vAlign w:val="center"/>
            <w:hideMark/>
          </w:tcPr>
          <w:p w14:paraId="4D7AB65B"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77B2B08C"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895" w:type="dxa"/>
            <w:tcBorders>
              <w:top w:val="nil"/>
              <w:left w:val="nil"/>
              <w:bottom w:val="single" w:sz="4" w:space="0" w:color="auto"/>
              <w:right w:val="single" w:sz="4" w:space="0" w:color="auto"/>
            </w:tcBorders>
            <w:shd w:val="clear" w:color="auto" w:fill="A6A6A6" w:themeFill="background1" w:themeFillShade="A6"/>
            <w:noWrap/>
            <w:vAlign w:val="center"/>
            <w:hideMark/>
          </w:tcPr>
          <w:p w14:paraId="1D2BF5DB" w14:textId="77777777" w:rsidR="005955D6" w:rsidRPr="0039428D" w:rsidRDefault="005955D6" w:rsidP="00211177">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6F8CF339" w14:textId="77777777" w:rsidTr="00211177">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695C90"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7F10DA00"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1,200,000,000</w:t>
            </w:r>
          </w:p>
        </w:tc>
        <w:tc>
          <w:tcPr>
            <w:tcW w:w="946" w:type="dxa"/>
            <w:tcBorders>
              <w:top w:val="nil"/>
              <w:left w:val="nil"/>
              <w:bottom w:val="single" w:sz="4" w:space="0" w:color="auto"/>
              <w:right w:val="single" w:sz="4" w:space="0" w:color="auto"/>
            </w:tcBorders>
            <w:shd w:val="clear" w:color="auto" w:fill="auto"/>
            <w:noWrap/>
            <w:vAlign w:val="center"/>
            <w:hideMark/>
          </w:tcPr>
          <w:p w14:paraId="44881C19"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787" w:type="dxa"/>
            <w:tcBorders>
              <w:top w:val="nil"/>
              <w:left w:val="nil"/>
              <w:bottom w:val="single" w:sz="4" w:space="0" w:color="auto"/>
              <w:right w:val="single" w:sz="4" w:space="0" w:color="auto"/>
            </w:tcBorders>
            <w:shd w:val="clear" w:color="auto" w:fill="auto"/>
            <w:noWrap/>
            <w:vAlign w:val="center"/>
            <w:hideMark/>
          </w:tcPr>
          <w:p w14:paraId="34AACCB7"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37" w:type="dxa"/>
            <w:tcBorders>
              <w:top w:val="nil"/>
              <w:left w:val="nil"/>
              <w:bottom w:val="single" w:sz="4" w:space="0" w:color="auto"/>
              <w:right w:val="single" w:sz="4" w:space="0" w:color="auto"/>
            </w:tcBorders>
            <w:shd w:val="clear" w:color="auto" w:fill="auto"/>
            <w:noWrap/>
            <w:vAlign w:val="center"/>
            <w:hideMark/>
          </w:tcPr>
          <w:p w14:paraId="177C55F6"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1" w:type="dxa"/>
            <w:tcBorders>
              <w:top w:val="nil"/>
              <w:left w:val="nil"/>
              <w:bottom w:val="single" w:sz="4" w:space="0" w:color="auto"/>
              <w:right w:val="single" w:sz="4" w:space="0" w:color="auto"/>
            </w:tcBorders>
            <w:shd w:val="clear" w:color="auto" w:fill="auto"/>
            <w:noWrap/>
            <w:vAlign w:val="center"/>
            <w:hideMark/>
          </w:tcPr>
          <w:p w14:paraId="17FA6ACD"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48" w:type="dxa"/>
            <w:tcBorders>
              <w:top w:val="nil"/>
              <w:left w:val="nil"/>
              <w:bottom w:val="single" w:sz="4" w:space="0" w:color="auto"/>
              <w:right w:val="single" w:sz="4" w:space="0" w:color="auto"/>
            </w:tcBorders>
            <w:shd w:val="clear" w:color="auto" w:fill="auto"/>
            <w:noWrap/>
            <w:vAlign w:val="center"/>
            <w:hideMark/>
          </w:tcPr>
          <w:p w14:paraId="7CE0094B"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50" w:type="dxa"/>
            <w:tcBorders>
              <w:top w:val="nil"/>
              <w:left w:val="nil"/>
              <w:bottom w:val="single" w:sz="4" w:space="0" w:color="auto"/>
              <w:right w:val="single" w:sz="4" w:space="0" w:color="auto"/>
            </w:tcBorders>
            <w:shd w:val="clear" w:color="auto" w:fill="auto"/>
            <w:noWrap/>
            <w:vAlign w:val="center"/>
            <w:hideMark/>
          </w:tcPr>
          <w:p w14:paraId="39D185B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5" w:type="dxa"/>
            <w:tcBorders>
              <w:top w:val="nil"/>
              <w:left w:val="nil"/>
              <w:bottom w:val="single" w:sz="4" w:space="0" w:color="auto"/>
              <w:right w:val="single" w:sz="4" w:space="0" w:color="auto"/>
            </w:tcBorders>
            <w:shd w:val="clear" w:color="auto" w:fill="auto"/>
            <w:noWrap/>
            <w:vAlign w:val="center"/>
            <w:hideMark/>
          </w:tcPr>
          <w:p w14:paraId="3604C1D6"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0C4C0E27" w14:textId="77777777" w:rsidTr="00211177">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5BD2A9"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1786" w:type="dxa"/>
            <w:tcBorders>
              <w:top w:val="nil"/>
              <w:left w:val="nil"/>
              <w:bottom w:val="single" w:sz="4" w:space="0" w:color="auto"/>
              <w:right w:val="single" w:sz="4" w:space="0" w:color="auto"/>
            </w:tcBorders>
            <w:shd w:val="clear" w:color="auto" w:fill="auto"/>
            <w:noWrap/>
            <w:vAlign w:val="center"/>
            <w:hideMark/>
          </w:tcPr>
          <w:p w14:paraId="16AD681A"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1,199,523,699</w:t>
            </w:r>
          </w:p>
        </w:tc>
        <w:tc>
          <w:tcPr>
            <w:tcW w:w="946" w:type="dxa"/>
            <w:tcBorders>
              <w:top w:val="nil"/>
              <w:left w:val="nil"/>
              <w:bottom w:val="single" w:sz="4" w:space="0" w:color="auto"/>
              <w:right w:val="single" w:sz="4" w:space="0" w:color="auto"/>
            </w:tcBorders>
            <w:shd w:val="clear" w:color="auto" w:fill="auto"/>
            <w:noWrap/>
            <w:vAlign w:val="center"/>
            <w:hideMark/>
          </w:tcPr>
          <w:p w14:paraId="157F6498"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787" w:type="dxa"/>
            <w:tcBorders>
              <w:top w:val="nil"/>
              <w:left w:val="nil"/>
              <w:bottom w:val="single" w:sz="4" w:space="0" w:color="auto"/>
              <w:right w:val="single" w:sz="4" w:space="0" w:color="auto"/>
            </w:tcBorders>
            <w:shd w:val="clear" w:color="auto" w:fill="auto"/>
            <w:noWrap/>
            <w:vAlign w:val="center"/>
            <w:hideMark/>
          </w:tcPr>
          <w:p w14:paraId="5342E912"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37" w:type="dxa"/>
            <w:tcBorders>
              <w:top w:val="nil"/>
              <w:left w:val="nil"/>
              <w:bottom w:val="single" w:sz="4" w:space="0" w:color="auto"/>
              <w:right w:val="single" w:sz="4" w:space="0" w:color="auto"/>
            </w:tcBorders>
            <w:shd w:val="clear" w:color="auto" w:fill="auto"/>
            <w:noWrap/>
            <w:vAlign w:val="center"/>
            <w:hideMark/>
          </w:tcPr>
          <w:p w14:paraId="48F426D0"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1" w:type="dxa"/>
            <w:tcBorders>
              <w:top w:val="nil"/>
              <w:left w:val="nil"/>
              <w:bottom w:val="single" w:sz="4" w:space="0" w:color="auto"/>
              <w:right w:val="single" w:sz="4" w:space="0" w:color="auto"/>
            </w:tcBorders>
            <w:shd w:val="clear" w:color="auto" w:fill="auto"/>
            <w:noWrap/>
            <w:vAlign w:val="center"/>
            <w:hideMark/>
          </w:tcPr>
          <w:p w14:paraId="5981DA2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48" w:type="dxa"/>
            <w:tcBorders>
              <w:top w:val="nil"/>
              <w:left w:val="nil"/>
              <w:bottom w:val="single" w:sz="4" w:space="0" w:color="auto"/>
              <w:right w:val="single" w:sz="4" w:space="0" w:color="auto"/>
            </w:tcBorders>
            <w:shd w:val="clear" w:color="auto" w:fill="auto"/>
            <w:noWrap/>
            <w:vAlign w:val="center"/>
            <w:hideMark/>
          </w:tcPr>
          <w:p w14:paraId="659A9C73"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50" w:type="dxa"/>
            <w:tcBorders>
              <w:top w:val="nil"/>
              <w:left w:val="nil"/>
              <w:bottom w:val="single" w:sz="4" w:space="0" w:color="auto"/>
              <w:right w:val="single" w:sz="4" w:space="0" w:color="auto"/>
            </w:tcBorders>
            <w:shd w:val="clear" w:color="auto" w:fill="auto"/>
            <w:noWrap/>
            <w:vAlign w:val="center"/>
            <w:hideMark/>
          </w:tcPr>
          <w:p w14:paraId="7770CDE7"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5" w:type="dxa"/>
            <w:tcBorders>
              <w:top w:val="nil"/>
              <w:left w:val="nil"/>
              <w:bottom w:val="single" w:sz="4" w:space="0" w:color="auto"/>
              <w:right w:val="single" w:sz="4" w:space="0" w:color="auto"/>
            </w:tcBorders>
            <w:shd w:val="clear" w:color="auto" w:fill="auto"/>
            <w:noWrap/>
            <w:vAlign w:val="center"/>
            <w:hideMark/>
          </w:tcPr>
          <w:p w14:paraId="3D9806DC"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32E00BFF" w14:textId="77777777" w:rsidTr="00211177">
        <w:trPr>
          <w:trHeight w:val="137"/>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CC794AE"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1786" w:type="dxa"/>
            <w:tcBorders>
              <w:top w:val="nil"/>
              <w:left w:val="nil"/>
              <w:bottom w:val="single" w:sz="4" w:space="0" w:color="auto"/>
              <w:right w:val="single" w:sz="4" w:space="0" w:color="auto"/>
            </w:tcBorders>
            <w:shd w:val="clear" w:color="auto" w:fill="auto"/>
            <w:vAlign w:val="center"/>
            <w:hideMark/>
          </w:tcPr>
          <w:p w14:paraId="6F9FBEFC"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5.849% del FGP</w:t>
            </w:r>
          </w:p>
        </w:tc>
        <w:tc>
          <w:tcPr>
            <w:tcW w:w="946" w:type="dxa"/>
            <w:tcBorders>
              <w:top w:val="nil"/>
              <w:left w:val="nil"/>
              <w:bottom w:val="single" w:sz="4" w:space="0" w:color="auto"/>
              <w:right w:val="single" w:sz="4" w:space="0" w:color="auto"/>
            </w:tcBorders>
            <w:shd w:val="clear" w:color="auto" w:fill="auto"/>
            <w:noWrap/>
            <w:vAlign w:val="center"/>
            <w:hideMark/>
          </w:tcPr>
          <w:p w14:paraId="5E6EB957"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787" w:type="dxa"/>
            <w:tcBorders>
              <w:top w:val="nil"/>
              <w:left w:val="nil"/>
              <w:bottom w:val="single" w:sz="4" w:space="0" w:color="auto"/>
              <w:right w:val="single" w:sz="4" w:space="0" w:color="auto"/>
            </w:tcBorders>
            <w:shd w:val="clear" w:color="auto" w:fill="auto"/>
            <w:noWrap/>
            <w:vAlign w:val="center"/>
            <w:hideMark/>
          </w:tcPr>
          <w:p w14:paraId="58C918BE"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37" w:type="dxa"/>
            <w:tcBorders>
              <w:top w:val="nil"/>
              <w:left w:val="nil"/>
              <w:bottom w:val="single" w:sz="4" w:space="0" w:color="auto"/>
              <w:right w:val="single" w:sz="4" w:space="0" w:color="auto"/>
            </w:tcBorders>
            <w:shd w:val="clear" w:color="auto" w:fill="auto"/>
            <w:noWrap/>
            <w:vAlign w:val="center"/>
            <w:hideMark/>
          </w:tcPr>
          <w:p w14:paraId="35C71E92"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1" w:type="dxa"/>
            <w:tcBorders>
              <w:top w:val="nil"/>
              <w:left w:val="nil"/>
              <w:bottom w:val="single" w:sz="4" w:space="0" w:color="auto"/>
              <w:right w:val="single" w:sz="4" w:space="0" w:color="auto"/>
            </w:tcBorders>
            <w:shd w:val="clear" w:color="auto" w:fill="auto"/>
            <w:noWrap/>
            <w:vAlign w:val="center"/>
            <w:hideMark/>
          </w:tcPr>
          <w:p w14:paraId="32EC8FF2"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48" w:type="dxa"/>
            <w:tcBorders>
              <w:top w:val="nil"/>
              <w:left w:val="nil"/>
              <w:bottom w:val="single" w:sz="4" w:space="0" w:color="auto"/>
              <w:right w:val="single" w:sz="4" w:space="0" w:color="auto"/>
            </w:tcBorders>
            <w:shd w:val="clear" w:color="auto" w:fill="auto"/>
            <w:noWrap/>
            <w:vAlign w:val="center"/>
            <w:hideMark/>
          </w:tcPr>
          <w:p w14:paraId="385B06A3"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71A7F3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5" w:type="dxa"/>
            <w:tcBorders>
              <w:top w:val="nil"/>
              <w:left w:val="nil"/>
              <w:bottom w:val="single" w:sz="4" w:space="0" w:color="auto"/>
              <w:right w:val="single" w:sz="4" w:space="0" w:color="auto"/>
            </w:tcBorders>
            <w:shd w:val="clear" w:color="auto" w:fill="auto"/>
            <w:noWrap/>
            <w:vAlign w:val="center"/>
            <w:hideMark/>
          </w:tcPr>
          <w:p w14:paraId="6E905A2B"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5955D6" w:rsidRPr="0039428D" w14:paraId="08EE81E8" w14:textId="77777777" w:rsidTr="00211177">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391086"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203BCB2F"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946" w:type="dxa"/>
            <w:tcBorders>
              <w:top w:val="nil"/>
              <w:left w:val="nil"/>
              <w:bottom w:val="single" w:sz="4" w:space="0" w:color="auto"/>
              <w:right w:val="single" w:sz="4" w:space="0" w:color="auto"/>
            </w:tcBorders>
            <w:shd w:val="clear" w:color="auto" w:fill="auto"/>
            <w:noWrap/>
            <w:vAlign w:val="center"/>
            <w:hideMark/>
          </w:tcPr>
          <w:p w14:paraId="30EE9022"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787" w:type="dxa"/>
            <w:tcBorders>
              <w:top w:val="nil"/>
              <w:left w:val="nil"/>
              <w:bottom w:val="single" w:sz="4" w:space="0" w:color="auto"/>
              <w:right w:val="single" w:sz="4" w:space="0" w:color="auto"/>
            </w:tcBorders>
            <w:shd w:val="clear" w:color="auto" w:fill="auto"/>
            <w:noWrap/>
            <w:vAlign w:val="center"/>
            <w:hideMark/>
          </w:tcPr>
          <w:p w14:paraId="4B1C3BD2"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1,161,185,354 </w:t>
            </w:r>
          </w:p>
        </w:tc>
        <w:tc>
          <w:tcPr>
            <w:tcW w:w="837" w:type="dxa"/>
            <w:tcBorders>
              <w:top w:val="nil"/>
              <w:left w:val="nil"/>
              <w:bottom w:val="single" w:sz="4" w:space="0" w:color="auto"/>
              <w:right w:val="single" w:sz="4" w:space="0" w:color="auto"/>
            </w:tcBorders>
            <w:shd w:val="clear" w:color="auto" w:fill="auto"/>
            <w:noWrap/>
            <w:vAlign w:val="center"/>
            <w:hideMark/>
          </w:tcPr>
          <w:p w14:paraId="152FCE78"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91" w:type="dxa"/>
            <w:tcBorders>
              <w:top w:val="nil"/>
              <w:left w:val="nil"/>
              <w:bottom w:val="single" w:sz="4" w:space="0" w:color="auto"/>
              <w:right w:val="single" w:sz="4" w:space="0" w:color="auto"/>
            </w:tcBorders>
            <w:shd w:val="clear" w:color="auto" w:fill="auto"/>
            <w:noWrap/>
            <w:vAlign w:val="center"/>
            <w:hideMark/>
          </w:tcPr>
          <w:p w14:paraId="661089A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48" w:type="dxa"/>
            <w:tcBorders>
              <w:top w:val="nil"/>
              <w:left w:val="nil"/>
              <w:bottom w:val="single" w:sz="4" w:space="0" w:color="auto"/>
              <w:right w:val="single" w:sz="4" w:space="0" w:color="auto"/>
            </w:tcBorders>
            <w:shd w:val="clear" w:color="auto" w:fill="auto"/>
            <w:noWrap/>
            <w:vAlign w:val="center"/>
            <w:hideMark/>
          </w:tcPr>
          <w:p w14:paraId="237D2D5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50" w:type="dxa"/>
            <w:tcBorders>
              <w:top w:val="nil"/>
              <w:left w:val="nil"/>
              <w:bottom w:val="single" w:sz="4" w:space="0" w:color="auto"/>
              <w:right w:val="single" w:sz="4" w:space="0" w:color="auto"/>
            </w:tcBorders>
            <w:shd w:val="clear" w:color="auto" w:fill="auto"/>
            <w:noWrap/>
            <w:vAlign w:val="center"/>
            <w:hideMark/>
          </w:tcPr>
          <w:p w14:paraId="14408D57"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95" w:type="dxa"/>
            <w:tcBorders>
              <w:top w:val="nil"/>
              <w:left w:val="nil"/>
              <w:bottom w:val="single" w:sz="4" w:space="0" w:color="auto"/>
              <w:right w:val="single" w:sz="4" w:space="0" w:color="auto"/>
            </w:tcBorders>
            <w:shd w:val="clear" w:color="auto" w:fill="auto"/>
            <w:noWrap/>
            <w:vAlign w:val="center"/>
            <w:hideMark/>
          </w:tcPr>
          <w:p w14:paraId="0B7B015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r>
      <w:tr w:rsidR="005955D6" w:rsidRPr="0039428D" w14:paraId="7B8FC8F9" w14:textId="77777777" w:rsidTr="00211177">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FA4FF6"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1786" w:type="dxa"/>
            <w:tcBorders>
              <w:top w:val="nil"/>
              <w:left w:val="nil"/>
              <w:bottom w:val="single" w:sz="4" w:space="0" w:color="auto"/>
              <w:right w:val="single" w:sz="4" w:space="0" w:color="auto"/>
            </w:tcBorders>
            <w:shd w:val="clear" w:color="auto" w:fill="auto"/>
            <w:noWrap/>
            <w:vAlign w:val="center"/>
            <w:hideMark/>
          </w:tcPr>
          <w:p w14:paraId="5DDA706C"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946" w:type="dxa"/>
            <w:tcBorders>
              <w:top w:val="nil"/>
              <w:left w:val="nil"/>
              <w:bottom w:val="single" w:sz="4" w:space="0" w:color="auto"/>
              <w:right w:val="single" w:sz="4" w:space="0" w:color="auto"/>
            </w:tcBorders>
            <w:shd w:val="clear" w:color="000000" w:fill="FFFFFF"/>
            <w:noWrap/>
            <w:vAlign w:val="center"/>
            <w:hideMark/>
          </w:tcPr>
          <w:p w14:paraId="2017DA32"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787" w:type="dxa"/>
            <w:tcBorders>
              <w:top w:val="nil"/>
              <w:left w:val="nil"/>
              <w:bottom w:val="single" w:sz="4" w:space="0" w:color="auto"/>
              <w:right w:val="single" w:sz="4" w:space="0" w:color="auto"/>
            </w:tcBorders>
            <w:shd w:val="clear" w:color="000000" w:fill="FFFFFF"/>
            <w:noWrap/>
            <w:vAlign w:val="center"/>
            <w:hideMark/>
          </w:tcPr>
          <w:p w14:paraId="4E1A666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16,725,427 </w:t>
            </w:r>
          </w:p>
        </w:tc>
        <w:tc>
          <w:tcPr>
            <w:tcW w:w="837" w:type="dxa"/>
            <w:tcBorders>
              <w:top w:val="nil"/>
              <w:left w:val="nil"/>
              <w:bottom w:val="single" w:sz="4" w:space="0" w:color="auto"/>
              <w:right w:val="single" w:sz="4" w:space="0" w:color="auto"/>
            </w:tcBorders>
            <w:shd w:val="clear" w:color="000000" w:fill="FFFFFF"/>
            <w:noWrap/>
            <w:vAlign w:val="center"/>
            <w:hideMark/>
          </w:tcPr>
          <w:p w14:paraId="65D7B777"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19,414,105 </w:t>
            </w:r>
          </w:p>
        </w:tc>
        <w:tc>
          <w:tcPr>
            <w:tcW w:w="891" w:type="dxa"/>
            <w:tcBorders>
              <w:top w:val="nil"/>
              <w:left w:val="nil"/>
              <w:bottom w:val="single" w:sz="4" w:space="0" w:color="auto"/>
              <w:right w:val="single" w:sz="4" w:space="0" w:color="auto"/>
            </w:tcBorders>
            <w:shd w:val="clear" w:color="000000" w:fill="FFFFFF"/>
            <w:noWrap/>
            <w:vAlign w:val="center"/>
            <w:hideMark/>
          </w:tcPr>
          <w:p w14:paraId="1FA62A9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22,535,010 </w:t>
            </w:r>
          </w:p>
        </w:tc>
        <w:tc>
          <w:tcPr>
            <w:tcW w:w="848" w:type="dxa"/>
            <w:tcBorders>
              <w:top w:val="nil"/>
              <w:left w:val="nil"/>
              <w:bottom w:val="single" w:sz="4" w:space="0" w:color="auto"/>
              <w:right w:val="single" w:sz="4" w:space="0" w:color="auto"/>
            </w:tcBorders>
            <w:shd w:val="clear" w:color="000000" w:fill="FFFFFF"/>
            <w:noWrap/>
            <w:vAlign w:val="center"/>
            <w:hideMark/>
          </w:tcPr>
          <w:p w14:paraId="44BCE54E"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26,157,615 </w:t>
            </w:r>
          </w:p>
        </w:tc>
        <w:tc>
          <w:tcPr>
            <w:tcW w:w="850" w:type="dxa"/>
            <w:tcBorders>
              <w:top w:val="nil"/>
              <w:left w:val="nil"/>
              <w:bottom w:val="single" w:sz="4" w:space="0" w:color="auto"/>
              <w:right w:val="single" w:sz="4" w:space="0" w:color="auto"/>
            </w:tcBorders>
            <w:shd w:val="clear" w:color="000000" w:fill="FFFFFF"/>
            <w:noWrap/>
            <w:vAlign w:val="center"/>
            <w:hideMark/>
          </w:tcPr>
          <w:p w14:paraId="1DB5C43E"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30,362,569 </w:t>
            </w:r>
          </w:p>
        </w:tc>
        <w:tc>
          <w:tcPr>
            <w:tcW w:w="895" w:type="dxa"/>
            <w:tcBorders>
              <w:top w:val="nil"/>
              <w:left w:val="nil"/>
              <w:bottom w:val="single" w:sz="4" w:space="0" w:color="auto"/>
              <w:right w:val="single" w:sz="4" w:space="0" w:color="auto"/>
            </w:tcBorders>
            <w:shd w:val="clear" w:color="000000" w:fill="FFFFFF"/>
            <w:noWrap/>
            <w:vAlign w:val="center"/>
            <w:hideMark/>
          </w:tcPr>
          <w:p w14:paraId="61364F5F"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35,243,490 </w:t>
            </w:r>
          </w:p>
        </w:tc>
      </w:tr>
      <w:tr w:rsidR="0039428D" w:rsidRPr="0039428D" w14:paraId="4BCB2641" w14:textId="77777777" w:rsidTr="00211177">
        <w:trPr>
          <w:trHeight w:val="68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61DF403"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1786" w:type="dxa"/>
            <w:tcBorders>
              <w:top w:val="nil"/>
              <w:left w:val="nil"/>
              <w:bottom w:val="single" w:sz="4" w:space="0" w:color="auto"/>
              <w:right w:val="single" w:sz="4" w:space="0" w:color="auto"/>
            </w:tcBorders>
            <w:shd w:val="clear" w:color="000000" w:fill="FFFFFF"/>
            <w:vAlign w:val="center"/>
            <w:hideMark/>
          </w:tcPr>
          <w:p w14:paraId="56270529"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946" w:type="dxa"/>
            <w:tcBorders>
              <w:top w:val="nil"/>
              <w:left w:val="nil"/>
              <w:bottom w:val="single" w:sz="4" w:space="0" w:color="auto"/>
              <w:right w:val="single" w:sz="4" w:space="0" w:color="auto"/>
            </w:tcBorders>
            <w:shd w:val="clear" w:color="000000" w:fill="FFFFFF"/>
            <w:noWrap/>
            <w:vAlign w:val="center"/>
            <w:hideMark/>
          </w:tcPr>
          <w:p w14:paraId="31FDC937"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787" w:type="dxa"/>
            <w:tcBorders>
              <w:top w:val="nil"/>
              <w:left w:val="nil"/>
              <w:bottom w:val="single" w:sz="4" w:space="0" w:color="auto"/>
              <w:right w:val="single" w:sz="4" w:space="0" w:color="auto"/>
            </w:tcBorders>
            <w:shd w:val="clear" w:color="000000" w:fill="FFFFFF"/>
            <w:noWrap/>
            <w:vAlign w:val="center"/>
            <w:hideMark/>
          </w:tcPr>
          <w:p w14:paraId="701D1C38"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37" w:type="dxa"/>
            <w:tcBorders>
              <w:top w:val="nil"/>
              <w:left w:val="nil"/>
              <w:bottom w:val="single" w:sz="4" w:space="0" w:color="auto"/>
              <w:right w:val="single" w:sz="4" w:space="0" w:color="auto"/>
            </w:tcBorders>
            <w:shd w:val="clear" w:color="000000" w:fill="FFFFFF"/>
            <w:noWrap/>
            <w:vAlign w:val="center"/>
            <w:hideMark/>
          </w:tcPr>
          <w:p w14:paraId="27D076FF"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91" w:type="dxa"/>
            <w:tcBorders>
              <w:top w:val="nil"/>
              <w:left w:val="nil"/>
              <w:bottom w:val="single" w:sz="4" w:space="0" w:color="auto"/>
              <w:right w:val="single" w:sz="4" w:space="0" w:color="auto"/>
            </w:tcBorders>
            <w:shd w:val="clear" w:color="000000" w:fill="FFFFFF"/>
            <w:noWrap/>
            <w:vAlign w:val="center"/>
            <w:hideMark/>
          </w:tcPr>
          <w:p w14:paraId="0371E8C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48" w:type="dxa"/>
            <w:tcBorders>
              <w:top w:val="nil"/>
              <w:left w:val="nil"/>
              <w:bottom w:val="single" w:sz="4" w:space="0" w:color="auto"/>
              <w:right w:val="single" w:sz="4" w:space="0" w:color="auto"/>
            </w:tcBorders>
            <w:shd w:val="clear" w:color="000000" w:fill="FFFFFF"/>
            <w:noWrap/>
            <w:vAlign w:val="center"/>
            <w:hideMark/>
          </w:tcPr>
          <w:p w14:paraId="43FC19D2"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50" w:type="dxa"/>
            <w:tcBorders>
              <w:top w:val="nil"/>
              <w:left w:val="nil"/>
              <w:bottom w:val="single" w:sz="4" w:space="0" w:color="auto"/>
              <w:right w:val="single" w:sz="4" w:space="0" w:color="auto"/>
            </w:tcBorders>
            <w:shd w:val="clear" w:color="000000" w:fill="FFFFFF"/>
            <w:noWrap/>
            <w:vAlign w:val="center"/>
            <w:hideMark/>
          </w:tcPr>
          <w:p w14:paraId="39776CF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c>
          <w:tcPr>
            <w:tcW w:w="895" w:type="dxa"/>
            <w:tcBorders>
              <w:top w:val="nil"/>
              <w:left w:val="nil"/>
              <w:bottom w:val="single" w:sz="4" w:space="0" w:color="auto"/>
              <w:right w:val="single" w:sz="4" w:space="0" w:color="auto"/>
            </w:tcBorders>
            <w:shd w:val="clear" w:color="000000" w:fill="FFFFFF"/>
            <w:noWrap/>
            <w:vAlign w:val="center"/>
            <w:hideMark/>
          </w:tcPr>
          <w:p w14:paraId="359C649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1,010,747,137 </w:t>
            </w:r>
          </w:p>
        </w:tc>
      </w:tr>
      <w:tr w:rsidR="005955D6" w:rsidRPr="0039428D" w14:paraId="2538720A" w14:textId="77777777" w:rsidTr="00211177">
        <w:trPr>
          <w:trHeight w:val="41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87770F"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1786" w:type="dxa"/>
            <w:tcBorders>
              <w:top w:val="nil"/>
              <w:left w:val="nil"/>
              <w:bottom w:val="single" w:sz="4" w:space="0" w:color="auto"/>
              <w:right w:val="single" w:sz="4" w:space="0" w:color="auto"/>
            </w:tcBorders>
            <w:shd w:val="clear" w:color="auto" w:fill="auto"/>
            <w:vAlign w:val="bottom"/>
            <w:hideMark/>
          </w:tcPr>
          <w:p w14:paraId="26EF666C"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tc>
        <w:tc>
          <w:tcPr>
            <w:tcW w:w="946" w:type="dxa"/>
            <w:tcBorders>
              <w:top w:val="nil"/>
              <w:left w:val="nil"/>
              <w:bottom w:val="single" w:sz="4" w:space="0" w:color="auto"/>
              <w:right w:val="single" w:sz="4" w:space="0" w:color="auto"/>
            </w:tcBorders>
            <w:shd w:val="clear" w:color="000000" w:fill="FFFFFF"/>
            <w:noWrap/>
            <w:vAlign w:val="center"/>
            <w:hideMark/>
          </w:tcPr>
          <w:p w14:paraId="49390D42"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787" w:type="dxa"/>
            <w:tcBorders>
              <w:top w:val="nil"/>
              <w:left w:val="nil"/>
              <w:bottom w:val="single" w:sz="4" w:space="0" w:color="auto"/>
              <w:right w:val="single" w:sz="4" w:space="0" w:color="auto"/>
            </w:tcBorders>
            <w:shd w:val="clear" w:color="000000" w:fill="FFFFFF"/>
            <w:noWrap/>
            <w:vAlign w:val="center"/>
            <w:hideMark/>
          </w:tcPr>
          <w:p w14:paraId="2CBE7684"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141,139,975 </w:t>
            </w:r>
          </w:p>
        </w:tc>
        <w:tc>
          <w:tcPr>
            <w:tcW w:w="837" w:type="dxa"/>
            <w:tcBorders>
              <w:top w:val="nil"/>
              <w:left w:val="nil"/>
              <w:bottom w:val="single" w:sz="4" w:space="0" w:color="auto"/>
              <w:right w:val="single" w:sz="4" w:space="0" w:color="auto"/>
            </w:tcBorders>
            <w:shd w:val="clear" w:color="000000" w:fill="FFFFFF"/>
            <w:noWrap/>
            <w:vAlign w:val="center"/>
            <w:hideMark/>
          </w:tcPr>
          <w:p w14:paraId="21D5821E"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109,580,540 </w:t>
            </w:r>
          </w:p>
        </w:tc>
        <w:tc>
          <w:tcPr>
            <w:tcW w:w="891" w:type="dxa"/>
            <w:tcBorders>
              <w:top w:val="nil"/>
              <w:left w:val="nil"/>
              <w:bottom w:val="single" w:sz="4" w:space="0" w:color="auto"/>
              <w:right w:val="single" w:sz="4" w:space="0" w:color="auto"/>
            </w:tcBorders>
            <w:shd w:val="clear" w:color="000000" w:fill="FFFFFF"/>
            <w:noWrap/>
            <w:vAlign w:val="center"/>
            <w:hideMark/>
          </w:tcPr>
          <w:p w14:paraId="16ED7C6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99,228,331 </w:t>
            </w:r>
          </w:p>
        </w:tc>
        <w:tc>
          <w:tcPr>
            <w:tcW w:w="848" w:type="dxa"/>
            <w:tcBorders>
              <w:top w:val="nil"/>
              <w:left w:val="nil"/>
              <w:bottom w:val="single" w:sz="4" w:space="0" w:color="auto"/>
              <w:right w:val="single" w:sz="4" w:space="0" w:color="auto"/>
            </w:tcBorders>
            <w:shd w:val="clear" w:color="000000" w:fill="FFFFFF"/>
            <w:noWrap/>
            <w:vAlign w:val="center"/>
            <w:hideMark/>
          </w:tcPr>
          <w:p w14:paraId="2FCA94DF"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96,063,945 </w:t>
            </w:r>
          </w:p>
        </w:tc>
        <w:tc>
          <w:tcPr>
            <w:tcW w:w="850" w:type="dxa"/>
            <w:tcBorders>
              <w:top w:val="nil"/>
              <w:left w:val="nil"/>
              <w:bottom w:val="single" w:sz="4" w:space="0" w:color="auto"/>
              <w:right w:val="single" w:sz="4" w:space="0" w:color="auto"/>
            </w:tcBorders>
            <w:shd w:val="clear" w:color="000000" w:fill="FFFFFF"/>
            <w:noWrap/>
            <w:vAlign w:val="center"/>
            <w:hideMark/>
          </w:tcPr>
          <w:p w14:paraId="09BE08DB"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97,485,634 </w:t>
            </w:r>
          </w:p>
        </w:tc>
        <w:tc>
          <w:tcPr>
            <w:tcW w:w="895" w:type="dxa"/>
            <w:tcBorders>
              <w:top w:val="nil"/>
              <w:left w:val="nil"/>
              <w:bottom w:val="single" w:sz="4" w:space="0" w:color="auto"/>
              <w:right w:val="single" w:sz="4" w:space="0" w:color="auto"/>
            </w:tcBorders>
            <w:shd w:val="clear" w:color="000000" w:fill="FFFFFF"/>
            <w:noWrap/>
            <w:vAlign w:val="center"/>
            <w:hideMark/>
          </w:tcPr>
          <w:p w14:paraId="5A6664DE"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99,121,970 </w:t>
            </w:r>
          </w:p>
        </w:tc>
      </w:tr>
    </w:tbl>
    <w:p w14:paraId="017BB7DD" w14:textId="77777777" w:rsidR="005955D6" w:rsidRDefault="005955D6" w:rsidP="005955D6">
      <w:pPr>
        <w:rPr>
          <w:rFonts w:cs="Arial"/>
          <w:sz w:val="22"/>
        </w:rPr>
      </w:pPr>
    </w:p>
    <w:tbl>
      <w:tblPr>
        <w:tblW w:w="5000" w:type="pct"/>
        <w:tblCellMar>
          <w:left w:w="70" w:type="dxa"/>
          <w:right w:w="70" w:type="dxa"/>
        </w:tblCellMar>
        <w:tblLook w:val="04A0" w:firstRow="1" w:lastRow="0" w:firstColumn="1" w:lastColumn="0" w:noHBand="0" w:noVBand="1"/>
      </w:tblPr>
      <w:tblGrid>
        <w:gridCol w:w="1492"/>
        <w:gridCol w:w="1752"/>
        <w:gridCol w:w="1248"/>
        <w:gridCol w:w="1086"/>
        <w:gridCol w:w="1086"/>
        <w:gridCol w:w="1086"/>
        <w:gridCol w:w="1086"/>
        <w:gridCol w:w="1086"/>
        <w:gridCol w:w="1088"/>
      </w:tblGrid>
      <w:tr w:rsidR="005955D6" w:rsidRPr="00B45667" w14:paraId="7B97BB61"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7D51108"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Financiamiento Banobras 1,420 mdp</w:t>
            </w:r>
          </w:p>
        </w:tc>
        <w:tc>
          <w:tcPr>
            <w:tcW w:w="3526"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3FB5279"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3C26B034"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6FC66C3"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7" w:type="pct"/>
            <w:tcBorders>
              <w:top w:val="nil"/>
              <w:left w:val="nil"/>
              <w:bottom w:val="single" w:sz="4" w:space="0" w:color="auto"/>
              <w:right w:val="single" w:sz="4" w:space="0" w:color="auto"/>
            </w:tcBorders>
            <w:shd w:val="clear" w:color="auto" w:fill="A6A6A6" w:themeFill="background1" w:themeFillShade="A6"/>
            <w:noWrap/>
            <w:vAlign w:val="center"/>
            <w:hideMark/>
          </w:tcPr>
          <w:p w14:paraId="1BFEF752" w14:textId="77777777" w:rsidR="005955D6" w:rsidRPr="00344425" w:rsidRDefault="005955D6" w:rsidP="00211177">
            <w:pPr>
              <w:jc w:val="center"/>
              <w:rPr>
                <w:rFonts w:eastAsia="Times New Roman" w:cs="Arial"/>
                <w:b/>
                <w:bCs/>
                <w:sz w:val="12"/>
                <w:szCs w:val="14"/>
                <w:lang w:eastAsia="es-MX"/>
              </w:rPr>
            </w:pPr>
            <w:r w:rsidRPr="00344425">
              <w:rPr>
                <w:rFonts w:eastAsia="Times New Roman" w:cs="Arial"/>
                <w:b/>
                <w:bCs/>
                <w:sz w:val="10"/>
                <w:szCs w:val="14"/>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F62CC46"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C4357D9"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E8DDF13"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3B39B12"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C50B9BC"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FF243FA"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DB4E954"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33428166"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Monto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196AFCF9"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1,420,399,383</w:t>
            </w:r>
          </w:p>
        </w:tc>
        <w:tc>
          <w:tcPr>
            <w:tcW w:w="567" w:type="pct"/>
            <w:tcBorders>
              <w:top w:val="nil"/>
              <w:left w:val="nil"/>
              <w:bottom w:val="single" w:sz="4" w:space="0" w:color="auto"/>
              <w:right w:val="single" w:sz="4" w:space="0" w:color="auto"/>
            </w:tcBorders>
            <w:shd w:val="clear" w:color="auto" w:fill="auto"/>
            <w:noWrap/>
            <w:vAlign w:val="center"/>
            <w:hideMark/>
          </w:tcPr>
          <w:p w14:paraId="3877AAE8"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Calificación</w:t>
            </w:r>
          </w:p>
        </w:tc>
        <w:tc>
          <w:tcPr>
            <w:tcW w:w="493" w:type="pct"/>
            <w:tcBorders>
              <w:top w:val="nil"/>
              <w:left w:val="nil"/>
              <w:bottom w:val="single" w:sz="4" w:space="0" w:color="auto"/>
              <w:right w:val="single" w:sz="4" w:space="0" w:color="auto"/>
            </w:tcBorders>
            <w:shd w:val="clear" w:color="auto" w:fill="auto"/>
            <w:noWrap/>
            <w:vAlign w:val="center"/>
            <w:hideMark/>
          </w:tcPr>
          <w:p w14:paraId="61E466F0"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124DEB2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52438C43"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0468D6A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44FFCF96"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24CB7E3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F9EF84C"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06818F4"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Monto dispuesto</w:t>
            </w:r>
          </w:p>
        </w:tc>
        <w:tc>
          <w:tcPr>
            <w:tcW w:w="796" w:type="pct"/>
            <w:tcBorders>
              <w:top w:val="nil"/>
              <w:left w:val="nil"/>
              <w:bottom w:val="single" w:sz="4" w:space="0" w:color="auto"/>
              <w:right w:val="single" w:sz="4" w:space="0" w:color="auto"/>
            </w:tcBorders>
            <w:shd w:val="clear" w:color="auto" w:fill="auto"/>
            <w:noWrap/>
            <w:vAlign w:val="center"/>
            <w:hideMark/>
          </w:tcPr>
          <w:p w14:paraId="04920F87"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1,380,676,153</w:t>
            </w:r>
          </w:p>
        </w:tc>
        <w:tc>
          <w:tcPr>
            <w:tcW w:w="567" w:type="pct"/>
            <w:tcBorders>
              <w:top w:val="nil"/>
              <w:left w:val="nil"/>
              <w:bottom w:val="single" w:sz="4" w:space="0" w:color="auto"/>
              <w:right w:val="single" w:sz="4" w:space="0" w:color="auto"/>
            </w:tcBorders>
            <w:shd w:val="clear" w:color="auto" w:fill="auto"/>
            <w:noWrap/>
            <w:vAlign w:val="center"/>
            <w:hideMark/>
          </w:tcPr>
          <w:p w14:paraId="726A5B12"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Tasa variable</w:t>
            </w:r>
          </w:p>
        </w:tc>
        <w:tc>
          <w:tcPr>
            <w:tcW w:w="493" w:type="pct"/>
            <w:tcBorders>
              <w:top w:val="nil"/>
              <w:left w:val="nil"/>
              <w:bottom w:val="single" w:sz="4" w:space="0" w:color="auto"/>
              <w:right w:val="single" w:sz="4" w:space="0" w:color="auto"/>
            </w:tcBorders>
            <w:shd w:val="clear" w:color="auto" w:fill="auto"/>
            <w:noWrap/>
            <w:vAlign w:val="center"/>
            <w:hideMark/>
          </w:tcPr>
          <w:p w14:paraId="7534C81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4EDBCB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2F6D19D6"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784F56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2C7D913"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7DF612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9C77138"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vAlign w:val="center"/>
            <w:hideMark/>
          </w:tcPr>
          <w:p w14:paraId="40A8615D"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Fuente de pago</w:t>
            </w:r>
          </w:p>
        </w:tc>
        <w:tc>
          <w:tcPr>
            <w:tcW w:w="796" w:type="pct"/>
            <w:tcBorders>
              <w:top w:val="nil"/>
              <w:left w:val="nil"/>
              <w:bottom w:val="single" w:sz="4" w:space="0" w:color="auto"/>
              <w:right w:val="single" w:sz="4" w:space="0" w:color="auto"/>
            </w:tcBorders>
            <w:shd w:val="clear" w:color="auto" w:fill="auto"/>
            <w:vAlign w:val="center"/>
            <w:hideMark/>
          </w:tcPr>
          <w:p w14:paraId="16ABFA0A"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6.923% del FGP</w:t>
            </w:r>
          </w:p>
        </w:tc>
        <w:tc>
          <w:tcPr>
            <w:tcW w:w="567" w:type="pct"/>
            <w:tcBorders>
              <w:top w:val="nil"/>
              <w:left w:val="nil"/>
              <w:bottom w:val="single" w:sz="4" w:space="0" w:color="auto"/>
              <w:right w:val="single" w:sz="4" w:space="0" w:color="auto"/>
            </w:tcBorders>
            <w:shd w:val="clear" w:color="auto" w:fill="auto"/>
            <w:noWrap/>
            <w:vAlign w:val="center"/>
            <w:hideMark/>
          </w:tcPr>
          <w:p w14:paraId="5EA40F86"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56F462D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7881BAA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23E2C15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4D1FAEE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538673C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68150757"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r>
      <w:tr w:rsidR="005955D6" w:rsidRPr="00B45667" w14:paraId="6961AAD2"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434F384D"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Plazo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512FBC56"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240 meses</w:t>
            </w:r>
          </w:p>
        </w:tc>
        <w:tc>
          <w:tcPr>
            <w:tcW w:w="567" w:type="pct"/>
            <w:tcBorders>
              <w:top w:val="nil"/>
              <w:left w:val="nil"/>
              <w:bottom w:val="single" w:sz="4" w:space="0" w:color="auto"/>
              <w:right w:val="single" w:sz="4" w:space="0" w:color="auto"/>
            </w:tcBorders>
            <w:shd w:val="clear" w:color="auto" w:fill="auto"/>
            <w:noWrap/>
            <w:vAlign w:val="center"/>
            <w:hideMark/>
          </w:tcPr>
          <w:p w14:paraId="2F590B55"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0614786D"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1,335,614,263 </w:t>
            </w:r>
          </w:p>
        </w:tc>
        <w:tc>
          <w:tcPr>
            <w:tcW w:w="493" w:type="pct"/>
            <w:tcBorders>
              <w:top w:val="nil"/>
              <w:left w:val="nil"/>
              <w:bottom w:val="single" w:sz="4" w:space="0" w:color="auto"/>
              <w:right w:val="single" w:sz="4" w:space="0" w:color="auto"/>
            </w:tcBorders>
            <w:shd w:val="clear" w:color="auto" w:fill="auto"/>
            <w:noWrap/>
            <w:vAlign w:val="center"/>
            <w:hideMark/>
          </w:tcPr>
          <w:p w14:paraId="5A5C9815"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auto" w:fill="auto"/>
            <w:noWrap/>
            <w:vAlign w:val="center"/>
            <w:hideMark/>
          </w:tcPr>
          <w:p w14:paraId="2D433718"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auto" w:fill="auto"/>
            <w:noWrap/>
            <w:vAlign w:val="center"/>
            <w:hideMark/>
          </w:tcPr>
          <w:p w14:paraId="06A568EB"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auto" w:fill="auto"/>
            <w:noWrap/>
            <w:vAlign w:val="center"/>
            <w:hideMark/>
          </w:tcPr>
          <w:p w14:paraId="12B6A0A4"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auto" w:fill="auto"/>
            <w:noWrap/>
            <w:vAlign w:val="center"/>
            <w:hideMark/>
          </w:tcPr>
          <w:p w14:paraId="033D7FEF"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r>
      <w:tr w:rsidR="0039428D" w:rsidRPr="00B45667" w14:paraId="120BEBA5"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62E32091"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Perfil de amortización</w:t>
            </w:r>
          </w:p>
        </w:tc>
        <w:tc>
          <w:tcPr>
            <w:tcW w:w="796" w:type="pct"/>
            <w:tcBorders>
              <w:top w:val="nil"/>
              <w:left w:val="nil"/>
              <w:bottom w:val="single" w:sz="4" w:space="0" w:color="auto"/>
              <w:right w:val="single" w:sz="4" w:space="0" w:color="auto"/>
            </w:tcBorders>
            <w:shd w:val="clear" w:color="auto" w:fill="auto"/>
            <w:noWrap/>
            <w:vAlign w:val="center"/>
            <w:hideMark/>
          </w:tcPr>
          <w:p w14:paraId="3E654932"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Creciente al 1.25%</w:t>
            </w:r>
          </w:p>
        </w:tc>
        <w:tc>
          <w:tcPr>
            <w:tcW w:w="567" w:type="pct"/>
            <w:tcBorders>
              <w:top w:val="nil"/>
              <w:left w:val="nil"/>
              <w:bottom w:val="single" w:sz="4" w:space="0" w:color="auto"/>
              <w:right w:val="single" w:sz="4" w:space="0" w:color="auto"/>
            </w:tcBorders>
            <w:shd w:val="clear" w:color="auto" w:fill="auto"/>
            <w:noWrap/>
            <w:vAlign w:val="center"/>
            <w:hideMark/>
          </w:tcPr>
          <w:p w14:paraId="4EB5D9EE"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0"/>
                <w:szCs w:val="14"/>
                <w:lang w:eastAsia="es-MX"/>
              </w:rPr>
              <w:t>Amortización</w:t>
            </w:r>
          </w:p>
        </w:tc>
        <w:tc>
          <w:tcPr>
            <w:tcW w:w="493" w:type="pct"/>
            <w:tcBorders>
              <w:top w:val="nil"/>
              <w:left w:val="nil"/>
              <w:bottom w:val="single" w:sz="4" w:space="0" w:color="auto"/>
              <w:right w:val="single" w:sz="4" w:space="0" w:color="auto"/>
            </w:tcBorders>
            <w:shd w:val="clear" w:color="000000" w:fill="FFFFFF"/>
            <w:noWrap/>
            <w:vAlign w:val="center"/>
            <w:hideMark/>
          </w:tcPr>
          <w:p w14:paraId="31766657"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19,251,305</w:t>
            </w:r>
          </w:p>
        </w:tc>
        <w:tc>
          <w:tcPr>
            <w:tcW w:w="493" w:type="pct"/>
            <w:tcBorders>
              <w:top w:val="nil"/>
              <w:left w:val="nil"/>
              <w:bottom w:val="single" w:sz="4" w:space="0" w:color="auto"/>
              <w:right w:val="single" w:sz="4" w:space="0" w:color="auto"/>
            </w:tcBorders>
            <w:shd w:val="clear" w:color="000000" w:fill="FFFFFF"/>
            <w:noWrap/>
            <w:vAlign w:val="center"/>
            <w:hideMark/>
          </w:tcPr>
          <w:p w14:paraId="2640DA25"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22,346,030</w:t>
            </w:r>
          </w:p>
        </w:tc>
        <w:tc>
          <w:tcPr>
            <w:tcW w:w="493" w:type="pct"/>
            <w:tcBorders>
              <w:top w:val="nil"/>
              <w:left w:val="nil"/>
              <w:bottom w:val="single" w:sz="4" w:space="0" w:color="auto"/>
              <w:right w:val="single" w:sz="4" w:space="0" w:color="auto"/>
            </w:tcBorders>
            <w:shd w:val="clear" w:color="000000" w:fill="FFFFFF"/>
            <w:noWrap/>
            <w:vAlign w:val="center"/>
            <w:hideMark/>
          </w:tcPr>
          <w:p w14:paraId="20FD7C4F"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25,938,255</w:t>
            </w:r>
          </w:p>
        </w:tc>
        <w:tc>
          <w:tcPr>
            <w:tcW w:w="493" w:type="pct"/>
            <w:tcBorders>
              <w:top w:val="nil"/>
              <w:left w:val="nil"/>
              <w:bottom w:val="single" w:sz="4" w:space="0" w:color="auto"/>
              <w:right w:val="single" w:sz="4" w:space="0" w:color="auto"/>
            </w:tcBorders>
            <w:shd w:val="clear" w:color="000000" w:fill="FFFFFF"/>
            <w:noWrap/>
            <w:vAlign w:val="center"/>
            <w:hideMark/>
          </w:tcPr>
          <w:p w14:paraId="3796A563"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30,107,946</w:t>
            </w:r>
          </w:p>
        </w:tc>
        <w:tc>
          <w:tcPr>
            <w:tcW w:w="493" w:type="pct"/>
            <w:tcBorders>
              <w:top w:val="nil"/>
              <w:left w:val="nil"/>
              <w:bottom w:val="single" w:sz="4" w:space="0" w:color="auto"/>
              <w:right w:val="single" w:sz="4" w:space="0" w:color="auto"/>
            </w:tcBorders>
            <w:shd w:val="clear" w:color="000000" w:fill="FFFFFF"/>
            <w:noWrap/>
            <w:vAlign w:val="center"/>
            <w:hideMark/>
          </w:tcPr>
          <w:p w14:paraId="295393C5"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34,947,934</w:t>
            </w:r>
          </w:p>
        </w:tc>
        <w:tc>
          <w:tcPr>
            <w:tcW w:w="493" w:type="pct"/>
            <w:tcBorders>
              <w:top w:val="nil"/>
              <w:left w:val="nil"/>
              <w:bottom w:val="single" w:sz="4" w:space="0" w:color="auto"/>
              <w:right w:val="single" w:sz="4" w:space="0" w:color="auto"/>
            </w:tcBorders>
            <w:shd w:val="clear" w:color="000000" w:fill="FFFFFF"/>
            <w:noWrap/>
            <w:vAlign w:val="center"/>
            <w:hideMark/>
          </w:tcPr>
          <w:p w14:paraId="0658A704"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40,565,973</w:t>
            </w:r>
          </w:p>
        </w:tc>
      </w:tr>
      <w:tr w:rsidR="0039428D" w:rsidRPr="00B45667" w14:paraId="255D8D5F" w14:textId="77777777" w:rsidTr="0039428D">
        <w:trPr>
          <w:trHeight w:val="746"/>
        </w:trPr>
        <w:tc>
          <w:tcPr>
            <w:tcW w:w="678" w:type="pct"/>
            <w:tcBorders>
              <w:top w:val="nil"/>
              <w:left w:val="single" w:sz="4" w:space="0" w:color="auto"/>
              <w:bottom w:val="single" w:sz="4" w:space="0" w:color="auto"/>
              <w:right w:val="single" w:sz="4" w:space="0" w:color="auto"/>
            </w:tcBorders>
            <w:shd w:val="clear" w:color="000000" w:fill="FFFFFF"/>
            <w:noWrap/>
            <w:vAlign w:val="center"/>
            <w:hideMark/>
          </w:tcPr>
          <w:p w14:paraId="6E5BCC57"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Intereses</w:t>
            </w:r>
          </w:p>
        </w:tc>
        <w:tc>
          <w:tcPr>
            <w:tcW w:w="796" w:type="pct"/>
            <w:tcBorders>
              <w:top w:val="nil"/>
              <w:left w:val="nil"/>
              <w:bottom w:val="single" w:sz="4" w:space="0" w:color="auto"/>
              <w:right w:val="single" w:sz="4" w:space="0" w:color="auto"/>
            </w:tcBorders>
            <w:shd w:val="clear" w:color="000000" w:fill="FFFFFF"/>
            <w:vAlign w:val="center"/>
            <w:hideMark/>
          </w:tcPr>
          <w:p w14:paraId="52BB16AC"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Sobre saldos insolutos a una tasa que resulta de sumar la tasa de referencia más la sobretasa que corresponda, con base en la calificación de la estructura del crédito.</w:t>
            </w:r>
          </w:p>
        </w:tc>
        <w:tc>
          <w:tcPr>
            <w:tcW w:w="567" w:type="pct"/>
            <w:tcBorders>
              <w:top w:val="nil"/>
              <w:left w:val="nil"/>
              <w:bottom w:val="single" w:sz="4" w:space="0" w:color="auto"/>
              <w:right w:val="single" w:sz="4" w:space="0" w:color="auto"/>
            </w:tcBorders>
            <w:shd w:val="clear" w:color="auto" w:fill="auto"/>
            <w:noWrap/>
            <w:vAlign w:val="center"/>
            <w:hideMark/>
          </w:tcPr>
          <w:p w14:paraId="6E61A211"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3293615C"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000000" w:fill="FFFFFF"/>
            <w:noWrap/>
            <w:vAlign w:val="center"/>
            <w:hideMark/>
          </w:tcPr>
          <w:p w14:paraId="5B0AD193"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000000" w:fill="FFFFFF"/>
            <w:noWrap/>
            <w:vAlign w:val="center"/>
            <w:hideMark/>
          </w:tcPr>
          <w:p w14:paraId="4916D55C"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000000" w:fill="FFFFFF"/>
            <w:noWrap/>
            <w:vAlign w:val="center"/>
            <w:hideMark/>
          </w:tcPr>
          <w:p w14:paraId="0C0405EA"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000000" w:fill="FFFFFF"/>
            <w:noWrap/>
            <w:vAlign w:val="center"/>
            <w:hideMark/>
          </w:tcPr>
          <w:p w14:paraId="11638D2B"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c>
          <w:tcPr>
            <w:tcW w:w="493" w:type="pct"/>
            <w:tcBorders>
              <w:top w:val="nil"/>
              <w:left w:val="nil"/>
              <w:bottom w:val="single" w:sz="4" w:space="0" w:color="auto"/>
              <w:right w:val="single" w:sz="4" w:space="0" w:color="auto"/>
            </w:tcBorders>
            <w:shd w:val="clear" w:color="000000" w:fill="FFFFFF"/>
            <w:noWrap/>
            <w:vAlign w:val="center"/>
            <w:hideMark/>
          </w:tcPr>
          <w:p w14:paraId="332B7613"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1,162,456,819 </w:t>
            </w:r>
          </w:p>
        </w:tc>
      </w:tr>
      <w:tr w:rsidR="0039428D" w:rsidRPr="00B45667" w14:paraId="5F315D90" w14:textId="77777777" w:rsidTr="0039428D">
        <w:trPr>
          <w:trHeight w:val="446"/>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1054085"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Gastos y costos</w:t>
            </w:r>
          </w:p>
        </w:tc>
        <w:tc>
          <w:tcPr>
            <w:tcW w:w="796" w:type="pct"/>
            <w:tcBorders>
              <w:top w:val="nil"/>
              <w:left w:val="nil"/>
              <w:bottom w:val="single" w:sz="4" w:space="0" w:color="auto"/>
              <w:right w:val="single" w:sz="4" w:space="0" w:color="auto"/>
            </w:tcBorders>
            <w:shd w:val="clear" w:color="auto" w:fill="auto"/>
            <w:vAlign w:val="bottom"/>
            <w:hideMark/>
          </w:tcPr>
          <w:p w14:paraId="1188DAFA"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1. Calificación de la estructura del crédito.</w:t>
            </w:r>
            <w:r w:rsidRPr="006206C9">
              <w:rPr>
                <w:rFonts w:eastAsia="Times New Roman" w:cs="Arial"/>
                <w:color w:val="000000"/>
                <w:sz w:val="12"/>
                <w:szCs w:val="14"/>
                <w:lang w:eastAsia="es-MX"/>
              </w:rPr>
              <w:br/>
              <w:t>2. Honorarios de administración Fiduciaria.</w:t>
            </w:r>
            <w:r w:rsidRPr="006206C9">
              <w:rPr>
                <w:rFonts w:eastAsia="Times New Roman" w:cs="Arial"/>
                <w:color w:val="000000"/>
                <w:sz w:val="12"/>
                <w:szCs w:val="14"/>
                <w:lang w:eastAsia="es-MX"/>
              </w:rPr>
              <w:br/>
              <w:t>3. Contratación de coberturas de tasa</w:t>
            </w:r>
          </w:p>
        </w:tc>
        <w:tc>
          <w:tcPr>
            <w:tcW w:w="567" w:type="pct"/>
            <w:tcBorders>
              <w:top w:val="nil"/>
              <w:left w:val="nil"/>
              <w:bottom w:val="single" w:sz="4" w:space="0" w:color="auto"/>
              <w:right w:val="single" w:sz="4" w:space="0" w:color="auto"/>
            </w:tcBorders>
            <w:shd w:val="clear" w:color="000000" w:fill="FFFFFF"/>
            <w:noWrap/>
            <w:vAlign w:val="center"/>
            <w:hideMark/>
          </w:tcPr>
          <w:p w14:paraId="4A456630" w14:textId="77777777" w:rsidR="005955D6" w:rsidRPr="006206C9" w:rsidRDefault="005955D6" w:rsidP="00211177">
            <w:pPr>
              <w:rPr>
                <w:rFonts w:eastAsia="Times New Roman" w:cs="Arial"/>
                <w:color w:val="000000"/>
                <w:sz w:val="12"/>
                <w:szCs w:val="14"/>
                <w:lang w:eastAsia="es-MX"/>
              </w:rPr>
            </w:pPr>
            <w:r w:rsidRPr="006206C9">
              <w:rPr>
                <w:rFonts w:eastAsia="Times New Roman" w:cs="Arial"/>
                <w:color w:val="000000"/>
                <w:sz w:val="12"/>
                <w:szCs w:val="14"/>
                <w:lang w:eastAsia="es-MX"/>
              </w:rPr>
              <w:t>Servicio de la Deuda</w:t>
            </w:r>
          </w:p>
        </w:tc>
        <w:tc>
          <w:tcPr>
            <w:tcW w:w="493" w:type="pct"/>
            <w:tcBorders>
              <w:top w:val="nil"/>
              <w:left w:val="nil"/>
              <w:bottom w:val="single" w:sz="4" w:space="0" w:color="auto"/>
              <w:right w:val="single" w:sz="4" w:space="0" w:color="auto"/>
            </w:tcBorders>
            <w:shd w:val="clear" w:color="000000" w:fill="FFFFFF"/>
            <w:noWrap/>
            <w:vAlign w:val="center"/>
            <w:hideMark/>
          </w:tcPr>
          <w:p w14:paraId="636E1035"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165,118,605 </w:t>
            </w:r>
          </w:p>
        </w:tc>
        <w:tc>
          <w:tcPr>
            <w:tcW w:w="493" w:type="pct"/>
            <w:tcBorders>
              <w:top w:val="nil"/>
              <w:left w:val="nil"/>
              <w:bottom w:val="single" w:sz="4" w:space="0" w:color="auto"/>
              <w:right w:val="single" w:sz="4" w:space="0" w:color="auto"/>
            </w:tcBorders>
            <w:shd w:val="clear" w:color="000000" w:fill="FFFFFF"/>
            <w:noWrap/>
            <w:vAlign w:val="center"/>
            <w:hideMark/>
          </w:tcPr>
          <w:p w14:paraId="1070BA1E"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129,721,054 </w:t>
            </w:r>
          </w:p>
        </w:tc>
        <w:tc>
          <w:tcPr>
            <w:tcW w:w="493" w:type="pct"/>
            <w:tcBorders>
              <w:top w:val="nil"/>
              <w:left w:val="nil"/>
              <w:bottom w:val="single" w:sz="4" w:space="0" w:color="auto"/>
              <w:right w:val="single" w:sz="4" w:space="0" w:color="auto"/>
            </w:tcBorders>
            <w:shd w:val="clear" w:color="000000" w:fill="FFFFFF"/>
            <w:noWrap/>
            <w:vAlign w:val="center"/>
            <w:hideMark/>
          </w:tcPr>
          <w:p w14:paraId="4FA0C3D9"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117,741,966 </w:t>
            </w:r>
          </w:p>
        </w:tc>
        <w:tc>
          <w:tcPr>
            <w:tcW w:w="493" w:type="pct"/>
            <w:tcBorders>
              <w:top w:val="nil"/>
              <w:left w:val="nil"/>
              <w:bottom w:val="single" w:sz="4" w:space="0" w:color="auto"/>
              <w:right w:val="single" w:sz="4" w:space="0" w:color="auto"/>
            </w:tcBorders>
            <w:shd w:val="clear" w:color="000000" w:fill="FFFFFF"/>
            <w:noWrap/>
            <w:vAlign w:val="center"/>
            <w:hideMark/>
          </w:tcPr>
          <w:p w14:paraId="65864973"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114,019,269 </w:t>
            </w:r>
          </w:p>
        </w:tc>
        <w:tc>
          <w:tcPr>
            <w:tcW w:w="493" w:type="pct"/>
            <w:tcBorders>
              <w:top w:val="nil"/>
              <w:left w:val="nil"/>
              <w:bottom w:val="single" w:sz="4" w:space="0" w:color="auto"/>
              <w:right w:val="single" w:sz="4" w:space="0" w:color="auto"/>
            </w:tcBorders>
            <w:shd w:val="clear" w:color="000000" w:fill="FFFFFF"/>
            <w:noWrap/>
            <w:vAlign w:val="center"/>
            <w:hideMark/>
          </w:tcPr>
          <w:p w14:paraId="6BBCB703"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115,558,428 </w:t>
            </w:r>
          </w:p>
        </w:tc>
        <w:tc>
          <w:tcPr>
            <w:tcW w:w="493" w:type="pct"/>
            <w:tcBorders>
              <w:top w:val="nil"/>
              <w:left w:val="nil"/>
              <w:bottom w:val="single" w:sz="4" w:space="0" w:color="auto"/>
              <w:right w:val="single" w:sz="4" w:space="0" w:color="auto"/>
            </w:tcBorders>
            <w:shd w:val="clear" w:color="000000" w:fill="FFFFFF"/>
            <w:noWrap/>
            <w:vAlign w:val="center"/>
            <w:hideMark/>
          </w:tcPr>
          <w:p w14:paraId="41C5E00E"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117,329,430 </w:t>
            </w:r>
          </w:p>
        </w:tc>
      </w:tr>
    </w:tbl>
    <w:p w14:paraId="03DF4D69" w14:textId="77777777" w:rsidR="005955D6" w:rsidRPr="00B45667" w:rsidRDefault="005955D6" w:rsidP="005955D6">
      <w:pPr>
        <w:rPr>
          <w:rFonts w:cs="Arial"/>
          <w:sz w:val="22"/>
        </w:rPr>
      </w:pPr>
    </w:p>
    <w:p w14:paraId="28A95E6F" w14:textId="77777777" w:rsidR="005955D6" w:rsidRDefault="005955D6" w:rsidP="005955D6">
      <w:pPr>
        <w:spacing w:line="276" w:lineRule="auto"/>
        <w:rPr>
          <w:rFonts w:cs="Arial"/>
          <w:sz w:val="22"/>
        </w:rPr>
      </w:pPr>
      <w:r w:rsidRPr="00A068B8">
        <w:rPr>
          <w:rFonts w:cs="Arial"/>
        </w:rPr>
        <w:t>Con base en la autorización otorgada mediante el Decreto 526/2022 publicado en el Diario Oficial del Gobierno del Estado de Yucatán el 30 de junio de 2022, se celebró el financiamiento con BBVA México, S.A., Institución de Banca Múltiple, Grupo Financiero BBVA México, que se destinará a 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r w:rsidRPr="00B45667">
        <w:rPr>
          <w:rFonts w:cs="Arial"/>
          <w:sz w:val="22"/>
        </w:rPr>
        <w:t>.</w:t>
      </w:r>
    </w:p>
    <w:p w14:paraId="1BA3415A" w14:textId="77777777" w:rsidR="0039428D" w:rsidRPr="00B45667" w:rsidRDefault="0039428D" w:rsidP="005955D6">
      <w:pPr>
        <w:spacing w:line="276" w:lineRule="auto"/>
        <w:rPr>
          <w:rFonts w:cs="Arial"/>
          <w:sz w:val="22"/>
        </w:rPr>
      </w:pPr>
    </w:p>
    <w:tbl>
      <w:tblPr>
        <w:tblW w:w="5000" w:type="pct"/>
        <w:tblCellMar>
          <w:left w:w="70" w:type="dxa"/>
          <w:right w:w="70" w:type="dxa"/>
        </w:tblCellMar>
        <w:tblLook w:val="04A0" w:firstRow="1" w:lastRow="0" w:firstColumn="1" w:lastColumn="0" w:noHBand="0" w:noVBand="1"/>
      </w:tblPr>
      <w:tblGrid>
        <w:gridCol w:w="1487"/>
        <w:gridCol w:w="1350"/>
        <w:gridCol w:w="1432"/>
        <w:gridCol w:w="1026"/>
        <w:gridCol w:w="1121"/>
        <w:gridCol w:w="1121"/>
        <w:gridCol w:w="1121"/>
        <w:gridCol w:w="1213"/>
        <w:gridCol w:w="1139"/>
      </w:tblGrid>
      <w:tr w:rsidR="005955D6" w:rsidRPr="00B45667" w14:paraId="69BAE321"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987F07"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Financiamiento BBVA 1,735 mdp</w:t>
            </w:r>
          </w:p>
        </w:tc>
        <w:tc>
          <w:tcPr>
            <w:tcW w:w="382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94DD395"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1DC0A1E6"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1A84753"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94" w:type="pct"/>
            <w:tcBorders>
              <w:top w:val="nil"/>
              <w:left w:val="nil"/>
              <w:bottom w:val="single" w:sz="4" w:space="0" w:color="auto"/>
              <w:right w:val="single" w:sz="4" w:space="0" w:color="auto"/>
            </w:tcBorders>
            <w:shd w:val="clear" w:color="auto" w:fill="A6A6A6" w:themeFill="background1" w:themeFillShade="A6"/>
            <w:noWrap/>
            <w:vAlign w:val="center"/>
            <w:hideMark/>
          </w:tcPr>
          <w:p w14:paraId="6FC508ED"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495" w:type="pct"/>
            <w:tcBorders>
              <w:top w:val="nil"/>
              <w:left w:val="nil"/>
              <w:bottom w:val="single" w:sz="4" w:space="0" w:color="auto"/>
              <w:right w:val="single" w:sz="4" w:space="0" w:color="auto"/>
            </w:tcBorders>
            <w:shd w:val="clear" w:color="auto" w:fill="A6A6A6" w:themeFill="background1" w:themeFillShade="A6"/>
            <w:noWrap/>
            <w:vAlign w:val="center"/>
            <w:hideMark/>
          </w:tcPr>
          <w:p w14:paraId="74F45AC4"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4AF5FB"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1FCB83DD"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8E7B6B"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80" w:type="pct"/>
            <w:tcBorders>
              <w:top w:val="nil"/>
              <w:left w:val="nil"/>
              <w:bottom w:val="single" w:sz="4" w:space="0" w:color="auto"/>
              <w:right w:val="single" w:sz="4" w:space="0" w:color="auto"/>
            </w:tcBorders>
            <w:shd w:val="clear" w:color="auto" w:fill="A6A6A6" w:themeFill="background1" w:themeFillShade="A6"/>
            <w:noWrap/>
            <w:vAlign w:val="center"/>
            <w:hideMark/>
          </w:tcPr>
          <w:p w14:paraId="3E21924F"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7" w:type="pct"/>
            <w:tcBorders>
              <w:top w:val="nil"/>
              <w:left w:val="nil"/>
              <w:bottom w:val="single" w:sz="4" w:space="0" w:color="auto"/>
              <w:right w:val="single" w:sz="4" w:space="0" w:color="auto"/>
            </w:tcBorders>
            <w:shd w:val="clear" w:color="auto" w:fill="A6A6A6" w:themeFill="background1" w:themeFillShade="A6"/>
            <w:noWrap/>
            <w:vAlign w:val="center"/>
            <w:hideMark/>
          </w:tcPr>
          <w:p w14:paraId="28F6C3C2"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379EA8BE"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20FC5C8"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3223393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1,735,000,000</w:t>
            </w:r>
          </w:p>
        </w:tc>
        <w:tc>
          <w:tcPr>
            <w:tcW w:w="594" w:type="pct"/>
            <w:tcBorders>
              <w:top w:val="nil"/>
              <w:left w:val="nil"/>
              <w:bottom w:val="single" w:sz="4" w:space="0" w:color="auto"/>
              <w:right w:val="single" w:sz="4" w:space="0" w:color="auto"/>
            </w:tcBorders>
            <w:shd w:val="clear" w:color="auto" w:fill="auto"/>
            <w:noWrap/>
            <w:vAlign w:val="center"/>
            <w:hideMark/>
          </w:tcPr>
          <w:p w14:paraId="0C5799C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Calificación</w:t>
            </w:r>
          </w:p>
        </w:tc>
        <w:tc>
          <w:tcPr>
            <w:tcW w:w="495" w:type="pct"/>
            <w:tcBorders>
              <w:top w:val="nil"/>
              <w:left w:val="nil"/>
              <w:bottom w:val="single" w:sz="4" w:space="0" w:color="auto"/>
              <w:right w:val="single" w:sz="4" w:space="0" w:color="auto"/>
            </w:tcBorders>
            <w:shd w:val="clear" w:color="auto" w:fill="auto"/>
            <w:noWrap/>
            <w:vAlign w:val="center"/>
            <w:hideMark/>
          </w:tcPr>
          <w:p w14:paraId="17B23B43"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2B982B0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07B722B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17BB1C9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0" w:type="pct"/>
            <w:tcBorders>
              <w:top w:val="nil"/>
              <w:left w:val="nil"/>
              <w:bottom w:val="single" w:sz="4" w:space="0" w:color="auto"/>
              <w:right w:val="single" w:sz="4" w:space="0" w:color="auto"/>
            </w:tcBorders>
            <w:shd w:val="clear" w:color="auto" w:fill="auto"/>
            <w:noWrap/>
            <w:vAlign w:val="center"/>
            <w:hideMark/>
          </w:tcPr>
          <w:p w14:paraId="0044DED2"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7" w:type="pct"/>
            <w:tcBorders>
              <w:top w:val="nil"/>
              <w:left w:val="nil"/>
              <w:bottom w:val="single" w:sz="4" w:space="0" w:color="auto"/>
              <w:right w:val="single" w:sz="4" w:space="0" w:color="auto"/>
            </w:tcBorders>
            <w:shd w:val="clear" w:color="auto" w:fill="auto"/>
            <w:noWrap/>
            <w:vAlign w:val="center"/>
            <w:hideMark/>
          </w:tcPr>
          <w:p w14:paraId="6D24CB7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0E985C89" w14:textId="77777777" w:rsidTr="0039428D">
        <w:trPr>
          <w:trHeight w:val="378"/>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5CBC435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Monto dispuesto</w:t>
            </w:r>
          </w:p>
        </w:tc>
        <w:tc>
          <w:tcPr>
            <w:tcW w:w="642" w:type="pct"/>
            <w:tcBorders>
              <w:top w:val="nil"/>
              <w:left w:val="nil"/>
              <w:bottom w:val="single" w:sz="4" w:space="0" w:color="auto"/>
              <w:right w:val="single" w:sz="4" w:space="0" w:color="auto"/>
            </w:tcBorders>
            <w:shd w:val="clear" w:color="auto" w:fill="auto"/>
            <w:noWrap/>
            <w:vAlign w:val="center"/>
            <w:hideMark/>
          </w:tcPr>
          <w:p w14:paraId="3D700A9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68,000,000</w:t>
            </w:r>
          </w:p>
        </w:tc>
        <w:tc>
          <w:tcPr>
            <w:tcW w:w="594" w:type="pct"/>
            <w:tcBorders>
              <w:top w:val="nil"/>
              <w:left w:val="nil"/>
              <w:bottom w:val="single" w:sz="4" w:space="0" w:color="auto"/>
              <w:right w:val="single" w:sz="4" w:space="0" w:color="auto"/>
            </w:tcBorders>
            <w:shd w:val="clear" w:color="auto" w:fill="auto"/>
            <w:noWrap/>
            <w:vAlign w:val="center"/>
            <w:hideMark/>
          </w:tcPr>
          <w:p w14:paraId="0E522BB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495" w:type="pct"/>
            <w:tcBorders>
              <w:top w:val="nil"/>
              <w:left w:val="nil"/>
              <w:bottom w:val="single" w:sz="4" w:space="0" w:color="auto"/>
              <w:right w:val="single" w:sz="4" w:space="0" w:color="auto"/>
            </w:tcBorders>
            <w:shd w:val="clear" w:color="auto" w:fill="auto"/>
            <w:noWrap/>
            <w:vAlign w:val="center"/>
            <w:hideMark/>
          </w:tcPr>
          <w:p w14:paraId="01644A4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7F813E4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C3E4EF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D68D2D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0" w:type="pct"/>
            <w:tcBorders>
              <w:top w:val="nil"/>
              <w:left w:val="nil"/>
              <w:bottom w:val="single" w:sz="4" w:space="0" w:color="auto"/>
              <w:right w:val="single" w:sz="4" w:space="0" w:color="auto"/>
            </w:tcBorders>
            <w:shd w:val="clear" w:color="auto" w:fill="auto"/>
            <w:noWrap/>
            <w:vAlign w:val="center"/>
            <w:hideMark/>
          </w:tcPr>
          <w:p w14:paraId="596E66C3"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7" w:type="pct"/>
            <w:tcBorders>
              <w:top w:val="nil"/>
              <w:left w:val="nil"/>
              <w:bottom w:val="single" w:sz="4" w:space="0" w:color="auto"/>
              <w:right w:val="single" w:sz="4" w:space="0" w:color="auto"/>
            </w:tcBorders>
            <w:shd w:val="clear" w:color="auto" w:fill="auto"/>
            <w:noWrap/>
            <w:vAlign w:val="center"/>
            <w:hideMark/>
          </w:tcPr>
          <w:p w14:paraId="7B69380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EE00A98"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0622B988"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42" w:type="pct"/>
            <w:tcBorders>
              <w:top w:val="nil"/>
              <w:left w:val="nil"/>
              <w:bottom w:val="single" w:sz="4" w:space="0" w:color="auto"/>
              <w:right w:val="single" w:sz="4" w:space="0" w:color="auto"/>
            </w:tcBorders>
            <w:shd w:val="clear" w:color="auto" w:fill="auto"/>
            <w:vAlign w:val="center"/>
            <w:hideMark/>
          </w:tcPr>
          <w:p w14:paraId="7D344E00"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8% del FGP</w:t>
            </w:r>
          </w:p>
        </w:tc>
        <w:tc>
          <w:tcPr>
            <w:tcW w:w="594" w:type="pct"/>
            <w:tcBorders>
              <w:top w:val="nil"/>
              <w:left w:val="nil"/>
              <w:bottom w:val="single" w:sz="4" w:space="0" w:color="auto"/>
              <w:right w:val="single" w:sz="4" w:space="0" w:color="auto"/>
            </w:tcBorders>
            <w:shd w:val="clear" w:color="auto" w:fill="auto"/>
            <w:noWrap/>
            <w:vAlign w:val="center"/>
            <w:hideMark/>
          </w:tcPr>
          <w:p w14:paraId="5AA14DA9"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495" w:type="pct"/>
            <w:tcBorders>
              <w:top w:val="nil"/>
              <w:left w:val="nil"/>
              <w:bottom w:val="single" w:sz="4" w:space="0" w:color="auto"/>
              <w:right w:val="single" w:sz="4" w:space="0" w:color="auto"/>
            </w:tcBorders>
            <w:shd w:val="clear" w:color="auto" w:fill="auto"/>
            <w:noWrap/>
            <w:vAlign w:val="center"/>
            <w:hideMark/>
          </w:tcPr>
          <w:p w14:paraId="792D296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499580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19D33D6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7E7034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80" w:type="pct"/>
            <w:tcBorders>
              <w:top w:val="nil"/>
              <w:left w:val="nil"/>
              <w:bottom w:val="single" w:sz="4" w:space="0" w:color="auto"/>
              <w:right w:val="single" w:sz="4" w:space="0" w:color="auto"/>
            </w:tcBorders>
            <w:shd w:val="clear" w:color="auto" w:fill="auto"/>
            <w:noWrap/>
            <w:vAlign w:val="center"/>
            <w:hideMark/>
          </w:tcPr>
          <w:p w14:paraId="5475FF2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47" w:type="pct"/>
            <w:tcBorders>
              <w:top w:val="nil"/>
              <w:left w:val="nil"/>
              <w:bottom w:val="single" w:sz="4" w:space="0" w:color="auto"/>
              <w:right w:val="single" w:sz="4" w:space="0" w:color="auto"/>
            </w:tcBorders>
            <w:shd w:val="clear" w:color="auto" w:fill="auto"/>
            <w:noWrap/>
            <w:vAlign w:val="center"/>
            <w:hideMark/>
          </w:tcPr>
          <w:p w14:paraId="4DCB649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r>
      <w:tr w:rsidR="005955D6" w:rsidRPr="00B45667" w14:paraId="0ECC887B"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033319"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49CC23A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94" w:type="pct"/>
            <w:tcBorders>
              <w:top w:val="nil"/>
              <w:left w:val="nil"/>
              <w:bottom w:val="single" w:sz="4" w:space="0" w:color="auto"/>
              <w:right w:val="single" w:sz="4" w:space="0" w:color="auto"/>
            </w:tcBorders>
            <w:shd w:val="clear" w:color="auto" w:fill="auto"/>
            <w:noWrap/>
            <w:vAlign w:val="center"/>
            <w:hideMark/>
          </w:tcPr>
          <w:p w14:paraId="37812BF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495" w:type="pct"/>
            <w:tcBorders>
              <w:top w:val="nil"/>
              <w:left w:val="nil"/>
              <w:bottom w:val="single" w:sz="4" w:space="0" w:color="auto"/>
              <w:right w:val="single" w:sz="4" w:space="0" w:color="auto"/>
            </w:tcBorders>
            <w:shd w:val="clear" w:color="auto" w:fill="auto"/>
            <w:noWrap/>
            <w:vAlign w:val="center"/>
            <w:hideMark/>
          </w:tcPr>
          <w:p w14:paraId="717F87B3"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0"/>
                <w:szCs w:val="14"/>
                <w:lang w:eastAsia="es-MX"/>
              </w:rPr>
              <w:t>1,729,390,053</w:t>
            </w:r>
          </w:p>
        </w:tc>
        <w:tc>
          <w:tcPr>
            <w:tcW w:w="538" w:type="pct"/>
            <w:tcBorders>
              <w:top w:val="nil"/>
              <w:left w:val="nil"/>
              <w:bottom w:val="single" w:sz="4" w:space="0" w:color="auto"/>
              <w:right w:val="single" w:sz="4" w:space="0" w:color="auto"/>
            </w:tcBorders>
            <w:shd w:val="clear" w:color="auto" w:fill="auto"/>
            <w:noWrap/>
            <w:vAlign w:val="center"/>
            <w:hideMark/>
          </w:tcPr>
          <w:p w14:paraId="4485E559"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1,711,054,313</w:t>
            </w:r>
          </w:p>
        </w:tc>
        <w:tc>
          <w:tcPr>
            <w:tcW w:w="538" w:type="pct"/>
            <w:tcBorders>
              <w:top w:val="nil"/>
              <w:left w:val="nil"/>
              <w:bottom w:val="single" w:sz="4" w:space="0" w:color="auto"/>
              <w:right w:val="single" w:sz="4" w:space="0" w:color="auto"/>
            </w:tcBorders>
            <w:shd w:val="clear" w:color="auto" w:fill="auto"/>
            <w:noWrap/>
            <w:vAlign w:val="center"/>
            <w:hideMark/>
          </w:tcPr>
          <w:p w14:paraId="5FBC62F8"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auto" w:fill="auto"/>
            <w:noWrap/>
            <w:vAlign w:val="center"/>
            <w:hideMark/>
          </w:tcPr>
          <w:p w14:paraId="592DA38D"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80" w:type="pct"/>
            <w:tcBorders>
              <w:top w:val="nil"/>
              <w:left w:val="nil"/>
              <w:bottom w:val="single" w:sz="4" w:space="0" w:color="auto"/>
              <w:right w:val="single" w:sz="4" w:space="0" w:color="auto"/>
            </w:tcBorders>
            <w:shd w:val="clear" w:color="auto" w:fill="auto"/>
            <w:noWrap/>
            <w:vAlign w:val="center"/>
            <w:hideMark/>
          </w:tcPr>
          <w:p w14:paraId="46E841CC"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47" w:type="pct"/>
            <w:tcBorders>
              <w:top w:val="nil"/>
              <w:left w:val="nil"/>
              <w:bottom w:val="single" w:sz="4" w:space="0" w:color="auto"/>
              <w:right w:val="single" w:sz="4" w:space="0" w:color="auto"/>
            </w:tcBorders>
            <w:shd w:val="clear" w:color="auto" w:fill="auto"/>
            <w:noWrap/>
            <w:vAlign w:val="center"/>
            <w:hideMark/>
          </w:tcPr>
          <w:p w14:paraId="57310653"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r>
      <w:tr w:rsidR="0039428D" w:rsidRPr="00B45667" w14:paraId="0226873A"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79C807E"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42" w:type="pct"/>
            <w:tcBorders>
              <w:top w:val="nil"/>
              <w:left w:val="nil"/>
              <w:bottom w:val="single" w:sz="4" w:space="0" w:color="auto"/>
              <w:right w:val="single" w:sz="4" w:space="0" w:color="auto"/>
            </w:tcBorders>
            <w:shd w:val="clear" w:color="auto" w:fill="auto"/>
            <w:noWrap/>
            <w:vAlign w:val="center"/>
            <w:hideMark/>
          </w:tcPr>
          <w:p w14:paraId="29FA4940"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94" w:type="pct"/>
            <w:tcBorders>
              <w:top w:val="nil"/>
              <w:left w:val="nil"/>
              <w:bottom w:val="single" w:sz="4" w:space="0" w:color="auto"/>
              <w:right w:val="single" w:sz="4" w:space="0" w:color="auto"/>
            </w:tcBorders>
            <w:shd w:val="clear" w:color="auto" w:fill="auto"/>
            <w:noWrap/>
            <w:vAlign w:val="center"/>
            <w:hideMark/>
          </w:tcPr>
          <w:p w14:paraId="01D8F02C"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495" w:type="pct"/>
            <w:tcBorders>
              <w:top w:val="nil"/>
              <w:left w:val="nil"/>
              <w:bottom w:val="single" w:sz="4" w:space="0" w:color="auto"/>
              <w:right w:val="single" w:sz="4" w:space="0" w:color="auto"/>
            </w:tcBorders>
            <w:shd w:val="clear" w:color="000000" w:fill="FFFFFF"/>
            <w:noWrap/>
            <w:vAlign w:val="center"/>
            <w:hideMark/>
          </w:tcPr>
          <w:p w14:paraId="7A828C3E"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18,335,740</w:t>
            </w:r>
          </w:p>
        </w:tc>
        <w:tc>
          <w:tcPr>
            <w:tcW w:w="538" w:type="pct"/>
            <w:tcBorders>
              <w:top w:val="nil"/>
              <w:left w:val="nil"/>
              <w:bottom w:val="single" w:sz="4" w:space="0" w:color="auto"/>
              <w:right w:val="single" w:sz="4" w:space="0" w:color="auto"/>
            </w:tcBorders>
            <w:shd w:val="clear" w:color="000000" w:fill="FFFFFF"/>
            <w:noWrap/>
            <w:vAlign w:val="center"/>
            <w:hideMark/>
          </w:tcPr>
          <w:p w14:paraId="7D4B1292"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21,283,285</w:t>
            </w:r>
          </w:p>
        </w:tc>
        <w:tc>
          <w:tcPr>
            <w:tcW w:w="538" w:type="pct"/>
            <w:tcBorders>
              <w:top w:val="nil"/>
              <w:left w:val="nil"/>
              <w:bottom w:val="single" w:sz="4" w:space="0" w:color="auto"/>
              <w:right w:val="single" w:sz="4" w:space="0" w:color="auto"/>
            </w:tcBorders>
            <w:shd w:val="clear" w:color="000000" w:fill="FFFFFF"/>
            <w:noWrap/>
            <w:vAlign w:val="center"/>
            <w:hideMark/>
          </w:tcPr>
          <w:p w14:paraId="4414591C"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24,704,670</w:t>
            </w:r>
          </w:p>
        </w:tc>
        <w:tc>
          <w:tcPr>
            <w:tcW w:w="538" w:type="pct"/>
            <w:tcBorders>
              <w:top w:val="nil"/>
              <w:left w:val="nil"/>
              <w:bottom w:val="single" w:sz="4" w:space="0" w:color="auto"/>
              <w:right w:val="single" w:sz="4" w:space="0" w:color="auto"/>
            </w:tcBorders>
            <w:shd w:val="clear" w:color="000000" w:fill="FFFFFF"/>
            <w:noWrap/>
            <w:vAlign w:val="center"/>
            <w:hideMark/>
          </w:tcPr>
          <w:p w14:paraId="5BAB5A91"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28,676,057</w:t>
            </w:r>
          </w:p>
        </w:tc>
        <w:tc>
          <w:tcPr>
            <w:tcW w:w="580" w:type="pct"/>
            <w:tcBorders>
              <w:top w:val="nil"/>
              <w:left w:val="nil"/>
              <w:bottom w:val="single" w:sz="4" w:space="0" w:color="auto"/>
              <w:right w:val="single" w:sz="4" w:space="0" w:color="auto"/>
            </w:tcBorders>
            <w:shd w:val="clear" w:color="000000" w:fill="FFFFFF"/>
            <w:noWrap/>
            <w:vAlign w:val="center"/>
            <w:hideMark/>
          </w:tcPr>
          <w:p w14:paraId="57BE4CE2"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33,285,863</w:t>
            </w:r>
          </w:p>
        </w:tc>
        <w:tc>
          <w:tcPr>
            <w:tcW w:w="547" w:type="pct"/>
            <w:tcBorders>
              <w:top w:val="nil"/>
              <w:left w:val="nil"/>
              <w:bottom w:val="single" w:sz="4" w:space="0" w:color="auto"/>
              <w:right w:val="single" w:sz="4" w:space="0" w:color="auto"/>
            </w:tcBorders>
            <w:shd w:val="clear" w:color="000000" w:fill="FFFFFF"/>
            <w:noWrap/>
            <w:vAlign w:val="center"/>
            <w:hideMark/>
          </w:tcPr>
          <w:p w14:paraId="3A985CA2"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38,636,716</w:t>
            </w:r>
          </w:p>
        </w:tc>
      </w:tr>
      <w:tr w:rsidR="0039428D" w:rsidRPr="00B45667" w14:paraId="326880B0" w14:textId="77777777" w:rsidTr="0039428D">
        <w:trPr>
          <w:trHeight w:val="920"/>
        </w:trPr>
        <w:tc>
          <w:tcPr>
            <w:tcW w:w="529" w:type="pct"/>
            <w:tcBorders>
              <w:top w:val="nil"/>
              <w:left w:val="single" w:sz="4" w:space="0" w:color="auto"/>
              <w:bottom w:val="single" w:sz="4" w:space="0" w:color="auto"/>
              <w:right w:val="single" w:sz="4" w:space="0" w:color="auto"/>
            </w:tcBorders>
            <w:shd w:val="clear" w:color="000000" w:fill="FFFFFF"/>
            <w:noWrap/>
            <w:vAlign w:val="center"/>
            <w:hideMark/>
          </w:tcPr>
          <w:p w14:paraId="1B1E5D6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42" w:type="pct"/>
            <w:tcBorders>
              <w:top w:val="nil"/>
              <w:left w:val="nil"/>
              <w:bottom w:val="single" w:sz="4" w:space="0" w:color="auto"/>
              <w:right w:val="single" w:sz="4" w:space="0" w:color="auto"/>
            </w:tcBorders>
            <w:shd w:val="clear" w:color="000000" w:fill="FFFFFF"/>
            <w:vAlign w:val="center"/>
            <w:hideMark/>
          </w:tcPr>
          <w:p w14:paraId="76F27ED4"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94" w:type="pct"/>
            <w:tcBorders>
              <w:top w:val="nil"/>
              <w:left w:val="nil"/>
              <w:bottom w:val="single" w:sz="4" w:space="0" w:color="auto"/>
              <w:right w:val="single" w:sz="4" w:space="0" w:color="auto"/>
            </w:tcBorders>
            <w:shd w:val="clear" w:color="auto" w:fill="auto"/>
            <w:noWrap/>
            <w:vAlign w:val="center"/>
            <w:hideMark/>
          </w:tcPr>
          <w:p w14:paraId="4FF87B42"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495" w:type="pct"/>
            <w:tcBorders>
              <w:top w:val="nil"/>
              <w:left w:val="nil"/>
              <w:bottom w:val="single" w:sz="4" w:space="0" w:color="auto"/>
              <w:right w:val="single" w:sz="4" w:space="0" w:color="auto"/>
            </w:tcBorders>
            <w:shd w:val="clear" w:color="000000" w:fill="FFFFFF"/>
            <w:noWrap/>
            <w:vAlign w:val="center"/>
            <w:hideMark/>
          </w:tcPr>
          <w:p w14:paraId="0A9D70B7"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0"/>
                <w:szCs w:val="14"/>
                <w:lang w:eastAsia="es-MX"/>
              </w:rPr>
              <w:t>1,711,054,313</w:t>
            </w:r>
          </w:p>
        </w:tc>
        <w:tc>
          <w:tcPr>
            <w:tcW w:w="538" w:type="pct"/>
            <w:tcBorders>
              <w:top w:val="nil"/>
              <w:left w:val="nil"/>
              <w:bottom w:val="single" w:sz="4" w:space="0" w:color="auto"/>
              <w:right w:val="single" w:sz="4" w:space="0" w:color="auto"/>
            </w:tcBorders>
            <w:shd w:val="clear" w:color="000000" w:fill="FFFFFF"/>
            <w:noWrap/>
            <w:vAlign w:val="center"/>
            <w:hideMark/>
          </w:tcPr>
          <w:p w14:paraId="54F9D8DF"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000000" w:fill="FFFFFF"/>
            <w:noWrap/>
            <w:vAlign w:val="center"/>
            <w:hideMark/>
          </w:tcPr>
          <w:p w14:paraId="1001CC4A"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38" w:type="pct"/>
            <w:tcBorders>
              <w:top w:val="nil"/>
              <w:left w:val="nil"/>
              <w:bottom w:val="single" w:sz="4" w:space="0" w:color="auto"/>
              <w:right w:val="single" w:sz="4" w:space="0" w:color="auto"/>
            </w:tcBorders>
            <w:shd w:val="clear" w:color="000000" w:fill="FFFFFF"/>
            <w:noWrap/>
            <w:vAlign w:val="center"/>
            <w:hideMark/>
          </w:tcPr>
          <w:p w14:paraId="3006EE3A"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80" w:type="pct"/>
            <w:tcBorders>
              <w:top w:val="nil"/>
              <w:left w:val="nil"/>
              <w:bottom w:val="single" w:sz="4" w:space="0" w:color="auto"/>
              <w:right w:val="single" w:sz="4" w:space="0" w:color="auto"/>
            </w:tcBorders>
            <w:shd w:val="clear" w:color="000000" w:fill="FFFFFF"/>
            <w:noWrap/>
            <w:vAlign w:val="center"/>
            <w:hideMark/>
          </w:tcPr>
          <w:p w14:paraId="14EDFB84"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c>
          <w:tcPr>
            <w:tcW w:w="547" w:type="pct"/>
            <w:tcBorders>
              <w:top w:val="nil"/>
              <w:left w:val="nil"/>
              <w:bottom w:val="single" w:sz="4" w:space="0" w:color="auto"/>
              <w:right w:val="single" w:sz="4" w:space="0" w:color="auto"/>
            </w:tcBorders>
            <w:shd w:val="clear" w:color="000000" w:fill="FFFFFF"/>
            <w:noWrap/>
            <w:vAlign w:val="center"/>
            <w:hideMark/>
          </w:tcPr>
          <w:p w14:paraId="08D6C5A2"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1,564,467,722</w:t>
            </w:r>
          </w:p>
        </w:tc>
      </w:tr>
      <w:tr w:rsidR="0039428D" w:rsidRPr="00B45667" w14:paraId="29060028" w14:textId="77777777" w:rsidTr="0039428D">
        <w:trPr>
          <w:trHeight w:val="552"/>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E1DB98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42" w:type="pct"/>
            <w:tcBorders>
              <w:top w:val="nil"/>
              <w:left w:val="nil"/>
              <w:bottom w:val="single" w:sz="4" w:space="0" w:color="auto"/>
              <w:right w:val="single" w:sz="4" w:space="0" w:color="auto"/>
            </w:tcBorders>
            <w:shd w:val="clear" w:color="auto" w:fill="auto"/>
            <w:vAlign w:val="bottom"/>
            <w:hideMark/>
          </w:tcPr>
          <w:p w14:paraId="0564395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94" w:type="pct"/>
            <w:tcBorders>
              <w:top w:val="nil"/>
              <w:left w:val="nil"/>
              <w:bottom w:val="single" w:sz="4" w:space="0" w:color="auto"/>
              <w:right w:val="single" w:sz="4" w:space="0" w:color="auto"/>
            </w:tcBorders>
            <w:shd w:val="clear" w:color="000000" w:fill="FFFFFF"/>
            <w:noWrap/>
            <w:vAlign w:val="center"/>
            <w:hideMark/>
          </w:tcPr>
          <w:p w14:paraId="70F9178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495" w:type="pct"/>
            <w:tcBorders>
              <w:top w:val="nil"/>
              <w:left w:val="nil"/>
              <w:bottom w:val="single" w:sz="4" w:space="0" w:color="auto"/>
              <w:right w:val="single" w:sz="4" w:space="0" w:color="auto"/>
            </w:tcBorders>
            <w:shd w:val="clear" w:color="000000" w:fill="FFFFFF"/>
            <w:noWrap/>
            <w:vAlign w:val="center"/>
            <w:hideMark/>
          </w:tcPr>
          <w:p w14:paraId="1F0843C0"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189,313,405</w:t>
            </w:r>
          </w:p>
        </w:tc>
        <w:tc>
          <w:tcPr>
            <w:tcW w:w="538" w:type="pct"/>
            <w:tcBorders>
              <w:top w:val="nil"/>
              <w:left w:val="nil"/>
              <w:bottom w:val="single" w:sz="4" w:space="0" w:color="auto"/>
              <w:right w:val="single" w:sz="4" w:space="0" w:color="auto"/>
            </w:tcBorders>
            <w:shd w:val="clear" w:color="000000" w:fill="FFFFFF"/>
            <w:noWrap/>
            <w:vAlign w:val="center"/>
            <w:hideMark/>
          </w:tcPr>
          <w:p w14:paraId="1B1BEF19"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182,951,319</w:t>
            </w:r>
          </w:p>
        </w:tc>
        <w:tc>
          <w:tcPr>
            <w:tcW w:w="538" w:type="pct"/>
            <w:tcBorders>
              <w:top w:val="nil"/>
              <w:left w:val="nil"/>
              <w:bottom w:val="single" w:sz="4" w:space="0" w:color="auto"/>
              <w:right w:val="single" w:sz="4" w:space="0" w:color="auto"/>
            </w:tcBorders>
            <w:shd w:val="clear" w:color="000000" w:fill="FFFFFF"/>
            <w:noWrap/>
            <w:vAlign w:val="center"/>
            <w:hideMark/>
          </w:tcPr>
          <w:p w14:paraId="19B05D76"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169,714,938</w:t>
            </w:r>
          </w:p>
        </w:tc>
        <w:tc>
          <w:tcPr>
            <w:tcW w:w="538" w:type="pct"/>
            <w:tcBorders>
              <w:top w:val="nil"/>
              <w:left w:val="nil"/>
              <w:bottom w:val="single" w:sz="4" w:space="0" w:color="auto"/>
              <w:right w:val="single" w:sz="4" w:space="0" w:color="auto"/>
            </w:tcBorders>
            <w:shd w:val="clear" w:color="000000" w:fill="FFFFFF"/>
            <w:noWrap/>
            <w:vAlign w:val="center"/>
            <w:hideMark/>
          </w:tcPr>
          <w:p w14:paraId="1DFE475E"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166,660,865</w:t>
            </w:r>
          </w:p>
        </w:tc>
        <w:tc>
          <w:tcPr>
            <w:tcW w:w="580" w:type="pct"/>
            <w:tcBorders>
              <w:top w:val="nil"/>
              <w:left w:val="nil"/>
              <w:bottom w:val="single" w:sz="4" w:space="0" w:color="auto"/>
              <w:right w:val="single" w:sz="4" w:space="0" w:color="auto"/>
            </w:tcBorders>
            <w:shd w:val="clear" w:color="000000" w:fill="FFFFFF"/>
            <w:noWrap/>
            <w:vAlign w:val="center"/>
            <w:hideMark/>
          </w:tcPr>
          <w:p w14:paraId="3F04B046"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168,695,880</w:t>
            </w:r>
          </w:p>
        </w:tc>
        <w:tc>
          <w:tcPr>
            <w:tcW w:w="547" w:type="pct"/>
            <w:tcBorders>
              <w:top w:val="nil"/>
              <w:left w:val="nil"/>
              <w:bottom w:val="single" w:sz="4" w:space="0" w:color="auto"/>
              <w:right w:val="single" w:sz="4" w:space="0" w:color="auto"/>
            </w:tcBorders>
            <w:shd w:val="clear" w:color="000000" w:fill="FFFFFF"/>
            <w:noWrap/>
            <w:vAlign w:val="center"/>
            <w:hideMark/>
          </w:tcPr>
          <w:p w14:paraId="31EB4014"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168,901,808</w:t>
            </w:r>
          </w:p>
        </w:tc>
      </w:tr>
    </w:tbl>
    <w:p w14:paraId="6640BD8B" w14:textId="77777777" w:rsidR="005955D6" w:rsidRPr="00B45667" w:rsidRDefault="005955D6" w:rsidP="005955D6">
      <w:pPr>
        <w:rPr>
          <w:rFonts w:cs="Arial"/>
          <w:sz w:val="14"/>
          <w:szCs w:val="14"/>
        </w:rPr>
      </w:pPr>
    </w:p>
    <w:p w14:paraId="5CB4747B" w14:textId="77777777" w:rsidR="005955D6" w:rsidRDefault="005955D6" w:rsidP="005955D6">
      <w:pPr>
        <w:spacing w:line="276" w:lineRule="auto"/>
        <w:rPr>
          <w:rFonts w:cs="Arial"/>
        </w:rPr>
      </w:pPr>
      <w:r w:rsidRPr="00A068B8">
        <w:rPr>
          <w:rFonts w:cs="Arial"/>
        </w:rPr>
        <w:t xml:space="preserve">Con base en la autorización otorgada mediante el Decreto 638/2023 publicado en el Diario Oficial del Gobierno del Estado de Yucatán el 15 de junio de 2023, se celebraron tres financiamientos con BBVA México, S.A., Institución de Banca Múltiple, Grupo Financiero BBVA México, Banco Nacional de México, S.A., Integrante del Grupo Financiero Banamex, y Banco Mercantil del Norte, S.A., Institución de Banca Múltiple, Grupo Financiero Banorte, que se destinarán a inversiones público productivas específicamente </w:t>
      </w:r>
      <w:r w:rsidRPr="00A068B8">
        <w:rPr>
          <w:rFonts w:cs="Arial"/>
        </w:rPr>
        <w:lastRenderedPageBreak/>
        <w:t xml:space="preserve">al </w:t>
      </w:r>
      <w:proofErr w:type="spellStart"/>
      <w:r w:rsidRPr="00A068B8">
        <w:rPr>
          <w:rFonts w:cs="Arial"/>
        </w:rPr>
        <w:t>al</w:t>
      </w:r>
      <w:proofErr w:type="spellEnd"/>
      <w:r w:rsidRPr="00A068B8">
        <w:rPr>
          <w:rFonts w:cs="Arial"/>
        </w:rPr>
        <w:t xml:space="preserve">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p>
    <w:p w14:paraId="135FDA70" w14:textId="77777777" w:rsidR="0039428D" w:rsidRPr="00A068B8" w:rsidRDefault="0039428D" w:rsidP="005955D6">
      <w:pPr>
        <w:spacing w:line="276" w:lineRule="auto"/>
        <w:rPr>
          <w:rFonts w:cs="Arial"/>
        </w:rPr>
      </w:pPr>
    </w:p>
    <w:tbl>
      <w:tblPr>
        <w:tblW w:w="5000" w:type="pct"/>
        <w:tblCellMar>
          <w:left w:w="70" w:type="dxa"/>
          <w:right w:w="70" w:type="dxa"/>
        </w:tblCellMar>
        <w:tblLook w:val="04A0" w:firstRow="1" w:lastRow="0" w:firstColumn="1" w:lastColumn="0" w:noHBand="0" w:noVBand="1"/>
      </w:tblPr>
      <w:tblGrid>
        <w:gridCol w:w="1375"/>
        <w:gridCol w:w="1225"/>
        <w:gridCol w:w="1483"/>
        <w:gridCol w:w="1182"/>
        <w:gridCol w:w="1182"/>
        <w:gridCol w:w="1182"/>
        <w:gridCol w:w="1182"/>
        <w:gridCol w:w="1150"/>
        <w:gridCol w:w="1049"/>
      </w:tblGrid>
      <w:tr w:rsidR="005955D6" w:rsidRPr="00B45667" w14:paraId="10C5FF29"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1E57D9C"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Financiamiento BBVA 1,765 mdp</w:t>
            </w:r>
          </w:p>
        </w:tc>
        <w:tc>
          <w:tcPr>
            <w:tcW w:w="3723"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1084D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546A8121"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DA7873"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564BA23A"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2E9B6BBB"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1B80A48D"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313570D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6A37BE9A"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73" w:type="pct"/>
            <w:tcBorders>
              <w:top w:val="nil"/>
              <w:left w:val="nil"/>
              <w:bottom w:val="single" w:sz="4" w:space="0" w:color="auto"/>
              <w:right w:val="single" w:sz="4" w:space="0" w:color="auto"/>
            </w:tcBorders>
            <w:shd w:val="clear" w:color="auto" w:fill="A6A6A6" w:themeFill="background1" w:themeFillShade="A6"/>
            <w:noWrap/>
            <w:vAlign w:val="center"/>
            <w:hideMark/>
          </w:tcPr>
          <w:p w14:paraId="7797FE7F"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50" w:type="pct"/>
            <w:tcBorders>
              <w:top w:val="nil"/>
              <w:left w:val="nil"/>
              <w:bottom w:val="single" w:sz="4" w:space="0" w:color="auto"/>
              <w:right w:val="single" w:sz="4" w:space="0" w:color="auto"/>
            </w:tcBorders>
            <w:shd w:val="clear" w:color="auto" w:fill="A6A6A6" w:themeFill="background1" w:themeFillShade="A6"/>
            <w:noWrap/>
            <w:vAlign w:val="center"/>
            <w:hideMark/>
          </w:tcPr>
          <w:p w14:paraId="1D0B4533"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224339"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14E8B36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3E36EC74"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1,765,000,000</w:t>
            </w:r>
          </w:p>
        </w:tc>
        <w:tc>
          <w:tcPr>
            <w:tcW w:w="560" w:type="pct"/>
            <w:tcBorders>
              <w:top w:val="nil"/>
              <w:left w:val="nil"/>
              <w:bottom w:val="single" w:sz="4" w:space="0" w:color="auto"/>
              <w:right w:val="single" w:sz="4" w:space="0" w:color="auto"/>
            </w:tcBorders>
            <w:shd w:val="clear" w:color="auto" w:fill="auto"/>
            <w:noWrap/>
            <w:vAlign w:val="center"/>
            <w:hideMark/>
          </w:tcPr>
          <w:p w14:paraId="5C19F1E9"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0" w:type="pct"/>
            <w:tcBorders>
              <w:top w:val="nil"/>
              <w:left w:val="nil"/>
              <w:bottom w:val="single" w:sz="4" w:space="0" w:color="auto"/>
              <w:right w:val="single" w:sz="4" w:space="0" w:color="auto"/>
            </w:tcBorders>
            <w:shd w:val="clear" w:color="auto" w:fill="auto"/>
            <w:noWrap/>
            <w:vAlign w:val="center"/>
            <w:hideMark/>
          </w:tcPr>
          <w:p w14:paraId="6A625454"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594A0EC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0926CB1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30499ABA"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73" w:type="pct"/>
            <w:tcBorders>
              <w:top w:val="nil"/>
              <w:left w:val="nil"/>
              <w:bottom w:val="single" w:sz="4" w:space="0" w:color="auto"/>
              <w:right w:val="single" w:sz="4" w:space="0" w:color="auto"/>
            </w:tcBorders>
            <w:shd w:val="clear" w:color="auto" w:fill="auto"/>
            <w:noWrap/>
            <w:vAlign w:val="center"/>
            <w:hideMark/>
          </w:tcPr>
          <w:p w14:paraId="12C1B0F5"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50" w:type="pct"/>
            <w:tcBorders>
              <w:top w:val="nil"/>
              <w:left w:val="nil"/>
              <w:bottom w:val="single" w:sz="4" w:space="0" w:color="auto"/>
              <w:right w:val="single" w:sz="4" w:space="0" w:color="auto"/>
            </w:tcBorders>
            <w:shd w:val="clear" w:color="auto" w:fill="auto"/>
            <w:noWrap/>
            <w:vAlign w:val="center"/>
            <w:hideMark/>
          </w:tcPr>
          <w:p w14:paraId="2BAE633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3789A21F" w14:textId="77777777" w:rsidTr="0039428D">
        <w:trPr>
          <w:trHeight w:val="239"/>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979CBA8"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704" w:type="pct"/>
            <w:tcBorders>
              <w:top w:val="nil"/>
              <w:left w:val="nil"/>
              <w:bottom w:val="single" w:sz="4" w:space="0" w:color="auto"/>
              <w:right w:val="single" w:sz="4" w:space="0" w:color="auto"/>
            </w:tcBorders>
            <w:shd w:val="clear" w:color="auto" w:fill="auto"/>
            <w:noWrap/>
            <w:vAlign w:val="center"/>
            <w:hideMark/>
          </w:tcPr>
          <w:p w14:paraId="4086BFBA"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60" w:type="pct"/>
            <w:tcBorders>
              <w:top w:val="nil"/>
              <w:left w:val="nil"/>
              <w:bottom w:val="single" w:sz="4" w:space="0" w:color="auto"/>
              <w:right w:val="single" w:sz="4" w:space="0" w:color="auto"/>
            </w:tcBorders>
            <w:shd w:val="clear" w:color="auto" w:fill="auto"/>
            <w:noWrap/>
            <w:vAlign w:val="center"/>
            <w:hideMark/>
          </w:tcPr>
          <w:p w14:paraId="0C76184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0" w:type="pct"/>
            <w:tcBorders>
              <w:top w:val="nil"/>
              <w:left w:val="nil"/>
              <w:bottom w:val="single" w:sz="4" w:space="0" w:color="auto"/>
              <w:right w:val="single" w:sz="4" w:space="0" w:color="auto"/>
            </w:tcBorders>
            <w:shd w:val="clear" w:color="auto" w:fill="auto"/>
            <w:noWrap/>
            <w:vAlign w:val="center"/>
            <w:hideMark/>
          </w:tcPr>
          <w:p w14:paraId="298EA0E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5FC0A054"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BD3967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F417A1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73" w:type="pct"/>
            <w:tcBorders>
              <w:top w:val="nil"/>
              <w:left w:val="nil"/>
              <w:bottom w:val="single" w:sz="4" w:space="0" w:color="auto"/>
              <w:right w:val="single" w:sz="4" w:space="0" w:color="auto"/>
            </w:tcBorders>
            <w:shd w:val="clear" w:color="auto" w:fill="auto"/>
            <w:noWrap/>
            <w:vAlign w:val="center"/>
            <w:hideMark/>
          </w:tcPr>
          <w:p w14:paraId="0DF6FE5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50" w:type="pct"/>
            <w:tcBorders>
              <w:top w:val="nil"/>
              <w:left w:val="nil"/>
              <w:bottom w:val="single" w:sz="4" w:space="0" w:color="auto"/>
              <w:right w:val="single" w:sz="4" w:space="0" w:color="auto"/>
            </w:tcBorders>
            <w:shd w:val="clear" w:color="auto" w:fill="auto"/>
            <w:noWrap/>
            <w:vAlign w:val="center"/>
            <w:hideMark/>
          </w:tcPr>
          <w:p w14:paraId="5788D614"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460501D0"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361D4578"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704" w:type="pct"/>
            <w:tcBorders>
              <w:top w:val="nil"/>
              <w:left w:val="nil"/>
              <w:bottom w:val="single" w:sz="4" w:space="0" w:color="auto"/>
              <w:right w:val="single" w:sz="4" w:space="0" w:color="auto"/>
            </w:tcBorders>
            <w:shd w:val="clear" w:color="auto" w:fill="auto"/>
            <w:vAlign w:val="center"/>
            <w:hideMark/>
          </w:tcPr>
          <w:p w14:paraId="1BFEEE0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8.30% del FGP</w:t>
            </w:r>
          </w:p>
        </w:tc>
        <w:tc>
          <w:tcPr>
            <w:tcW w:w="560" w:type="pct"/>
            <w:tcBorders>
              <w:top w:val="nil"/>
              <w:left w:val="nil"/>
              <w:bottom w:val="single" w:sz="4" w:space="0" w:color="auto"/>
              <w:right w:val="single" w:sz="4" w:space="0" w:color="auto"/>
            </w:tcBorders>
            <w:shd w:val="clear" w:color="auto" w:fill="auto"/>
            <w:noWrap/>
            <w:vAlign w:val="center"/>
            <w:hideMark/>
          </w:tcPr>
          <w:p w14:paraId="1DFD54F0"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0" w:type="pct"/>
            <w:tcBorders>
              <w:top w:val="nil"/>
              <w:left w:val="nil"/>
              <w:bottom w:val="single" w:sz="4" w:space="0" w:color="auto"/>
              <w:right w:val="single" w:sz="4" w:space="0" w:color="auto"/>
            </w:tcBorders>
            <w:shd w:val="clear" w:color="auto" w:fill="auto"/>
            <w:noWrap/>
            <w:vAlign w:val="center"/>
            <w:hideMark/>
          </w:tcPr>
          <w:p w14:paraId="1AB033F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74C7183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14FA1097"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585B335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73" w:type="pct"/>
            <w:tcBorders>
              <w:top w:val="nil"/>
              <w:left w:val="nil"/>
              <w:bottom w:val="single" w:sz="4" w:space="0" w:color="auto"/>
              <w:right w:val="single" w:sz="4" w:space="0" w:color="auto"/>
            </w:tcBorders>
            <w:shd w:val="clear" w:color="auto" w:fill="auto"/>
            <w:noWrap/>
            <w:vAlign w:val="center"/>
            <w:hideMark/>
          </w:tcPr>
          <w:p w14:paraId="3DCC88B0"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50" w:type="pct"/>
            <w:tcBorders>
              <w:top w:val="nil"/>
              <w:left w:val="nil"/>
              <w:bottom w:val="single" w:sz="4" w:space="0" w:color="auto"/>
              <w:right w:val="single" w:sz="4" w:space="0" w:color="auto"/>
            </w:tcBorders>
            <w:shd w:val="clear" w:color="auto" w:fill="auto"/>
            <w:noWrap/>
            <w:vAlign w:val="center"/>
            <w:hideMark/>
          </w:tcPr>
          <w:p w14:paraId="6AA48EB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r>
      <w:tr w:rsidR="005955D6" w:rsidRPr="00B45667" w14:paraId="74C81BAE"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49236CE4"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6F1548F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60" w:type="pct"/>
            <w:tcBorders>
              <w:top w:val="nil"/>
              <w:left w:val="nil"/>
              <w:bottom w:val="single" w:sz="4" w:space="0" w:color="auto"/>
              <w:right w:val="single" w:sz="4" w:space="0" w:color="auto"/>
            </w:tcBorders>
            <w:shd w:val="clear" w:color="auto" w:fill="auto"/>
            <w:noWrap/>
            <w:vAlign w:val="center"/>
            <w:hideMark/>
          </w:tcPr>
          <w:p w14:paraId="1E9DC37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0" w:type="pct"/>
            <w:tcBorders>
              <w:top w:val="nil"/>
              <w:left w:val="nil"/>
              <w:bottom w:val="single" w:sz="4" w:space="0" w:color="auto"/>
              <w:right w:val="single" w:sz="4" w:space="0" w:color="auto"/>
            </w:tcBorders>
            <w:shd w:val="clear" w:color="auto" w:fill="auto"/>
            <w:noWrap/>
            <w:vAlign w:val="center"/>
            <w:hideMark/>
          </w:tcPr>
          <w:p w14:paraId="255F7C13"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1,765,000,000 </w:t>
            </w:r>
          </w:p>
        </w:tc>
        <w:tc>
          <w:tcPr>
            <w:tcW w:w="560" w:type="pct"/>
            <w:tcBorders>
              <w:top w:val="nil"/>
              <w:left w:val="nil"/>
              <w:bottom w:val="single" w:sz="4" w:space="0" w:color="auto"/>
              <w:right w:val="single" w:sz="4" w:space="0" w:color="auto"/>
            </w:tcBorders>
            <w:shd w:val="clear" w:color="auto" w:fill="auto"/>
            <w:noWrap/>
            <w:vAlign w:val="center"/>
            <w:hideMark/>
          </w:tcPr>
          <w:p w14:paraId="5B27BD51"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auto" w:fill="auto"/>
            <w:noWrap/>
            <w:vAlign w:val="center"/>
            <w:hideMark/>
          </w:tcPr>
          <w:p w14:paraId="1E96B328"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auto" w:fill="auto"/>
            <w:noWrap/>
            <w:vAlign w:val="center"/>
            <w:hideMark/>
          </w:tcPr>
          <w:p w14:paraId="1663BA22"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473" w:type="pct"/>
            <w:tcBorders>
              <w:top w:val="nil"/>
              <w:left w:val="nil"/>
              <w:bottom w:val="single" w:sz="4" w:space="0" w:color="auto"/>
              <w:right w:val="single" w:sz="4" w:space="0" w:color="auto"/>
            </w:tcBorders>
            <w:shd w:val="clear" w:color="auto" w:fill="auto"/>
            <w:noWrap/>
            <w:vAlign w:val="center"/>
            <w:hideMark/>
          </w:tcPr>
          <w:p w14:paraId="0AE87176"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1,696,118,770 </w:t>
            </w:r>
          </w:p>
        </w:tc>
        <w:tc>
          <w:tcPr>
            <w:tcW w:w="450" w:type="pct"/>
            <w:tcBorders>
              <w:top w:val="nil"/>
              <w:left w:val="nil"/>
              <w:bottom w:val="single" w:sz="4" w:space="0" w:color="auto"/>
              <w:right w:val="single" w:sz="4" w:space="0" w:color="auto"/>
            </w:tcBorders>
            <w:shd w:val="clear" w:color="auto" w:fill="auto"/>
            <w:noWrap/>
            <w:vAlign w:val="center"/>
            <w:hideMark/>
          </w:tcPr>
          <w:p w14:paraId="12557DCF"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r>
      <w:tr w:rsidR="005955D6" w:rsidRPr="00B45667" w14:paraId="55164CE6"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3BDAC5DE"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704" w:type="pct"/>
            <w:tcBorders>
              <w:top w:val="nil"/>
              <w:left w:val="nil"/>
              <w:bottom w:val="single" w:sz="4" w:space="0" w:color="auto"/>
              <w:right w:val="single" w:sz="4" w:space="0" w:color="auto"/>
            </w:tcBorders>
            <w:shd w:val="clear" w:color="auto" w:fill="auto"/>
            <w:noWrap/>
            <w:vAlign w:val="center"/>
            <w:hideMark/>
          </w:tcPr>
          <w:p w14:paraId="52E59F9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60" w:type="pct"/>
            <w:tcBorders>
              <w:top w:val="nil"/>
              <w:left w:val="nil"/>
              <w:bottom w:val="single" w:sz="4" w:space="0" w:color="auto"/>
              <w:right w:val="single" w:sz="4" w:space="0" w:color="auto"/>
            </w:tcBorders>
            <w:shd w:val="clear" w:color="auto" w:fill="auto"/>
            <w:noWrap/>
            <w:vAlign w:val="center"/>
            <w:hideMark/>
          </w:tcPr>
          <w:p w14:paraId="4E28BB80"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60" w:type="pct"/>
            <w:tcBorders>
              <w:top w:val="nil"/>
              <w:left w:val="nil"/>
              <w:bottom w:val="single" w:sz="4" w:space="0" w:color="auto"/>
              <w:right w:val="single" w:sz="4" w:space="0" w:color="auto"/>
            </w:tcBorders>
            <w:shd w:val="clear" w:color="000000" w:fill="FFFFFF"/>
            <w:noWrap/>
            <w:vAlign w:val="center"/>
            <w:hideMark/>
          </w:tcPr>
          <w:p w14:paraId="0BADEE34"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4,244,820 </w:t>
            </w:r>
          </w:p>
        </w:tc>
        <w:tc>
          <w:tcPr>
            <w:tcW w:w="560" w:type="pct"/>
            <w:tcBorders>
              <w:top w:val="nil"/>
              <w:left w:val="nil"/>
              <w:bottom w:val="single" w:sz="4" w:space="0" w:color="auto"/>
              <w:right w:val="single" w:sz="4" w:space="0" w:color="auto"/>
            </w:tcBorders>
            <w:shd w:val="clear" w:color="000000" w:fill="FFFFFF"/>
            <w:noWrap/>
            <w:vAlign w:val="center"/>
            <w:hideMark/>
          </w:tcPr>
          <w:p w14:paraId="2A97E60F"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18,425,279 </w:t>
            </w:r>
          </w:p>
        </w:tc>
        <w:tc>
          <w:tcPr>
            <w:tcW w:w="560" w:type="pct"/>
            <w:tcBorders>
              <w:top w:val="nil"/>
              <w:left w:val="nil"/>
              <w:bottom w:val="single" w:sz="4" w:space="0" w:color="auto"/>
              <w:right w:val="single" w:sz="4" w:space="0" w:color="auto"/>
            </w:tcBorders>
            <w:shd w:val="clear" w:color="000000" w:fill="FFFFFF"/>
            <w:noWrap/>
            <w:vAlign w:val="center"/>
            <w:hideMark/>
          </w:tcPr>
          <w:p w14:paraId="20618486"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21,386,779 </w:t>
            </w:r>
          </w:p>
        </w:tc>
        <w:tc>
          <w:tcPr>
            <w:tcW w:w="560" w:type="pct"/>
            <w:tcBorders>
              <w:top w:val="nil"/>
              <w:left w:val="nil"/>
              <w:bottom w:val="single" w:sz="4" w:space="0" w:color="auto"/>
              <w:right w:val="single" w:sz="4" w:space="0" w:color="auto"/>
            </w:tcBorders>
            <w:shd w:val="clear" w:color="000000" w:fill="FFFFFF"/>
            <w:noWrap/>
            <w:vAlign w:val="center"/>
            <w:hideMark/>
          </w:tcPr>
          <w:p w14:paraId="5825CF90"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24,824,352 </w:t>
            </w:r>
          </w:p>
        </w:tc>
        <w:tc>
          <w:tcPr>
            <w:tcW w:w="473" w:type="pct"/>
            <w:tcBorders>
              <w:top w:val="nil"/>
              <w:left w:val="nil"/>
              <w:bottom w:val="single" w:sz="4" w:space="0" w:color="auto"/>
              <w:right w:val="single" w:sz="4" w:space="0" w:color="auto"/>
            </w:tcBorders>
            <w:shd w:val="clear" w:color="000000" w:fill="FFFFFF"/>
            <w:noWrap/>
            <w:vAlign w:val="center"/>
            <w:hideMark/>
          </w:tcPr>
          <w:p w14:paraId="3D989AB5"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28,814,532 </w:t>
            </w:r>
          </w:p>
        </w:tc>
        <w:tc>
          <w:tcPr>
            <w:tcW w:w="450" w:type="pct"/>
            <w:tcBorders>
              <w:top w:val="nil"/>
              <w:left w:val="nil"/>
              <w:bottom w:val="single" w:sz="4" w:space="0" w:color="auto"/>
              <w:right w:val="single" w:sz="4" w:space="0" w:color="auto"/>
            </w:tcBorders>
            <w:shd w:val="clear" w:color="000000" w:fill="FFFFFF"/>
            <w:noWrap/>
            <w:vAlign w:val="center"/>
            <w:hideMark/>
          </w:tcPr>
          <w:p w14:paraId="2273F1F7"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33,446,151 </w:t>
            </w:r>
          </w:p>
        </w:tc>
      </w:tr>
      <w:tr w:rsidR="0039428D" w:rsidRPr="00B45667" w14:paraId="0B3FE84A" w14:textId="77777777" w:rsidTr="0039428D">
        <w:trPr>
          <w:trHeight w:val="583"/>
        </w:trPr>
        <w:tc>
          <w:tcPr>
            <w:tcW w:w="573" w:type="pct"/>
            <w:tcBorders>
              <w:top w:val="nil"/>
              <w:left w:val="single" w:sz="4" w:space="0" w:color="auto"/>
              <w:bottom w:val="single" w:sz="4" w:space="0" w:color="auto"/>
              <w:right w:val="single" w:sz="4" w:space="0" w:color="auto"/>
            </w:tcBorders>
            <w:shd w:val="clear" w:color="000000" w:fill="FFFFFF"/>
            <w:noWrap/>
            <w:vAlign w:val="center"/>
            <w:hideMark/>
          </w:tcPr>
          <w:p w14:paraId="5390E7EC"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704" w:type="pct"/>
            <w:tcBorders>
              <w:top w:val="nil"/>
              <w:left w:val="nil"/>
              <w:bottom w:val="single" w:sz="4" w:space="0" w:color="auto"/>
              <w:right w:val="single" w:sz="4" w:space="0" w:color="auto"/>
            </w:tcBorders>
            <w:shd w:val="clear" w:color="000000" w:fill="FFFFFF"/>
            <w:vAlign w:val="center"/>
            <w:hideMark/>
          </w:tcPr>
          <w:p w14:paraId="791E36C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60" w:type="pct"/>
            <w:tcBorders>
              <w:top w:val="nil"/>
              <w:left w:val="nil"/>
              <w:bottom w:val="single" w:sz="4" w:space="0" w:color="auto"/>
              <w:right w:val="single" w:sz="4" w:space="0" w:color="auto"/>
            </w:tcBorders>
            <w:shd w:val="clear" w:color="auto" w:fill="auto"/>
            <w:noWrap/>
            <w:vAlign w:val="center"/>
            <w:hideMark/>
          </w:tcPr>
          <w:p w14:paraId="17295029"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0" w:type="pct"/>
            <w:tcBorders>
              <w:top w:val="nil"/>
              <w:left w:val="nil"/>
              <w:bottom w:val="single" w:sz="4" w:space="0" w:color="auto"/>
              <w:right w:val="single" w:sz="4" w:space="0" w:color="auto"/>
            </w:tcBorders>
            <w:shd w:val="clear" w:color="000000" w:fill="FFFFFF"/>
            <w:noWrap/>
            <w:vAlign w:val="center"/>
            <w:hideMark/>
          </w:tcPr>
          <w:p w14:paraId="26F4E7C6"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000000" w:fill="FFFFFF"/>
            <w:noWrap/>
            <w:vAlign w:val="center"/>
            <w:hideMark/>
          </w:tcPr>
          <w:p w14:paraId="1C6C5738"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000000" w:fill="FFFFFF"/>
            <w:noWrap/>
            <w:vAlign w:val="center"/>
            <w:hideMark/>
          </w:tcPr>
          <w:p w14:paraId="035AD358"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560" w:type="pct"/>
            <w:tcBorders>
              <w:top w:val="nil"/>
              <w:left w:val="nil"/>
              <w:bottom w:val="single" w:sz="4" w:space="0" w:color="auto"/>
              <w:right w:val="single" w:sz="4" w:space="0" w:color="auto"/>
            </w:tcBorders>
            <w:shd w:val="clear" w:color="000000" w:fill="FFFFFF"/>
            <w:noWrap/>
            <w:vAlign w:val="center"/>
            <w:hideMark/>
          </w:tcPr>
          <w:p w14:paraId="4E6A7BD5"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1,696,118,770 </w:t>
            </w:r>
          </w:p>
        </w:tc>
        <w:tc>
          <w:tcPr>
            <w:tcW w:w="473" w:type="pct"/>
            <w:tcBorders>
              <w:top w:val="nil"/>
              <w:left w:val="nil"/>
              <w:bottom w:val="single" w:sz="4" w:space="0" w:color="auto"/>
              <w:right w:val="single" w:sz="4" w:space="0" w:color="auto"/>
            </w:tcBorders>
            <w:shd w:val="clear" w:color="000000" w:fill="FFFFFF"/>
            <w:noWrap/>
            <w:vAlign w:val="center"/>
            <w:hideMark/>
          </w:tcPr>
          <w:p w14:paraId="661D824D"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c>
          <w:tcPr>
            <w:tcW w:w="450" w:type="pct"/>
            <w:tcBorders>
              <w:top w:val="nil"/>
              <w:left w:val="nil"/>
              <w:bottom w:val="single" w:sz="4" w:space="0" w:color="auto"/>
              <w:right w:val="single" w:sz="4" w:space="0" w:color="auto"/>
            </w:tcBorders>
            <w:shd w:val="clear" w:color="000000" w:fill="FFFFFF"/>
            <w:noWrap/>
            <w:vAlign w:val="center"/>
            <w:hideMark/>
          </w:tcPr>
          <w:p w14:paraId="151CC1B5" w14:textId="77777777" w:rsidR="005955D6" w:rsidRPr="006206C9" w:rsidRDefault="005955D6" w:rsidP="00211177">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1,633,858,087 </w:t>
            </w:r>
          </w:p>
        </w:tc>
      </w:tr>
      <w:tr w:rsidR="005955D6" w:rsidRPr="00B45667" w14:paraId="3FACD941" w14:textId="77777777" w:rsidTr="0039428D">
        <w:trPr>
          <w:trHeight w:val="349"/>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2DBF26D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704" w:type="pct"/>
            <w:tcBorders>
              <w:top w:val="nil"/>
              <w:left w:val="nil"/>
              <w:bottom w:val="single" w:sz="4" w:space="0" w:color="auto"/>
              <w:right w:val="single" w:sz="4" w:space="0" w:color="auto"/>
            </w:tcBorders>
            <w:shd w:val="clear" w:color="auto" w:fill="auto"/>
            <w:vAlign w:val="bottom"/>
            <w:hideMark/>
          </w:tcPr>
          <w:p w14:paraId="1940E1C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60" w:type="pct"/>
            <w:tcBorders>
              <w:top w:val="nil"/>
              <w:left w:val="nil"/>
              <w:bottom w:val="single" w:sz="4" w:space="0" w:color="auto"/>
              <w:right w:val="single" w:sz="4" w:space="0" w:color="auto"/>
            </w:tcBorders>
            <w:shd w:val="clear" w:color="000000" w:fill="FFFFFF"/>
            <w:noWrap/>
            <w:vAlign w:val="center"/>
            <w:hideMark/>
          </w:tcPr>
          <w:p w14:paraId="6922CF42"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0" w:type="pct"/>
            <w:tcBorders>
              <w:top w:val="nil"/>
              <w:left w:val="nil"/>
              <w:bottom w:val="single" w:sz="4" w:space="0" w:color="auto"/>
              <w:right w:val="single" w:sz="4" w:space="0" w:color="auto"/>
            </w:tcBorders>
            <w:shd w:val="clear" w:color="000000" w:fill="FFFFFF"/>
            <w:noWrap/>
            <w:vAlign w:val="center"/>
            <w:hideMark/>
          </w:tcPr>
          <w:p w14:paraId="7775FEC0"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233,199,930 </w:t>
            </w:r>
          </w:p>
        </w:tc>
        <w:tc>
          <w:tcPr>
            <w:tcW w:w="560" w:type="pct"/>
            <w:tcBorders>
              <w:top w:val="nil"/>
              <w:left w:val="nil"/>
              <w:bottom w:val="single" w:sz="4" w:space="0" w:color="auto"/>
              <w:right w:val="single" w:sz="4" w:space="0" w:color="auto"/>
            </w:tcBorders>
            <w:shd w:val="clear" w:color="000000" w:fill="FFFFFF"/>
            <w:noWrap/>
            <w:vAlign w:val="center"/>
            <w:hideMark/>
          </w:tcPr>
          <w:p w14:paraId="04BAFB8C"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179,712,653 </w:t>
            </w:r>
          </w:p>
        </w:tc>
        <w:tc>
          <w:tcPr>
            <w:tcW w:w="560" w:type="pct"/>
            <w:tcBorders>
              <w:top w:val="nil"/>
              <w:left w:val="nil"/>
              <w:bottom w:val="single" w:sz="4" w:space="0" w:color="auto"/>
              <w:right w:val="single" w:sz="4" w:space="0" w:color="auto"/>
            </w:tcBorders>
            <w:shd w:val="clear" w:color="000000" w:fill="FFFFFF"/>
            <w:noWrap/>
            <w:vAlign w:val="center"/>
            <w:hideMark/>
          </w:tcPr>
          <w:p w14:paraId="1450DDA3"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164,123,996 </w:t>
            </w:r>
          </w:p>
        </w:tc>
        <w:tc>
          <w:tcPr>
            <w:tcW w:w="560" w:type="pct"/>
            <w:tcBorders>
              <w:top w:val="nil"/>
              <w:left w:val="nil"/>
              <w:bottom w:val="single" w:sz="4" w:space="0" w:color="auto"/>
              <w:right w:val="single" w:sz="4" w:space="0" w:color="auto"/>
            </w:tcBorders>
            <w:shd w:val="clear" w:color="000000" w:fill="FFFFFF"/>
            <w:noWrap/>
            <w:vAlign w:val="center"/>
            <w:hideMark/>
          </w:tcPr>
          <w:p w14:paraId="7D537D65"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159,888,625 </w:t>
            </w:r>
          </w:p>
        </w:tc>
        <w:tc>
          <w:tcPr>
            <w:tcW w:w="473" w:type="pct"/>
            <w:tcBorders>
              <w:top w:val="nil"/>
              <w:left w:val="nil"/>
              <w:bottom w:val="single" w:sz="4" w:space="0" w:color="auto"/>
              <w:right w:val="single" w:sz="4" w:space="0" w:color="auto"/>
            </w:tcBorders>
            <w:shd w:val="clear" w:color="000000" w:fill="FFFFFF"/>
            <w:noWrap/>
            <w:vAlign w:val="center"/>
            <w:hideMark/>
          </w:tcPr>
          <w:p w14:paraId="06FE7AF7"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163,666,228 </w:t>
            </w:r>
          </w:p>
        </w:tc>
        <w:tc>
          <w:tcPr>
            <w:tcW w:w="450" w:type="pct"/>
            <w:tcBorders>
              <w:top w:val="nil"/>
              <w:left w:val="nil"/>
              <w:bottom w:val="single" w:sz="4" w:space="0" w:color="auto"/>
              <w:right w:val="single" w:sz="4" w:space="0" w:color="auto"/>
            </w:tcBorders>
            <w:shd w:val="clear" w:color="000000" w:fill="FFFFFF"/>
            <w:noWrap/>
            <w:vAlign w:val="center"/>
            <w:hideMark/>
          </w:tcPr>
          <w:p w14:paraId="6BBFFF2A"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w:t>
            </w:r>
            <w:r w:rsidRPr="006206C9">
              <w:rPr>
                <w:rFonts w:eastAsia="Times New Roman" w:cs="Arial"/>
                <w:color w:val="000000"/>
                <w:sz w:val="10"/>
                <w:szCs w:val="14"/>
                <w:lang w:eastAsia="es-MX"/>
              </w:rPr>
              <w:t xml:space="preserve">168,241,422 </w:t>
            </w:r>
          </w:p>
        </w:tc>
      </w:tr>
      <w:tr w:rsidR="005955D6" w:rsidRPr="00B45667" w14:paraId="50DBD677" w14:textId="77777777" w:rsidTr="0039428D">
        <w:trPr>
          <w:trHeight w:val="115"/>
        </w:trPr>
        <w:tc>
          <w:tcPr>
            <w:tcW w:w="5000" w:type="pct"/>
            <w:gridSpan w:val="9"/>
            <w:tcBorders>
              <w:top w:val="nil"/>
              <w:left w:val="nil"/>
              <w:bottom w:val="nil"/>
              <w:right w:val="nil"/>
            </w:tcBorders>
            <w:shd w:val="clear" w:color="auto" w:fill="auto"/>
            <w:noWrap/>
            <w:vAlign w:val="bottom"/>
            <w:hideMark/>
          </w:tcPr>
          <w:p w14:paraId="65177B23" w14:textId="77777777" w:rsidR="005955D6" w:rsidRPr="00B45667" w:rsidRDefault="005955D6" w:rsidP="00211177">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1CBF6A86" w14:textId="3ADC2761" w:rsidR="0039428D" w:rsidRDefault="0039428D" w:rsidP="005955D6">
      <w:pPr>
        <w:rPr>
          <w:rFonts w:cs="Arial"/>
          <w:i/>
          <w:sz w:val="22"/>
        </w:rPr>
      </w:pPr>
    </w:p>
    <w:p w14:paraId="2ADF7ECB"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323"/>
        <w:gridCol w:w="1603"/>
        <w:gridCol w:w="1090"/>
        <w:gridCol w:w="1100"/>
        <w:gridCol w:w="1100"/>
        <w:gridCol w:w="1101"/>
        <w:gridCol w:w="1101"/>
        <w:gridCol w:w="1105"/>
      </w:tblGrid>
      <w:tr w:rsidR="005955D6" w:rsidRPr="00B45667" w14:paraId="40D3C622"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666619B"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lastRenderedPageBreak/>
              <w:t>Financiamiento Banamex 1,021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0BB69B9"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7DB47BE9"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764DDB9"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494" w:type="pct"/>
            <w:tcBorders>
              <w:top w:val="nil"/>
              <w:left w:val="nil"/>
              <w:bottom w:val="single" w:sz="4" w:space="0" w:color="auto"/>
              <w:right w:val="single" w:sz="4" w:space="0" w:color="auto"/>
            </w:tcBorders>
            <w:shd w:val="clear" w:color="auto" w:fill="A6A6A6" w:themeFill="background1" w:themeFillShade="A6"/>
            <w:noWrap/>
            <w:vAlign w:val="center"/>
            <w:hideMark/>
          </w:tcPr>
          <w:p w14:paraId="139AADB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14:paraId="300819F5"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41D88DD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BC74A87"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782DE75"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29CF7F0"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AE065F7"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1387F0E6"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100288E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4B48CE"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1,021,000,000</w:t>
            </w:r>
          </w:p>
        </w:tc>
        <w:tc>
          <w:tcPr>
            <w:tcW w:w="494" w:type="pct"/>
            <w:tcBorders>
              <w:top w:val="nil"/>
              <w:left w:val="nil"/>
              <w:bottom w:val="single" w:sz="4" w:space="0" w:color="auto"/>
              <w:right w:val="single" w:sz="4" w:space="0" w:color="auto"/>
            </w:tcBorders>
            <w:shd w:val="clear" w:color="auto" w:fill="auto"/>
            <w:noWrap/>
            <w:vAlign w:val="center"/>
            <w:hideMark/>
          </w:tcPr>
          <w:p w14:paraId="7F34F1D4"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2" w:type="pct"/>
            <w:tcBorders>
              <w:top w:val="nil"/>
              <w:left w:val="nil"/>
              <w:bottom w:val="single" w:sz="4" w:space="0" w:color="auto"/>
              <w:right w:val="single" w:sz="4" w:space="0" w:color="auto"/>
            </w:tcBorders>
            <w:shd w:val="clear" w:color="auto" w:fill="auto"/>
            <w:noWrap/>
            <w:vAlign w:val="center"/>
            <w:hideMark/>
          </w:tcPr>
          <w:p w14:paraId="2D2E60E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674866B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9A654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12C6854"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AB2AF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49B43E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55164909" w14:textId="77777777" w:rsidTr="0039428D">
        <w:trPr>
          <w:trHeight w:val="248"/>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6131591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30" w:type="pct"/>
            <w:tcBorders>
              <w:top w:val="nil"/>
              <w:left w:val="nil"/>
              <w:bottom w:val="single" w:sz="4" w:space="0" w:color="auto"/>
              <w:right w:val="single" w:sz="4" w:space="0" w:color="auto"/>
            </w:tcBorders>
            <w:shd w:val="clear" w:color="auto" w:fill="auto"/>
            <w:noWrap/>
            <w:vAlign w:val="center"/>
            <w:hideMark/>
          </w:tcPr>
          <w:p w14:paraId="3D3356F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494" w:type="pct"/>
            <w:tcBorders>
              <w:top w:val="nil"/>
              <w:left w:val="nil"/>
              <w:bottom w:val="single" w:sz="4" w:space="0" w:color="auto"/>
              <w:right w:val="single" w:sz="4" w:space="0" w:color="auto"/>
            </w:tcBorders>
            <w:shd w:val="clear" w:color="auto" w:fill="auto"/>
            <w:noWrap/>
            <w:vAlign w:val="center"/>
            <w:hideMark/>
          </w:tcPr>
          <w:p w14:paraId="759B2CFF"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2" w:type="pct"/>
            <w:tcBorders>
              <w:top w:val="nil"/>
              <w:left w:val="nil"/>
              <w:bottom w:val="single" w:sz="4" w:space="0" w:color="auto"/>
              <w:right w:val="single" w:sz="4" w:space="0" w:color="auto"/>
            </w:tcBorders>
            <w:shd w:val="clear" w:color="auto" w:fill="auto"/>
            <w:noWrap/>
            <w:vAlign w:val="center"/>
            <w:hideMark/>
          </w:tcPr>
          <w:p w14:paraId="5D1A1D7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DE9F8C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23FA0F96"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B34BBC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1152D7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647E1C73"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7A59719D"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52FCAF44"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30" w:type="pct"/>
            <w:tcBorders>
              <w:top w:val="nil"/>
              <w:left w:val="nil"/>
              <w:bottom w:val="single" w:sz="4" w:space="0" w:color="auto"/>
              <w:right w:val="single" w:sz="4" w:space="0" w:color="auto"/>
            </w:tcBorders>
            <w:shd w:val="clear" w:color="auto" w:fill="auto"/>
            <w:vAlign w:val="center"/>
            <w:hideMark/>
          </w:tcPr>
          <w:p w14:paraId="42DCAB1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4.80% del FGP</w:t>
            </w:r>
          </w:p>
        </w:tc>
        <w:tc>
          <w:tcPr>
            <w:tcW w:w="494" w:type="pct"/>
            <w:tcBorders>
              <w:top w:val="nil"/>
              <w:left w:val="nil"/>
              <w:bottom w:val="single" w:sz="4" w:space="0" w:color="auto"/>
              <w:right w:val="single" w:sz="4" w:space="0" w:color="auto"/>
            </w:tcBorders>
            <w:shd w:val="clear" w:color="auto" w:fill="auto"/>
            <w:noWrap/>
            <w:vAlign w:val="center"/>
            <w:hideMark/>
          </w:tcPr>
          <w:p w14:paraId="269CF7C3"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2" w:type="pct"/>
            <w:tcBorders>
              <w:top w:val="nil"/>
              <w:left w:val="nil"/>
              <w:bottom w:val="single" w:sz="4" w:space="0" w:color="auto"/>
              <w:right w:val="single" w:sz="4" w:space="0" w:color="auto"/>
            </w:tcBorders>
            <w:shd w:val="clear" w:color="auto" w:fill="auto"/>
            <w:noWrap/>
            <w:vAlign w:val="center"/>
            <w:hideMark/>
          </w:tcPr>
          <w:p w14:paraId="6ED9BC3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32169C04"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286C200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571610A0"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488A0A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888921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r>
      <w:tr w:rsidR="005955D6" w:rsidRPr="00B45667" w14:paraId="4F325B97"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4689E80"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95881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494" w:type="pct"/>
            <w:tcBorders>
              <w:top w:val="nil"/>
              <w:left w:val="nil"/>
              <w:bottom w:val="single" w:sz="4" w:space="0" w:color="auto"/>
              <w:right w:val="single" w:sz="4" w:space="0" w:color="auto"/>
            </w:tcBorders>
            <w:shd w:val="clear" w:color="auto" w:fill="auto"/>
            <w:noWrap/>
            <w:vAlign w:val="center"/>
            <w:hideMark/>
          </w:tcPr>
          <w:p w14:paraId="1F93A4C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2" w:type="pct"/>
            <w:tcBorders>
              <w:top w:val="nil"/>
              <w:left w:val="nil"/>
              <w:bottom w:val="single" w:sz="4" w:space="0" w:color="auto"/>
              <w:right w:val="single" w:sz="4" w:space="0" w:color="auto"/>
            </w:tcBorders>
            <w:shd w:val="clear" w:color="auto" w:fill="auto"/>
            <w:noWrap/>
            <w:vAlign w:val="center"/>
            <w:hideMark/>
          </w:tcPr>
          <w:p w14:paraId="7E25B491"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1,021,000,000</w:t>
            </w:r>
          </w:p>
        </w:tc>
        <w:tc>
          <w:tcPr>
            <w:tcW w:w="548" w:type="pct"/>
            <w:tcBorders>
              <w:top w:val="nil"/>
              <w:left w:val="nil"/>
              <w:bottom w:val="single" w:sz="4" w:space="0" w:color="auto"/>
              <w:right w:val="single" w:sz="4" w:space="0" w:color="auto"/>
            </w:tcBorders>
            <w:shd w:val="clear" w:color="auto" w:fill="auto"/>
            <w:noWrap/>
            <w:vAlign w:val="center"/>
            <w:hideMark/>
          </w:tcPr>
          <w:p w14:paraId="078D210E"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auto" w:fill="auto"/>
            <w:noWrap/>
            <w:vAlign w:val="center"/>
            <w:hideMark/>
          </w:tcPr>
          <w:p w14:paraId="4C39CBA9"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auto" w:fill="auto"/>
            <w:noWrap/>
            <w:vAlign w:val="center"/>
            <w:hideMark/>
          </w:tcPr>
          <w:p w14:paraId="6046E75D"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995,514,408</w:t>
            </w:r>
          </w:p>
        </w:tc>
        <w:tc>
          <w:tcPr>
            <w:tcW w:w="548" w:type="pct"/>
            <w:tcBorders>
              <w:top w:val="nil"/>
              <w:left w:val="nil"/>
              <w:bottom w:val="single" w:sz="4" w:space="0" w:color="auto"/>
              <w:right w:val="single" w:sz="4" w:space="0" w:color="auto"/>
            </w:tcBorders>
            <w:shd w:val="clear" w:color="auto" w:fill="auto"/>
            <w:noWrap/>
            <w:vAlign w:val="center"/>
            <w:hideMark/>
          </w:tcPr>
          <w:p w14:paraId="1B26B3E1"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auto" w:fill="auto"/>
            <w:noWrap/>
            <w:vAlign w:val="center"/>
            <w:hideMark/>
          </w:tcPr>
          <w:p w14:paraId="36CF7117" w14:textId="77777777" w:rsidR="005955D6" w:rsidRPr="006206C9" w:rsidRDefault="005955D6" w:rsidP="00211177">
            <w:pPr>
              <w:jc w:val="right"/>
              <w:rPr>
                <w:rFonts w:eastAsia="Times New Roman" w:cs="Arial"/>
                <w:color w:val="000000"/>
                <w:sz w:val="12"/>
                <w:szCs w:val="14"/>
                <w:lang w:eastAsia="es-MX"/>
              </w:rPr>
            </w:pPr>
            <w:r w:rsidRPr="006206C9">
              <w:rPr>
                <w:rFonts w:eastAsia="Times New Roman" w:cs="Arial"/>
                <w:color w:val="000000"/>
                <w:sz w:val="12"/>
                <w:szCs w:val="14"/>
                <w:lang w:eastAsia="es-MX"/>
              </w:rPr>
              <w:t>964,485,909</w:t>
            </w:r>
          </w:p>
        </w:tc>
      </w:tr>
      <w:tr w:rsidR="005955D6" w:rsidRPr="00B45667" w14:paraId="0575B974"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9F0A0B2"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30" w:type="pct"/>
            <w:tcBorders>
              <w:top w:val="nil"/>
              <w:left w:val="nil"/>
              <w:bottom w:val="single" w:sz="4" w:space="0" w:color="auto"/>
              <w:right w:val="single" w:sz="4" w:space="0" w:color="auto"/>
            </w:tcBorders>
            <w:shd w:val="clear" w:color="auto" w:fill="auto"/>
            <w:noWrap/>
            <w:vAlign w:val="center"/>
            <w:hideMark/>
          </w:tcPr>
          <w:p w14:paraId="7F51BBA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494" w:type="pct"/>
            <w:tcBorders>
              <w:top w:val="nil"/>
              <w:left w:val="nil"/>
              <w:bottom w:val="single" w:sz="4" w:space="0" w:color="auto"/>
              <w:right w:val="single" w:sz="4" w:space="0" w:color="auto"/>
            </w:tcBorders>
            <w:shd w:val="clear" w:color="auto" w:fill="auto"/>
            <w:noWrap/>
            <w:vAlign w:val="center"/>
            <w:hideMark/>
          </w:tcPr>
          <w:p w14:paraId="7D981010" w14:textId="77777777" w:rsidR="005955D6" w:rsidRPr="00B45667" w:rsidRDefault="005955D6" w:rsidP="00211177">
            <w:pPr>
              <w:rPr>
                <w:rFonts w:eastAsia="Times New Roman" w:cs="Arial"/>
                <w:color w:val="000000"/>
                <w:sz w:val="14"/>
                <w:szCs w:val="14"/>
                <w:lang w:eastAsia="es-MX"/>
              </w:rPr>
            </w:pPr>
            <w:r w:rsidRPr="00344425">
              <w:rPr>
                <w:rFonts w:eastAsia="Times New Roman" w:cs="Arial"/>
                <w:color w:val="000000"/>
                <w:sz w:val="12"/>
                <w:szCs w:val="14"/>
                <w:lang w:eastAsia="es-MX"/>
              </w:rPr>
              <w:t>Amortización</w:t>
            </w:r>
          </w:p>
        </w:tc>
        <w:tc>
          <w:tcPr>
            <w:tcW w:w="562" w:type="pct"/>
            <w:tcBorders>
              <w:top w:val="nil"/>
              <w:left w:val="nil"/>
              <w:bottom w:val="single" w:sz="4" w:space="0" w:color="auto"/>
              <w:right w:val="single" w:sz="4" w:space="0" w:color="auto"/>
            </w:tcBorders>
            <w:shd w:val="clear" w:color="000000" w:fill="FFFFFF"/>
            <w:noWrap/>
            <w:vAlign w:val="center"/>
            <w:hideMark/>
          </w:tcPr>
          <w:p w14:paraId="4DAD2A53"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2,455,501</w:t>
            </w:r>
          </w:p>
        </w:tc>
        <w:tc>
          <w:tcPr>
            <w:tcW w:w="548" w:type="pct"/>
            <w:tcBorders>
              <w:top w:val="nil"/>
              <w:left w:val="nil"/>
              <w:bottom w:val="single" w:sz="4" w:space="0" w:color="auto"/>
              <w:right w:val="single" w:sz="4" w:space="0" w:color="auto"/>
            </w:tcBorders>
            <w:shd w:val="clear" w:color="000000" w:fill="FFFFFF"/>
            <w:noWrap/>
            <w:vAlign w:val="center"/>
            <w:hideMark/>
          </w:tcPr>
          <w:p w14:paraId="073D9D61"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10,658,476</w:t>
            </w:r>
          </w:p>
        </w:tc>
        <w:tc>
          <w:tcPr>
            <w:tcW w:w="548" w:type="pct"/>
            <w:tcBorders>
              <w:top w:val="nil"/>
              <w:left w:val="nil"/>
              <w:bottom w:val="single" w:sz="4" w:space="0" w:color="auto"/>
              <w:right w:val="single" w:sz="4" w:space="0" w:color="auto"/>
            </w:tcBorders>
            <w:shd w:val="clear" w:color="000000" w:fill="FFFFFF"/>
            <w:noWrap/>
            <w:vAlign w:val="center"/>
            <w:hideMark/>
          </w:tcPr>
          <w:p w14:paraId="61CB42F1"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12,371,615</w:t>
            </w:r>
          </w:p>
        </w:tc>
        <w:tc>
          <w:tcPr>
            <w:tcW w:w="548" w:type="pct"/>
            <w:tcBorders>
              <w:top w:val="nil"/>
              <w:left w:val="nil"/>
              <w:bottom w:val="single" w:sz="4" w:space="0" w:color="auto"/>
              <w:right w:val="single" w:sz="4" w:space="0" w:color="auto"/>
            </w:tcBorders>
            <w:shd w:val="clear" w:color="000000" w:fill="FFFFFF"/>
            <w:noWrap/>
            <w:vAlign w:val="center"/>
            <w:hideMark/>
          </w:tcPr>
          <w:p w14:paraId="4DD3F3F0"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14,360,149</w:t>
            </w:r>
          </w:p>
        </w:tc>
        <w:tc>
          <w:tcPr>
            <w:tcW w:w="548" w:type="pct"/>
            <w:tcBorders>
              <w:top w:val="nil"/>
              <w:left w:val="nil"/>
              <w:bottom w:val="single" w:sz="4" w:space="0" w:color="auto"/>
              <w:right w:val="single" w:sz="4" w:space="0" w:color="auto"/>
            </w:tcBorders>
            <w:shd w:val="clear" w:color="000000" w:fill="FFFFFF"/>
            <w:noWrap/>
            <w:vAlign w:val="center"/>
            <w:hideMark/>
          </w:tcPr>
          <w:p w14:paraId="5742169A"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16,668,350</w:t>
            </w:r>
          </w:p>
        </w:tc>
        <w:tc>
          <w:tcPr>
            <w:tcW w:w="548" w:type="pct"/>
            <w:tcBorders>
              <w:top w:val="nil"/>
              <w:left w:val="nil"/>
              <w:bottom w:val="single" w:sz="4" w:space="0" w:color="auto"/>
              <w:right w:val="single" w:sz="4" w:space="0" w:color="auto"/>
            </w:tcBorders>
            <w:shd w:val="clear" w:color="000000" w:fill="FFFFFF"/>
            <w:noWrap/>
            <w:vAlign w:val="center"/>
            <w:hideMark/>
          </w:tcPr>
          <w:p w14:paraId="1D69F8AD"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19,347,604</w:t>
            </w:r>
          </w:p>
        </w:tc>
      </w:tr>
      <w:tr w:rsidR="00B55069" w:rsidRPr="00B45667" w14:paraId="6FD87514" w14:textId="77777777" w:rsidTr="0039428D">
        <w:trPr>
          <w:trHeight w:val="604"/>
        </w:trPr>
        <w:tc>
          <w:tcPr>
            <w:tcW w:w="571" w:type="pct"/>
            <w:tcBorders>
              <w:top w:val="nil"/>
              <w:left w:val="single" w:sz="4" w:space="0" w:color="auto"/>
              <w:bottom w:val="single" w:sz="4" w:space="0" w:color="auto"/>
              <w:right w:val="single" w:sz="4" w:space="0" w:color="auto"/>
            </w:tcBorders>
            <w:shd w:val="clear" w:color="000000" w:fill="FFFFFF"/>
            <w:noWrap/>
            <w:vAlign w:val="center"/>
            <w:hideMark/>
          </w:tcPr>
          <w:p w14:paraId="105837E3"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30" w:type="pct"/>
            <w:tcBorders>
              <w:top w:val="nil"/>
              <w:left w:val="nil"/>
              <w:bottom w:val="single" w:sz="4" w:space="0" w:color="auto"/>
              <w:right w:val="single" w:sz="4" w:space="0" w:color="auto"/>
            </w:tcBorders>
            <w:shd w:val="clear" w:color="000000" w:fill="FFFFFF"/>
            <w:vAlign w:val="center"/>
            <w:hideMark/>
          </w:tcPr>
          <w:p w14:paraId="2364C167"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494" w:type="pct"/>
            <w:tcBorders>
              <w:top w:val="nil"/>
              <w:left w:val="nil"/>
              <w:bottom w:val="single" w:sz="4" w:space="0" w:color="auto"/>
              <w:right w:val="single" w:sz="4" w:space="0" w:color="auto"/>
            </w:tcBorders>
            <w:shd w:val="clear" w:color="auto" w:fill="auto"/>
            <w:noWrap/>
            <w:vAlign w:val="center"/>
            <w:hideMark/>
          </w:tcPr>
          <w:p w14:paraId="6B5C6043"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2" w:type="pct"/>
            <w:tcBorders>
              <w:top w:val="nil"/>
              <w:left w:val="nil"/>
              <w:bottom w:val="single" w:sz="4" w:space="0" w:color="auto"/>
              <w:right w:val="single" w:sz="4" w:space="0" w:color="auto"/>
            </w:tcBorders>
            <w:shd w:val="clear" w:color="000000" w:fill="FFFFFF"/>
            <w:noWrap/>
            <w:vAlign w:val="center"/>
            <w:hideMark/>
          </w:tcPr>
          <w:p w14:paraId="51E5CDFE" w14:textId="77777777" w:rsidR="005955D6" w:rsidRPr="00B45667" w:rsidRDefault="005955D6" w:rsidP="00211177">
            <w:pPr>
              <w:jc w:val="right"/>
              <w:rPr>
                <w:rFonts w:eastAsia="Times New Roman" w:cs="Arial"/>
                <w:color w:val="000000"/>
                <w:sz w:val="14"/>
                <w:szCs w:val="14"/>
                <w:lang w:eastAsia="es-MX"/>
              </w:rPr>
            </w:pPr>
            <w:r w:rsidRPr="003440FE">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000000" w:fill="FFFFFF"/>
            <w:noWrap/>
            <w:vAlign w:val="center"/>
            <w:hideMark/>
          </w:tcPr>
          <w:p w14:paraId="781C7996" w14:textId="77777777" w:rsidR="005955D6" w:rsidRPr="00B45667" w:rsidRDefault="005955D6" w:rsidP="00211177">
            <w:pPr>
              <w:jc w:val="right"/>
              <w:rPr>
                <w:rFonts w:eastAsia="Times New Roman" w:cs="Arial"/>
                <w:color w:val="000000"/>
                <w:sz w:val="14"/>
                <w:szCs w:val="14"/>
                <w:lang w:eastAsia="es-MX"/>
              </w:rPr>
            </w:pPr>
            <w:r w:rsidRPr="003440FE">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000000" w:fill="FFFFFF"/>
            <w:noWrap/>
            <w:vAlign w:val="center"/>
            <w:hideMark/>
          </w:tcPr>
          <w:p w14:paraId="77717A68"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995,514,408</w:t>
            </w:r>
          </w:p>
        </w:tc>
        <w:tc>
          <w:tcPr>
            <w:tcW w:w="548" w:type="pct"/>
            <w:tcBorders>
              <w:top w:val="nil"/>
              <w:left w:val="nil"/>
              <w:bottom w:val="single" w:sz="4" w:space="0" w:color="auto"/>
              <w:right w:val="single" w:sz="4" w:space="0" w:color="auto"/>
            </w:tcBorders>
            <w:shd w:val="clear" w:color="000000" w:fill="FFFFFF"/>
            <w:noWrap/>
            <w:vAlign w:val="center"/>
            <w:hideMark/>
          </w:tcPr>
          <w:p w14:paraId="5771DEFE"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000000" w:fill="FFFFFF"/>
            <w:noWrap/>
            <w:vAlign w:val="center"/>
            <w:hideMark/>
          </w:tcPr>
          <w:p w14:paraId="46848FD0"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964,485,909</w:t>
            </w:r>
          </w:p>
        </w:tc>
        <w:tc>
          <w:tcPr>
            <w:tcW w:w="548" w:type="pct"/>
            <w:tcBorders>
              <w:top w:val="nil"/>
              <w:left w:val="nil"/>
              <w:bottom w:val="single" w:sz="4" w:space="0" w:color="auto"/>
              <w:right w:val="single" w:sz="4" w:space="0" w:color="auto"/>
            </w:tcBorders>
            <w:shd w:val="clear" w:color="000000" w:fill="FFFFFF"/>
            <w:noWrap/>
            <w:vAlign w:val="center"/>
            <w:hideMark/>
          </w:tcPr>
          <w:p w14:paraId="668DFAB9"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945,138,305</w:t>
            </w:r>
          </w:p>
        </w:tc>
      </w:tr>
      <w:tr w:rsidR="005955D6" w:rsidRPr="00B45667" w14:paraId="7C5E67F1" w14:textId="77777777" w:rsidTr="0039428D">
        <w:trPr>
          <w:trHeight w:val="362"/>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E10735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30" w:type="pct"/>
            <w:tcBorders>
              <w:top w:val="nil"/>
              <w:left w:val="nil"/>
              <w:bottom w:val="single" w:sz="4" w:space="0" w:color="auto"/>
              <w:right w:val="single" w:sz="4" w:space="0" w:color="auto"/>
            </w:tcBorders>
            <w:shd w:val="clear" w:color="auto" w:fill="auto"/>
            <w:vAlign w:val="bottom"/>
            <w:hideMark/>
          </w:tcPr>
          <w:p w14:paraId="382643E6"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494" w:type="pct"/>
            <w:tcBorders>
              <w:top w:val="nil"/>
              <w:left w:val="nil"/>
              <w:bottom w:val="single" w:sz="4" w:space="0" w:color="auto"/>
              <w:right w:val="single" w:sz="4" w:space="0" w:color="auto"/>
            </w:tcBorders>
            <w:shd w:val="clear" w:color="000000" w:fill="FFFFFF"/>
            <w:noWrap/>
            <w:vAlign w:val="center"/>
            <w:hideMark/>
          </w:tcPr>
          <w:p w14:paraId="2F07A03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2" w:type="pct"/>
            <w:tcBorders>
              <w:top w:val="nil"/>
              <w:left w:val="nil"/>
              <w:bottom w:val="single" w:sz="4" w:space="0" w:color="auto"/>
              <w:right w:val="single" w:sz="4" w:space="0" w:color="auto"/>
            </w:tcBorders>
            <w:shd w:val="clear" w:color="000000" w:fill="FFFFFF"/>
            <w:noWrap/>
            <w:vAlign w:val="center"/>
            <w:hideMark/>
          </w:tcPr>
          <w:p w14:paraId="529AAA7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129,211,840</w:t>
            </w:r>
          </w:p>
        </w:tc>
        <w:tc>
          <w:tcPr>
            <w:tcW w:w="548" w:type="pct"/>
            <w:tcBorders>
              <w:top w:val="nil"/>
              <w:left w:val="nil"/>
              <w:bottom w:val="single" w:sz="4" w:space="0" w:color="auto"/>
              <w:right w:val="single" w:sz="4" w:space="0" w:color="auto"/>
            </w:tcBorders>
            <w:shd w:val="clear" w:color="000000" w:fill="FFFFFF"/>
            <w:noWrap/>
            <w:vAlign w:val="center"/>
            <w:hideMark/>
          </w:tcPr>
          <w:p w14:paraId="128A3F18"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104,134,812</w:t>
            </w:r>
          </w:p>
        </w:tc>
        <w:tc>
          <w:tcPr>
            <w:tcW w:w="548" w:type="pct"/>
            <w:tcBorders>
              <w:top w:val="nil"/>
              <w:left w:val="nil"/>
              <w:bottom w:val="single" w:sz="4" w:space="0" w:color="auto"/>
              <w:right w:val="single" w:sz="4" w:space="0" w:color="auto"/>
            </w:tcBorders>
            <w:shd w:val="clear" w:color="000000" w:fill="FFFFFF"/>
            <w:noWrap/>
            <w:vAlign w:val="center"/>
            <w:hideMark/>
          </w:tcPr>
          <w:p w14:paraId="5CA34778"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95,132,174</w:t>
            </w:r>
          </w:p>
        </w:tc>
        <w:tc>
          <w:tcPr>
            <w:tcW w:w="548" w:type="pct"/>
            <w:tcBorders>
              <w:top w:val="nil"/>
              <w:left w:val="nil"/>
              <w:bottom w:val="single" w:sz="4" w:space="0" w:color="auto"/>
              <w:right w:val="single" w:sz="4" w:space="0" w:color="auto"/>
            </w:tcBorders>
            <w:shd w:val="clear" w:color="000000" w:fill="FFFFFF"/>
            <w:noWrap/>
            <w:vAlign w:val="center"/>
            <w:hideMark/>
          </w:tcPr>
          <w:p w14:paraId="7EF9B8EE"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92,698,339</w:t>
            </w:r>
          </w:p>
        </w:tc>
        <w:tc>
          <w:tcPr>
            <w:tcW w:w="548" w:type="pct"/>
            <w:tcBorders>
              <w:top w:val="nil"/>
              <w:left w:val="nil"/>
              <w:bottom w:val="single" w:sz="4" w:space="0" w:color="auto"/>
              <w:right w:val="single" w:sz="4" w:space="0" w:color="auto"/>
            </w:tcBorders>
            <w:shd w:val="clear" w:color="000000" w:fill="FFFFFF"/>
            <w:noWrap/>
            <w:vAlign w:val="center"/>
            <w:hideMark/>
          </w:tcPr>
          <w:p w14:paraId="4D3889B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94,901,143</w:t>
            </w:r>
          </w:p>
        </w:tc>
        <w:tc>
          <w:tcPr>
            <w:tcW w:w="548" w:type="pct"/>
            <w:tcBorders>
              <w:top w:val="nil"/>
              <w:left w:val="nil"/>
              <w:bottom w:val="single" w:sz="4" w:space="0" w:color="auto"/>
              <w:right w:val="single" w:sz="4" w:space="0" w:color="auto"/>
            </w:tcBorders>
            <w:shd w:val="clear" w:color="000000" w:fill="FFFFFF"/>
            <w:noWrap/>
            <w:vAlign w:val="center"/>
            <w:hideMark/>
          </w:tcPr>
          <w:p w14:paraId="0D07B95A"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97,566,818</w:t>
            </w:r>
          </w:p>
        </w:tc>
      </w:tr>
      <w:tr w:rsidR="005955D6" w:rsidRPr="00B45667" w14:paraId="74A4C673" w14:textId="77777777" w:rsidTr="0039428D">
        <w:trPr>
          <w:trHeight w:val="119"/>
        </w:trPr>
        <w:tc>
          <w:tcPr>
            <w:tcW w:w="5000" w:type="pct"/>
            <w:gridSpan w:val="9"/>
            <w:tcBorders>
              <w:top w:val="nil"/>
              <w:left w:val="nil"/>
              <w:bottom w:val="nil"/>
              <w:right w:val="nil"/>
            </w:tcBorders>
            <w:shd w:val="clear" w:color="auto" w:fill="FFFFFF" w:themeFill="background1"/>
            <w:noWrap/>
            <w:vAlign w:val="bottom"/>
            <w:hideMark/>
          </w:tcPr>
          <w:p w14:paraId="4CC675DF" w14:textId="77777777" w:rsidR="005955D6" w:rsidRPr="00B45667" w:rsidRDefault="005955D6" w:rsidP="00211177">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705E0CD4" w14:textId="2EC3DC9C" w:rsidR="0039428D" w:rsidRDefault="0039428D" w:rsidP="005955D6">
      <w:pPr>
        <w:rPr>
          <w:rFonts w:cs="Arial"/>
          <w:i/>
          <w:sz w:val="22"/>
        </w:rPr>
      </w:pPr>
    </w:p>
    <w:p w14:paraId="2AF308D7"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403"/>
        <w:gridCol w:w="1603"/>
        <w:gridCol w:w="1055"/>
        <w:gridCol w:w="1055"/>
        <w:gridCol w:w="1238"/>
        <w:gridCol w:w="1055"/>
        <w:gridCol w:w="1055"/>
        <w:gridCol w:w="1059"/>
      </w:tblGrid>
      <w:tr w:rsidR="005955D6" w:rsidRPr="00B45667" w14:paraId="6770595F"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D0DAA4C"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lastRenderedPageBreak/>
              <w:t>Financiamiento Banorte 277 mdp</w:t>
            </w:r>
          </w:p>
        </w:tc>
        <w:tc>
          <w:tcPr>
            <w:tcW w:w="366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4AFA47"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0694C3A5"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C217AB6"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84" w:type="pct"/>
            <w:tcBorders>
              <w:top w:val="nil"/>
              <w:left w:val="nil"/>
              <w:bottom w:val="single" w:sz="4" w:space="0" w:color="auto"/>
              <w:right w:val="single" w:sz="4" w:space="0" w:color="auto"/>
            </w:tcBorders>
            <w:shd w:val="clear" w:color="auto" w:fill="A6A6A6" w:themeFill="background1" w:themeFillShade="A6"/>
            <w:noWrap/>
            <w:vAlign w:val="center"/>
            <w:hideMark/>
          </w:tcPr>
          <w:p w14:paraId="0B6D72DC"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00DC1421"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15FCDDE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83" w:type="pct"/>
            <w:tcBorders>
              <w:top w:val="nil"/>
              <w:left w:val="nil"/>
              <w:bottom w:val="single" w:sz="4" w:space="0" w:color="auto"/>
              <w:right w:val="single" w:sz="4" w:space="0" w:color="auto"/>
            </w:tcBorders>
            <w:shd w:val="clear" w:color="auto" w:fill="A6A6A6" w:themeFill="background1" w:themeFillShade="A6"/>
            <w:noWrap/>
            <w:vAlign w:val="center"/>
            <w:hideMark/>
          </w:tcPr>
          <w:p w14:paraId="20DA9FD2"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7E320EA5"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6168BFD8"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02" w:type="pct"/>
            <w:tcBorders>
              <w:top w:val="nil"/>
              <w:left w:val="nil"/>
              <w:bottom w:val="single" w:sz="4" w:space="0" w:color="auto"/>
              <w:right w:val="single" w:sz="4" w:space="0" w:color="auto"/>
            </w:tcBorders>
            <w:shd w:val="clear" w:color="auto" w:fill="A6A6A6" w:themeFill="background1" w:themeFillShade="A6"/>
            <w:noWrap/>
            <w:vAlign w:val="center"/>
            <w:hideMark/>
          </w:tcPr>
          <w:p w14:paraId="0A94B948"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88A7DF4"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1422452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01C44D41"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277,000,000</w:t>
            </w:r>
          </w:p>
        </w:tc>
        <w:tc>
          <w:tcPr>
            <w:tcW w:w="584" w:type="pct"/>
            <w:tcBorders>
              <w:top w:val="nil"/>
              <w:left w:val="nil"/>
              <w:bottom w:val="single" w:sz="4" w:space="0" w:color="auto"/>
              <w:right w:val="single" w:sz="4" w:space="0" w:color="auto"/>
            </w:tcBorders>
            <w:shd w:val="clear" w:color="auto" w:fill="auto"/>
            <w:noWrap/>
            <w:vAlign w:val="center"/>
            <w:hideMark/>
          </w:tcPr>
          <w:p w14:paraId="62D466C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00" w:type="pct"/>
            <w:tcBorders>
              <w:top w:val="nil"/>
              <w:left w:val="nil"/>
              <w:bottom w:val="single" w:sz="4" w:space="0" w:color="auto"/>
              <w:right w:val="single" w:sz="4" w:space="0" w:color="auto"/>
            </w:tcBorders>
            <w:shd w:val="clear" w:color="auto" w:fill="auto"/>
            <w:noWrap/>
            <w:vAlign w:val="center"/>
            <w:hideMark/>
          </w:tcPr>
          <w:p w14:paraId="09784BB9"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66FDB7B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3" w:type="pct"/>
            <w:tcBorders>
              <w:top w:val="nil"/>
              <w:left w:val="nil"/>
              <w:bottom w:val="single" w:sz="4" w:space="0" w:color="auto"/>
              <w:right w:val="single" w:sz="4" w:space="0" w:color="auto"/>
            </w:tcBorders>
            <w:shd w:val="clear" w:color="auto" w:fill="auto"/>
            <w:noWrap/>
            <w:vAlign w:val="center"/>
            <w:hideMark/>
          </w:tcPr>
          <w:p w14:paraId="2E7EF56D"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579A24AC"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4F7DBEAA"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2" w:type="pct"/>
            <w:tcBorders>
              <w:top w:val="nil"/>
              <w:left w:val="nil"/>
              <w:bottom w:val="single" w:sz="4" w:space="0" w:color="auto"/>
              <w:right w:val="single" w:sz="4" w:space="0" w:color="auto"/>
            </w:tcBorders>
            <w:shd w:val="clear" w:color="auto" w:fill="auto"/>
            <w:noWrap/>
            <w:vAlign w:val="center"/>
            <w:hideMark/>
          </w:tcPr>
          <w:p w14:paraId="260853F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D9B4193" w14:textId="77777777" w:rsidTr="0039428D">
        <w:trPr>
          <w:trHeight w:val="614"/>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640ED533"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58" w:type="pct"/>
            <w:tcBorders>
              <w:top w:val="nil"/>
              <w:left w:val="nil"/>
              <w:bottom w:val="single" w:sz="4" w:space="0" w:color="auto"/>
              <w:right w:val="single" w:sz="4" w:space="0" w:color="auto"/>
            </w:tcBorders>
            <w:shd w:val="clear" w:color="auto" w:fill="auto"/>
            <w:noWrap/>
            <w:vAlign w:val="center"/>
            <w:hideMark/>
          </w:tcPr>
          <w:p w14:paraId="28160462"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84" w:type="pct"/>
            <w:tcBorders>
              <w:top w:val="nil"/>
              <w:left w:val="nil"/>
              <w:bottom w:val="single" w:sz="4" w:space="0" w:color="auto"/>
              <w:right w:val="single" w:sz="4" w:space="0" w:color="auto"/>
            </w:tcBorders>
            <w:shd w:val="clear" w:color="auto" w:fill="auto"/>
            <w:noWrap/>
            <w:vAlign w:val="center"/>
            <w:hideMark/>
          </w:tcPr>
          <w:p w14:paraId="6FB2EAEE"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00" w:type="pct"/>
            <w:tcBorders>
              <w:top w:val="nil"/>
              <w:left w:val="nil"/>
              <w:bottom w:val="single" w:sz="4" w:space="0" w:color="auto"/>
              <w:right w:val="single" w:sz="4" w:space="0" w:color="auto"/>
            </w:tcBorders>
            <w:shd w:val="clear" w:color="auto" w:fill="auto"/>
            <w:noWrap/>
            <w:vAlign w:val="center"/>
            <w:hideMark/>
          </w:tcPr>
          <w:p w14:paraId="3DEBA9AB"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14D8CCA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3" w:type="pct"/>
            <w:tcBorders>
              <w:top w:val="nil"/>
              <w:left w:val="nil"/>
              <w:bottom w:val="single" w:sz="4" w:space="0" w:color="auto"/>
              <w:right w:val="single" w:sz="4" w:space="0" w:color="auto"/>
            </w:tcBorders>
            <w:shd w:val="clear" w:color="auto" w:fill="auto"/>
            <w:noWrap/>
            <w:vAlign w:val="center"/>
            <w:hideMark/>
          </w:tcPr>
          <w:p w14:paraId="5C30F498"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D244CB3"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49F54EE"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2" w:type="pct"/>
            <w:tcBorders>
              <w:top w:val="nil"/>
              <w:left w:val="nil"/>
              <w:bottom w:val="single" w:sz="4" w:space="0" w:color="auto"/>
              <w:right w:val="single" w:sz="4" w:space="0" w:color="auto"/>
            </w:tcBorders>
            <w:shd w:val="clear" w:color="auto" w:fill="auto"/>
            <w:noWrap/>
            <w:vAlign w:val="center"/>
            <w:hideMark/>
          </w:tcPr>
          <w:p w14:paraId="7F8A097F" w14:textId="77777777" w:rsidR="005955D6" w:rsidRPr="00B45667" w:rsidRDefault="005955D6" w:rsidP="00211177">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107E6B49"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782F88B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58" w:type="pct"/>
            <w:tcBorders>
              <w:top w:val="nil"/>
              <w:left w:val="nil"/>
              <w:bottom w:val="single" w:sz="4" w:space="0" w:color="auto"/>
              <w:right w:val="single" w:sz="4" w:space="0" w:color="auto"/>
            </w:tcBorders>
            <w:shd w:val="clear" w:color="auto" w:fill="auto"/>
            <w:vAlign w:val="center"/>
            <w:hideMark/>
          </w:tcPr>
          <w:p w14:paraId="529D502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1.30% del FGP</w:t>
            </w:r>
          </w:p>
        </w:tc>
        <w:tc>
          <w:tcPr>
            <w:tcW w:w="584" w:type="pct"/>
            <w:tcBorders>
              <w:top w:val="nil"/>
              <w:left w:val="nil"/>
              <w:bottom w:val="single" w:sz="4" w:space="0" w:color="auto"/>
              <w:right w:val="single" w:sz="4" w:space="0" w:color="auto"/>
            </w:tcBorders>
            <w:shd w:val="clear" w:color="auto" w:fill="auto"/>
            <w:noWrap/>
            <w:vAlign w:val="center"/>
            <w:hideMark/>
          </w:tcPr>
          <w:p w14:paraId="78193A30"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00" w:type="pct"/>
            <w:tcBorders>
              <w:top w:val="nil"/>
              <w:left w:val="nil"/>
              <w:bottom w:val="single" w:sz="4" w:space="0" w:color="auto"/>
              <w:right w:val="single" w:sz="4" w:space="0" w:color="auto"/>
            </w:tcBorders>
            <w:shd w:val="clear" w:color="auto" w:fill="auto"/>
            <w:noWrap/>
            <w:vAlign w:val="center"/>
            <w:hideMark/>
          </w:tcPr>
          <w:p w14:paraId="7ADA48F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32DD338"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83" w:type="pct"/>
            <w:tcBorders>
              <w:top w:val="nil"/>
              <w:left w:val="nil"/>
              <w:bottom w:val="single" w:sz="4" w:space="0" w:color="auto"/>
              <w:right w:val="single" w:sz="4" w:space="0" w:color="auto"/>
            </w:tcBorders>
            <w:shd w:val="clear" w:color="auto" w:fill="auto"/>
            <w:noWrap/>
            <w:vAlign w:val="center"/>
            <w:hideMark/>
          </w:tcPr>
          <w:p w14:paraId="300CDAB2"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782E9FD9"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FB74916"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2" w:type="pct"/>
            <w:tcBorders>
              <w:top w:val="nil"/>
              <w:left w:val="nil"/>
              <w:bottom w:val="single" w:sz="4" w:space="0" w:color="auto"/>
              <w:right w:val="single" w:sz="4" w:space="0" w:color="auto"/>
            </w:tcBorders>
            <w:shd w:val="clear" w:color="auto" w:fill="auto"/>
            <w:noWrap/>
            <w:vAlign w:val="center"/>
            <w:hideMark/>
          </w:tcPr>
          <w:p w14:paraId="257B913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r>
      <w:tr w:rsidR="005955D6" w:rsidRPr="00B45667" w14:paraId="7374E0A1"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5CE6788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10A9D46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84" w:type="pct"/>
            <w:tcBorders>
              <w:top w:val="nil"/>
              <w:left w:val="nil"/>
              <w:bottom w:val="single" w:sz="4" w:space="0" w:color="auto"/>
              <w:right w:val="single" w:sz="4" w:space="0" w:color="auto"/>
            </w:tcBorders>
            <w:shd w:val="clear" w:color="auto" w:fill="auto"/>
            <w:noWrap/>
            <w:vAlign w:val="center"/>
            <w:hideMark/>
          </w:tcPr>
          <w:p w14:paraId="5E46C16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00" w:type="pct"/>
            <w:tcBorders>
              <w:top w:val="nil"/>
              <w:left w:val="nil"/>
              <w:bottom w:val="single" w:sz="4" w:space="0" w:color="auto"/>
              <w:right w:val="single" w:sz="4" w:space="0" w:color="auto"/>
            </w:tcBorders>
            <w:shd w:val="clear" w:color="auto" w:fill="auto"/>
            <w:noWrap/>
            <w:vAlign w:val="center"/>
            <w:hideMark/>
          </w:tcPr>
          <w:p w14:paraId="5B762631"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277,000,000</w:t>
            </w:r>
          </w:p>
        </w:tc>
        <w:tc>
          <w:tcPr>
            <w:tcW w:w="500" w:type="pct"/>
            <w:tcBorders>
              <w:top w:val="nil"/>
              <w:left w:val="nil"/>
              <w:bottom w:val="single" w:sz="4" w:space="0" w:color="auto"/>
              <w:right w:val="single" w:sz="4" w:space="0" w:color="auto"/>
            </w:tcBorders>
            <w:shd w:val="clear" w:color="auto" w:fill="auto"/>
            <w:noWrap/>
            <w:vAlign w:val="center"/>
            <w:hideMark/>
          </w:tcPr>
          <w:p w14:paraId="5EA41238"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83" w:type="pct"/>
            <w:tcBorders>
              <w:top w:val="nil"/>
              <w:left w:val="nil"/>
              <w:bottom w:val="single" w:sz="4" w:space="0" w:color="auto"/>
              <w:right w:val="single" w:sz="4" w:space="0" w:color="auto"/>
            </w:tcBorders>
            <w:shd w:val="clear" w:color="auto" w:fill="auto"/>
            <w:noWrap/>
            <w:vAlign w:val="center"/>
            <w:hideMark/>
          </w:tcPr>
          <w:p w14:paraId="575BE82D"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00" w:type="pct"/>
            <w:tcBorders>
              <w:top w:val="nil"/>
              <w:left w:val="nil"/>
              <w:bottom w:val="single" w:sz="4" w:space="0" w:color="auto"/>
              <w:right w:val="single" w:sz="4" w:space="0" w:color="auto"/>
            </w:tcBorders>
            <w:shd w:val="clear" w:color="auto" w:fill="auto"/>
            <w:noWrap/>
            <w:vAlign w:val="center"/>
            <w:hideMark/>
          </w:tcPr>
          <w:p w14:paraId="7BE6ED85"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auto" w:fill="auto"/>
            <w:noWrap/>
            <w:vAlign w:val="center"/>
            <w:hideMark/>
          </w:tcPr>
          <w:p w14:paraId="65330C16"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2" w:type="pct"/>
            <w:tcBorders>
              <w:top w:val="nil"/>
              <w:left w:val="nil"/>
              <w:bottom w:val="single" w:sz="4" w:space="0" w:color="auto"/>
              <w:right w:val="single" w:sz="4" w:space="0" w:color="auto"/>
            </w:tcBorders>
            <w:shd w:val="clear" w:color="auto" w:fill="auto"/>
            <w:noWrap/>
            <w:vAlign w:val="center"/>
            <w:hideMark/>
          </w:tcPr>
          <w:p w14:paraId="7263A319"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r>
      <w:tr w:rsidR="0039428D" w:rsidRPr="00B45667" w14:paraId="46D89DC0"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65DA65B7"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58" w:type="pct"/>
            <w:tcBorders>
              <w:top w:val="nil"/>
              <w:left w:val="nil"/>
              <w:bottom w:val="single" w:sz="4" w:space="0" w:color="auto"/>
              <w:right w:val="single" w:sz="4" w:space="0" w:color="auto"/>
            </w:tcBorders>
            <w:shd w:val="clear" w:color="auto" w:fill="auto"/>
            <w:noWrap/>
            <w:vAlign w:val="center"/>
            <w:hideMark/>
          </w:tcPr>
          <w:p w14:paraId="067D069C"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84" w:type="pct"/>
            <w:tcBorders>
              <w:top w:val="nil"/>
              <w:left w:val="nil"/>
              <w:bottom w:val="single" w:sz="4" w:space="0" w:color="auto"/>
              <w:right w:val="single" w:sz="4" w:space="0" w:color="auto"/>
            </w:tcBorders>
            <w:shd w:val="clear" w:color="auto" w:fill="auto"/>
            <w:noWrap/>
            <w:vAlign w:val="center"/>
            <w:hideMark/>
          </w:tcPr>
          <w:p w14:paraId="05733C1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00" w:type="pct"/>
            <w:tcBorders>
              <w:top w:val="nil"/>
              <w:left w:val="nil"/>
              <w:bottom w:val="single" w:sz="4" w:space="0" w:color="auto"/>
              <w:right w:val="single" w:sz="4" w:space="0" w:color="auto"/>
            </w:tcBorders>
            <w:shd w:val="clear" w:color="000000" w:fill="FFFFFF"/>
            <w:noWrap/>
            <w:vAlign w:val="center"/>
            <w:hideMark/>
          </w:tcPr>
          <w:p w14:paraId="30D4A7F4"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666,181</w:t>
            </w:r>
          </w:p>
        </w:tc>
        <w:tc>
          <w:tcPr>
            <w:tcW w:w="500" w:type="pct"/>
            <w:tcBorders>
              <w:top w:val="nil"/>
              <w:left w:val="nil"/>
              <w:bottom w:val="single" w:sz="4" w:space="0" w:color="auto"/>
              <w:right w:val="single" w:sz="4" w:space="0" w:color="auto"/>
            </w:tcBorders>
            <w:shd w:val="clear" w:color="000000" w:fill="FFFFFF"/>
            <w:noWrap/>
            <w:vAlign w:val="center"/>
            <w:hideMark/>
          </w:tcPr>
          <w:p w14:paraId="693C0990"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2,891,673</w:t>
            </w:r>
          </w:p>
        </w:tc>
        <w:tc>
          <w:tcPr>
            <w:tcW w:w="583" w:type="pct"/>
            <w:tcBorders>
              <w:top w:val="nil"/>
              <w:left w:val="nil"/>
              <w:bottom w:val="single" w:sz="4" w:space="0" w:color="auto"/>
              <w:right w:val="single" w:sz="4" w:space="0" w:color="auto"/>
            </w:tcBorders>
            <w:shd w:val="clear" w:color="000000" w:fill="FFFFFF"/>
            <w:noWrap/>
            <w:vAlign w:val="center"/>
            <w:hideMark/>
          </w:tcPr>
          <w:p w14:paraId="3F47D5EB"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3,356,452</w:t>
            </w:r>
          </w:p>
        </w:tc>
        <w:tc>
          <w:tcPr>
            <w:tcW w:w="500" w:type="pct"/>
            <w:tcBorders>
              <w:top w:val="nil"/>
              <w:left w:val="nil"/>
              <w:bottom w:val="single" w:sz="4" w:space="0" w:color="auto"/>
              <w:right w:val="single" w:sz="4" w:space="0" w:color="auto"/>
            </w:tcBorders>
            <w:shd w:val="clear" w:color="000000" w:fill="FFFFFF"/>
            <w:noWrap/>
            <w:vAlign w:val="center"/>
            <w:hideMark/>
          </w:tcPr>
          <w:p w14:paraId="41E674D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3,895,946</w:t>
            </w:r>
          </w:p>
        </w:tc>
        <w:tc>
          <w:tcPr>
            <w:tcW w:w="500" w:type="pct"/>
            <w:tcBorders>
              <w:top w:val="nil"/>
              <w:left w:val="nil"/>
              <w:bottom w:val="single" w:sz="4" w:space="0" w:color="auto"/>
              <w:right w:val="single" w:sz="4" w:space="0" w:color="auto"/>
            </w:tcBorders>
            <w:shd w:val="clear" w:color="000000" w:fill="FFFFFF"/>
            <w:noWrap/>
            <w:vAlign w:val="center"/>
            <w:hideMark/>
          </w:tcPr>
          <w:p w14:paraId="411CEEC3"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4,522,167</w:t>
            </w:r>
          </w:p>
        </w:tc>
        <w:tc>
          <w:tcPr>
            <w:tcW w:w="502" w:type="pct"/>
            <w:tcBorders>
              <w:top w:val="nil"/>
              <w:left w:val="nil"/>
              <w:bottom w:val="single" w:sz="4" w:space="0" w:color="auto"/>
              <w:right w:val="single" w:sz="4" w:space="0" w:color="auto"/>
            </w:tcBorders>
            <w:shd w:val="clear" w:color="000000" w:fill="FFFFFF"/>
            <w:noWrap/>
            <w:vAlign w:val="center"/>
            <w:hideMark/>
          </w:tcPr>
          <w:p w14:paraId="0E009173"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5,249,056</w:t>
            </w:r>
          </w:p>
        </w:tc>
      </w:tr>
      <w:tr w:rsidR="0039428D" w:rsidRPr="00B45667" w14:paraId="2077B58B" w14:textId="77777777" w:rsidTr="0039428D">
        <w:trPr>
          <w:trHeight w:val="1495"/>
        </w:trPr>
        <w:tc>
          <w:tcPr>
            <w:tcW w:w="673" w:type="pct"/>
            <w:tcBorders>
              <w:top w:val="nil"/>
              <w:left w:val="single" w:sz="4" w:space="0" w:color="auto"/>
              <w:bottom w:val="single" w:sz="4" w:space="0" w:color="auto"/>
              <w:right w:val="single" w:sz="4" w:space="0" w:color="auto"/>
            </w:tcBorders>
            <w:shd w:val="clear" w:color="000000" w:fill="FFFFFF"/>
            <w:noWrap/>
            <w:vAlign w:val="center"/>
            <w:hideMark/>
          </w:tcPr>
          <w:p w14:paraId="7F28B8B2"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58" w:type="pct"/>
            <w:tcBorders>
              <w:top w:val="nil"/>
              <w:left w:val="nil"/>
              <w:bottom w:val="single" w:sz="4" w:space="0" w:color="auto"/>
              <w:right w:val="single" w:sz="4" w:space="0" w:color="auto"/>
            </w:tcBorders>
            <w:shd w:val="clear" w:color="000000" w:fill="FFFFFF"/>
            <w:vAlign w:val="center"/>
            <w:hideMark/>
          </w:tcPr>
          <w:p w14:paraId="58427EB9"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84" w:type="pct"/>
            <w:tcBorders>
              <w:top w:val="nil"/>
              <w:left w:val="nil"/>
              <w:bottom w:val="single" w:sz="4" w:space="0" w:color="auto"/>
              <w:right w:val="single" w:sz="4" w:space="0" w:color="auto"/>
            </w:tcBorders>
            <w:shd w:val="clear" w:color="auto" w:fill="auto"/>
            <w:noWrap/>
            <w:vAlign w:val="center"/>
            <w:hideMark/>
          </w:tcPr>
          <w:p w14:paraId="0A045501"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00" w:type="pct"/>
            <w:tcBorders>
              <w:top w:val="nil"/>
              <w:left w:val="nil"/>
              <w:bottom w:val="single" w:sz="4" w:space="0" w:color="auto"/>
              <w:right w:val="single" w:sz="4" w:space="0" w:color="auto"/>
            </w:tcBorders>
            <w:shd w:val="clear" w:color="000000" w:fill="FFFFFF"/>
            <w:noWrap/>
            <w:vAlign w:val="center"/>
            <w:hideMark/>
          </w:tcPr>
          <w:p w14:paraId="633DBA03"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00" w:type="pct"/>
            <w:tcBorders>
              <w:top w:val="nil"/>
              <w:left w:val="nil"/>
              <w:bottom w:val="single" w:sz="4" w:space="0" w:color="auto"/>
              <w:right w:val="single" w:sz="4" w:space="0" w:color="auto"/>
            </w:tcBorders>
            <w:shd w:val="clear" w:color="000000" w:fill="FFFFFF"/>
            <w:noWrap/>
            <w:vAlign w:val="center"/>
            <w:hideMark/>
          </w:tcPr>
          <w:p w14:paraId="5215FD33"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83" w:type="pct"/>
            <w:tcBorders>
              <w:top w:val="nil"/>
              <w:left w:val="nil"/>
              <w:bottom w:val="single" w:sz="4" w:space="0" w:color="auto"/>
              <w:right w:val="single" w:sz="4" w:space="0" w:color="auto"/>
            </w:tcBorders>
            <w:shd w:val="clear" w:color="000000" w:fill="FFFFFF"/>
            <w:noWrap/>
            <w:vAlign w:val="center"/>
            <w:hideMark/>
          </w:tcPr>
          <w:p w14:paraId="309F6DE3"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000000" w:fill="FFFFFF"/>
            <w:noWrap/>
            <w:vAlign w:val="center"/>
            <w:hideMark/>
          </w:tcPr>
          <w:p w14:paraId="6F476791"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0" w:type="pct"/>
            <w:tcBorders>
              <w:top w:val="nil"/>
              <w:left w:val="nil"/>
              <w:bottom w:val="single" w:sz="4" w:space="0" w:color="auto"/>
              <w:right w:val="single" w:sz="4" w:space="0" w:color="auto"/>
            </w:tcBorders>
            <w:shd w:val="clear" w:color="000000" w:fill="FFFFFF"/>
            <w:noWrap/>
            <w:vAlign w:val="center"/>
            <w:hideMark/>
          </w:tcPr>
          <w:p w14:paraId="215D182B"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c>
          <w:tcPr>
            <w:tcW w:w="502" w:type="pct"/>
            <w:tcBorders>
              <w:top w:val="nil"/>
              <w:left w:val="nil"/>
              <w:bottom w:val="single" w:sz="4" w:space="0" w:color="auto"/>
              <w:right w:val="single" w:sz="4" w:space="0" w:color="auto"/>
            </w:tcBorders>
            <w:shd w:val="clear" w:color="000000" w:fill="FFFFFF"/>
            <w:noWrap/>
            <w:vAlign w:val="center"/>
            <w:hideMark/>
          </w:tcPr>
          <w:p w14:paraId="0B74F215" w14:textId="77777777" w:rsidR="005955D6" w:rsidRPr="003440FE" w:rsidRDefault="005955D6" w:rsidP="00211177">
            <w:pPr>
              <w:jc w:val="right"/>
              <w:rPr>
                <w:rFonts w:eastAsia="Times New Roman" w:cs="Arial"/>
                <w:color w:val="000000"/>
                <w:sz w:val="12"/>
                <w:szCs w:val="14"/>
                <w:lang w:eastAsia="es-MX"/>
              </w:rPr>
            </w:pPr>
            <w:r w:rsidRPr="003440FE">
              <w:rPr>
                <w:rFonts w:eastAsia="Times New Roman" w:cs="Arial"/>
                <w:color w:val="000000"/>
                <w:sz w:val="12"/>
                <w:szCs w:val="14"/>
                <w:lang w:eastAsia="es-MX"/>
              </w:rPr>
              <w:t>256,418,525</w:t>
            </w:r>
          </w:p>
        </w:tc>
      </w:tr>
      <w:tr w:rsidR="0039428D" w:rsidRPr="00B45667" w14:paraId="4B66D003" w14:textId="77777777" w:rsidTr="0039428D">
        <w:trPr>
          <w:trHeight w:val="596"/>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2B7C6BE4"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58" w:type="pct"/>
            <w:tcBorders>
              <w:top w:val="nil"/>
              <w:left w:val="nil"/>
              <w:bottom w:val="single" w:sz="4" w:space="0" w:color="auto"/>
              <w:right w:val="single" w:sz="4" w:space="0" w:color="auto"/>
            </w:tcBorders>
            <w:shd w:val="clear" w:color="auto" w:fill="auto"/>
            <w:vAlign w:val="bottom"/>
            <w:hideMark/>
          </w:tcPr>
          <w:p w14:paraId="5F43CDD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1. Honorarios de administración Fiduciaria.</w:t>
            </w:r>
            <w:r w:rsidRPr="00B45667">
              <w:rPr>
                <w:rFonts w:eastAsia="Times New Roman" w:cs="Arial"/>
                <w:color w:val="000000"/>
                <w:sz w:val="14"/>
                <w:szCs w:val="14"/>
                <w:lang w:eastAsia="es-MX"/>
              </w:rPr>
              <w:br/>
              <w:t>2. Contratación de coberturas de tasa</w:t>
            </w:r>
          </w:p>
        </w:tc>
        <w:tc>
          <w:tcPr>
            <w:tcW w:w="584" w:type="pct"/>
            <w:tcBorders>
              <w:top w:val="nil"/>
              <w:left w:val="nil"/>
              <w:bottom w:val="single" w:sz="4" w:space="0" w:color="auto"/>
              <w:right w:val="single" w:sz="4" w:space="0" w:color="auto"/>
            </w:tcBorders>
            <w:shd w:val="clear" w:color="000000" w:fill="FFFFFF"/>
            <w:noWrap/>
            <w:vAlign w:val="center"/>
            <w:hideMark/>
          </w:tcPr>
          <w:p w14:paraId="473D6E6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00" w:type="pct"/>
            <w:tcBorders>
              <w:top w:val="nil"/>
              <w:left w:val="nil"/>
              <w:bottom w:val="single" w:sz="4" w:space="0" w:color="auto"/>
              <w:right w:val="single" w:sz="4" w:space="0" w:color="auto"/>
            </w:tcBorders>
            <w:shd w:val="clear" w:color="000000" w:fill="FFFFFF"/>
            <w:noWrap/>
            <w:vAlign w:val="center"/>
            <w:hideMark/>
          </w:tcPr>
          <w:p w14:paraId="1AC22EF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36,640,233</w:t>
            </w:r>
          </w:p>
        </w:tc>
        <w:tc>
          <w:tcPr>
            <w:tcW w:w="500" w:type="pct"/>
            <w:tcBorders>
              <w:top w:val="nil"/>
              <w:left w:val="nil"/>
              <w:bottom w:val="single" w:sz="4" w:space="0" w:color="auto"/>
              <w:right w:val="single" w:sz="4" w:space="0" w:color="auto"/>
            </w:tcBorders>
            <w:shd w:val="clear" w:color="000000" w:fill="FFFFFF"/>
            <w:noWrap/>
            <w:vAlign w:val="center"/>
            <w:hideMark/>
          </w:tcPr>
          <w:p w14:paraId="26901AF0"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28,248,706</w:t>
            </w:r>
          </w:p>
        </w:tc>
        <w:tc>
          <w:tcPr>
            <w:tcW w:w="583" w:type="pct"/>
            <w:tcBorders>
              <w:top w:val="nil"/>
              <w:left w:val="nil"/>
              <w:bottom w:val="single" w:sz="4" w:space="0" w:color="auto"/>
              <w:right w:val="single" w:sz="4" w:space="0" w:color="auto"/>
            </w:tcBorders>
            <w:shd w:val="clear" w:color="000000" w:fill="FFFFFF"/>
            <w:noWrap/>
            <w:vAlign w:val="center"/>
            <w:hideMark/>
          </w:tcPr>
          <w:p w14:paraId="016629EE"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25,805,983</w:t>
            </w:r>
          </w:p>
        </w:tc>
        <w:tc>
          <w:tcPr>
            <w:tcW w:w="500" w:type="pct"/>
            <w:tcBorders>
              <w:top w:val="nil"/>
              <w:left w:val="nil"/>
              <w:bottom w:val="single" w:sz="4" w:space="0" w:color="auto"/>
              <w:right w:val="single" w:sz="4" w:space="0" w:color="auto"/>
            </w:tcBorders>
            <w:shd w:val="clear" w:color="000000" w:fill="FFFFFF"/>
            <w:noWrap/>
            <w:vAlign w:val="center"/>
            <w:hideMark/>
          </w:tcPr>
          <w:p w14:paraId="4763408A"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25,145,370</w:t>
            </w:r>
          </w:p>
        </w:tc>
        <w:tc>
          <w:tcPr>
            <w:tcW w:w="500" w:type="pct"/>
            <w:tcBorders>
              <w:top w:val="nil"/>
              <w:left w:val="nil"/>
              <w:bottom w:val="single" w:sz="4" w:space="0" w:color="auto"/>
              <w:right w:val="single" w:sz="4" w:space="0" w:color="auto"/>
            </w:tcBorders>
            <w:shd w:val="clear" w:color="000000" w:fill="FFFFFF"/>
            <w:noWrap/>
            <w:vAlign w:val="center"/>
            <w:hideMark/>
          </w:tcPr>
          <w:p w14:paraId="45AFC700"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25,742,663</w:t>
            </w:r>
          </w:p>
        </w:tc>
        <w:tc>
          <w:tcPr>
            <w:tcW w:w="502" w:type="pct"/>
            <w:tcBorders>
              <w:top w:val="nil"/>
              <w:left w:val="nil"/>
              <w:bottom w:val="single" w:sz="4" w:space="0" w:color="auto"/>
              <w:right w:val="single" w:sz="4" w:space="0" w:color="auto"/>
            </w:tcBorders>
            <w:shd w:val="clear" w:color="000000" w:fill="FFFFFF"/>
            <w:noWrap/>
            <w:vAlign w:val="center"/>
            <w:hideMark/>
          </w:tcPr>
          <w:p w14:paraId="03721A47"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26,465,507</w:t>
            </w:r>
          </w:p>
        </w:tc>
      </w:tr>
      <w:tr w:rsidR="005955D6" w:rsidRPr="00B45667" w14:paraId="345CBF36" w14:textId="77777777" w:rsidTr="0039428D">
        <w:trPr>
          <w:trHeight w:val="297"/>
        </w:trPr>
        <w:tc>
          <w:tcPr>
            <w:tcW w:w="5000" w:type="pct"/>
            <w:gridSpan w:val="9"/>
            <w:tcBorders>
              <w:top w:val="nil"/>
              <w:left w:val="nil"/>
              <w:bottom w:val="nil"/>
              <w:right w:val="nil"/>
            </w:tcBorders>
            <w:shd w:val="clear" w:color="auto" w:fill="auto"/>
            <w:noWrap/>
            <w:vAlign w:val="bottom"/>
            <w:hideMark/>
          </w:tcPr>
          <w:p w14:paraId="4246E219" w14:textId="77777777" w:rsidR="005955D6" w:rsidRPr="00B45667" w:rsidRDefault="005955D6" w:rsidP="00211177">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65204432" w14:textId="77777777" w:rsidR="005955D6" w:rsidRPr="00B45667" w:rsidRDefault="005955D6" w:rsidP="005955D6">
      <w:pPr>
        <w:rPr>
          <w:rFonts w:cs="Arial"/>
          <w:i/>
          <w:sz w:val="22"/>
        </w:rPr>
      </w:pPr>
    </w:p>
    <w:p w14:paraId="21E51A3E" w14:textId="77777777" w:rsidR="005955D6" w:rsidRPr="00A068B8" w:rsidRDefault="005955D6" w:rsidP="005955D6">
      <w:pPr>
        <w:rPr>
          <w:rFonts w:cs="Arial"/>
          <w:b/>
        </w:rPr>
      </w:pPr>
      <w:r w:rsidRPr="00A068B8">
        <w:rPr>
          <w:rFonts w:cs="Arial"/>
          <w:b/>
        </w:rPr>
        <w:t>Deuda pública con garantía</w:t>
      </w:r>
    </w:p>
    <w:p w14:paraId="6D2C7B76" w14:textId="774BAF7E" w:rsidR="0039428D" w:rsidRDefault="005955D6" w:rsidP="005955D6">
      <w:pPr>
        <w:spacing w:after="240"/>
        <w:rPr>
          <w:rFonts w:cs="Arial"/>
        </w:rPr>
      </w:pPr>
      <w:r w:rsidRPr="00A068B8">
        <w:rPr>
          <w:rFonts w:cs="Arial"/>
        </w:rPr>
        <w:t xml:space="preserve">Adicionalmente, la deuda pública de largo plazo considera un crédito bancario con Garantía del Fondo de Apoyo para Infraestructura y Seguridad. Este financiamiento se contrató en abril de 2013 y se destinó a inversión asociada a proyectos en materia de infraestructura y seguridad pública. El saldo se cubrirá a su término con los recursos del bono cupón cero adquirido con apoyo federal y que el Fideicomiso “Fondo de Apoyo para Infraestructura y Seguridad” transfiera a Banobras, en el marco del Programa de Financiamiento para Infraestructura y Seguridad en los Estados (PROFISE). </w:t>
      </w:r>
    </w:p>
    <w:p w14:paraId="2D985D26" w14:textId="77777777" w:rsidR="0039428D" w:rsidRDefault="0039428D">
      <w:pPr>
        <w:jc w:val="left"/>
        <w:rPr>
          <w:rFonts w:cs="Arial"/>
        </w:rPr>
      </w:pPr>
      <w:r>
        <w:rPr>
          <w:rFonts w:cs="Arial"/>
        </w:rPr>
        <w:br w:type="page"/>
      </w:r>
    </w:p>
    <w:tbl>
      <w:tblPr>
        <w:tblW w:w="5000" w:type="pct"/>
        <w:tblCellMar>
          <w:left w:w="70" w:type="dxa"/>
          <w:right w:w="70" w:type="dxa"/>
        </w:tblCellMar>
        <w:tblLook w:val="04A0" w:firstRow="1" w:lastRow="0" w:firstColumn="1" w:lastColumn="0" w:noHBand="0" w:noVBand="1"/>
      </w:tblPr>
      <w:tblGrid>
        <w:gridCol w:w="1391"/>
        <w:gridCol w:w="1357"/>
        <w:gridCol w:w="1181"/>
        <w:gridCol w:w="1206"/>
        <w:gridCol w:w="1175"/>
        <w:gridCol w:w="1175"/>
        <w:gridCol w:w="1175"/>
        <w:gridCol w:w="1175"/>
        <w:gridCol w:w="1175"/>
      </w:tblGrid>
      <w:tr w:rsidR="005955D6" w:rsidRPr="0039428D" w14:paraId="782A3A7E" w14:textId="77777777" w:rsidTr="0039428D">
        <w:trPr>
          <w:trHeight w:val="9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894DE2"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lastRenderedPageBreak/>
              <w:t>Financiamiento Banobras (PROFISE) 317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47DC638"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Proyección 2024-2029</w:t>
            </w:r>
          </w:p>
        </w:tc>
      </w:tr>
      <w:tr w:rsidR="0039428D" w:rsidRPr="0039428D" w14:paraId="71440B59" w14:textId="77777777" w:rsidTr="0039428D">
        <w:trPr>
          <w:trHeight w:val="111"/>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2E00C"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481" w:type="pct"/>
            <w:tcBorders>
              <w:top w:val="nil"/>
              <w:left w:val="nil"/>
              <w:bottom w:val="single" w:sz="4" w:space="0" w:color="auto"/>
              <w:right w:val="single" w:sz="4" w:space="0" w:color="auto"/>
            </w:tcBorders>
            <w:shd w:val="clear" w:color="auto" w:fill="A6A6A6" w:themeFill="background1" w:themeFillShade="A6"/>
            <w:noWrap/>
            <w:vAlign w:val="center"/>
            <w:hideMark/>
          </w:tcPr>
          <w:p w14:paraId="7A29F1F7"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3634871E"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2024</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8306371"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2025</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3639BDA"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2026</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6F5EBDB4"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2027</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20A0957C"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2028</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4B936986" w14:textId="77777777" w:rsidR="005955D6" w:rsidRPr="0039428D" w:rsidRDefault="005955D6" w:rsidP="00211177">
            <w:pPr>
              <w:jc w:val="center"/>
              <w:rPr>
                <w:rFonts w:eastAsia="Times New Roman" w:cs="Arial"/>
                <w:b/>
                <w:bCs/>
                <w:sz w:val="16"/>
                <w:szCs w:val="16"/>
                <w:lang w:eastAsia="es-MX"/>
              </w:rPr>
            </w:pPr>
            <w:r w:rsidRPr="0039428D">
              <w:rPr>
                <w:rFonts w:eastAsia="Times New Roman" w:cs="Arial"/>
                <w:b/>
                <w:bCs/>
                <w:sz w:val="16"/>
                <w:szCs w:val="16"/>
                <w:lang w:eastAsia="es-MX"/>
              </w:rPr>
              <w:t>2029</w:t>
            </w:r>
          </w:p>
        </w:tc>
      </w:tr>
      <w:tr w:rsidR="005955D6" w:rsidRPr="0039428D" w14:paraId="04DADBB9" w14:textId="77777777" w:rsidTr="0039428D">
        <w:trPr>
          <w:trHeight w:val="223"/>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A74551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3BF0FB4B"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317,268,611</w:t>
            </w:r>
          </w:p>
        </w:tc>
        <w:tc>
          <w:tcPr>
            <w:tcW w:w="481" w:type="pct"/>
            <w:tcBorders>
              <w:top w:val="nil"/>
              <w:left w:val="nil"/>
              <w:bottom w:val="single" w:sz="4" w:space="0" w:color="auto"/>
              <w:right w:val="single" w:sz="4" w:space="0" w:color="auto"/>
            </w:tcBorders>
            <w:shd w:val="clear" w:color="auto" w:fill="auto"/>
            <w:noWrap/>
            <w:vAlign w:val="center"/>
            <w:hideMark/>
          </w:tcPr>
          <w:p w14:paraId="26E53EF8"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493" w:type="pct"/>
            <w:tcBorders>
              <w:top w:val="nil"/>
              <w:left w:val="nil"/>
              <w:bottom w:val="single" w:sz="4" w:space="0" w:color="auto"/>
              <w:right w:val="single" w:sz="4" w:space="0" w:color="auto"/>
            </w:tcBorders>
            <w:shd w:val="clear" w:color="auto" w:fill="auto"/>
            <w:vAlign w:val="center"/>
            <w:hideMark/>
          </w:tcPr>
          <w:p w14:paraId="43AD77F3"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70DF8688"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4A3906C4"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08C574A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1A1A0B22"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7429DB9C"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r>
      <w:tr w:rsidR="005955D6" w:rsidRPr="0039428D" w14:paraId="4FE46002" w14:textId="77777777" w:rsidTr="0039428D">
        <w:trPr>
          <w:trHeight w:val="1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B2BF8FC"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570" w:type="pct"/>
            <w:tcBorders>
              <w:top w:val="nil"/>
              <w:left w:val="nil"/>
              <w:bottom w:val="single" w:sz="4" w:space="0" w:color="auto"/>
              <w:right w:val="single" w:sz="4" w:space="0" w:color="auto"/>
            </w:tcBorders>
            <w:shd w:val="clear" w:color="auto" w:fill="auto"/>
            <w:noWrap/>
            <w:vAlign w:val="center"/>
            <w:hideMark/>
          </w:tcPr>
          <w:p w14:paraId="40FBBEE7"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306,931,762</w:t>
            </w:r>
          </w:p>
        </w:tc>
        <w:tc>
          <w:tcPr>
            <w:tcW w:w="481" w:type="pct"/>
            <w:tcBorders>
              <w:top w:val="nil"/>
              <w:left w:val="nil"/>
              <w:bottom w:val="single" w:sz="4" w:space="0" w:color="auto"/>
              <w:right w:val="single" w:sz="4" w:space="0" w:color="auto"/>
            </w:tcBorders>
            <w:shd w:val="clear" w:color="auto" w:fill="auto"/>
            <w:noWrap/>
            <w:vAlign w:val="center"/>
            <w:hideMark/>
          </w:tcPr>
          <w:p w14:paraId="14D77837"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Tasa Base</w:t>
            </w:r>
          </w:p>
        </w:tc>
        <w:tc>
          <w:tcPr>
            <w:tcW w:w="493" w:type="pct"/>
            <w:tcBorders>
              <w:top w:val="nil"/>
              <w:left w:val="nil"/>
              <w:bottom w:val="single" w:sz="4" w:space="0" w:color="auto"/>
              <w:right w:val="single" w:sz="4" w:space="0" w:color="auto"/>
            </w:tcBorders>
            <w:shd w:val="clear" w:color="auto" w:fill="auto"/>
            <w:vAlign w:val="center"/>
            <w:hideMark/>
          </w:tcPr>
          <w:p w14:paraId="292B96B8"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0841E84A"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63791162"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369CC6C7"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37828288"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24D664C3"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r>
      <w:tr w:rsidR="005955D6" w:rsidRPr="0039428D" w14:paraId="3EABFDD7"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vAlign w:val="center"/>
            <w:hideMark/>
          </w:tcPr>
          <w:p w14:paraId="07441E66" w14:textId="77777777" w:rsidR="005955D6" w:rsidRPr="0039428D" w:rsidRDefault="005955D6" w:rsidP="00211177">
            <w:pPr>
              <w:rPr>
                <w:rFonts w:eastAsia="Times New Roman" w:cs="Arial"/>
                <w:color w:val="000000"/>
                <w:sz w:val="16"/>
                <w:szCs w:val="16"/>
                <w:lang w:eastAsia="es-MX"/>
              </w:rPr>
            </w:pPr>
            <w:proofErr w:type="spellStart"/>
            <w:r w:rsidRPr="0039428D">
              <w:rPr>
                <w:rFonts w:eastAsia="Times New Roman" w:cs="Arial"/>
                <w:color w:val="000000"/>
                <w:sz w:val="16"/>
                <w:szCs w:val="16"/>
                <w:lang w:eastAsia="es-MX"/>
              </w:rPr>
              <w:t>Fuenta</w:t>
            </w:r>
            <w:proofErr w:type="spellEnd"/>
            <w:r w:rsidRPr="0039428D">
              <w:rPr>
                <w:rFonts w:eastAsia="Times New Roman" w:cs="Arial"/>
                <w:color w:val="000000"/>
                <w:sz w:val="16"/>
                <w:szCs w:val="16"/>
                <w:lang w:eastAsia="es-MX"/>
              </w:rPr>
              <w:t xml:space="preserve"> de pago</w:t>
            </w:r>
          </w:p>
        </w:tc>
        <w:tc>
          <w:tcPr>
            <w:tcW w:w="570" w:type="pct"/>
            <w:tcBorders>
              <w:top w:val="nil"/>
              <w:left w:val="nil"/>
              <w:bottom w:val="single" w:sz="4" w:space="0" w:color="auto"/>
              <w:right w:val="single" w:sz="4" w:space="0" w:color="auto"/>
            </w:tcBorders>
            <w:shd w:val="clear" w:color="auto" w:fill="auto"/>
            <w:vAlign w:val="center"/>
            <w:hideMark/>
          </w:tcPr>
          <w:p w14:paraId="5B4ED138"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1.5% del FGP</w:t>
            </w:r>
          </w:p>
        </w:tc>
        <w:tc>
          <w:tcPr>
            <w:tcW w:w="481" w:type="pct"/>
            <w:tcBorders>
              <w:top w:val="nil"/>
              <w:left w:val="nil"/>
              <w:bottom w:val="single" w:sz="4" w:space="0" w:color="auto"/>
              <w:right w:val="single" w:sz="4" w:space="0" w:color="auto"/>
            </w:tcBorders>
            <w:shd w:val="clear" w:color="auto" w:fill="auto"/>
            <w:noWrap/>
            <w:vAlign w:val="center"/>
            <w:hideMark/>
          </w:tcPr>
          <w:p w14:paraId="79BD4AF3"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6DF144E9"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BED8991"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42C3614F"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C78E12C"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24634E2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10B9B045" w14:textId="77777777" w:rsidR="005955D6" w:rsidRPr="0039428D" w:rsidRDefault="005955D6" w:rsidP="00211177">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r>
      <w:tr w:rsidR="005955D6" w:rsidRPr="0039428D" w14:paraId="227B0E31"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735F27A"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1BA41634"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481" w:type="pct"/>
            <w:tcBorders>
              <w:top w:val="nil"/>
              <w:left w:val="nil"/>
              <w:bottom w:val="single" w:sz="4" w:space="0" w:color="auto"/>
              <w:right w:val="single" w:sz="4" w:space="0" w:color="auto"/>
            </w:tcBorders>
            <w:shd w:val="clear" w:color="auto" w:fill="auto"/>
            <w:noWrap/>
            <w:vAlign w:val="center"/>
            <w:hideMark/>
          </w:tcPr>
          <w:p w14:paraId="00F4813E"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3F0ECB6A"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359E7B9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1BF78215"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014624A4"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7AF86637"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2676467E"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E7622FC"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5DC2D0A"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570" w:type="pct"/>
            <w:tcBorders>
              <w:top w:val="nil"/>
              <w:left w:val="nil"/>
              <w:bottom w:val="single" w:sz="4" w:space="0" w:color="auto"/>
              <w:right w:val="single" w:sz="4" w:space="0" w:color="auto"/>
            </w:tcBorders>
            <w:shd w:val="clear" w:color="auto" w:fill="auto"/>
            <w:noWrap/>
            <w:vAlign w:val="center"/>
            <w:hideMark/>
          </w:tcPr>
          <w:p w14:paraId="4AB8BE29"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Al vencimiento del plazo</w:t>
            </w:r>
          </w:p>
        </w:tc>
        <w:tc>
          <w:tcPr>
            <w:tcW w:w="481" w:type="pct"/>
            <w:tcBorders>
              <w:top w:val="nil"/>
              <w:left w:val="nil"/>
              <w:bottom w:val="single" w:sz="4" w:space="0" w:color="auto"/>
              <w:right w:val="single" w:sz="4" w:space="0" w:color="auto"/>
            </w:tcBorders>
            <w:shd w:val="clear" w:color="auto" w:fill="auto"/>
            <w:noWrap/>
            <w:vAlign w:val="center"/>
            <w:hideMark/>
          </w:tcPr>
          <w:p w14:paraId="2C64097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493" w:type="pct"/>
            <w:tcBorders>
              <w:top w:val="nil"/>
              <w:left w:val="nil"/>
              <w:bottom w:val="single" w:sz="4" w:space="0" w:color="auto"/>
              <w:right w:val="single" w:sz="4" w:space="0" w:color="auto"/>
            </w:tcBorders>
            <w:shd w:val="clear" w:color="auto" w:fill="auto"/>
            <w:noWrap/>
            <w:vAlign w:val="center"/>
            <w:hideMark/>
          </w:tcPr>
          <w:p w14:paraId="14CB89D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F731F98"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E8FF00B"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2F8D06E"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2E60DE29"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55378856"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r>
      <w:tr w:rsidR="0039428D" w:rsidRPr="0039428D" w14:paraId="6E289325" w14:textId="77777777" w:rsidTr="0039428D">
        <w:trPr>
          <w:trHeight w:val="499"/>
        </w:trPr>
        <w:tc>
          <w:tcPr>
            <w:tcW w:w="632" w:type="pct"/>
            <w:tcBorders>
              <w:top w:val="nil"/>
              <w:left w:val="single" w:sz="4" w:space="0" w:color="auto"/>
              <w:bottom w:val="single" w:sz="4" w:space="0" w:color="auto"/>
              <w:right w:val="single" w:sz="4" w:space="0" w:color="auto"/>
            </w:tcBorders>
            <w:shd w:val="clear" w:color="000000" w:fill="FFFFFF"/>
            <w:noWrap/>
            <w:vAlign w:val="center"/>
            <w:hideMark/>
          </w:tcPr>
          <w:p w14:paraId="2528EBED"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570" w:type="pct"/>
            <w:tcBorders>
              <w:top w:val="nil"/>
              <w:left w:val="nil"/>
              <w:bottom w:val="single" w:sz="4" w:space="0" w:color="auto"/>
              <w:right w:val="single" w:sz="4" w:space="0" w:color="auto"/>
            </w:tcBorders>
            <w:shd w:val="clear" w:color="000000" w:fill="FFFFFF"/>
            <w:vAlign w:val="center"/>
            <w:hideMark/>
          </w:tcPr>
          <w:p w14:paraId="2DEF966D"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base más la sobretasa que corresponda, con base en la calificación del acreditado o de la estructura del crédito.</w:t>
            </w:r>
          </w:p>
        </w:tc>
        <w:tc>
          <w:tcPr>
            <w:tcW w:w="481" w:type="pct"/>
            <w:tcBorders>
              <w:top w:val="nil"/>
              <w:left w:val="nil"/>
              <w:bottom w:val="single" w:sz="4" w:space="0" w:color="auto"/>
              <w:right w:val="single" w:sz="4" w:space="0" w:color="auto"/>
            </w:tcBorders>
            <w:shd w:val="clear" w:color="auto" w:fill="auto"/>
            <w:noWrap/>
            <w:vAlign w:val="center"/>
            <w:hideMark/>
          </w:tcPr>
          <w:p w14:paraId="5B6A975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233C7983"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620E6410"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5D21B2F8"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70DBC947"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3AC5AC4B"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4C6F8AB1"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DEFF013" w14:textId="77777777" w:rsidTr="0039428D">
        <w:trPr>
          <w:trHeight w:val="2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5A1F36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570" w:type="pct"/>
            <w:tcBorders>
              <w:top w:val="nil"/>
              <w:left w:val="nil"/>
              <w:bottom w:val="single" w:sz="4" w:space="0" w:color="auto"/>
              <w:right w:val="single" w:sz="4" w:space="0" w:color="auto"/>
            </w:tcBorders>
            <w:shd w:val="clear" w:color="auto" w:fill="auto"/>
            <w:vAlign w:val="bottom"/>
            <w:hideMark/>
          </w:tcPr>
          <w:p w14:paraId="5103346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1. Calificación del acreditado o de la estructura del crédito.</w:t>
            </w:r>
            <w:r w:rsidRPr="0039428D">
              <w:rPr>
                <w:rFonts w:eastAsia="Times New Roman" w:cs="Arial"/>
                <w:color w:val="000000"/>
                <w:sz w:val="16"/>
                <w:szCs w:val="16"/>
                <w:lang w:eastAsia="es-MX"/>
              </w:rPr>
              <w:br/>
              <w:t>2. Honorarios de administración Fiduciaria.</w:t>
            </w:r>
          </w:p>
        </w:tc>
        <w:tc>
          <w:tcPr>
            <w:tcW w:w="481" w:type="pct"/>
            <w:tcBorders>
              <w:top w:val="nil"/>
              <w:left w:val="nil"/>
              <w:bottom w:val="single" w:sz="4" w:space="0" w:color="auto"/>
              <w:right w:val="single" w:sz="4" w:space="0" w:color="auto"/>
            </w:tcBorders>
            <w:shd w:val="clear" w:color="000000" w:fill="FFFFFF"/>
            <w:noWrap/>
            <w:vAlign w:val="center"/>
            <w:hideMark/>
          </w:tcPr>
          <w:p w14:paraId="02FDE435" w14:textId="77777777" w:rsidR="005955D6" w:rsidRPr="0039428D" w:rsidRDefault="005955D6" w:rsidP="00211177">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493" w:type="pct"/>
            <w:tcBorders>
              <w:top w:val="nil"/>
              <w:left w:val="nil"/>
              <w:bottom w:val="single" w:sz="4" w:space="0" w:color="auto"/>
              <w:right w:val="single" w:sz="4" w:space="0" w:color="auto"/>
            </w:tcBorders>
            <w:shd w:val="clear" w:color="auto" w:fill="auto"/>
            <w:noWrap/>
            <w:vAlign w:val="center"/>
            <w:hideMark/>
          </w:tcPr>
          <w:p w14:paraId="61286CBD"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27,004,366 </w:t>
            </w:r>
          </w:p>
        </w:tc>
        <w:tc>
          <w:tcPr>
            <w:tcW w:w="607" w:type="pct"/>
            <w:tcBorders>
              <w:top w:val="nil"/>
              <w:left w:val="nil"/>
              <w:bottom w:val="single" w:sz="4" w:space="0" w:color="auto"/>
              <w:right w:val="single" w:sz="4" w:space="0" w:color="auto"/>
            </w:tcBorders>
            <w:shd w:val="clear" w:color="auto" w:fill="auto"/>
            <w:noWrap/>
            <w:vAlign w:val="center"/>
            <w:hideMark/>
          </w:tcPr>
          <w:p w14:paraId="66E0844C"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26,984,441 </w:t>
            </w:r>
          </w:p>
        </w:tc>
        <w:tc>
          <w:tcPr>
            <w:tcW w:w="607" w:type="pct"/>
            <w:tcBorders>
              <w:top w:val="nil"/>
              <w:left w:val="nil"/>
              <w:bottom w:val="single" w:sz="4" w:space="0" w:color="auto"/>
              <w:right w:val="single" w:sz="4" w:space="0" w:color="auto"/>
            </w:tcBorders>
            <w:shd w:val="clear" w:color="auto" w:fill="auto"/>
            <w:noWrap/>
            <w:vAlign w:val="center"/>
            <w:hideMark/>
          </w:tcPr>
          <w:p w14:paraId="4E404F32"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27,253,578 </w:t>
            </w:r>
          </w:p>
        </w:tc>
        <w:tc>
          <w:tcPr>
            <w:tcW w:w="607" w:type="pct"/>
            <w:tcBorders>
              <w:top w:val="nil"/>
              <w:left w:val="nil"/>
              <w:bottom w:val="single" w:sz="4" w:space="0" w:color="auto"/>
              <w:right w:val="single" w:sz="4" w:space="0" w:color="auto"/>
            </w:tcBorders>
            <w:shd w:val="clear" w:color="auto" w:fill="auto"/>
            <w:noWrap/>
            <w:vAlign w:val="center"/>
            <w:hideMark/>
          </w:tcPr>
          <w:p w14:paraId="142B071C"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27,185,021 </w:t>
            </w:r>
          </w:p>
        </w:tc>
        <w:tc>
          <w:tcPr>
            <w:tcW w:w="501" w:type="pct"/>
            <w:tcBorders>
              <w:top w:val="nil"/>
              <w:left w:val="nil"/>
              <w:bottom w:val="single" w:sz="4" w:space="0" w:color="auto"/>
              <w:right w:val="single" w:sz="4" w:space="0" w:color="auto"/>
            </w:tcBorders>
            <w:shd w:val="clear" w:color="auto" w:fill="auto"/>
            <w:noWrap/>
            <w:vAlign w:val="center"/>
            <w:hideMark/>
          </w:tcPr>
          <w:p w14:paraId="51BC7DC2"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27,407,313 </w:t>
            </w:r>
          </w:p>
        </w:tc>
        <w:tc>
          <w:tcPr>
            <w:tcW w:w="501" w:type="pct"/>
            <w:tcBorders>
              <w:top w:val="nil"/>
              <w:left w:val="nil"/>
              <w:bottom w:val="single" w:sz="4" w:space="0" w:color="auto"/>
              <w:right w:val="single" w:sz="4" w:space="0" w:color="auto"/>
            </w:tcBorders>
            <w:shd w:val="clear" w:color="auto" w:fill="auto"/>
            <w:noWrap/>
            <w:vAlign w:val="center"/>
            <w:hideMark/>
          </w:tcPr>
          <w:p w14:paraId="47316B58" w14:textId="77777777" w:rsidR="005955D6" w:rsidRPr="0039428D" w:rsidRDefault="005955D6" w:rsidP="00211177">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27,572,789 </w:t>
            </w:r>
          </w:p>
        </w:tc>
      </w:tr>
    </w:tbl>
    <w:p w14:paraId="08D9F255" w14:textId="77777777" w:rsidR="005955D6" w:rsidRPr="00B45667" w:rsidRDefault="005955D6" w:rsidP="005955D6">
      <w:pPr>
        <w:rPr>
          <w:rFonts w:cs="Arial"/>
          <w:sz w:val="22"/>
        </w:rPr>
      </w:pPr>
    </w:p>
    <w:p w14:paraId="2C3249CC" w14:textId="77777777" w:rsidR="005955D6" w:rsidRPr="00B45667" w:rsidRDefault="005955D6" w:rsidP="005955D6">
      <w:pPr>
        <w:rPr>
          <w:rFonts w:cs="Arial"/>
          <w:b/>
          <w:sz w:val="22"/>
        </w:rPr>
      </w:pPr>
      <w:r w:rsidRPr="00B45667">
        <w:rPr>
          <w:rFonts w:cs="Arial"/>
          <w:b/>
          <w:sz w:val="22"/>
        </w:rPr>
        <w:t>Deuda a corto plazo</w:t>
      </w:r>
    </w:p>
    <w:p w14:paraId="2045E350" w14:textId="61432672" w:rsidR="005955D6" w:rsidRPr="00A068B8" w:rsidRDefault="005955D6" w:rsidP="005955D6">
      <w:pPr>
        <w:spacing w:after="240"/>
        <w:rPr>
          <w:rFonts w:cs="Arial"/>
        </w:rPr>
      </w:pPr>
      <w:r w:rsidRPr="00A068B8">
        <w:rPr>
          <w:rFonts w:cs="Arial"/>
        </w:rPr>
        <w:t xml:space="preserve">Se estima que la Deuda de corto plazo del Gobierno del Estado, al cierre del ejercicio 2023 presente un saldo de 200 mdp, la integración de las obligaciones contratadas a la </w:t>
      </w:r>
      <w:r w:rsidR="0039428D" w:rsidRPr="00A068B8">
        <w:rPr>
          <w:rFonts w:cs="Arial"/>
        </w:rPr>
        <w:t>fecha</w:t>
      </w:r>
      <w:r w:rsidRPr="00A068B8">
        <w:rPr>
          <w:rFonts w:cs="Arial"/>
        </w:rPr>
        <w:t xml:space="preserve"> se presenta en la siguiente tabla.</w:t>
      </w:r>
    </w:p>
    <w:p w14:paraId="049D2DAA" w14:textId="77777777" w:rsidR="0039428D" w:rsidRDefault="0039428D">
      <w:pPr>
        <w:jc w:val="left"/>
        <w:rPr>
          <w:rFonts w:cs="Arial"/>
          <w:sz w:val="22"/>
        </w:rPr>
      </w:pPr>
      <w:r>
        <w:rPr>
          <w:rFonts w:cs="Arial"/>
          <w:sz w:val="22"/>
        </w:rPr>
        <w:br w:type="page"/>
      </w:r>
    </w:p>
    <w:p w14:paraId="342E437D" w14:textId="4D139DE5" w:rsidR="005955D6" w:rsidRDefault="005955D6" w:rsidP="005955D6">
      <w:pPr>
        <w:rPr>
          <w:rFonts w:cs="Arial"/>
          <w:sz w:val="22"/>
        </w:rPr>
      </w:pPr>
      <w:r w:rsidRPr="00B45667">
        <w:rPr>
          <w:rFonts w:cs="Arial"/>
          <w:sz w:val="22"/>
        </w:rPr>
        <w:lastRenderedPageBreak/>
        <w:t>Tabla 2. Integración de la Deuda a Corto Plazo</w:t>
      </w:r>
    </w:p>
    <w:p w14:paraId="36337EDE" w14:textId="77777777" w:rsidR="0039428D" w:rsidRPr="00B45667" w:rsidRDefault="0039428D" w:rsidP="005955D6">
      <w:pPr>
        <w:rPr>
          <w:rFonts w:cs="Arial"/>
          <w:sz w:val="22"/>
        </w:rPr>
      </w:pPr>
    </w:p>
    <w:tbl>
      <w:tblPr>
        <w:tblW w:w="0" w:type="auto"/>
        <w:jc w:val="center"/>
        <w:tblCellMar>
          <w:left w:w="70" w:type="dxa"/>
          <w:right w:w="70" w:type="dxa"/>
        </w:tblCellMar>
        <w:tblLook w:val="04A0" w:firstRow="1" w:lastRow="0" w:firstColumn="1" w:lastColumn="0" w:noHBand="0" w:noVBand="1"/>
      </w:tblPr>
      <w:tblGrid>
        <w:gridCol w:w="4871"/>
        <w:gridCol w:w="1204"/>
        <w:gridCol w:w="1670"/>
      </w:tblGrid>
      <w:tr w:rsidR="005955D6" w:rsidRPr="00B45667" w14:paraId="1A8AA8BE" w14:textId="77777777" w:rsidTr="0039428D">
        <w:trPr>
          <w:trHeight w:val="395"/>
          <w:tblHeader/>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14:paraId="6DDFDA90" w14:textId="77777777" w:rsidR="005955D6" w:rsidRPr="00B45667" w:rsidRDefault="005955D6" w:rsidP="00211177">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tcPr>
          <w:p w14:paraId="3FD0C371" w14:textId="77777777" w:rsidR="005955D6" w:rsidRPr="00B45667" w:rsidRDefault="005955D6" w:rsidP="00211177">
            <w:pPr>
              <w:spacing w:before="120"/>
              <w:jc w:val="center"/>
              <w:rPr>
                <w:rFonts w:eastAsia="Times New Roman" w:cs="Arial"/>
                <w:b/>
                <w:bCs/>
                <w:color w:val="FFFFFF"/>
                <w:sz w:val="22"/>
                <w:lang w:eastAsia="es-MX"/>
              </w:rPr>
            </w:pPr>
            <w:r w:rsidRPr="00B45667">
              <w:rPr>
                <w:rFonts w:eastAsia="Times New Roman" w:cs="Arial"/>
                <w:b/>
                <w:bCs/>
                <w:color w:val="FFFFFF"/>
                <w:sz w:val="22"/>
                <w:lang w:eastAsia="es-MX"/>
              </w:rPr>
              <w:t>Sobretasa</w:t>
            </w:r>
          </w:p>
        </w:tc>
        <w:tc>
          <w:tcPr>
            <w:tcW w:w="0" w:type="auto"/>
            <w:tcBorders>
              <w:top w:val="nil"/>
              <w:left w:val="single" w:sz="4" w:space="0" w:color="auto"/>
              <w:bottom w:val="single" w:sz="4" w:space="0" w:color="auto"/>
              <w:right w:val="single" w:sz="4" w:space="0" w:color="auto"/>
            </w:tcBorders>
            <w:shd w:val="clear" w:color="000000" w:fill="000000"/>
            <w:vAlign w:val="center"/>
            <w:hideMark/>
          </w:tcPr>
          <w:p w14:paraId="46E6AD14" w14:textId="77777777" w:rsidR="005955D6" w:rsidRPr="00B45667" w:rsidRDefault="005955D6" w:rsidP="00211177">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5955D6" w:rsidRPr="00B45667" w14:paraId="358F6A9E" w14:textId="77777777" w:rsidTr="0039428D">
        <w:trPr>
          <w:trHeight w:val="3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37A5" w14:textId="77777777" w:rsidR="005955D6" w:rsidRPr="00B45667" w:rsidRDefault="005955D6" w:rsidP="00211177">
            <w:pPr>
              <w:rPr>
                <w:rFonts w:eastAsia="Times New Roman" w:cs="Arial"/>
                <w:color w:val="000000"/>
                <w:sz w:val="22"/>
                <w:lang w:eastAsia="es-MX"/>
              </w:rPr>
            </w:pPr>
            <w:r w:rsidRPr="00B45667">
              <w:rPr>
                <w:rFonts w:eastAsia="Times New Roman" w:cs="Arial"/>
                <w:color w:val="000000"/>
                <w:sz w:val="22"/>
                <w:lang w:eastAsia="es-MX"/>
              </w:rPr>
              <w:t>HSBC México, S.A. por 200 mdp</w:t>
            </w:r>
          </w:p>
        </w:tc>
        <w:tc>
          <w:tcPr>
            <w:tcW w:w="0" w:type="auto"/>
            <w:tcBorders>
              <w:top w:val="single" w:sz="4" w:space="0" w:color="auto"/>
              <w:left w:val="nil"/>
              <w:bottom w:val="single" w:sz="4" w:space="0" w:color="auto"/>
              <w:right w:val="single" w:sz="4" w:space="0" w:color="auto"/>
            </w:tcBorders>
          </w:tcPr>
          <w:p w14:paraId="22FB9EBE" w14:textId="77777777" w:rsidR="005955D6" w:rsidRPr="00B45667" w:rsidRDefault="005955D6" w:rsidP="00211177">
            <w:pPr>
              <w:jc w:val="right"/>
              <w:rPr>
                <w:rFonts w:eastAsia="Times New Roman" w:cs="Arial"/>
                <w:color w:val="000000"/>
                <w:sz w:val="22"/>
                <w:lang w:eastAsia="es-MX"/>
              </w:rPr>
            </w:pPr>
            <w:r w:rsidRPr="00B45667">
              <w:rPr>
                <w:rFonts w:eastAsia="Times New Roman" w:cs="Arial"/>
                <w:color w:val="000000"/>
                <w:sz w:val="22"/>
                <w:lang w:eastAsia="es-MX"/>
              </w:rPr>
              <w:t>0.14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5A4C9" w14:textId="77777777" w:rsidR="005955D6" w:rsidRPr="00B45667" w:rsidRDefault="005955D6" w:rsidP="00211177">
            <w:pPr>
              <w:jc w:val="right"/>
              <w:rPr>
                <w:rFonts w:eastAsia="Times New Roman" w:cs="Arial"/>
                <w:color w:val="000000"/>
                <w:sz w:val="22"/>
                <w:lang w:eastAsia="es-MX"/>
              </w:rPr>
            </w:pPr>
            <w:r w:rsidRPr="00B45667">
              <w:rPr>
                <w:rFonts w:eastAsia="Times New Roman" w:cs="Arial"/>
                <w:color w:val="000000"/>
                <w:sz w:val="22"/>
                <w:lang w:eastAsia="es-MX"/>
              </w:rPr>
              <w:t>200,000,000.00</w:t>
            </w:r>
          </w:p>
        </w:tc>
      </w:tr>
      <w:tr w:rsidR="005955D6" w:rsidRPr="00B45667" w14:paraId="70925AAC" w14:textId="77777777" w:rsidTr="0039428D">
        <w:trPr>
          <w:trHeight w:val="18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00B2" w14:textId="77777777" w:rsidR="005955D6" w:rsidRPr="00B45667" w:rsidRDefault="005955D6" w:rsidP="00211177">
            <w:pPr>
              <w:rPr>
                <w:rFonts w:eastAsia="Times New Roman" w:cs="Arial"/>
                <w:b/>
                <w:color w:val="000000"/>
                <w:sz w:val="22"/>
                <w:lang w:eastAsia="es-MX"/>
              </w:rPr>
            </w:pPr>
            <w:r w:rsidRPr="00B45667">
              <w:rPr>
                <w:rFonts w:eastAsia="Times New Roman" w:cs="Arial"/>
                <w:b/>
                <w:color w:val="000000"/>
                <w:sz w:val="22"/>
                <w:lang w:eastAsia="es-MX"/>
              </w:rPr>
              <w:t> Total</w:t>
            </w:r>
          </w:p>
        </w:tc>
        <w:tc>
          <w:tcPr>
            <w:tcW w:w="0" w:type="auto"/>
            <w:tcBorders>
              <w:top w:val="single" w:sz="4" w:space="0" w:color="auto"/>
              <w:left w:val="nil"/>
              <w:bottom w:val="single" w:sz="4" w:space="0" w:color="auto"/>
              <w:right w:val="single" w:sz="4" w:space="0" w:color="auto"/>
            </w:tcBorders>
          </w:tcPr>
          <w:p w14:paraId="66F98993" w14:textId="77777777" w:rsidR="005955D6" w:rsidRPr="00B45667" w:rsidRDefault="005955D6" w:rsidP="00211177">
            <w:pPr>
              <w:jc w:val="right"/>
              <w:rPr>
                <w:rFonts w:eastAsia="Times New Roman" w:cs="Arial"/>
                <w:b/>
                <w:color w:val="000000"/>
                <w:sz w:val="22"/>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FAF3C" w14:textId="77777777" w:rsidR="005955D6" w:rsidRPr="00B45667" w:rsidRDefault="005955D6" w:rsidP="00211177">
            <w:pPr>
              <w:jc w:val="right"/>
              <w:rPr>
                <w:rFonts w:eastAsia="Times New Roman" w:cs="Arial"/>
                <w:b/>
                <w:color w:val="000000"/>
                <w:sz w:val="22"/>
                <w:lang w:eastAsia="es-MX"/>
              </w:rPr>
            </w:pPr>
            <w:r w:rsidRPr="00B45667">
              <w:rPr>
                <w:rFonts w:eastAsia="Times New Roman" w:cs="Arial"/>
                <w:b/>
                <w:color w:val="000000"/>
                <w:sz w:val="22"/>
                <w:lang w:eastAsia="es-MX"/>
              </w:rPr>
              <w:t>200,000,000.00</w:t>
            </w:r>
          </w:p>
        </w:tc>
      </w:tr>
    </w:tbl>
    <w:p w14:paraId="39AD7C6F" w14:textId="77777777" w:rsidR="005955D6" w:rsidRPr="00B45667" w:rsidRDefault="005955D6" w:rsidP="005955D6">
      <w:pPr>
        <w:rPr>
          <w:rFonts w:cs="Arial"/>
          <w:sz w:val="22"/>
        </w:rPr>
      </w:pPr>
    </w:p>
    <w:p w14:paraId="4F8B8338" w14:textId="77777777" w:rsidR="005955D6" w:rsidRPr="00A068B8" w:rsidRDefault="005955D6" w:rsidP="005955D6">
      <w:pPr>
        <w:spacing w:after="240" w:line="276" w:lineRule="auto"/>
        <w:rPr>
          <w:rFonts w:cs="Arial"/>
        </w:rPr>
      </w:pPr>
      <w:r w:rsidRPr="00A068B8">
        <w:rPr>
          <w:rFonts w:cs="Arial"/>
        </w:rPr>
        <w:t>Las obligaciones a corto plazo fueron un mecanismo de financiamiento utilizado durante el ejercicio 2020, derivado del impacto de la pandemia en las finanzas estatales. El saldo observado al cierre del ejercicio 2020, se ha reducido desde ejercicios anteriores y se liquidará totalmente previo al cierre de la actual administración.</w:t>
      </w:r>
    </w:p>
    <w:p w14:paraId="3635CD77" w14:textId="77777777" w:rsidR="005955D6" w:rsidRDefault="005955D6" w:rsidP="005955D6">
      <w:pPr>
        <w:rPr>
          <w:rFonts w:cs="Arial"/>
          <w:b/>
          <w:sz w:val="22"/>
        </w:rPr>
      </w:pPr>
    </w:p>
    <w:p w14:paraId="49182B11" w14:textId="77777777" w:rsidR="005955D6" w:rsidRPr="00B45667" w:rsidRDefault="005955D6" w:rsidP="005955D6">
      <w:pPr>
        <w:rPr>
          <w:rFonts w:cs="Arial"/>
          <w:b/>
          <w:color w:val="FF0000"/>
          <w:sz w:val="22"/>
        </w:rPr>
      </w:pPr>
      <w:r w:rsidRPr="00B45667">
        <w:rPr>
          <w:rFonts w:cs="Arial"/>
          <w:b/>
          <w:sz w:val="22"/>
        </w:rPr>
        <w:t>Proyecciones de la deuda a corto plazo</w:t>
      </w:r>
    </w:p>
    <w:tbl>
      <w:tblPr>
        <w:tblW w:w="0" w:type="auto"/>
        <w:tblCellMar>
          <w:left w:w="70" w:type="dxa"/>
          <w:right w:w="70" w:type="dxa"/>
        </w:tblCellMar>
        <w:tblLook w:val="04A0" w:firstRow="1" w:lastRow="0" w:firstColumn="1" w:lastColumn="0" w:noHBand="0" w:noVBand="1"/>
      </w:tblPr>
      <w:tblGrid>
        <w:gridCol w:w="1244"/>
        <w:gridCol w:w="1377"/>
        <w:gridCol w:w="1199"/>
        <w:gridCol w:w="1225"/>
        <w:gridCol w:w="1193"/>
        <w:gridCol w:w="1193"/>
        <w:gridCol w:w="1193"/>
        <w:gridCol w:w="1193"/>
        <w:gridCol w:w="1193"/>
      </w:tblGrid>
      <w:tr w:rsidR="005955D6" w:rsidRPr="00B45667" w14:paraId="05B69C11" w14:textId="77777777" w:rsidTr="0021117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39070A"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9CFD8A3"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Proyección 2023-2028</w:t>
            </w:r>
          </w:p>
        </w:tc>
      </w:tr>
      <w:tr w:rsidR="005955D6" w:rsidRPr="00B45667" w14:paraId="313A3CB3" w14:textId="77777777" w:rsidTr="0021117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98DEA27"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645CB9ED"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455982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72BC09CE"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32D10FA9"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1952888F"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0E4D9857"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1D9F288" w14:textId="77777777" w:rsidR="005955D6" w:rsidRPr="00344425" w:rsidRDefault="005955D6" w:rsidP="00211177">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F4592B" w14:textId="77777777" w:rsidTr="0021117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76B15"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14:paraId="4313C61E"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14:paraId="68A43D4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14:paraId="7FD062A0"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7864820B"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2DDCBD1"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1E0F973"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ECE9987"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6E4A756"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408503FD" w14:textId="77777777" w:rsidTr="0021117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DB90A"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1A80761F"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14:paraId="4D4053A9"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37D6506A"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33D7BA11"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609E38E"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46BC66E"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5A84FF0"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50F8C46"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55A0B806" w14:textId="77777777" w:rsidTr="00211177">
        <w:trPr>
          <w:trHeight w:val="255"/>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9F6E158"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F2FBE0B"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14:paraId="059A7402"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14:paraId="11611332"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542A2DEB"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71307885"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B8C7296"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0614D078"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78E3554"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065FFC1E" w14:textId="77777777" w:rsidTr="00211177">
        <w:trPr>
          <w:trHeight w:val="255"/>
        </w:trPr>
        <w:tc>
          <w:tcPr>
            <w:tcW w:w="0" w:type="auto"/>
            <w:vMerge/>
            <w:tcBorders>
              <w:top w:val="nil"/>
              <w:left w:val="single" w:sz="4" w:space="0" w:color="auto"/>
              <w:bottom w:val="single" w:sz="4" w:space="0" w:color="auto"/>
              <w:right w:val="single" w:sz="4" w:space="0" w:color="auto"/>
            </w:tcBorders>
            <w:vAlign w:val="center"/>
            <w:hideMark/>
          </w:tcPr>
          <w:p w14:paraId="11C09639" w14:textId="77777777" w:rsidR="005955D6" w:rsidRPr="00B45667" w:rsidRDefault="005955D6" w:rsidP="00211177">
            <w:pPr>
              <w:rPr>
                <w:rFonts w:eastAsia="Times New Roman" w:cs="Arial"/>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44FCC98" w14:textId="77777777" w:rsidR="005955D6" w:rsidRPr="00B45667" w:rsidRDefault="005955D6" w:rsidP="00211177">
            <w:pPr>
              <w:rPr>
                <w:rFonts w:eastAsia="Times New Roman" w:cs="Arial"/>
                <w:color w:val="000000"/>
                <w:sz w:val="14"/>
                <w:szCs w:val="14"/>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14:paraId="2468AC6D" w14:textId="77777777" w:rsidR="005955D6" w:rsidRPr="00B45667" w:rsidRDefault="005955D6" w:rsidP="00211177">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14:paraId="5EAB96D4"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3,997,460 </w:t>
            </w:r>
          </w:p>
        </w:tc>
        <w:tc>
          <w:tcPr>
            <w:tcW w:w="0" w:type="auto"/>
            <w:tcBorders>
              <w:top w:val="nil"/>
              <w:left w:val="nil"/>
              <w:bottom w:val="single" w:sz="4" w:space="0" w:color="auto"/>
              <w:right w:val="single" w:sz="4" w:space="0" w:color="auto"/>
            </w:tcBorders>
            <w:shd w:val="clear" w:color="auto" w:fill="auto"/>
            <w:noWrap/>
            <w:vAlign w:val="center"/>
            <w:hideMark/>
          </w:tcPr>
          <w:p w14:paraId="77C63CEC"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20,541,763 </w:t>
            </w:r>
          </w:p>
        </w:tc>
        <w:tc>
          <w:tcPr>
            <w:tcW w:w="0" w:type="auto"/>
            <w:tcBorders>
              <w:top w:val="nil"/>
              <w:left w:val="nil"/>
              <w:bottom w:val="single" w:sz="4" w:space="0" w:color="auto"/>
              <w:right w:val="single" w:sz="4" w:space="0" w:color="auto"/>
            </w:tcBorders>
            <w:shd w:val="clear" w:color="auto" w:fill="auto"/>
            <w:noWrap/>
            <w:vAlign w:val="center"/>
            <w:hideMark/>
          </w:tcPr>
          <w:p w14:paraId="0B1C17E2"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18,007,929 </w:t>
            </w:r>
          </w:p>
        </w:tc>
        <w:tc>
          <w:tcPr>
            <w:tcW w:w="0" w:type="auto"/>
            <w:tcBorders>
              <w:top w:val="nil"/>
              <w:left w:val="nil"/>
              <w:bottom w:val="single" w:sz="4" w:space="0" w:color="auto"/>
              <w:right w:val="single" w:sz="4" w:space="0" w:color="auto"/>
            </w:tcBorders>
            <w:shd w:val="clear" w:color="auto" w:fill="auto"/>
            <w:noWrap/>
            <w:vAlign w:val="center"/>
            <w:hideMark/>
          </w:tcPr>
          <w:p w14:paraId="4FCCED2D"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17,803,835 </w:t>
            </w:r>
          </w:p>
        </w:tc>
        <w:tc>
          <w:tcPr>
            <w:tcW w:w="0" w:type="auto"/>
            <w:tcBorders>
              <w:top w:val="nil"/>
              <w:left w:val="nil"/>
              <w:bottom w:val="single" w:sz="4" w:space="0" w:color="auto"/>
              <w:right w:val="single" w:sz="4" w:space="0" w:color="auto"/>
            </w:tcBorders>
            <w:shd w:val="clear" w:color="auto" w:fill="auto"/>
            <w:noWrap/>
            <w:vAlign w:val="center"/>
            <w:hideMark/>
          </w:tcPr>
          <w:p w14:paraId="03B3BA68"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18,511,083 </w:t>
            </w:r>
          </w:p>
        </w:tc>
        <w:tc>
          <w:tcPr>
            <w:tcW w:w="0" w:type="auto"/>
            <w:tcBorders>
              <w:top w:val="nil"/>
              <w:left w:val="nil"/>
              <w:bottom w:val="single" w:sz="4" w:space="0" w:color="auto"/>
              <w:right w:val="single" w:sz="4" w:space="0" w:color="auto"/>
            </w:tcBorders>
            <w:shd w:val="clear" w:color="auto" w:fill="auto"/>
            <w:noWrap/>
            <w:vAlign w:val="center"/>
            <w:hideMark/>
          </w:tcPr>
          <w:p w14:paraId="2102E034" w14:textId="77777777" w:rsidR="005955D6" w:rsidRPr="00B45667" w:rsidRDefault="005955D6" w:rsidP="00211177">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19,361,001 </w:t>
            </w:r>
          </w:p>
        </w:tc>
      </w:tr>
    </w:tbl>
    <w:p w14:paraId="2B57BA7B" w14:textId="77777777" w:rsidR="005955D6" w:rsidRPr="00B45667" w:rsidRDefault="005955D6" w:rsidP="005955D6">
      <w:pPr>
        <w:rPr>
          <w:rFonts w:cs="Arial"/>
          <w:sz w:val="22"/>
        </w:rPr>
      </w:pPr>
    </w:p>
    <w:p w14:paraId="5F99C145" w14:textId="77777777" w:rsidR="005955D6" w:rsidRPr="00B45667" w:rsidRDefault="005955D6" w:rsidP="005955D6">
      <w:pPr>
        <w:spacing w:after="240"/>
        <w:rPr>
          <w:rFonts w:cs="Arial"/>
          <w:sz w:val="22"/>
        </w:rPr>
      </w:pPr>
      <w:r w:rsidRPr="00B45667">
        <w:rPr>
          <w:rFonts w:cs="Arial"/>
          <w:sz w:val="22"/>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14:paraId="289863F0" w14:textId="77777777" w:rsidR="005955D6" w:rsidRDefault="005955D6" w:rsidP="005955D6">
      <w:pPr>
        <w:spacing w:line="276" w:lineRule="auto"/>
        <w:rPr>
          <w:sz w:val="23"/>
          <w:szCs w:val="23"/>
        </w:rPr>
      </w:pPr>
      <w:r w:rsidRPr="00816F04">
        <w:rPr>
          <w:rFonts w:cs="Arial"/>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r>
        <w:rPr>
          <w:sz w:val="23"/>
          <w:szCs w:val="23"/>
        </w:rPr>
        <w:t>.</w:t>
      </w:r>
    </w:p>
    <w:p w14:paraId="793EA8EE" w14:textId="77777777" w:rsidR="005955D6" w:rsidRPr="00EE18EE" w:rsidRDefault="005955D6" w:rsidP="005955D6">
      <w:pPr>
        <w:spacing w:line="276" w:lineRule="auto"/>
        <w:rPr>
          <w:rFonts w:cs="Arial"/>
        </w:rPr>
      </w:pPr>
    </w:p>
    <w:p w14:paraId="73E39BE2" w14:textId="77777777" w:rsidR="005955D6" w:rsidRPr="00EE18EE" w:rsidRDefault="005955D6" w:rsidP="005955D6">
      <w:pPr>
        <w:spacing w:line="276" w:lineRule="auto"/>
        <w:rPr>
          <w:rFonts w:cs="Arial"/>
          <w:b/>
        </w:rPr>
      </w:pPr>
      <w:r w:rsidRPr="00EE18EE">
        <w:rPr>
          <w:rFonts w:cs="Arial"/>
          <w:b/>
        </w:rPr>
        <w:t>Proyección de la inversión pública</w:t>
      </w:r>
    </w:p>
    <w:p w14:paraId="7DE01CD1" w14:textId="77777777" w:rsidR="005955D6" w:rsidRPr="00EE18EE" w:rsidRDefault="005955D6" w:rsidP="005955D6">
      <w:pPr>
        <w:spacing w:line="276" w:lineRule="auto"/>
        <w:rPr>
          <w:rFonts w:cs="Arial"/>
        </w:rPr>
      </w:pPr>
    </w:p>
    <w:p w14:paraId="19BE7789" w14:textId="77777777" w:rsidR="005955D6" w:rsidRPr="00EE18EE" w:rsidRDefault="005955D6" w:rsidP="005955D6">
      <w:pPr>
        <w:spacing w:line="276" w:lineRule="auto"/>
        <w:rPr>
          <w:rFonts w:cs="Arial"/>
        </w:rPr>
      </w:pPr>
      <w:r w:rsidRPr="00EE18EE">
        <w:rPr>
          <w:rFonts w:cs="Arial"/>
        </w:rPr>
        <w:t>La inversión pública no etiquetada se proyecta a partir de la diferencia entre la proyección de los ingresos de libre disposición y la proyección de los gastos no etiquetados.</w:t>
      </w:r>
    </w:p>
    <w:p w14:paraId="3AFC951E" w14:textId="77777777" w:rsidR="005955D6" w:rsidRPr="00EE18EE" w:rsidRDefault="005955D6" w:rsidP="005955D6">
      <w:pPr>
        <w:spacing w:line="276" w:lineRule="auto"/>
        <w:rPr>
          <w:rFonts w:cs="Arial"/>
        </w:rPr>
      </w:pPr>
    </w:p>
    <w:p w14:paraId="06F16B48" w14:textId="77777777" w:rsidR="005955D6" w:rsidRPr="00EE18EE" w:rsidRDefault="00211177"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oMath>
      </m:oMathPara>
    </w:p>
    <w:p w14:paraId="76AD524A" w14:textId="77777777" w:rsidR="005955D6" w:rsidRPr="00EE18EE" w:rsidRDefault="005955D6" w:rsidP="005955D6">
      <w:pPr>
        <w:spacing w:line="276" w:lineRule="auto"/>
        <w:rPr>
          <w:rFonts w:cs="Arial"/>
        </w:rPr>
      </w:pPr>
      <w:r w:rsidRPr="00EE18EE">
        <w:rPr>
          <w:rFonts w:cs="Arial"/>
        </w:rPr>
        <w:t>Donde</w:t>
      </w:r>
      <w:r>
        <w:rPr>
          <w:rFonts w:cs="Arial"/>
        </w:rPr>
        <w:t>:</w:t>
      </w:r>
    </w:p>
    <w:p w14:paraId="723AD65E" w14:textId="77777777" w:rsidR="005955D6" w:rsidRPr="00EE18EE" w:rsidRDefault="005955D6" w:rsidP="005955D6">
      <w:pPr>
        <w:spacing w:line="276" w:lineRule="auto"/>
        <w:rPr>
          <w:rFonts w:cs="Arial"/>
        </w:rPr>
      </w:pPr>
    </w:p>
    <w:p w14:paraId="563ECD28"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no etiquetada en el periodo n</w:t>
      </w:r>
    </w:p>
    <w:p w14:paraId="42515EDC"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PI</w:t>
      </w:r>
      <w:r w:rsidRPr="00EE18EE">
        <w:rPr>
          <w:rFonts w:cs="Arial"/>
          <w:vertAlign w:val="subscript"/>
        </w:rPr>
        <w:t>in</w:t>
      </w:r>
      <w:proofErr w:type="spellEnd"/>
      <w:r w:rsidRPr="00EE18EE">
        <w:rPr>
          <w:rFonts w:cs="Arial"/>
        </w:rPr>
        <w:t>: Representa la proyección de los ingresos de libre disposición</w:t>
      </w:r>
    </w:p>
    <w:p w14:paraId="46B0E3E8"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PE</w:t>
      </w:r>
      <w:r w:rsidRPr="00EE18EE">
        <w:rPr>
          <w:rFonts w:cs="Arial"/>
          <w:vertAlign w:val="subscript"/>
        </w:rPr>
        <w:t>in</w:t>
      </w:r>
      <w:proofErr w:type="spellEnd"/>
      <w:r w:rsidRPr="00EE18EE">
        <w:rPr>
          <w:rFonts w:cs="Arial"/>
        </w:rPr>
        <w:t>: Proyección del gasto no etiquetado</w:t>
      </w:r>
    </w:p>
    <w:p w14:paraId="0B2407C9" w14:textId="77777777" w:rsidR="005955D6" w:rsidRPr="00EE18EE" w:rsidRDefault="005955D6" w:rsidP="005955D6">
      <w:pPr>
        <w:spacing w:line="276" w:lineRule="auto"/>
        <w:rPr>
          <w:rFonts w:cs="Arial"/>
        </w:rPr>
      </w:pPr>
    </w:p>
    <w:p w14:paraId="004B6EF5" w14:textId="77777777" w:rsidR="005955D6" w:rsidRDefault="005955D6" w:rsidP="005955D6">
      <w:pPr>
        <w:spacing w:line="276" w:lineRule="auto"/>
        <w:rPr>
          <w:rFonts w:cs="Arial"/>
        </w:rPr>
      </w:pPr>
      <w:r w:rsidRPr="00EE18EE">
        <w:rPr>
          <w:rFonts w:cs="Arial"/>
        </w:rPr>
        <w:t>El cálculo de la inversión pública etiquetada resulta de la diferencia entre los ingresos etiquetados proyectados y los gastos etiquetados proyectados.</w:t>
      </w:r>
    </w:p>
    <w:p w14:paraId="1265A888" w14:textId="77777777" w:rsidR="005955D6" w:rsidRDefault="005955D6" w:rsidP="005955D6">
      <w:pPr>
        <w:spacing w:line="276" w:lineRule="auto"/>
        <w:rPr>
          <w:rFonts w:cs="Arial"/>
        </w:rPr>
      </w:pPr>
    </w:p>
    <w:p w14:paraId="60FF17C9" w14:textId="77777777" w:rsidR="005955D6" w:rsidRPr="00EE18EE" w:rsidRDefault="005955D6" w:rsidP="005955D6">
      <w:pPr>
        <w:spacing w:line="276" w:lineRule="auto"/>
        <w:rPr>
          <w:rFonts w:cs="Arial"/>
          <w:b/>
        </w:rPr>
      </w:pPr>
      <w:r w:rsidRPr="00EE18EE">
        <w:rPr>
          <w:rFonts w:cs="Arial"/>
          <w:b/>
        </w:rPr>
        <w:t>Proyección de la inversión pública con déficit presupuestario</w:t>
      </w:r>
    </w:p>
    <w:p w14:paraId="35406492" w14:textId="77777777" w:rsidR="005955D6" w:rsidRPr="00EE18EE" w:rsidRDefault="005955D6" w:rsidP="005955D6">
      <w:pPr>
        <w:spacing w:line="276" w:lineRule="auto"/>
        <w:rPr>
          <w:rFonts w:cs="Arial"/>
        </w:rPr>
      </w:pPr>
    </w:p>
    <w:p w14:paraId="025EF3C2" w14:textId="77777777" w:rsidR="005955D6" w:rsidRPr="00EE18EE" w:rsidRDefault="005955D6" w:rsidP="005955D6">
      <w:pPr>
        <w:spacing w:line="276" w:lineRule="auto"/>
        <w:rPr>
          <w:rFonts w:cs="Arial"/>
        </w:rPr>
      </w:pPr>
      <w:r w:rsidRPr="00EE18EE">
        <w:rPr>
          <w:rFonts w:cs="Arial"/>
        </w:rPr>
        <w:t>Si la proyección de la inversión pública en un determinado periodo es negativa, se genera un déficit presupuestario, es decir, los ingresos proyectados son mayores a los gastos proyectados, para ello se establece la siguiente ecuación con el objetivo de distribuir el déficit sobre el gasto operativo</w:t>
      </w:r>
      <w:r w:rsidRPr="00EE18EE">
        <w:rPr>
          <w:rStyle w:val="Refdenotaalpie"/>
          <w:rFonts w:cs="Arial"/>
        </w:rPr>
        <w:footnoteReference w:id="30"/>
      </w:r>
      <w:r w:rsidRPr="00EE18EE">
        <w:rPr>
          <w:rFonts w:cs="Arial"/>
        </w:rPr>
        <w:t>.</w:t>
      </w:r>
    </w:p>
    <w:p w14:paraId="0FBA0E3B" w14:textId="77777777" w:rsidR="005955D6" w:rsidRPr="00EE18EE" w:rsidRDefault="005955D6" w:rsidP="005955D6">
      <w:pPr>
        <w:spacing w:line="276" w:lineRule="auto"/>
        <w:rPr>
          <w:rFonts w:cs="Arial"/>
        </w:rPr>
      </w:pPr>
    </w:p>
    <w:p w14:paraId="6FC09C1D"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P</m:t>
          </m:r>
          <m:sSub>
            <m:sSubPr>
              <m:ctrlPr>
                <w:rPr>
                  <w:rFonts w:ascii="Cambria Math" w:hAnsi="Cambria Math" w:cs="Arial"/>
                </w:rPr>
              </m:ctrlPr>
            </m:sSubPr>
            <m:e>
              <m:r>
                <w:rPr>
                  <w:rFonts w:ascii="Cambria Math" w:hAnsi="Cambria Math" w:cs="Arial"/>
                </w:rPr>
                <m:t>a</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w:rPr>
                  <w:rFonts w:ascii="Cambria Math" w:hAnsi="Cambria Math" w:cs="Arial"/>
                </w:rPr>
                <m:t>in</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G</m:t>
                          </m:r>
                        </m:e>
                        <m:sub>
                          <m:r>
                            <w:rPr>
                              <w:rFonts w:ascii="Cambria Math" w:hAnsi="Cambria Math" w:cs="Arial"/>
                            </w:rPr>
                            <m:t>in</m:t>
                          </m:r>
                        </m:sub>
                      </m:sSub>
                    </m:num>
                    <m:den>
                      <m:r>
                        <w:rPr>
                          <w:rFonts w:ascii="Cambria Math" w:hAnsi="Cambria Math" w:cs="Arial"/>
                        </w:rPr>
                        <m:t>G</m:t>
                      </m:r>
                      <m:sSub>
                        <m:sSubPr>
                          <m:ctrlPr>
                            <w:rPr>
                              <w:rFonts w:ascii="Cambria Math" w:hAnsi="Cambria Math" w:cs="Arial"/>
                            </w:rPr>
                          </m:ctrlPr>
                        </m:sSubPr>
                        <m:e>
                          <m:r>
                            <w:rPr>
                              <w:rFonts w:ascii="Cambria Math" w:hAnsi="Cambria Math" w:cs="Arial"/>
                            </w:rPr>
                            <m:t>o</m:t>
                          </m:r>
                        </m:e>
                        <m:sub>
                          <m:r>
                            <w:rPr>
                              <w:rFonts w:ascii="Cambria Math" w:hAnsi="Cambria Math" w:cs="Arial"/>
                            </w:rPr>
                            <m:t>n</m:t>
                          </m:r>
                        </m:sub>
                      </m:sSub>
                    </m:den>
                  </m:f>
                </m:e>
              </m:d>
            </m:e>
          </m:d>
        </m:oMath>
      </m:oMathPara>
    </w:p>
    <w:p w14:paraId="4B31FB99" w14:textId="77777777" w:rsidR="005955D6" w:rsidRPr="00EE18EE" w:rsidRDefault="005955D6" w:rsidP="005955D6">
      <w:pPr>
        <w:spacing w:line="276" w:lineRule="auto"/>
        <w:rPr>
          <w:rFonts w:cs="Arial"/>
        </w:rPr>
      </w:pPr>
      <w:r w:rsidRPr="00EE18EE">
        <w:rPr>
          <w:rFonts w:cs="Arial"/>
        </w:rPr>
        <w:lastRenderedPageBreak/>
        <w:t>Donde:</w:t>
      </w:r>
    </w:p>
    <w:p w14:paraId="578DE82F"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in</w:t>
      </w:r>
      <w:proofErr w:type="spellEnd"/>
      <w:r w:rsidRPr="00EE18EE">
        <w:rPr>
          <w:rFonts w:cs="Arial"/>
        </w:rPr>
        <w:t>: Proyección ajustada del concepto i del gasto operativo en el periodo n</w:t>
      </w:r>
    </w:p>
    <w:p w14:paraId="7A11377A" w14:textId="77777777" w:rsidR="005955D6" w:rsidRPr="00EE18EE" w:rsidRDefault="005955D6" w:rsidP="005955D6">
      <w:pPr>
        <w:spacing w:line="276" w:lineRule="auto"/>
        <w:rPr>
          <w:rFonts w:cs="Arial"/>
        </w:rPr>
      </w:pPr>
      <w:r w:rsidRPr="00EE18EE">
        <w:rPr>
          <w:rFonts w:cs="Arial"/>
        </w:rPr>
        <w:t>P</w:t>
      </w:r>
      <w:r w:rsidRPr="00EE18EE">
        <w:rPr>
          <w:rFonts w:cs="Arial"/>
          <w:vertAlign w:val="subscript"/>
        </w:rPr>
        <w:t>in</w:t>
      </w:r>
      <w:r w:rsidRPr="00EE18EE">
        <w:rPr>
          <w:rFonts w:cs="Arial"/>
        </w:rPr>
        <w:t>: Proyección del concepto i del gasto operativo en el periodo n</w:t>
      </w:r>
    </w:p>
    <w:p w14:paraId="018A2C73"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en el periodo n</w:t>
      </w:r>
    </w:p>
    <w:p w14:paraId="2CD7E543" w14:textId="77777777" w:rsidR="005955D6" w:rsidRPr="00EE18EE" w:rsidRDefault="005955D6" w:rsidP="005955D6">
      <w:pPr>
        <w:spacing w:line="276" w:lineRule="auto"/>
        <w:rPr>
          <w:rFonts w:cs="Arial"/>
        </w:rPr>
      </w:pPr>
      <w:r w:rsidRPr="00EE18EE">
        <w:rPr>
          <w:rFonts w:cs="Arial"/>
        </w:rPr>
        <w:t>G</w:t>
      </w:r>
      <w:r w:rsidRPr="00EE18EE">
        <w:rPr>
          <w:rFonts w:cs="Arial"/>
          <w:vertAlign w:val="subscript"/>
        </w:rPr>
        <w:t>in</w:t>
      </w:r>
      <w:r w:rsidRPr="00EE18EE">
        <w:rPr>
          <w:rFonts w:cs="Arial"/>
        </w:rPr>
        <w:t>: Proyección del gasto operativo i en el periodo n</w:t>
      </w:r>
    </w:p>
    <w:p w14:paraId="7182F8A1" w14:textId="77777777" w:rsidR="005955D6" w:rsidRPr="00EE18EE" w:rsidRDefault="005955D6" w:rsidP="005955D6">
      <w:pPr>
        <w:spacing w:line="276" w:lineRule="auto"/>
        <w:rPr>
          <w:rFonts w:cs="Arial"/>
        </w:rPr>
      </w:pPr>
      <w:proofErr w:type="spellStart"/>
      <w:r w:rsidRPr="00EE18EE">
        <w:rPr>
          <w:rFonts w:cs="Arial"/>
        </w:rPr>
        <w:t>Go</w:t>
      </w:r>
      <w:r w:rsidRPr="00EE18EE">
        <w:rPr>
          <w:rFonts w:cs="Arial"/>
          <w:vertAlign w:val="subscript"/>
        </w:rPr>
        <w:t>n</w:t>
      </w:r>
      <w:proofErr w:type="spellEnd"/>
      <w:r w:rsidRPr="00EE18EE">
        <w:rPr>
          <w:rFonts w:cs="Arial"/>
        </w:rPr>
        <w:t>: Total del gasto operativo en el periodo n.</w:t>
      </w:r>
    </w:p>
    <w:p w14:paraId="48893428" w14:textId="77777777" w:rsidR="005955D6" w:rsidRPr="00EE18EE" w:rsidRDefault="005955D6" w:rsidP="005955D6">
      <w:pPr>
        <w:spacing w:line="276" w:lineRule="auto"/>
        <w:rPr>
          <w:rFonts w:cs="Arial"/>
        </w:rPr>
      </w:pPr>
    </w:p>
    <w:p w14:paraId="52A2C7E9" w14:textId="77777777" w:rsidR="005955D6" w:rsidRPr="00EE18EE" w:rsidRDefault="005955D6" w:rsidP="005955D6">
      <w:pPr>
        <w:spacing w:line="276" w:lineRule="auto"/>
        <w:rPr>
          <w:rFonts w:cs="Arial"/>
        </w:rPr>
      </w:pPr>
      <w:r w:rsidRPr="00EE18EE">
        <w:rPr>
          <w:rFonts w:cs="Arial"/>
        </w:rPr>
        <w:t>Con las nuevas proyecciones del gasto operativo, generamos el nuevo valor de la inversión pública proyectada (</w:t>
      </w:r>
      <w:proofErr w:type="spellStart"/>
      <w:r w:rsidRPr="00EE18EE">
        <w:rPr>
          <w:rFonts w:cs="Arial"/>
        </w:rPr>
        <w:t>IP</w:t>
      </w:r>
      <w:r w:rsidRPr="00EE18EE">
        <w:rPr>
          <w:rFonts w:cs="Arial"/>
          <w:vertAlign w:val="subscript"/>
        </w:rPr>
        <w:t>n</w:t>
      </w:r>
      <w:proofErr w:type="spellEnd"/>
      <w:r w:rsidRPr="00EE18EE">
        <w:rPr>
          <w:rFonts w:cs="Arial"/>
        </w:rPr>
        <w:t>)</w:t>
      </w:r>
      <w:r>
        <w:rPr>
          <w:rFonts w:cs="Arial"/>
        </w:rPr>
        <w:t>,</w:t>
      </w:r>
      <w:r w:rsidRPr="00EE18EE">
        <w:rPr>
          <w:rFonts w:cs="Arial"/>
        </w:rPr>
        <w:t xml:space="preserve"> repitiendo el primer paso. El proceso se replica para cada escenario en que exista un déficit.</w:t>
      </w:r>
    </w:p>
    <w:p w14:paraId="49DC0644" w14:textId="77777777" w:rsidR="005955D6" w:rsidRPr="00EE18EE" w:rsidRDefault="005955D6" w:rsidP="005955D6">
      <w:pPr>
        <w:spacing w:line="276" w:lineRule="auto"/>
        <w:rPr>
          <w:rFonts w:cs="Arial"/>
        </w:rPr>
      </w:pPr>
    </w:p>
    <w:p w14:paraId="18E949A1" w14:textId="09D1106A" w:rsidR="005955D6" w:rsidRDefault="005955D6" w:rsidP="005955D6">
      <w:pPr>
        <w:spacing w:line="276" w:lineRule="auto"/>
        <w:rPr>
          <w:rFonts w:cs="Arial"/>
        </w:rPr>
      </w:pPr>
      <w:r>
        <w:rPr>
          <w:rFonts w:cs="Arial"/>
        </w:rPr>
        <w:t xml:space="preserve">A continuación, se señalan los formatos correspondientes a los resultados de egresos, así como las proyecciones de egresos, </w:t>
      </w:r>
      <w:r w:rsidRPr="00EE18EE">
        <w:rPr>
          <w:rFonts w:cs="Arial"/>
        </w:rPr>
        <w:t>de acuerdo con lo definido en l</w:t>
      </w:r>
      <w:r>
        <w:rPr>
          <w:rFonts w:cs="Arial"/>
        </w:rPr>
        <w:t>a Ley de Disciplina Financiera</w:t>
      </w:r>
      <w:r w:rsidR="0039428D">
        <w:rPr>
          <w:rFonts w:cs="Arial"/>
        </w:rPr>
        <w:t>:</w:t>
      </w:r>
    </w:p>
    <w:p w14:paraId="50C6CBD1" w14:textId="77777777" w:rsidR="005955D6" w:rsidRDefault="005955D6" w:rsidP="005955D6">
      <w:pPr>
        <w:spacing w:line="276" w:lineRule="auto"/>
        <w:rPr>
          <w:rFonts w:cs="Arial"/>
        </w:rPr>
      </w:pPr>
    </w:p>
    <w:p w14:paraId="7585E451" w14:textId="77777777" w:rsidR="005955D6" w:rsidRPr="00EE18EE" w:rsidRDefault="005955D6" w:rsidP="005955D6">
      <w:pPr>
        <w:spacing w:line="276" w:lineRule="auto"/>
        <w:rPr>
          <w:rFonts w:cs="Arial"/>
        </w:rPr>
      </w:pPr>
      <w:r w:rsidRPr="00EE18EE">
        <w:rPr>
          <w:rFonts w:cs="Arial"/>
        </w:rPr>
        <w:t>7 b) Proyecciones de Egresos – LDF</w:t>
      </w:r>
    </w:p>
    <w:p w14:paraId="2C94FE00" w14:textId="3F417637" w:rsidR="0039428D" w:rsidRDefault="0039428D">
      <w:pPr>
        <w:jc w:val="left"/>
      </w:pPr>
      <w:r>
        <w:br w:type="page"/>
      </w:r>
    </w:p>
    <w:tbl>
      <w:tblPr>
        <w:tblW w:w="4898" w:type="pct"/>
        <w:tblCellMar>
          <w:left w:w="70" w:type="dxa"/>
          <w:right w:w="70" w:type="dxa"/>
        </w:tblCellMar>
        <w:tblLook w:val="04A0" w:firstRow="1" w:lastRow="0" w:firstColumn="1" w:lastColumn="0" w:noHBand="0" w:noVBand="1"/>
      </w:tblPr>
      <w:tblGrid>
        <w:gridCol w:w="2152"/>
        <w:gridCol w:w="1438"/>
        <w:gridCol w:w="1439"/>
        <w:gridCol w:w="1439"/>
        <w:gridCol w:w="1439"/>
        <w:gridCol w:w="1439"/>
        <w:gridCol w:w="1439"/>
      </w:tblGrid>
      <w:tr w:rsidR="005955D6" w:rsidRPr="00A068B8" w14:paraId="551CFFFD" w14:textId="77777777" w:rsidTr="0039428D">
        <w:trPr>
          <w:trHeight w:val="195"/>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6AE1022A"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lastRenderedPageBreak/>
              <w:t>Poder Ejecutivo del Gobierno del Estado de Yucatán (a)</w:t>
            </w:r>
          </w:p>
        </w:tc>
      </w:tr>
      <w:tr w:rsidR="005955D6" w:rsidRPr="00A068B8" w14:paraId="05A1824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54957B21"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Proyecciones de Egresos - LDF</w:t>
            </w:r>
          </w:p>
        </w:tc>
      </w:tr>
      <w:tr w:rsidR="005955D6" w:rsidRPr="00A068B8" w14:paraId="66B3748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200E7BE3"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5955D6" w:rsidRPr="00A068B8" w14:paraId="66482B4E"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0D8945D1"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(CIFRAS NOMINALES)</w:t>
            </w:r>
          </w:p>
        </w:tc>
      </w:tr>
      <w:tr w:rsidR="0039428D" w:rsidRPr="00A068B8" w14:paraId="645534CB" w14:textId="77777777" w:rsidTr="0039428D">
        <w:trPr>
          <w:trHeight w:val="195"/>
        </w:trPr>
        <w:tc>
          <w:tcPr>
            <w:tcW w:w="998"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79B23B01"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58E963D"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2024 (c)</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A268C30"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2025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3DCC1BE"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2026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7014142"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2027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16315367"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2028 (d)</w:t>
            </w:r>
          </w:p>
        </w:tc>
        <w:tc>
          <w:tcPr>
            <w:tcW w:w="667" w:type="pct"/>
            <w:tcBorders>
              <w:top w:val="single" w:sz="4" w:space="0" w:color="000000"/>
              <w:left w:val="nil"/>
              <w:bottom w:val="single" w:sz="4" w:space="0" w:color="000000"/>
              <w:right w:val="single" w:sz="4" w:space="0" w:color="auto"/>
            </w:tcBorders>
            <w:shd w:val="clear" w:color="000000" w:fill="C0C0C0"/>
            <w:vAlign w:val="center"/>
            <w:hideMark/>
          </w:tcPr>
          <w:p w14:paraId="7D594266"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2029 (d)</w:t>
            </w:r>
          </w:p>
        </w:tc>
      </w:tr>
      <w:tr w:rsidR="005955D6" w:rsidRPr="00A068B8" w14:paraId="1071DBCD"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33D745C2" w14:textId="77777777" w:rsidR="005955D6" w:rsidRPr="00A068B8" w:rsidRDefault="005955D6" w:rsidP="00211177">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7" w:type="pct"/>
            <w:tcBorders>
              <w:top w:val="nil"/>
              <w:left w:val="nil"/>
              <w:bottom w:val="nil"/>
              <w:right w:val="single" w:sz="4" w:space="0" w:color="000000"/>
            </w:tcBorders>
            <w:shd w:val="clear" w:color="auto" w:fill="auto"/>
            <w:noWrap/>
            <w:vAlign w:val="center"/>
            <w:hideMark/>
          </w:tcPr>
          <w:p w14:paraId="649C0089"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32,553,196,577.00</w:t>
            </w:r>
          </w:p>
        </w:tc>
        <w:tc>
          <w:tcPr>
            <w:tcW w:w="667" w:type="pct"/>
            <w:tcBorders>
              <w:top w:val="nil"/>
              <w:left w:val="nil"/>
              <w:bottom w:val="nil"/>
              <w:right w:val="single" w:sz="4" w:space="0" w:color="000000"/>
            </w:tcBorders>
            <w:shd w:val="clear" w:color="auto" w:fill="auto"/>
            <w:noWrap/>
            <w:vAlign w:val="center"/>
            <w:hideMark/>
          </w:tcPr>
          <w:p w14:paraId="4FCD7889"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31,870,977,579.26</w:t>
            </w:r>
          </w:p>
        </w:tc>
        <w:tc>
          <w:tcPr>
            <w:tcW w:w="667" w:type="pct"/>
            <w:tcBorders>
              <w:top w:val="nil"/>
              <w:left w:val="nil"/>
              <w:bottom w:val="nil"/>
              <w:right w:val="single" w:sz="4" w:space="0" w:color="000000"/>
            </w:tcBorders>
            <w:shd w:val="clear" w:color="auto" w:fill="auto"/>
            <w:noWrap/>
            <w:vAlign w:val="center"/>
            <w:hideMark/>
          </w:tcPr>
          <w:p w14:paraId="189607C6"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33,569,159,634.02</w:t>
            </w:r>
          </w:p>
        </w:tc>
        <w:tc>
          <w:tcPr>
            <w:tcW w:w="667" w:type="pct"/>
            <w:tcBorders>
              <w:top w:val="nil"/>
              <w:left w:val="nil"/>
              <w:bottom w:val="nil"/>
              <w:right w:val="single" w:sz="4" w:space="0" w:color="000000"/>
            </w:tcBorders>
            <w:shd w:val="clear" w:color="auto" w:fill="auto"/>
            <w:noWrap/>
            <w:vAlign w:val="center"/>
            <w:hideMark/>
          </w:tcPr>
          <w:p w14:paraId="4EB4EEE7"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35,738,452,054.96</w:t>
            </w:r>
          </w:p>
        </w:tc>
        <w:tc>
          <w:tcPr>
            <w:tcW w:w="667" w:type="pct"/>
            <w:tcBorders>
              <w:top w:val="nil"/>
              <w:left w:val="nil"/>
              <w:bottom w:val="nil"/>
              <w:right w:val="single" w:sz="4" w:space="0" w:color="000000"/>
            </w:tcBorders>
            <w:shd w:val="clear" w:color="auto" w:fill="auto"/>
            <w:noWrap/>
            <w:vAlign w:val="center"/>
            <w:hideMark/>
          </w:tcPr>
          <w:p w14:paraId="0E3DE1B2"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37,847,301,471.90</w:t>
            </w:r>
          </w:p>
        </w:tc>
        <w:tc>
          <w:tcPr>
            <w:tcW w:w="667" w:type="pct"/>
            <w:tcBorders>
              <w:top w:val="nil"/>
              <w:left w:val="nil"/>
              <w:bottom w:val="nil"/>
              <w:right w:val="single" w:sz="4" w:space="0" w:color="auto"/>
            </w:tcBorders>
            <w:shd w:val="clear" w:color="auto" w:fill="auto"/>
            <w:noWrap/>
            <w:vAlign w:val="center"/>
            <w:hideMark/>
          </w:tcPr>
          <w:p w14:paraId="770831F8"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40,186,699,154.74</w:t>
            </w:r>
          </w:p>
        </w:tc>
      </w:tr>
      <w:tr w:rsidR="005955D6" w:rsidRPr="00A068B8" w14:paraId="3F6A814E"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B09FFBE"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49A505A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7,144,709,108.00</w:t>
            </w:r>
          </w:p>
        </w:tc>
        <w:tc>
          <w:tcPr>
            <w:tcW w:w="667" w:type="pct"/>
            <w:tcBorders>
              <w:top w:val="nil"/>
              <w:left w:val="nil"/>
              <w:bottom w:val="nil"/>
              <w:right w:val="single" w:sz="4" w:space="0" w:color="000000"/>
            </w:tcBorders>
            <w:shd w:val="clear" w:color="auto" w:fill="auto"/>
            <w:noWrap/>
            <w:vAlign w:val="center"/>
            <w:hideMark/>
          </w:tcPr>
          <w:p w14:paraId="5AD775D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6,973,042,323.46</w:t>
            </w:r>
          </w:p>
        </w:tc>
        <w:tc>
          <w:tcPr>
            <w:tcW w:w="667" w:type="pct"/>
            <w:tcBorders>
              <w:top w:val="nil"/>
              <w:left w:val="nil"/>
              <w:bottom w:val="nil"/>
              <w:right w:val="single" w:sz="4" w:space="0" w:color="000000"/>
            </w:tcBorders>
            <w:shd w:val="clear" w:color="auto" w:fill="auto"/>
            <w:noWrap/>
            <w:vAlign w:val="center"/>
            <w:hideMark/>
          </w:tcPr>
          <w:p w14:paraId="16CFC71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7,336,660,654.09</w:t>
            </w:r>
          </w:p>
        </w:tc>
        <w:tc>
          <w:tcPr>
            <w:tcW w:w="667" w:type="pct"/>
            <w:tcBorders>
              <w:top w:val="nil"/>
              <w:left w:val="nil"/>
              <w:bottom w:val="nil"/>
              <w:right w:val="single" w:sz="4" w:space="0" w:color="000000"/>
            </w:tcBorders>
            <w:shd w:val="clear" w:color="auto" w:fill="auto"/>
            <w:noWrap/>
            <w:vAlign w:val="center"/>
            <w:hideMark/>
          </w:tcPr>
          <w:p w14:paraId="3C149F7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7,820,718,003.43</w:t>
            </w:r>
          </w:p>
        </w:tc>
        <w:tc>
          <w:tcPr>
            <w:tcW w:w="667" w:type="pct"/>
            <w:tcBorders>
              <w:top w:val="nil"/>
              <w:left w:val="nil"/>
              <w:bottom w:val="nil"/>
              <w:right w:val="single" w:sz="4" w:space="0" w:color="000000"/>
            </w:tcBorders>
            <w:shd w:val="clear" w:color="auto" w:fill="auto"/>
            <w:noWrap/>
            <w:vAlign w:val="center"/>
            <w:hideMark/>
          </w:tcPr>
          <w:p w14:paraId="7E37166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8,282,179,366.87</w:t>
            </w:r>
          </w:p>
        </w:tc>
        <w:tc>
          <w:tcPr>
            <w:tcW w:w="667" w:type="pct"/>
            <w:tcBorders>
              <w:top w:val="nil"/>
              <w:left w:val="nil"/>
              <w:bottom w:val="nil"/>
              <w:right w:val="single" w:sz="4" w:space="0" w:color="auto"/>
            </w:tcBorders>
            <w:shd w:val="clear" w:color="auto" w:fill="auto"/>
            <w:noWrap/>
            <w:vAlign w:val="center"/>
            <w:hideMark/>
          </w:tcPr>
          <w:p w14:paraId="2262B29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8,799,201,326.11</w:t>
            </w:r>
          </w:p>
        </w:tc>
      </w:tr>
      <w:tr w:rsidR="005955D6" w:rsidRPr="00A068B8" w14:paraId="5600C5D3"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3EF727C"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408077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1,302,703,110.00</w:t>
            </w:r>
          </w:p>
        </w:tc>
        <w:tc>
          <w:tcPr>
            <w:tcW w:w="667" w:type="pct"/>
            <w:tcBorders>
              <w:top w:val="nil"/>
              <w:left w:val="nil"/>
              <w:bottom w:val="nil"/>
              <w:right w:val="single" w:sz="4" w:space="0" w:color="000000"/>
            </w:tcBorders>
            <w:shd w:val="clear" w:color="auto" w:fill="auto"/>
            <w:noWrap/>
            <w:vAlign w:val="center"/>
            <w:hideMark/>
          </w:tcPr>
          <w:p w14:paraId="03143DC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1,271,402,905.79</w:t>
            </w:r>
          </w:p>
        </w:tc>
        <w:tc>
          <w:tcPr>
            <w:tcW w:w="667" w:type="pct"/>
            <w:tcBorders>
              <w:top w:val="nil"/>
              <w:left w:val="nil"/>
              <w:bottom w:val="nil"/>
              <w:right w:val="single" w:sz="4" w:space="0" w:color="000000"/>
            </w:tcBorders>
            <w:shd w:val="clear" w:color="auto" w:fill="auto"/>
            <w:noWrap/>
            <w:vAlign w:val="center"/>
            <w:hideMark/>
          </w:tcPr>
          <w:p w14:paraId="3A9295F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1,337,701,858.34</w:t>
            </w:r>
          </w:p>
        </w:tc>
        <w:tc>
          <w:tcPr>
            <w:tcW w:w="667" w:type="pct"/>
            <w:tcBorders>
              <w:top w:val="nil"/>
              <w:left w:val="nil"/>
              <w:bottom w:val="nil"/>
              <w:right w:val="single" w:sz="4" w:space="0" w:color="000000"/>
            </w:tcBorders>
            <w:shd w:val="clear" w:color="auto" w:fill="auto"/>
            <w:noWrap/>
            <w:vAlign w:val="center"/>
            <w:hideMark/>
          </w:tcPr>
          <w:p w14:paraId="2490180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1,425,960,597.06</w:t>
            </w:r>
          </w:p>
        </w:tc>
        <w:tc>
          <w:tcPr>
            <w:tcW w:w="667" w:type="pct"/>
            <w:tcBorders>
              <w:top w:val="nil"/>
              <w:left w:val="nil"/>
              <w:bottom w:val="nil"/>
              <w:right w:val="single" w:sz="4" w:space="0" w:color="000000"/>
            </w:tcBorders>
            <w:shd w:val="clear" w:color="auto" w:fill="auto"/>
            <w:noWrap/>
            <w:vAlign w:val="center"/>
            <w:hideMark/>
          </w:tcPr>
          <w:p w14:paraId="46F763B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1,510,099,383.43</w:t>
            </w:r>
          </w:p>
        </w:tc>
        <w:tc>
          <w:tcPr>
            <w:tcW w:w="667" w:type="pct"/>
            <w:tcBorders>
              <w:top w:val="nil"/>
              <w:left w:val="nil"/>
              <w:bottom w:val="nil"/>
              <w:right w:val="single" w:sz="4" w:space="0" w:color="auto"/>
            </w:tcBorders>
            <w:shd w:val="clear" w:color="auto" w:fill="auto"/>
            <w:noWrap/>
            <w:vAlign w:val="center"/>
            <w:hideMark/>
          </w:tcPr>
          <w:p w14:paraId="1BBA52A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1,604,368,597.76</w:t>
            </w:r>
          </w:p>
        </w:tc>
      </w:tr>
      <w:tr w:rsidR="005955D6" w:rsidRPr="00A068B8" w14:paraId="4709541E"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76B21999"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298CFCA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3,515,907,586.00</w:t>
            </w:r>
          </w:p>
        </w:tc>
        <w:tc>
          <w:tcPr>
            <w:tcW w:w="667" w:type="pct"/>
            <w:tcBorders>
              <w:top w:val="nil"/>
              <w:left w:val="nil"/>
              <w:bottom w:val="nil"/>
              <w:right w:val="single" w:sz="4" w:space="0" w:color="000000"/>
            </w:tcBorders>
            <w:shd w:val="clear" w:color="auto" w:fill="auto"/>
            <w:noWrap/>
            <w:vAlign w:val="center"/>
            <w:hideMark/>
          </w:tcPr>
          <w:p w14:paraId="20C4F56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3,431,430,451.81</w:t>
            </w:r>
          </w:p>
        </w:tc>
        <w:tc>
          <w:tcPr>
            <w:tcW w:w="667" w:type="pct"/>
            <w:tcBorders>
              <w:top w:val="nil"/>
              <w:left w:val="nil"/>
              <w:bottom w:val="nil"/>
              <w:right w:val="single" w:sz="4" w:space="0" w:color="000000"/>
            </w:tcBorders>
            <w:shd w:val="clear" w:color="auto" w:fill="auto"/>
            <w:noWrap/>
            <w:vAlign w:val="center"/>
            <w:hideMark/>
          </w:tcPr>
          <w:p w14:paraId="3F06168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3,610,366,840.65</w:t>
            </w:r>
          </w:p>
        </w:tc>
        <w:tc>
          <w:tcPr>
            <w:tcW w:w="667" w:type="pct"/>
            <w:tcBorders>
              <w:top w:val="nil"/>
              <w:left w:val="nil"/>
              <w:bottom w:val="nil"/>
              <w:right w:val="single" w:sz="4" w:space="0" w:color="000000"/>
            </w:tcBorders>
            <w:shd w:val="clear" w:color="auto" w:fill="auto"/>
            <w:noWrap/>
            <w:vAlign w:val="center"/>
            <w:hideMark/>
          </w:tcPr>
          <w:p w14:paraId="679B0AC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3,848,571,207.11</w:t>
            </w:r>
          </w:p>
        </w:tc>
        <w:tc>
          <w:tcPr>
            <w:tcW w:w="667" w:type="pct"/>
            <w:tcBorders>
              <w:top w:val="nil"/>
              <w:left w:val="nil"/>
              <w:bottom w:val="nil"/>
              <w:right w:val="single" w:sz="4" w:space="0" w:color="000000"/>
            </w:tcBorders>
            <w:shd w:val="clear" w:color="auto" w:fill="auto"/>
            <w:noWrap/>
            <w:vAlign w:val="center"/>
            <w:hideMark/>
          </w:tcPr>
          <w:p w14:paraId="41F9C7B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4,075,656,100.82</w:t>
            </w:r>
          </w:p>
        </w:tc>
        <w:tc>
          <w:tcPr>
            <w:tcW w:w="667" w:type="pct"/>
            <w:tcBorders>
              <w:top w:val="nil"/>
              <w:left w:val="nil"/>
              <w:bottom w:val="nil"/>
              <w:right w:val="single" w:sz="4" w:space="0" w:color="auto"/>
            </w:tcBorders>
            <w:shd w:val="clear" w:color="auto" w:fill="auto"/>
            <w:noWrap/>
            <w:vAlign w:val="center"/>
            <w:hideMark/>
          </w:tcPr>
          <w:p w14:paraId="26708E2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4,330,082,334.43</w:t>
            </w:r>
          </w:p>
        </w:tc>
      </w:tr>
      <w:tr w:rsidR="005955D6" w:rsidRPr="00A068B8" w14:paraId="49C7E5C0"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4BECCB5B"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56422E5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14,582,152,376.00</w:t>
            </w:r>
          </w:p>
        </w:tc>
        <w:tc>
          <w:tcPr>
            <w:tcW w:w="667" w:type="pct"/>
            <w:tcBorders>
              <w:top w:val="nil"/>
              <w:left w:val="nil"/>
              <w:bottom w:val="nil"/>
              <w:right w:val="single" w:sz="4" w:space="0" w:color="000000"/>
            </w:tcBorders>
            <w:shd w:val="clear" w:color="auto" w:fill="auto"/>
            <w:noWrap/>
            <w:vAlign w:val="center"/>
            <w:hideMark/>
          </w:tcPr>
          <w:p w14:paraId="43F86FA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14,231,785,248.07</w:t>
            </w:r>
          </w:p>
        </w:tc>
        <w:tc>
          <w:tcPr>
            <w:tcW w:w="667" w:type="pct"/>
            <w:tcBorders>
              <w:top w:val="nil"/>
              <w:left w:val="nil"/>
              <w:bottom w:val="nil"/>
              <w:right w:val="single" w:sz="4" w:space="0" w:color="000000"/>
            </w:tcBorders>
            <w:shd w:val="clear" w:color="auto" w:fill="auto"/>
            <w:noWrap/>
            <w:vAlign w:val="center"/>
            <w:hideMark/>
          </w:tcPr>
          <w:p w14:paraId="2CDF844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14,973,920,137.50</w:t>
            </w:r>
          </w:p>
        </w:tc>
        <w:tc>
          <w:tcPr>
            <w:tcW w:w="667" w:type="pct"/>
            <w:tcBorders>
              <w:top w:val="nil"/>
              <w:left w:val="nil"/>
              <w:bottom w:val="nil"/>
              <w:right w:val="single" w:sz="4" w:space="0" w:color="000000"/>
            </w:tcBorders>
            <w:shd w:val="clear" w:color="auto" w:fill="auto"/>
            <w:noWrap/>
            <w:vAlign w:val="center"/>
            <w:hideMark/>
          </w:tcPr>
          <w:p w14:paraId="15E1626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15,961,867,711.03</w:t>
            </w:r>
          </w:p>
        </w:tc>
        <w:tc>
          <w:tcPr>
            <w:tcW w:w="667" w:type="pct"/>
            <w:tcBorders>
              <w:top w:val="nil"/>
              <w:left w:val="nil"/>
              <w:bottom w:val="nil"/>
              <w:right w:val="single" w:sz="4" w:space="0" w:color="000000"/>
            </w:tcBorders>
            <w:shd w:val="clear" w:color="auto" w:fill="auto"/>
            <w:noWrap/>
            <w:vAlign w:val="center"/>
            <w:hideMark/>
          </w:tcPr>
          <w:p w14:paraId="028879B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16,903,697,506.43</w:t>
            </w:r>
          </w:p>
        </w:tc>
        <w:tc>
          <w:tcPr>
            <w:tcW w:w="667" w:type="pct"/>
            <w:tcBorders>
              <w:top w:val="nil"/>
              <w:left w:val="nil"/>
              <w:bottom w:val="nil"/>
              <w:right w:val="single" w:sz="4" w:space="0" w:color="auto"/>
            </w:tcBorders>
            <w:shd w:val="clear" w:color="auto" w:fill="auto"/>
            <w:noWrap/>
            <w:vAlign w:val="center"/>
            <w:hideMark/>
          </w:tcPr>
          <w:p w14:paraId="48B102D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17,958,924,931.00</w:t>
            </w:r>
          </w:p>
        </w:tc>
      </w:tr>
      <w:tr w:rsidR="005955D6" w:rsidRPr="00A068B8" w14:paraId="35DFA4A6"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4C5E532"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06F67EF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119,271,780.00</w:t>
            </w:r>
          </w:p>
        </w:tc>
        <w:tc>
          <w:tcPr>
            <w:tcW w:w="667" w:type="pct"/>
            <w:tcBorders>
              <w:top w:val="nil"/>
              <w:left w:val="nil"/>
              <w:bottom w:val="nil"/>
              <w:right w:val="single" w:sz="4" w:space="0" w:color="000000"/>
            </w:tcBorders>
            <w:shd w:val="clear" w:color="auto" w:fill="auto"/>
            <w:noWrap/>
            <w:vAlign w:val="center"/>
            <w:hideMark/>
          </w:tcPr>
          <w:p w14:paraId="39718E5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126,532,449.61</w:t>
            </w:r>
          </w:p>
        </w:tc>
        <w:tc>
          <w:tcPr>
            <w:tcW w:w="667" w:type="pct"/>
            <w:tcBorders>
              <w:top w:val="nil"/>
              <w:left w:val="nil"/>
              <w:bottom w:val="nil"/>
              <w:right w:val="single" w:sz="4" w:space="0" w:color="000000"/>
            </w:tcBorders>
            <w:shd w:val="clear" w:color="auto" w:fill="auto"/>
            <w:noWrap/>
            <w:vAlign w:val="center"/>
            <w:hideMark/>
          </w:tcPr>
          <w:p w14:paraId="546F6E4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134,235,112.48</w:t>
            </w:r>
          </w:p>
        </w:tc>
        <w:tc>
          <w:tcPr>
            <w:tcW w:w="667" w:type="pct"/>
            <w:tcBorders>
              <w:top w:val="nil"/>
              <w:left w:val="nil"/>
              <w:bottom w:val="nil"/>
              <w:right w:val="single" w:sz="4" w:space="0" w:color="000000"/>
            </w:tcBorders>
            <w:shd w:val="clear" w:color="auto" w:fill="auto"/>
            <w:noWrap/>
            <w:vAlign w:val="center"/>
            <w:hideMark/>
          </w:tcPr>
          <w:p w14:paraId="51E7B57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142,406,674.95</w:t>
            </w:r>
          </w:p>
        </w:tc>
        <w:tc>
          <w:tcPr>
            <w:tcW w:w="667" w:type="pct"/>
            <w:tcBorders>
              <w:top w:val="nil"/>
              <w:left w:val="nil"/>
              <w:bottom w:val="nil"/>
              <w:right w:val="single" w:sz="4" w:space="0" w:color="000000"/>
            </w:tcBorders>
            <w:shd w:val="clear" w:color="auto" w:fill="auto"/>
            <w:noWrap/>
            <w:vAlign w:val="center"/>
            <w:hideMark/>
          </w:tcPr>
          <w:p w14:paraId="4128D41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151,075,681.29</w:t>
            </w:r>
          </w:p>
        </w:tc>
        <w:tc>
          <w:tcPr>
            <w:tcW w:w="667" w:type="pct"/>
            <w:tcBorders>
              <w:top w:val="nil"/>
              <w:left w:val="nil"/>
              <w:bottom w:val="nil"/>
              <w:right w:val="single" w:sz="4" w:space="0" w:color="auto"/>
            </w:tcBorders>
            <w:shd w:val="clear" w:color="auto" w:fill="auto"/>
            <w:noWrap/>
            <w:vAlign w:val="center"/>
            <w:hideMark/>
          </w:tcPr>
          <w:p w14:paraId="565C817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160,272,413.39</w:t>
            </w:r>
          </w:p>
        </w:tc>
      </w:tr>
      <w:tr w:rsidR="005955D6" w:rsidRPr="00A068B8" w14:paraId="051C594F"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FBC35CA"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52687D2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0D95CA7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4684D86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16F92F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606688A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895C7B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66AD1F2F"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2B9ACF4B"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6D0F2E6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20,750,222.00</w:t>
            </w:r>
          </w:p>
        </w:tc>
        <w:tc>
          <w:tcPr>
            <w:tcW w:w="667" w:type="pct"/>
            <w:tcBorders>
              <w:top w:val="nil"/>
              <w:left w:val="nil"/>
              <w:bottom w:val="nil"/>
              <w:right w:val="single" w:sz="4" w:space="0" w:color="000000"/>
            </w:tcBorders>
            <w:shd w:val="clear" w:color="auto" w:fill="auto"/>
            <w:noWrap/>
            <w:vAlign w:val="center"/>
            <w:hideMark/>
          </w:tcPr>
          <w:p w14:paraId="7A754F6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22,013,391.76</w:t>
            </w:r>
          </w:p>
        </w:tc>
        <w:tc>
          <w:tcPr>
            <w:tcW w:w="667" w:type="pct"/>
            <w:tcBorders>
              <w:top w:val="nil"/>
              <w:left w:val="nil"/>
              <w:bottom w:val="nil"/>
              <w:right w:val="single" w:sz="4" w:space="0" w:color="000000"/>
            </w:tcBorders>
            <w:shd w:val="clear" w:color="auto" w:fill="auto"/>
            <w:noWrap/>
            <w:vAlign w:val="center"/>
            <w:hideMark/>
          </w:tcPr>
          <w:p w14:paraId="0173549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23,353,456.99</w:t>
            </w:r>
          </w:p>
        </w:tc>
        <w:tc>
          <w:tcPr>
            <w:tcW w:w="667" w:type="pct"/>
            <w:tcBorders>
              <w:top w:val="nil"/>
              <w:left w:val="nil"/>
              <w:bottom w:val="nil"/>
              <w:right w:val="single" w:sz="4" w:space="0" w:color="000000"/>
            </w:tcBorders>
            <w:shd w:val="clear" w:color="auto" w:fill="auto"/>
            <w:noWrap/>
            <w:vAlign w:val="center"/>
            <w:hideMark/>
          </w:tcPr>
          <w:p w14:paraId="4080232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24,775,098.68</w:t>
            </w:r>
          </w:p>
        </w:tc>
        <w:tc>
          <w:tcPr>
            <w:tcW w:w="667" w:type="pct"/>
            <w:tcBorders>
              <w:top w:val="nil"/>
              <w:left w:val="nil"/>
              <w:bottom w:val="nil"/>
              <w:right w:val="single" w:sz="4" w:space="0" w:color="000000"/>
            </w:tcBorders>
            <w:shd w:val="clear" w:color="auto" w:fill="auto"/>
            <w:noWrap/>
            <w:vAlign w:val="center"/>
            <w:hideMark/>
          </w:tcPr>
          <w:p w14:paraId="0ED17F4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26,283,282.81</w:t>
            </w:r>
          </w:p>
        </w:tc>
        <w:tc>
          <w:tcPr>
            <w:tcW w:w="667" w:type="pct"/>
            <w:tcBorders>
              <w:top w:val="nil"/>
              <w:left w:val="nil"/>
              <w:bottom w:val="nil"/>
              <w:right w:val="single" w:sz="4" w:space="0" w:color="auto"/>
            </w:tcBorders>
            <w:shd w:val="clear" w:color="auto" w:fill="auto"/>
            <w:noWrap/>
            <w:vAlign w:val="center"/>
            <w:hideMark/>
          </w:tcPr>
          <w:p w14:paraId="160C087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27,883,277.66</w:t>
            </w:r>
          </w:p>
        </w:tc>
      </w:tr>
      <w:tr w:rsidR="005955D6" w:rsidRPr="00A068B8" w14:paraId="43E08E00"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1A922E23"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7500A2F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5,267,839,898.00</w:t>
            </w:r>
          </w:p>
        </w:tc>
        <w:tc>
          <w:tcPr>
            <w:tcW w:w="667" w:type="pct"/>
            <w:tcBorders>
              <w:top w:val="nil"/>
              <w:left w:val="nil"/>
              <w:bottom w:val="nil"/>
              <w:right w:val="single" w:sz="4" w:space="0" w:color="000000"/>
            </w:tcBorders>
            <w:shd w:val="clear" w:color="auto" w:fill="auto"/>
            <w:noWrap/>
            <w:vAlign w:val="center"/>
            <w:hideMark/>
          </w:tcPr>
          <w:p w14:paraId="3477FA8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5,588,519,651.79</w:t>
            </w:r>
          </w:p>
        </w:tc>
        <w:tc>
          <w:tcPr>
            <w:tcW w:w="667" w:type="pct"/>
            <w:tcBorders>
              <w:top w:val="nil"/>
              <w:left w:val="nil"/>
              <w:bottom w:val="nil"/>
              <w:right w:val="single" w:sz="4" w:space="0" w:color="000000"/>
            </w:tcBorders>
            <w:shd w:val="clear" w:color="auto" w:fill="auto"/>
            <w:noWrap/>
            <w:vAlign w:val="center"/>
            <w:hideMark/>
          </w:tcPr>
          <w:p w14:paraId="79D2D3F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5,928,720,785.59</w:t>
            </w:r>
          </w:p>
        </w:tc>
        <w:tc>
          <w:tcPr>
            <w:tcW w:w="667" w:type="pct"/>
            <w:tcBorders>
              <w:top w:val="nil"/>
              <w:left w:val="nil"/>
              <w:bottom w:val="nil"/>
              <w:right w:val="single" w:sz="4" w:space="0" w:color="000000"/>
            </w:tcBorders>
            <w:shd w:val="clear" w:color="auto" w:fill="auto"/>
            <w:noWrap/>
            <w:vAlign w:val="center"/>
            <w:hideMark/>
          </w:tcPr>
          <w:p w14:paraId="281BDE5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6,289,631,663.42</w:t>
            </w:r>
          </w:p>
        </w:tc>
        <w:tc>
          <w:tcPr>
            <w:tcW w:w="667" w:type="pct"/>
            <w:tcBorders>
              <w:top w:val="nil"/>
              <w:left w:val="nil"/>
              <w:bottom w:val="nil"/>
              <w:right w:val="single" w:sz="4" w:space="0" w:color="000000"/>
            </w:tcBorders>
            <w:shd w:val="clear" w:color="auto" w:fill="auto"/>
            <w:noWrap/>
            <w:vAlign w:val="center"/>
            <w:hideMark/>
          </w:tcPr>
          <w:p w14:paraId="502E720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6,672,512,990.93</w:t>
            </w:r>
          </w:p>
        </w:tc>
        <w:tc>
          <w:tcPr>
            <w:tcW w:w="667" w:type="pct"/>
            <w:tcBorders>
              <w:top w:val="nil"/>
              <w:left w:val="nil"/>
              <w:bottom w:val="nil"/>
              <w:right w:val="single" w:sz="4" w:space="0" w:color="auto"/>
            </w:tcBorders>
            <w:shd w:val="clear" w:color="auto" w:fill="auto"/>
            <w:noWrap/>
            <w:vAlign w:val="center"/>
            <w:hideMark/>
          </w:tcPr>
          <w:p w14:paraId="20D91AA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7,078,702,219.25</w:t>
            </w:r>
          </w:p>
        </w:tc>
      </w:tr>
      <w:tr w:rsidR="005955D6" w:rsidRPr="00A068B8" w14:paraId="610F13A8"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B47037"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5D41BC2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599,862,497.00</w:t>
            </w:r>
          </w:p>
        </w:tc>
        <w:tc>
          <w:tcPr>
            <w:tcW w:w="667" w:type="pct"/>
            <w:tcBorders>
              <w:top w:val="nil"/>
              <w:left w:val="nil"/>
              <w:bottom w:val="nil"/>
              <w:right w:val="single" w:sz="4" w:space="0" w:color="000000"/>
            </w:tcBorders>
            <w:shd w:val="clear" w:color="auto" w:fill="auto"/>
            <w:noWrap/>
            <w:vAlign w:val="center"/>
            <w:hideMark/>
          </w:tcPr>
          <w:p w14:paraId="3DDB292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226,251,156.96</w:t>
            </w:r>
          </w:p>
        </w:tc>
        <w:tc>
          <w:tcPr>
            <w:tcW w:w="667" w:type="pct"/>
            <w:tcBorders>
              <w:top w:val="nil"/>
              <w:left w:val="nil"/>
              <w:bottom w:val="nil"/>
              <w:right w:val="single" w:sz="4" w:space="0" w:color="000000"/>
            </w:tcBorders>
            <w:shd w:val="clear" w:color="auto" w:fill="auto"/>
            <w:noWrap/>
            <w:vAlign w:val="center"/>
            <w:hideMark/>
          </w:tcPr>
          <w:p w14:paraId="1BC5F3D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224,200,788.38</w:t>
            </w:r>
          </w:p>
        </w:tc>
        <w:tc>
          <w:tcPr>
            <w:tcW w:w="667" w:type="pct"/>
            <w:tcBorders>
              <w:top w:val="nil"/>
              <w:left w:val="nil"/>
              <w:bottom w:val="nil"/>
              <w:right w:val="single" w:sz="4" w:space="0" w:color="000000"/>
            </w:tcBorders>
            <w:shd w:val="clear" w:color="auto" w:fill="auto"/>
            <w:noWrap/>
            <w:vAlign w:val="center"/>
            <w:hideMark/>
          </w:tcPr>
          <w:p w14:paraId="1427531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224,521,099.28</w:t>
            </w:r>
          </w:p>
        </w:tc>
        <w:tc>
          <w:tcPr>
            <w:tcW w:w="667" w:type="pct"/>
            <w:tcBorders>
              <w:top w:val="nil"/>
              <w:left w:val="nil"/>
              <w:bottom w:val="nil"/>
              <w:right w:val="single" w:sz="4" w:space="0" w:color="000000"/>
            </w:tcBorders>
            <w:shd w:val="clear" w:color="auto" w:fill="auto"/>
            <w:noWrap/>
            <w:vAlign w:val="center"/>
            <w:hideMark/>
          </w:tcPr>
          <w:p w14:paraId="43AAB19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225,797,159.32</w:t>
            </w:r>
          </w:p>
        </w:tc>
        <w:tc>
          <w:tcPr>
            <w:tcW w:w="667" w:type="pct"/>
            <w:tcBorders>
              <w:top w:val="nil"/>
              <w:left w:val="nil"/>
              <w:bottom w:val="nil"/>
              <w:right w:val="single" w:sz="4" w:space="0" w:color="auto"/>
            </w:tcBorders>
            <w:shd w:val="clear" w:color="auto" w:fill="auto"/>
            <w:noWrap/>
            <w:vAlign w:val="center"/>
            <w:hideMark/>
          </w:tcPr>
          <w:p w14:paraId="066B650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227,264,055.14</w:t>
            </w:r>
          </w:p>
        </w:tc>
      </w:tr>
      <w:tr w:rsidR="005955D6" w:rsidRPr="00A068B8" w14:paraId="51B39879"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A71FFA2" w14:textId="77777777" w:rsidR="005955D6" w:rsidRPr="00A068B8" w:rsidRDefault="005955D6" w:rsidP="00211177">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7" w:type="pct"/>
            <w:tcBorders>
              <w:top w:val="nil"/>
              <w:left w:val="nil"/>
              <w:bottom w:val="nil"/>
              <w:right w:val="single" w:sz="4" w:space="0" w:color="000000"/>
            </w:tcBorders>
            <w:shd w:val="clear" w:color="auto" w:fill="auto"/>
            <w:noWrap/>
            <w:vAlign w:val="center"/>
            <w:hideMark/>
          </w:tcPr>
          <w:p w14:paraId="22689709"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23,337,241,231.00</w:t>
            </w:r>
          </w:p>
        </w:tc>
        <w:tc>
          <w:tcPr>
            <w:tcW w:w="667" w:type="pct"/>
            <w:tcBorders>
              <w:top w:val="nil"/>
              <w:left w:val="nil"/>
              <w:bottom w:val="nil"/>
              <w:right w:val="single" w:sz="4" w:space="0" w:color="000000"/>
            </w:tcBorders>
            <w:shd w:val="clear" w:color="auto" w:fill="auto"/>
            <w:noWrap/>
            <w:vAlign w:val="center"/>
            <w:hideMark/>
          </w:tcPr>
          <w:p w14:paraId="2176FC0E"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24,743,455,708.46</w:t>
            </w:r>
          </w:p>
        </w:tc>
        <w:tc>
          <w:tcPr>
            <w:tcW w:w="667" w:type="pct"/>
            <w:tcBorders>
              <w:top w:val="nil"/>
              <w:left w:val="nil"/>
              <w:bottom w:val="nil"/>
              <w:right w:val="single" w:sz="4" w:space="0" w:color="000000"/>
            </w:tcBorders>
            <w:shd w:val="clear" w:color="auto" w:fill="auto"/>
            <w:noWrap/>
            <w:vAlign w:val="center"/>
            <w:hideMark/>
          </w:tcPr>
          <w:p w14:paraId="6CB05902"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26,056,190,704.98</w:t>
            </w:r>
          </w:p>
        </w:tc>
        <w:tc>
          <w:tcPr>
            <w:tcW w:w="667" w:type="pct"/>
            <w:tcBorders>
              <w:top w:val="nil"/>
              <w:left w:val="nil"/>
              <w:bottom w:val="nil"/>
              <w:right w:val="single" w:sz="4" w:space="0" w:color="000000"/>
            </w:tcBorders>
            <w:shd w:val="clear" w:color="auto" w:fill="auto"/>
            <w:noWrap/>
            <w:vAlign w:val="center"/>
            <w:hideMark/>
          </w:tcPr>
          <w:p w14:paraId="44539D35"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27,538,046,090.94</w:t>
            </w:r>
          </w:p>
        </w:tc>
        <w:tc>
          <w:tcPr>
            <w:tcW w:w="667" w:type="pct"/>
            <w:tcBorders>
              <w:top w:val="nil"/>
              <w:left w:val="nil"/>
              <w:bottom w:val="nil"/>
              <w:right w:val="single" w:sz="4" w:space="0" w:color="000000"/>
            </w:tcBorders>
            <w:shd w:val="clear" w:color="auto" w:fill="auto"/>
            <w:noWrap/>
            <w:vAlign w:val="center"/>
            <w:hideMark/>
          </w:tcPr>
          <w:p w14:paraId="56C2E147"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29,057,816,889.59</w:t>
            </w:r>
          </w:p>
        </w:tc>
        <w:tc>
          <w:tcPr>
            <w:tcW w:w="667" w:type="pct"/>
            <w:tcBorders>
              <w:top w:val="nil"/>
              <w:left w:val="nil"/>
              <w:bottom w:val="nil"/>
              <w:right w:val="single" w:sz="4" w:space="0" w:color="auto"/>
            </w:tcBorders>
            <w:shd w:val="clear" w:color="auto" w:fill="auto"/>
            <w:noWrap/>
            <w:vAlign w:val="center"/>
            <w:hideMark/>
          </w:tcPr>
          <w:p w14:paraId="0D4957A2"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30,690,459,854.34</w:t>
            </w:r>
          </w:p>
        </w:tc>
      </w:tr>
      <w:tr w:rsidR="005955D6" w:rsidRPr="00A068B8" w14:paraId="33D284AB"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1ED43C1"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364D2F3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8,631,914,306.00</w:t>
            </w:r>
          </w:p>
        </w:tc>
        <w:tc>
          <w:tcPr>
            <w:tcW w:w="667" w:type="pct"/>
            <w:tcBorders>
              <w:top w:val="nil"/>
              <w:left w:val="nil"/>
              <w:bottom w:val="nil"/>
              <w:right w:val="single" w:sz="4" w:space="0" w:color="000000"/>
            </w:tcBorders>
            <w:shd w:val="clear" w:color="auto" w:fill="auto"/>
            <w:noWrap/>
            <w:vAlign w:val="center"/>
            <w:hideMark/>
          </w:tcPr>
          <w:p w14:paraId="4A19EED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8,915,903,080.52</w:t>
            </w:r>
          </w:p>
        </w:tc>
        <w:tc>
          <w:tcPr>
            <w:tcW w:w="667" w:type="pct"/>
            <w:tcBorders>
              <w:top w:val="nil"/>
              <w:left w:val="nil"/>
              <w:bottom w:val="nil"/>
              <w:right w:val="single" w:sz="4" w:space="0" w:color="000000"/>
            </w:tcBorders>
            <w:shd w:val="clear" w:color="auto" w:fill="auto"/>
            <w:noWrap/>
            <w:vAlign w:val="center"/>
            <w:hideMark/>
          </w:tcPr>
          <w:p w14:paraId="5FEC39A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9,209,235,046.05</w:t>
            </w:r>
          </w:p>
        </w:tc>
        <w:tc>
          <w:tcPr>
            <w:tcW w:w="667" w:type="pct"/>
            <w:tcBorders>
              <w:top w:val="nil"/>
              <w:left w:val="nil"/>
              <w:bottom w:val="nil"/>
              <w:right w:val="single" w:sz="4" w:space="0" w:color="000000"/>
            </w:tcBorders>
            <w:shd w:val="clear" w:color="auto" w:fill="auto"/>
            <w:noWrap/>
            <w:vAlign w:val="center"/>
            <w:hideMark/>
          </w:tcPr>
          <w:p w14:paraId="046C47B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9,512,217,592.25</w:t>
            </w:r>
          </w:p>
        </w:tc>
        <w:tc>
          <w:tcPr>
            <w:tcW w:w="667" w:type="pct"/>
            <w:tcBorders>
              <w:top w:val="nil"/>
              <w:left w:val="nil"/>
              <w:bottom w:val="nil"/>
              <w:right w:val="single" w:sz="4" w:space="0" w:color="000000"/>
            </w:tcBorders>
            <w:shd w:val="clear" w:color="auto" w:fill="auto"/>
            <w:noWrap/>
            <w:vAlign w:val="center"/>
            <w:hideMark/>
          </w:tcPr>
          <w:p w14:paraId="4908B42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9,825,168,221.88</w:t>
            </w:r>
          </w:p>
        </w:tc>
        <w:tc>
          <w:tcPr>
            <w:tcW w:w="667" w:type="pct"/>
            <w:tcBorders>
              <w:top w:val="nil"/>
              <w:left w:val="nil"/>
              <w:bottom w:val="nil"/>
              <w:right w:val="single" w:sz="4" w:space="0" w:color="auto"/>
            </w:tcBorders>
            <w:shd w:val="clear" w:color="auto" w:fill="auto"/>
            <w:noWrap/>
            <w:vAlign w:val="center"/>
            <w:hideMark/>
          </w:tcPr>
          <w:p w14:paraId="6DF38F6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10,148,414,883.50</w:t>
            </w:r>
          </w:p>
        </w:tc>
      </w:tr>
      <w:tr w:rsidR="005955D6" w:rsidRPr="00A068B8" w14:paraId="235381B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2E386AF7"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56C4D3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116,693,241.00</w:t>
            </w:r>
          </w:p>
        </w:tc>
        <w:tc>
          <w:tcPr>
            <w:tcW w:w="667" w:type="pct"/>
            <w:tcBorders>
              <w:top w:val="nil"/>
              <w:left w:val="nil"/>
              <w:bottom w:val="nil"/>
              <w:right w:val="single" w:sz="4" w:space="0" w:color="000000"/>
            </w:tcBorders>
            <w:shd w:val="clear" w:color="auto" w:fill="auto"/>
            <w:noWrap/>
            <w:vAlign w:val="center"/>
            <w:hideMark/>
          </w:tcPr>
          <w:p w14:paraId="66DAF56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121,908,633.91</w:t>
            </w:r>
          </w:p>
        </w:tc>
        <w:tc>
          <w:tcPr>
            <w:tcW w:w="667" w:type="pct"/>
            <w:tcBorders>
              <w:top w:val="nil"/>
              <w:left w:val="nil"/>
              <w:bottom w:val="nil"/>
              <w:right w:val="single" w:sz="4" w:space="0" w:color="000000"/>
            </w:tcBorders>
            <w:shd w:val="clear" w:color="auto" w:fill="auto"/>
            <w:noWrap/>
            <w:vAlign w:val="center"/>
            <w:hideMark/>
          </w:tcPr>
          <w:p w14:paraId="7905094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127,357,119.35</w:t>
            </w:r>
          </w:p>
        </w:tc>
        <w:tc>
          <w:tcPr>
            <w:tcW w:w="667" w:type="pct"/>
            <w:tcBorders>
              <w:top w:val="nil"/>
              <w:left w:val="nil"/>
              <w:bottom w:val="nil"/>
              <w:right w:val="single" w:sz="4" w:space="0" w:color="000000"/>
            </w:tcBorders>
            <w:shd w:val="clear" w:color="auto" w:fill="auto"/>
            <w:noWrap/>
            <w:vAlign w:val="center"/>
            <w:hideMark/>
          </w:tcPr>
          <w:p w14:paraId="514267C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133,049,114.97</w:t>
            </w:r>
          </w:p>
        </w:tc>
        <w:tc>
          <w:tcPr>
            <w:tcW w:w="667" w:type="pct"/>
            <w:tcBorders>
              <w:top w:val="nil"/>
              <w:left w:val="nil"/>
              <w:bottom w:val="nil"/>
              <w:right w:val="single" w:sz="4" w:space="0" w:color="000000"/>
            </w:tcBorders>
            <w:shd w:val="clear" w:color="auto" w:fill="auto"/>
            <w:noWrap/>
            <w:vAlign w:val="center"/>
            <w:hideMark/>
          </w:tcPr>
          <w:p w14:paraId="7B93F59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138,995,504.02</w:t>
            </w:r>
          </w:p>
        </w:tc>
        <w:tc>
          <w:tcPr>
            <w:tcW w:w="667" w:type="pct"/>
            <w:tcBorders>
              <w:top w:val="nil"/>
              <w:left w:val="nil"/>
              <w:bottom w:val="nil"/>
              <w:right w:val="single" w:sz="4" w:space="0" w:color="auto"/>
            </w:tcBorders>
            <w:shd w:val="clear" w:color="auto" w:fill="auto"/>
            <w:noWrap/>
            <w:vAlign w:val="center"/>
            <w:hideMark/>
          </w:tcPr>
          <w:p w14:paraId="76407EF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145,207,656.15</w:t>
            </w:r>
          </w:p>
        </w:tc>
      </w:tr>
      <w:tr w:rsidR="005955D6" w:rsidRPr="00A068B8" w14:paraId="7EFAD1A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5A3A43D"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01E0ADC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509,883,434.00</w:t>
            </w:r>
          </w:p>
        </w:tc>
        <w:tc>
          <w:tcPr>
            <w:tcW w:w="667" w:type="pct"/>
            <w:tcBorders>
              <w:top w:val="nil"/>
              <w:left w:val="nil"/>
              <w:bottom w:val="nil"/>
              <w:right w:val="single" w:sz="4" w:space="0" w:color="000000"/>
            </w:tcBorders>
            <w:shd w:val="clear" w:color="auto" w:fill="auto"/>
            <w:noWrap/>
            <w:vAlign w:val="center"/>
            <w:hideMark/>
          </w:tcPr>
          <w:p w14:paraId="23784BB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540,922,588.04</w:t>
            </w:r>
          </w:p>
        </w:tc>
        <w:tc>
          <w:tcPr>
            <w:tcW w:w="667" w:type="pct"/>
            <w:tcBorders>
              <w:top w:val="nil"/>
              <w:left w:val="nil"/>
              <w:bottom w:val="nil"/>
              <w:right w:val="single" w:sz="4" w:space="0" w:color="000000"/>
            </w:tcBorders>
            <w:shd w:val="clear" w:color="auto" w:fill="auto"/>
            <w:noWrap/>
            <w:vAlign w:val="center"/>
            <w:hideMark/>
          </w:tcPr>
          <w:p w14:paraId="58FCA45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573,851,250.59</w:t>
            </w:r>
          </w:p>
        </w:tc>
        <w:tc>
          <w:tcPr>
            <w:tcW w:w="667" w:type="pct"/>
            <w:tcBorders>
              <w:top w:val="nil"/>
              <w:left w:val="nil"/>
              <w:bottom w:val="nil"/>
              <w:right w:val="single" w:sz="4" w:space="0" w:color="000000"/>
            </w:tcBorders>
            <w:shd w:val="clear" w:color="auto" w:fill="auto"/>
            <w:noWrap/>
            <w:vAlign w:val="center"/>
            <w:hideMark/>
          </w:tcPr>
          <w:p w14:paraId="6F3867D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608,784,445.47</w:t>
            </w:r>
          </w:p>
        </w:tc>
        <w:tc>
          <w:tcPr>
            <w:tcW w:w="667" w:type="pct"/>
            <w:tcBorders>
              <w:top w:val="nil"/>
              <w:left w:val="nil"/>
              <w:bottom w:val="nil"/>
              <w:right w:val="single" w:sz="4" w:space="0" w:color="000000"/>
            </w:tcBorders>
            <w:shd w:val="clear" w:color="auto" w:fill="auto"/>
            <w:noWrap/>
            <w:vAlign w:val="center"/>
            <w:hideMark/>
          </w:tcPr>
          <w:p w14:paraId="61F416E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645,844,198.59</w:t>
            </w:r>
          </w:p>
        </w:tc>
        <w:tc>
          <w:tcPr>
            <w:tcW w:w="667" w:type="pct"/>
            <w:tcBorders>
              <w:top w:val="nil"/>
              <w:left w:val="nil"/>
              <w:bottom w:val="nil"/>
              <w:right w:val="single" w:sz="4" w:space="0" w:color="auto"/>
            </w:tcBorders>
            <w:shd w:val="clear" w:color="auto" w:fill="auto"/>
            <w:noWrap/>
            <w:vAlign w:val="center"/>
            <w:hideMark/>
          </w:tcPr>
          <w:p w14:paraId="6C1F11C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685,159,964.18</w:t>
            </w:r>
          </w:p>
        </w:tc>
      </w:tr>
      <w:tr w:rsidR="005955D6" w:rsidRPr="00A068B8" w14:paraId="28FC5CA3"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774A720C"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7E0629F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8,160,925,005.00</w:t>
            </w:r>
          </w:p>
        </w:tc>
        <w:tc>
          <w:tcPr>
            <w:tcW w:w="667" w:type="pct"/>
            <w:tcBorders>
              <w:top w:val="nil"/>
              <w:left w:val="nil"/>
              <w:bottom w:val="nil"/>
              <w:right w:val="single" w:sz="4" w:space="0" w:color="000000"/>
            </w:tcBorders>
            <w:shd w:val="clear" w:color="auto" w:fill="auto"/>
            <w:noWrap/>
            <w:vAlign w:val="center"/>
            <w:hideMark/>
          </w:tcPr>
          <w:p w14:paraId="4D8519C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8,405,752,755.15</w:t>
            </w:r>
          </w:p>
        </w:tc>
        <w:tc>
          <w:tcPr>
            <w:tcW w:w="667" w:type="pct"/>
            <w:tcBorders>
              <w:top w:val="nil"/>
              <w:left w:val="nil"/>
              <w:bottom w:val="nil"/>
              <w:right w:val="single" w:sz="4" w:space="0" w:color="000000"/>
            </w:tcBorders>
            <w:shd w:val="clear" w:color="auto" w:fill="auto"/>
            <w:noWrap/>
            <w:vAlign w:val="center"/>
            <w:hideMark/>
          </w:tcPr>
          <w:p w14:paraId="063B164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8,657,925,337.80</w:t>
            </w:r>
          </w:p>
        </w:tc>
        <w:tc>
          <w:tcPr>
            <w:tcW w:w="667" w:type="pct"/>
            <w:tcBorders>
              <w:top w:val="nil"/>
              <w:left w:val="nil"/>
              <w:bottom w:val="nil"/>
              <w:right w:val="single" w:sz="4" w:space="0" w:color="000000"/>
            </w:tcBorders>
            <w:shd w:val="clear" w:color="auto" w:fill="auto"/>
            <w:noWrap/>
            <w:vAlign w:val="center"/>
            <w:hideMark/>
          </w:tcPr>
          <w:p w14:paraId="23D1741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8,917,663,097.94</w:t>
            </w:r>
          </w:p>
        </w:tc>
        <w:tc>
          <w:tcPr>
            <w:tcW w:w="667" w:type="pct"/>
            <w:tcBorders>
              <w:top w:val="nil"/>
              <w:left w:val="nil"/>
              <w:bottom w:val="nil"/>
              <w:right w:val="single" w:sz="4" w:space="0" w:color="000000"/>
            </w:tcBorders>
            <w:shd w:val="clear" w:color="auto" w:fill="auto"/>
            <w:noWrap/>
            <w:vAlign w:val="center"/>
            <w:hideMark/>
          </w:tcPr>
          <w:p w14:paraId="35602E5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9,185,192,990.88</w:t>
            </w:r>
          </w:p>
        </w:tc>
        <w:tc>
          <w:tcPr>
            <w:tcW w:w="667" w:type="pct"/>
            <w:tcBorders>
              <w:top w:val="nil"/>
              <w:left w:val="nil"/>
              <w:bottom w:val="nil"/>
              <w:right w:val="single" w:sz="4" w:space="0" w:color="auto"/>
            </w:tcBorders>
            <w:shd w:val="clear" w:color="auto" w:fill="auto"/>
            <w:noWrap/>
            <w:vAlign w:val="center"/>
            <w:hideMark/>
          </w:tcPr>
          <w:p w14:paraId="45DF779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9,460,748,780.60</w:t>
            </w:r>
          </w:p>
        </w:tc>
      </w:tr>
      <w:tr w:rsidR="005955D6" w:rsidRPr="00A068B8" w14:paraId="1F6E71D7"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747A9F32"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1F3A340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4,064,563.00</w:t>
            </w:r>
          </w:p>
        </w:tc>
        <w:tc>
          <w:tcPr>
            <w:tcW w:w="667" w:type="pct"/>
            <w:tcBorders>
              <w:top w:val="nil"/>
              <w:left w:val="nil"/>
              <w:bottom w:val="nil"/>
              <w:right w:val="single" w:sz="4" w:space="0" w:color="000000"/>
            </w:tcBorders>
            <w:shd w:val="clear" w:color="auto" w:fill="auto"/>
            <w:noWrap/>
            <w:vAlign w:val="center"/>
            <w:hideMark/>
          </w:tcPr>
          <w:p w14:paraId="16EADBE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4,311,993.27</w:t>
            </w:r>
          </w:p>
        </w:tc>
        <w:tc>
          <w:tcPr>
            <w:tcW w:w="667" w:type="pct"/>
            <w:tcBorders>
              <w:top w:val="nil"/>
              <w:left w:val="nil"/>
              <w:bottom w:val="nil"/>
              <w:right w:val="single" w:sz="4" w:space="0" w:color="000000"/>
            </w:tcBorders>
            <w:shd w:val="clear" w:color="auto" w:fill="auto"/>
            <w:noWrap/>
            <w:vAlign w:val="center"/>
            <w:hideMark/>
          </w:tcPr>
          <w:p w14:paraId="4B03850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4,574,485.86</w:t>
            </w:r>
          </w:p>
        </w:tc>
        <w:tc>
          <w:tcPr>
            <w:tcW w:w="667" w:type="pct"/>
            <w:tcBorders>
              <w:top w:val="nil"/>
              <w:left w:val="nil"/>
              <w:bottom w:val="nil"/>
              <w:right w:val="single" w:sz="4" w:space="0" w:color="000000"/>
            </w:tcBorders>
            <w:shd w:val="clear" w:color="auto" w:fill="auto"/>
            <w:noWrap/>
            <w:vAlign w:val="center"/>
            <w:hideMark/>
          </w:tcPr>
          <w:p w14:paraId="6112983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4,852,957.69</w:t>
            </w:r>
          </w:p>
        </w:tc>
        <w:tc>
          <w:tcPr>
            <w:tcW w:w="667" w:type="pct"/>
            <w:tcBorders>
              <w:top w:val="nil"/>
              <w:left w:val="nil"/>
              <w:bottom w:val="nil"/>
              <w:right w:val="single" w:sz="4" w:space="0" w:color="000000"/>
            </w:tcBorders>
            <w:shd w:val="clear" w:color="auto" w:fill="auto"/>
            <w:noWrap/>
            <w:vAlign w:val="center"/>
            <w:hideMark/>
          </w:tcPr>
          <w:p w14:paraId="21670EF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5,148,381.49</w:t>
            </w:r>
          </w:p>
        </w:tc>
        <w:tc>
          <w:tcPr>
            <w:tcW w:w="667" w:type="pct"/>
            <w:tcBorders>
              <w:top w:val="nil"/>
              <w:left w:val="nil"/>
              <w:bottom w:val="nil"/>
              <w:right w:val="single" w:sz="4" w:space="0" w:color="auto"/>
            </w:tcBorders>
            <w:shd w:val="clear" w:color="auto" w:fill="auto"/>
            <w:noWrap/>
            <w:vAlign w:val="center"/>
            <w:hideMark/>
          </w:tcPr>
          <w:p w14:paraId="09B5D30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5,461,789.21</w:t>
            </w:r>
          </w:p>
        </w:tc>
      </w:tr>
      <w:tr w:rsidR="005955D6" w:rsidRPr="00A068B8" w14:paraId="681F72D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6B120FF5"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2EFB157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136,751,427.00</w:t>
            </w:r>
          </w:p>
        </w:tc>
        <w:tc>
          <w:tcPr>
            <w:tcW w:w="667" w:type="pct"/>
            <w:tcBorders>
              <w:top w:val="nil"/>
              <w:left w:val="nil"/>
              <w:bottom w:val="nil"/>
              <w:right w:val="single" w:sz="4" w:space="0" w:color="000000"/>
            </w:tcBorders>
            <w:shd w:val="clear" w:color="auto" w:fill="auto"/>
            <w:noWrap/>
            <w:vAlign w:val="center"/>
            <w:hideMark/>
          </w:tcPr>
          <w:p w14:paraId="7172C8E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681,973,928.41</w:t>
            </w:r>
          </w:p>
        </w:tc>
        <w:tc>
          <w:tcPr>
            <w:tcW w:w="667" w:type="pct"/>
            <w:tcBorders>
              <w:top w:val="nil"/>
              <w:left w:val="nil"/>
              <w:bottom w:val="nil"/>
              <w:right w:val="single" w:sz="4" w:space="0" w:color="000000"/>
            </w:tcBorders>
            <w:shd w:val="clear" w:color="auto" w:fill="auto"/>
            <w:noWrap/>
            <w:vAlign w:val="center"/>
            <w:hideMark/>
          </w:tcPr>
          <w:p w14:paraId="5B91FD8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1,184,609,820.91</w:t>
            </w:r>
          </w:p>
        </w:tc>
        <w:tc>
          <w:tcPr>
            <w:tcW w:w="667" w:type="pct"/>
            <w:tcBorders>
              <w:top w:val="nil"/>
              <w:left w:val="nil"/>
              <w:bottom w:val="nil"/>
              <w:right w:val="single" w:sz="4" w:space="0" w:color="000000"/>
            </w:tcBorders>
            <w:shd w:val="clear" w:color="auto" w:fill="auto"/>
            <w:noWrap/>
            <w:vAlign w:val="center"/>
            <w:hideMark/>
          </w:tcPr>
          <w:p w14:paraId="0AB7826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1,748,815,694.60</w:t>
            </w:r>
          </w:p>
        </w:tc>
        <w:tc>
          <w:tcPr>
            <w:tcW w:w="667" w:type="pct"/>
            <w:tcBorders>
              <w:top w:val="nil"/>
              <w:left w:val="nil"/>
              <w:bottom w:val="nil"/>
              <w:right w:val="single" w:sz="4" w:space="0" w:color="000000"/>
            </w:tcBorders>
            <w:shd w:val="clear" w:color="auto" w:fill="auto"/>
            <w:noWrap/>
            <w:vAlign w:val="center"/>
            <w:hideMark/>
          </w:tcPr>
          <w:p w14:paraId="3D126DE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2,262,537,125.93</w:t>
            </w:r>
          </w:p>
        </w:tc>
        <w:tc>
          <w:tcPr>
            <w:tcW w:w="667" w:type="pct"/>
            <w:tcBorders>
              <w:top w:val="nil"/>
              <w:left w:val="nil"/>
              <w:bottom w:val="nil"/>
              <w:right w:val="single" w:sz="4" w:space="0" w:color="auto"/>
            </w:tcBorders>
            <w:shd w:val="clear" w:color="auto" w:fill="auto"/>
            <w:noWrap/>
            <w:vAlign w:val="center"/>
            <w:hideMark/>
          </w:tcPr>
          <w:p w14:paraId="070F118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2,839,762,296.71</w:t>
            </w:r>
          </w:p>
        </w:tc>
      </w:tr>
      <w:tr w:rsidR="005955D6" w:rsidRPr="00A068B8" w14:paraId="631F1A32"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986121A"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4771416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5EE774C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0778DA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3582CCB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5F52C9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9BDD84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582EDC8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3B3CDA6A"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2893DDB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4,580,073,698.00</w:t>
            </w:r>
          </w:p>
        </w:tc>
        <w:tc>
          <w:tcPr>
            <w:tcW w:w="667" w:type="pct"/>
            <w:tcBorders>
              <w:top w:val="nil"/>
              <w:left w:val="nil"/>
              <w:bottom w:val="nil"/>
              <w:right w:val="single" w:sz="4" w:space="0" w:color="000000"/>
            </w:tcBorders>
            <w:shd w:val="clear" w:color="auto" w:fill="auto"/>
            <w:noWrap/>
            <w:vAlign w:val="center"/>
            <w:hideMark/>
          </w:tcPr>
          <w:p w14:paraId="4BAD7AB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4,858,885,684.37</w:t>
            </w:r>
          </w:p>
        </w:tc>
        <w:tc>
          <w:tcPr>
            <w:tcW w:w="667" w:type="pct"/>
            <w:tcBorders>
              <w:top w:val="nil"/>
              <w:left w:val="nil"/>
              <w:bottom w:val="nil"/>
              <w:right w:val="single" w:sz="4" w:space="0" w:color="000000"/>
            </w:tcBorders>
            <w:shd w:val="clear" w:color="auto" w:fill="auto"/>
            <w:noWrap/>
            <w:vAlign w:val="center"/>
            <w:hideMark/>
          </w:tcPr>
          <w:p w14:paraId="5949920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5,154,670,350.40</w:t>
            </w:r>
          </w:p>
        </w:tc>
        <w:tc>
          <w:tcPr>
            <w:tcW w:w="667" w:type="pct"/>
            <w:tcBorders>
              <w:top w:val="nil"/>
              <w:left w:val="nil"/>
              <w:bottom w:val="nil"/>
              <w:right w:val="single" w:sz="4" w:space="0" w:color="000000"/>
            </w:tcBorders>
            <w:shd w:val="clear" w:color="auto" w:fill="auto"/>
            <w:noWrap/>
            <w:vAlign w:val="center"/>
            <w:hideMark/>
          </w:tcPr>
          <w:p w14:paraId="7673DE5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5,468,460,907.98</w:t>
            </w:r>
          </w:p>
        </w:tc>
        <w:tc>
          <w:tcPr>
            <w:tcW w:w="667" w:type="pct"/>
            <w:tcBorders>
              <w:top w:val="nil"/>
              <w:left w:val="nil"/>
              <w:bottom w:val="nil"/>
              <w:right w:val="single" w:sz="4" w:space="0" w:color="000000"/>
            </w:tcBorders>
            <w:shd w:val="clear" w:color="auto" w:fill="auto"/>
            <w:noWrap/>
            <w:vAlign w:val="center"/>
            <w:hideMark/>
          </w:tcPr>
          <w:p w14:paraId="5624F07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5,801,353,465.76</w:t>
            </w:r>
          </w:p>
        </w:tc>
        <w:tc>
          <w:tcPr>
            <w:tcW w:w="667" w:type="pct"/>
            <w:tcBorders>
              <w:top w:val="nil"/>
              <w:left w:val="nil"/>
              <w:bottom w:val="nil"/>
              <w:right w:val="single" w:sz="4" w:space="0" w:color="auto"/>
            </w:tcBorders>
            <w:shd w:val="clear" w:color="auto" w:fill="auto"/>
            <w:noWrap/>
            <w:vAlign w:val="center"/>
            <w:hideMark/>
          </w:tcPr>
          <w:p w14:paraId="6228F43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6,154,510,857.98</w:t>
            </w:r>
          </w:p>
        </w:tc>
      </w:tr>
      <w:tr w:rsidR="005955D6" w:rsidRPr="00A068B8" w14:paraId="6177B687"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CEA6AC"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4ADCCB7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1,196,935,557.00</w:t>
            </w:r>
          </w:p>
        </w:tc>
        <w:tc>
          <w:tcPr>
            <w:tcW w:w="667" w:type="pct"/>
            <w:tcBorders>
              <w:top w:val="nil"/>
              <w:left w:val="nil"/>
              <w:bottom w:val="nil"/>
              <w:right w:val="single" w:sz="4" w:space="0" w:color="000000"/>
            </w:tcBorders>
            <w:shd w:val="clear" w:color="auto" w:fill="auto"/>
            <w:noWrap/>
            <w:vAlign w:val="center"/>
            <w:hideMark/>
          </w:tcPr>
          <w:p w14:paraId="137713F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1,213,797,044.79</w:t>
            </w:r>
          </w:p>
        </w:tc>
        <w:tc>
          <w:tcPr>
            <w:tcW w:w="667" w:type="pct"/>
            <w:tcBorders>
              <w:top w:val="nil"/>
              <w:left w:val="nil"/>
              <w:bottom w:val="nil"/>
              <w:right w:val="single" w:sz="4" w:space="0" w:color="000000"/>
            </w:tcBorders>
            <w:shd w:val="clear" w:color="auto" w:fill="auto"/>
            <w:noWrap/>
            <w:vAlign w:val="center"/>
            <w:hideMark/>
          </w:tcPr>
          <w:p w14:paraId="5A459BE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1,143,967,294.02</w:t>
            </w:r>
          </w:p>
        </w:tc>
        <w:tc>
          <w:tcPr>
            <w:tcW w:w="667" w:type="pct"/>
            <w:tcBorders>
              <w:top w:val="nil"/>
              <w:left w:val="nil"/>
              <w:bottom w:val="nil"/>
              <w:right w:val="single" w:sz="4" w:space="0" w:color="000000"/>
            </w:tcBorders>
            <w:shd w:val="clear" w:color="auto" w:fill="auto"/>
            <w:noWrap/>
            <w:vAlign w:val="center"/>
            <w:hideMark/>
          </w:tcPr>
          <w:p w14:paraId="3B7A0CE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1,144,202,280.04</w:t>
            </w:r>
          </w:p>
        </w:tc>
        <w:tc>
          <w:tcPr>
            <w:tcW w:w="667" w:type="pct"/>
            <w:tcBorders>
              <w:top w:val="nil"/>
              <w:left w:val="nil"/>
              <w:bottom w:val="nil"/>
              <w:right w:val="single" w:sz="4" w:space="0" w:color="000000"/>
            </w:tcBorders>
            <w:shd w:val="clear" w:color="auto" w:fill="auto"/>
            <w:noWrap/>
            <w:vAlign w:val="center"/>
            <w:hideMark/>
          </w:tcPr>
          <w:p w14:paraId="544F12E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1,193,577,001.04</w:t>
            </w:r>
          </w:p>
        </w:tc>
        <w:tc>
          <w:tcPr>
            <w:tcW w:w="667" w:type="pct"/>
            <w:tcBorders>
              <w:top w:val="nil"/>
              <w:left w:val="nil"/>
              <w:bottom w:val="nil"/>
              <w:right w:val="single" w:sz="4" w:space="0" w:color="auto"/>
            </w:tcBorders>
            <w:shd w:val="clear" w:color="auto" w:fill="auto"/>
            <w:noWrap/>
            <w:vAlign w:val="center"/>
            <w:hideMark/>
          </w:tcPr>
          <w:p w14:paraId="7894045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1,251,193,626.00</w:t>
            </w:r>
          </w:p>
        </w:tc>
      </w:tr>
      <w:tr w:rsidR="005955D6" w:rsidRPr="00A068B8" w14:paraId="65021C10" w14:textId="77777777" w:rsidTr="0039428D">
        <w:trPr>
          <w:trHeight w:val="283"/>
        </w:trPr>
        <w:tc>
          <w:tcPr>
            <w:tcW w:w="998" w:type="pct"/>
            <w:tcBorders>
              <w:top w:val="nil"/>
              <w:left w:val="single" w:sz="4" w:space="0" w:color="auto"/>
              <w:bottom w:val="single" w:sz="4" w:space="0" w:color="auto"/>
              <w:right w:val="single" w:sz="4" w:space="0" w:color="000000"/>
            </w:tcBorders>
            <w:shd w:val="clear" w:color="auto" w:fill="auto"/>
            <w:hideMark/>
          </w:tcPr>
          <w:p w14:paraId="48A23DF9" w14:textId="77777777" w:rsidR="005955D6" w:rsidRPr="00A068B8" w:rsidRDefault="005955D6" w:rsidP="00211177">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7" w:type="pct"/>
            <w:tcBorders>
              <w:top w:val="nil"/>
              <w:left w:val="nil"/>
              <w:bottom w:val="single" w:sz="4" w:space="0" w:color="auto"/>
              <w:right w:val="single" w:sz="4" w:space="0" w:color="000000"/>
            </w:tcBorders>
            <w:shd w:val="clear" w:color="auto" w:fill="auto"/>
            <w:noWrap/>
            <w:vAlign w:val="center"/>
            <w:hideMark/>
          </w:tcPr>
          <w:p w14:paraId="133046A3"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55,890,437,808.00</w:t>
            </w:r>
          </w:p>
        </w:tc>
        <w:tc>
          <w:tcPr>
            <w:tcW w:w="667" w:type="pct"/>
            <w:tcBorders>
              <w:top w:val="nil"/>
              <w:left w:val="nil"/>
              <w:bottom w:val="single" w:sz="4" w:space="0" w:color="auto"/>
              <w:right w:val="single" w:sz="4" w:space="0" w:color="000000"/>
            </w:tcBorders>
            <w:shd w:val="clear" w:color="auto" w:fill="auto"/>
            <w:noWrap/>
            <w:vAlign w:val="center"/>
            <w:hideMark/>
          </w:tcPr>
          <w:p w14:paraId="3E129223"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56,614,433,287.72</w:t>
            </w:r>
          </w:p>
        </w:tc>
        <w:tc>
          <w:tcPr>
            <w:tcW w:w="667" w:type="pct"/>
            <w:tcBorders>
              <w:top w:val="nil"/>
              <w:left w:val="nil"/>
              <w:bottom w:val="single" w:sz="4" w:space="0" w:color="auto"/>
              <w:right w:val="single" w:sz="4" w:space="0" w:color="000000"/>
            </w:tcBorders>
            <w:shd w:val="clear" w:color="auto" w:fill="auto"/>
            <w:noWrap/>
            <w:vAlign w:val="center"/>
            <w:hideMark/>
          </w:tcPr>
          <w:p w14:paraId="697D2805"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59,625,350,339.00</w:t>
            </w:r>
          </w:p>
        </w:tc>
        <w:tc>
          <w:tcPr>
            <w:tcW w:w="667" w:type="pct"/>
            <w:tcBorders>
              <w:top w:val="nil"/>
              <w:left w:val="nil"/>
              <w:bottom w:val="single" w:sz="4" w:space="0" w:color="auto"/>
              <w:right w:val="single" w:sz="4" w:space="0" w:color="000000"/>
            </w:tcBorders>
            <w:shd w:val="clear" w:color="auto" w:fill="auto"/>
            <w:noWrap/>
            <w:vAlign w:val="center"/>
            <w:hideMark/>
          </w:tcPr>
          <w:p w14:paraId="017549D2"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63,276,498,145.90</w:t>
            </w:r>
          </w:p>
        </w:tc>
        <w:tc>
          <w:tcPr>
            <w:tcW w:w="667" w:type="pct"/>
            <w:tcBorders>
              <w:top w:val="nil"/>
              <w:left w:val="nil"/>
              <w:bottom w:val="single" w:sz="4" w:space="0" w:color="auto"/>
              <w:right w:val="single" w:sz="4" w:space="0" w:color="000000"/>
            </w:tcBorders>
            <w:shd w:val="clear" w:color="auto" w:fill="auto"/>
            <w:noWrap/>
            <w:vAlign w:val="center"/>
            <w:hideMark/>
          </w:tcPr>
          <w:p w14:paraId="0B9DB663"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66,905,118,361.48</w:t>
            </w:r>
          </w:p>
        </w:tc>
        <w:tc>
          <w:tcPr>
            <w:tcW w:w="667" w:type="pct"/>
            <w:tcBorders>
              <w:top w:val="nil"/>
              <w:left w:val="nil"/>
              <w:bottom w:val="single" w:sz="4" w:space="0" w:color="auto"/>
              <w:right w:val="single" w:sz="4" w:space="0" w:color="auto"/>
            </w:tcBorders>
            <w:shd w:val="clear" w:color="auto" w:fill="auto"/>
            <w:noWrap/>
            <w:vAlign w:val="center"/>
            <w:hideMark/>
          </w:tcPr>
          <w:p w14:paraId="3C6AB72D"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70,877,159,009.08</w:t>
            </w:r>
          </w:p>
        </w:tc>
      </w:tr>
    </w:tbl>
    <w:p w14:paraId="06111BAF" w14:textId="77777777" w:rsidR="0039428D" w:rsidRDefault="0039428D" w:rsidP="005955D6">
      <w:pPr>
        <w:spacing w:line="276" w:lineRule="auto"/>
        <w:rPr>
          <w:rFonts w:cs="Arial"/>
        </w:rPr>
      </w:pPr>
    </w:p>
    <w:p w14:paraId="7906A1AB" w14:textId="16380FEF" w:rsidR="005955D6" w:rsidRDefault="0039428D" w:rsidP="0039428D">
      <w:pPr>
        <w:jc w:val="left"/>
      </w:pPr>
      <w:r>
        <w:rPr>
          <w:rFonts w:cs="Arial"/>
        </w:rPr>
        <w:br w:type="page"/>
      </w:r>
      <w:r w:rsidR="005955D6">
        <w:rPr>
          <w:rFonts w:cs="Arial"/>
        </w:rPr>
        <w:lastRenderedPageBreak/>
        <w:t xml:space="preserve">7 d) Resultados de Egresos </w:t>
      </w:r>
    </w:p>
    <w:tbl>
      <w:tblPr>
        <w:tblW w:w="5177" w:type="pct"/>
        <w:tblCellMar>
          <w:left w:w="70" w:type="dxa"/>
          <w:right w:w="70" w:type="dxa"/>
        </w:tblCellMar>
        <w:tblLook w:val="04A0" w:firstRow="1" w:lastRow="0" w:firstColumn="1" w:lastColumn="0" w:noHBand="0" w:noVBand="1"/>
      </w:tblPr>
      <w:tblGrid>
        <w:gridCol w:w="3095"/>
        <w:gridCol w:w="1991"/>
        <w:gridCol w:w="1991"/>
        <w:gridCol w:w="1991"/>
        <w:gridCol w:w="1993"/>
        <w:gridCol w:w="1310"/>
        <w:gridCol w:w="1306"/>
      </w:tblGrid>
      <w:tr w:rsidR="005955D6" w:rsidRPr="00A068B8" w14:paraId="3A8BD203" w14:textId="77777777" w:rsidTr="0039428D">
        <w:trPr>
          <w:trHeight w:val="203"/>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0E7506A0"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Poder Ejecutivo del Gobierno del Estado de Yucatán (a)</w:t>
            </w:r>
          </w:p>
        </w:tc>
      </w:tr>
      <w:tr w:rsidR="005955D6" w:rsidRPr="00A068B8" w14:paraId="4575B8C8"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2104852C"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Resultados de Egresos - LDF</w:t>
            </w:r>
          </w:p>
        </w:tc>
      </w:tr>
      <w:tr w:rsidR="005955D6" w:rsidRPr="00A068B8" w14:paraId="11B1DE32"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503EBBA7" w14:textId="77777777" w:rsidR="005955D6" w:rsidRPr="00A068B8" w:rsidRDefault="005955D6" w:rsidP="00211177">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39428D" w:rsidRPr="00A068B8" w14:paraId="67AC2876" w14:textId="77777777" w:rsidTr="0039428D">
        <w:trPr>
          <w:trHeight w:val="203"/>
        </w:trPr>
        <w:tc>
          <w:tcPr>
            <w:tcW w:w="1029"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FA5E68C"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4A8A8684"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2018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3F5740F5"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2019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1163CA07"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2020 ¹ (c)</w:t>
            </w:r>
          </w:p>
        </w:tc>
        <w:tc>
          <w:tcPr>
            <w:tcW w:w="663" w:type="pct"/>
            <w:tcBorders>
              <w:top w:val="single" w:sz="4" w:space="0" w:color="000000"/>
              <w:left w:val="nil"/>
              <w:bottom w:val="single" w:sz="4" w:space="0" w:color="000000"/>
              <w:right w:val="single" w:sz="4" w:space="0" w:color="000000"/>
            </w:tcBorders>
            <w:shd w:val="clear" w:color="000000" w:fill="C0C0C0"/>
            <w:vAlign w:val="center"/>
            <w:hideMark/>
          </w:tcPr>
          <w:p w14:paraId="3C4A2BE9"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2021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04835A6C"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2022 ¹ (c)</w:t>
            </w:r>
          </w:p>
        </w:tc>
        <w:tc>
          <w:tcPr>
            <w:tcW w:w="660" w:type="pct"/>
            <w:tcBorders>
              <w:top w:val="single" w:sz="4" w:space="0" w:color="000000"/>
              <w:left w:val="nil"/>
              <w:bottom w:val="single" w:sz="4" w:space="0" w:color="000000"/>
              <w:right w:val="single" w:sz="4" w:space="0" w:color="000000"/>
            </w:tcBorders>
            <w:shd w:val="clear" w:color="000000" w:fill="C0C0C0"/>
            <w:vAlign w:val="center"/>
            <w:hideMark/>
          </w:tcPr>
          <w:p w14:paraId="3E308D5E" w14:textId="77777777" w:rsidR="005955D6" w:rsidRPr="00A068B8" w:rsidRDefault="005955D6" w:rsidP="00211177">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2023 ² (d)</w:t>
            </w:r>
          </w:p>
        </w:tc>
      </w:tr>
      <w:tr w:rsidR="0039428D" w:rsidRPr="00A068B8" w14:paraId="1C50BAF5"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299247D" w14:textId="77777777" w:rsidR="005955D6" w:rsidRPr="00A068B8" w:rsidRDefault="005955D6" w:rsidP="00211177">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2" w:type="pct"/>
            <w:tcBorders>
              <w:top w:val="nil"/>
              <w:left w:val="nil"/>
              <w:bottom w:val="nil"/>
              <w:right w:val="single" w:sz="4" w:space="0" w:color="000000"/>
            </w:tcBorders>
            <w:shd w:val="clear" w:color="auto" w:fill="auto"/>
            <w:vAlign w:val="center"/>
            <w:hideMark/>
          </w:tcPr>
          <w:p w14:paraId="58199F48"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19,549,402,858.00</w:t>
            </w:r>
          </w:p>
        </w:tc>
        <w:tc>
          <w:tcPr>
            <w:tcW w:w="662" w:type="pct"/>
            <w:tcBorders>
              <w:top w:val="nil"/>
              <w:left w:val="nil"/>
              <w:bottom w:val="nil"/>
              <w:right w:val="single" w:sz="4" w:space="0" w:color="000000"/>
            </w:tcBorders>
            <w:shd w:val="clear" w:color="auto" w:fill="auto"/>
            <w:vAlign w:val="center"/>
            <w:hideMark/>
          </w:tcPr>
          <w:p w14:paraId="6A007F1F"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19,374,892,019.00</w:t>
            </w:r>
          </w:p>
        </w:tc>
        <w:tc>
          <w:tcPr>
            <w:tcW w:w="662" w:type="pct"/>
            <w:tcBorders>
              <w:top w:val="nil"/>
              <w:left w:val="nil"/>
              <w:bottom w:val="nil"/>
              <w:right w:val="single" w:sz="4" w:space="0" w:color="000000"/>
            </w:tcBorders>
            <w:shd w:val="clear" w:color="auto" w:fill="auto"/>
            <w:vAlign w:val="center"/>
            <w:hideMark/>
          </w:tcPr>
          <w:p w14:paraId="3019ACAB"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21,741,330,578.00</w:t>
            </w:r>
          </w:p>
        </w:tc>
        <w:tc>
          <w:tcPr>
            <w:tcW w:w="663" w:type="pct"/>
            <w:tcBorders>
              <w:top w:val="nil"/>
              <w:left w:val="nil"/>
              <w:bottom w:val="nil"/>
              <w:right w:val="single" w:sz="4" w:space="0" w:color="000000"/>
            </w:tcBorders>
            <w:shd w:val="clear" w:color="auto" w:fill="auto"/>
            <w:vAlign w:val="center"/>
            <w:hideMark/>
          </w:tcPr>
          <w:p w14:paraId="6401DEE1"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20,423,016,187.00</w:t>
            </w:r>
          </w:p>
        </w:tc>
        <w:tc>
          <w:tcPr>
            <w:tcW w:w="662" w:type="pct"/>
            <w:tcBorders>
              <w:top w:val="nil"/>
              <w:left w:val="nil"/>
              <w:bottom w:val="nil"/>
              <w:right w:val="single" w:sz="4" w:space="0" w:color="000000"/>
            </w:tcBorders>
            <w:shd w:val="clear" w:color="auto" w:fill="auto"/>
            <w:vAlign w:val="center"/>
            <w:hideMark/>
          </w:tcPr>
          <w:p w14:paraId="36D057DF"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24,931,280,576.13</w:t>
            </w:r>
          </w:p>
        </w:tc>
        <w:tc>
          <w:tcPr>
            <w:tcW w:w="660" w:type="pct"/>
            <w:tcBorders>
              <w:top w:val="nil"/>
              <w:left w:val="nil"/>
              <w:bottom w:val="nil"/>
              <w:right w:val="single" w:sz="4" w:space="0" w:color="000000"/>
            </w:tcBorders>
            <w:shd w:val="clear" w:color="auto" w:fill="auto"/>
            <w:vAlign w:val="center"/>
            <w:hideMark/>
          </w:tcPr>
          <w:p w14:paraId="71C7E2B2"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30,729,383,467.70</w:t>
            </w:r>
          </w:p>
        </w:tc>
      </w:tr>
      <w:tr w:rsidR="0039428D" w:rsidRPr="00A068B8" w14:paraId="4EC2236D"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020F8E2"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BF8D29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3,750,930,750.00</w:t>
            </w:r>
          </w:p>
        </w:tc>
        <w:tc>
          <w:tcPr>
            <w:tcW w:w="662" w:type="pct"/>
            <w:tcBorders>
              <w:top w:val="nil"/>
              <w:left w:val="nil"/>
              <w:bottom w:val="nil"/>
              <w:right w:val="single" w:sz="4" w:space="0" w:color="000000"/>
            </w:tcBorders>
            <w:shd w:val="clear" w:color="auto" w:fill="auto"/>
            <w:vAlign w:val="center"/>
            <w:hideMark/>
          </w:tcPr>
          <w:p w14:paraId="43B2BDB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5,046,974,154.00</w:t>
            </w:r>
          </w:p>
        </w:tc>
        <w:tc>
          <w:tcPr>
            <w:tcW w:w="662" w:type="pct"/>
            <w:tcBorders>
              <w:top w:val="nil"/>
              <w:left w:val="nil"/>
              <w:bottom w:val="nil"/>
              <w:right w:val="single" w:sz="4" w:space="0" w:color="000000"/>
            </w:tcBorders>
            <w:shd w:val="clear" w:color="auto" w:fill="auto"/>
            <w:vAlign w:val="center"/>
            <w:hideMark/>
          </w:tcPr>
          <w:p w14:paraId="3B24385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4,886,813,592.00</w:t>
            </w:r>
          </w:p>
        </w:tc>
        <w:tc>
          <w:tcPr>
            <w:tcW w:w="663" w:type="pct"/>
            <w:tcBorders>
              <w:top w:val="nil"/>
              <w:left w:val="nil"/>
              <w:bottom w:val="nil"/>
              <w:right w:val="single" w:sz="4" w:space="0" w:color="000000"/>
            </w:tcBorders>
            <w:shd w:val="clear" w:color="auto" w:fill="auto"/>
            <w:vAlign w:val="center"/>
            <w:hideMark/>
          </w:tcPr>
          <w:p w14:paraId="77926A4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4,927,916,183.00</w:t>
            </w:r>
          </w:p>
        </w:tc>
        <w:tc>
          <w:tcPr>
            <w:tcW w:w="662" w:type="pct"/>
            <w:tcBorders>
              <w:top w:val="nil"/>
              <w:left w:val="nil"/>
              <w:bottom w:val="nil"/>
              <w:right w:val="single" w:sz="4" w:space="0" w:color="000000"/>
            </w:tcBorders>
            <w:shd w:val="clear" w:color="auto" w:fill="auto"/>
            <w:vAlign w:val="center"/>
            <w:hideMark/>
          </w:tcPr>
          <w:p w14:paraId="4703E54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5,442,953,120.80</w:t>
            </w:r>
          </w:p>
        </w:tc>
        <w:tc>
          <w:tcPr>
            <w:tcW w:w="660" w:type="pct"/>
            <w:tcBorders>
              <w:top w:val="nil"/>
              <w:left w:val="nil"/>
              <w:bottom w:val="nil"/>
              <w:right w:val="single" w:sz="4" w:space="0" w:color="000000"/>
            </w:tcBorders>
            <w:shd w:val="clear" w:color="auto" w:fill="auto"/>
            <w:vAlign w:val="center"/>
            <w:hideMark/>
          </w:tcPr>
          <w:p w14:paraId="7B7EE91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6,325,463,224.31</w:t>
            </w:r>
          </w:p>
        </w:tc>
      </w:tr>
      <w:tr w:rsidR="0039428D" w:rsidRPr="00A068B8" w14:paraId="32846E2F"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08D5EC6F"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11DC1E0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898,743,415.00</w:t>
            </w:r>
          </w:p>
        </w:tc>
        <w:tc>
          <w:tcPr>
            <w:tcW w:w="662" w:type="pct"/>
            <w:tcBorders>
              <w:top w:val="nil"/>
              <w:left w:val="nil"/>
              <w:bottom w:val="nil"/>
              <w:right w:val="single" w:sz="4" w:space="0" w:color="000000"/>
            </w:tcBorders>
            <w:shd w:val="clear" w:color="auto" w:fill="auto"/>
            <w:vAlign w:val="center"/>
            <w:hideMark/>
          </w:tcPr>
          <w:p w14:paraId="4478421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694,095,622.00</w:t>
            </w:r>
          </w:p>
        </w:tc>
        <w:tc>
          <w:tcPr>
            <w:tcW w:w="662" w:type="pct"/>
            <w:tcBorders>
              <w:top w:val="nil"/>
              <w:left w:val="nil"/>
              <w:bottom w:val="nil"/>
              <w:right w:val="single" w:sz="4" w:space="0" w:color="000000"/>
            </w:tcBorders>
            <w:shd w:val="clear" w:color="auto" w:fill="auto"/>
            <w:vAlign w:val="center"/>
            <w:hideMark/>
          </w:tcPr>
          <w:p w14:paraId="548B4C0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880,814,112.00</w:t>
            </w:r>
          </w:p>
        </w:tc>
        <w:tc>
          <w:tcPr>
            <w:tcW w:w="663" w:type="pct"/>
            <w:tcBorders>
              <w:top w:val="nil"/>
              <w:left w:val="nil"/>
              <w:bottom w:val="nil"/>
              <w:right w:val="single" w:sz="4" w:space="0" w:color="000000"/>
            </w:tcBorders>
            <w:shd w:val="clear" w:color="auto" w:fill="auto"/>
            <w:vAlign w:val="center"/>
            <w:hideMark/>
          </w:tcPr>
          <w:p w14:paraId="7EEFCDA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796,586,584.00</w:t>
            </w:r>
          </w:p>
        </w:tc>
        <w:tc>
          <w:tcPr>
            <w:tcW w:w="662" w:type="pct"/>
            <w:tcBorders>
              <w:top w:val="nil"/>
              <w:left w:val="nil"/>
              <w:bottom w:val="nil"/>
              <w:right w:val="single" w:sz="4" w:space="0" w:color="000000"/>
            </w:tcBorders>
            <w:shd w:val="clear" w:color="auto" w:fill="auto"/>
            <w:vAlign w:val="center"/>
            <w:hideMark/>
          </w:tcPr>
          <w:p w14:paraId="50B1733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1,063,598,034.03</w:t>
            </w:r>
          </w:p>
        </w:tc>
        <w:tc>
          <w:tcPr>
            <w:tcW w:w="660" w:type="pct"/>
            <w:tcBorders>
              <w:top w:val="nil"/>
              <w:left w:val="nil"/>
              <w:bottom w:val="nil"/>
              <w:right w:val="single" w:sz="4" w:space="0" w:color="000000"/>
            </w:tcBorders>
            <w:shd w:val="clear" w:color="auto" w:fill="auto"/>
            <w:vAlign w:val="center"/>
            <w:hideMark/>
          </w:tcPr>
          <w:p w14:paraId="429D95B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1,033,769,566.35</w:t>
            </w:r>
          </w:p>
        </w:tc>
      </w:tr>
      <w:tr w:rsidR="0039428D" w:rsidRPr="00A068B8" w14:paraId="2E0B4137"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1D83D479"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657ADFC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2,193,695,114.00</w:t>
            </w:r>
          </w:p>
        </w:tc>
        <w:tc>
          <w:tcPr>
            <w:tcW w:w="662" w:type="pct"/>
            <w:tcBorders>
              <w:top w:val="nil"/>
              <w:left w:val="nil"/>
              <w:bottom w:val="nil"/>
              <w:right w:val="single" w:sz="4" w:space="0" w:color="000000"/>
            </w:tcBorders>
            <w:shd w:val="clear" w:color="auto" w:fill="auto"/>
            <w:vAlign w:val="center"/>
            <w:hideMark/>
          </w:tcPr>
          <w:p w14:paraId="35E89E0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2,365,949,000.00</w:t>
            </w:r>
          </w:p>
        </w:tc>
        <w:tc>
          <w:tcPr>
            <w:tcW w:w="662" w:type="pct"/>
            <w:tcBorders>
              <w:top w:val="nil"/>
              <w:left w:val="nil"/>
              <w:bottom w:val="nil"/>
              <w:right w:val="single" w:sz="4" w:space="0" w:color="000000"/>
            </w:tcBorders>
            <w:shd w:val="clear" w:color="auto" w:fill="auto"/>
            <w:vAlign w:val="center"/>
            <w:hideMark/>
          </w:tcPr>
          <w:p w14:paraId="380260B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2,355,968,178.00</w:t>
            </w:r>
          </w:p>
        </w:tc>
        <w:tc>
          <w:tcPr>
            <w:tcW w:w="663" w:type="pct"/>
            <w:tcBorders>
              <w:top w:val="nil"/>
              <w:left w:val="nil"/>
              <w:bottom w:val="nil"/>
              <w:right w:val="single" w:sz="4" w:space="0" w:color="000000"/>
            </w:tcBorders>
            <w:shd w:val="clear" w:color="auto" w:fill="auto"/>
            <w:vAlign w:val="center"/>
            <w:hideMark/>
          </w:tcPr>
          <w:p w14:paraId="4E45D40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2,274,262,168.00</w:t>
            </w:r>
          </w:p>
        </w:tc>
        <w:tc>
          <w:tcPr>
            <w:tcW w:w="662" w:type="pct"/>
            <w:tcBorders>
              <w:top w:val="nil"/>
              <w:left w:val="nil"/>
              <w:bottom w:val="nil"/>
              <w:right w:val="single" w:sz="4" w:space="0" w:color="000000"/>
            </w:tcBorders>
            <w:shd w:val="clear" w:color="auto" w:fill="auto"/>
            <w:vAlign w:val="center"/>
            <w:hideMark/>
          </w:tcPr>
          <w:p w14:paraId="67E2FDA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3,091,061,869.05</w:t>
            </w:r>
          </w:p>
        </w:tc>
        <w:tc>
          <w:tcPr>
            <w:tcW w:w="660" w:type="pct"/>
            <w:tcBorders>
              <w:top w:val="nil"/>
              <w:left w:val="nil"/>
              <w:bottom w:val="nil"/>
              <w:right w:val="single" w:sz="4" w:space="0" w:color="000000"/>
            </w:tcBorders>
            <w:shd w:val="clear" w:color="auto" w:fill="auto"/>
            <w:vAlign w:val="center"/>
            <w:hideMark/>
          </w:tcPr>
          <w:p w14:paraId="0A2AFBD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3,221,347,722.16</w:t>
            </w:r>
          </w:p>
        </w:tc>
      </w:tr>
      <w:tr w:rsidR="0039428D" w:rsidRPr="00A068B8" w14:paraId="05F51BAC"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00D1AEFB"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0732780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8,633,680,033.00</w:t>
            </w:r>
          </w:p>
        </w:tc>
        <w:tc>
          <w:tcPr>
            <w:tcW w:w="662" w:type="pct"/>
            <w:tcBorders>
              <w:top w:val="nil"/>
              <w:left w:val="nil"/>
              <w:bottom w:val="nil"/>
              <w:right w:val="single" w:sz="4" w:space="0" w:color="000000"/>
            </w:tcBorders>
            <w:shd w:val="clear" w:color="auto" w:fill="auto"/>
            <w:vAlign w:val="center"/>
            <w:hideMark/>
          </w:tcPr>
          <w:p w14:paraId="36344C4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7,252,467,789.00</w:t>
            </w:r>
          </w:p>
        </w:tc>
        <w:tc>
          <w:tcPr>
            <w:tcW w:w="662" w:type="pct"/>
            <w:tcBorders>
              <w:top w:val="nil"/>
              <w:left w:val="nil"/>
              <w:bottom w:val="nil"/>
              <w:right w:val="single" w:sz="4" w:space="0" w:color="000000"/>
            </w:tcBorders>
            <w:shd w:val="clear" w:color="auto" w:fill="auto"/>
            <w:vAlign w:val="center"/>
            <w:hideMark/>
          </w:tcPr>
          <w:p w14:paraId="0F5F6F6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8,607,260,793.00</w:t>
            </w:r>
          </w:p>
        </w:tc>
        <w:tc>
          <w:tcPr>
            <w:tcW w:w="663" w:type="pct"/>
            <w:tcBorders>
              <w:top w:val="nil"/>
              <w:left w:val="nil"/>
              <w:bottom w:val="nil"/>
              <w:right w:val="single" w:sz="4" w:space="0" w:color="000000"/>
            </w:tcBorders>
            <w:shd w:val="clear" w:color="auto" w:fill="auto"/>
            <w:vAlign w:val="center"/>
            <w:hideMark/>
          </w:tcPr>
          <w:p w14:paraId="5B41097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7,254,458,695.00</w:t>
            </w:r>
          </w:p>
        </w:tc>
        <w:tc>
          <w:tcPr>
            <w:tcW w:w="662" w:type="pct"/>
            <w:tcBorders>
              <w:top w:val="nil"/>
              <w:left w:val="nil"/>
              <w:bottom w:val="nil"/>
              <w:right w:val="single" w:sz="4" w:space="0" w:color="000000"/>
            </w:tcBorders>
            <w:shd w:val="clear" w:color="auto" w:fill="auto"/>
            <w:vAlign w:val="center"/>
            <w:hideMark/>
          </w:tcPr>
          <w:p w14:paraId="69153EF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9,995,419,679.35</w:t>
            </w:r>
          </w:p>
        </w:tc>
        <w:tc>
          <w:tcPr>
            <w:tcW w:w="660" w:type="pct"/>
            <w:tcBorders>
              <w:top w:val="nil"/>
              <w:left w:val="nil"/>
              <w:bottom w:val="nil"/>
              <w:right w:val="single" w:sz="4" w:space="0" w:color="000000"/>
            </w:tcBorders>
            <w:shd w:val="clear" w:color="auto" w:fill="auto"/>
            <w:vAlign w:val="center"/>
            <w:hideMark/>
          </w:tcPr>
          <w:p w14:paraId="6F1EA6E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14,012,663,668.68</w:t>
            </w:r>
          </w:p>
        </w:tc>
      </w:tr>
      <w:tr w:rsidR="0039428D" w:rsidRPr="00A068B8" w14:paraId="14DCAEA8"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7335ACB"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782EF84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66,920,761.00</w:t>
            </w:r>
          </w:p>
        </w:tc>
        <w:tc>
          <w:tcPr>
            <w:tcW w:w="662" w:type="pct"/>
            <w:tcBorders>
              <w:top w:val="nil"/>
              <w:left w:val="nil"/>
              <w:bottom w:val="nil"/>
              <w:right w:val="single" w:sz="4" w:space="0" w:color="000000"/>
            </w:tcBorders>
            <w:shd w:val="clear" w:color="auto" w:fill="auto"/>
            <w:vAlign w:val="center"/>
            <w:hideMark/>
          </w:tcPr>
          <w:p w14:paraId="3CF6E60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77,126,829.00</w:t>
            </w:r>
          </w:p>
        </w:tc>
        <w:tc>
          <w:tcPr>
            <w:tcW w:w="662" w:type="pct"/>
            <w:tcBorders>
              <w:top w:val="nil"/>
              <w:left w:val="nil"/>
              <w:bottom w:val="nil"/>
              <w:right w:val="single" w:sz="4" w:space="0" w:color="000000"/>
            </w:tcBorders>
            <w:shd w:val="clear" w:color="auto" w:fill="auto"/>
            <w:vAlign w:val="center"/>
            <w:hideMark/>
          </w:tcPr>
          <w:p w14:paraId="66E268B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123,714,238.00</w:t>
            </w:r>
          </w:p>
        </w:tc>
        <w:tc>
          <w:tcPr>
            <w:tcW w:w="663" w:type="pct"/>
            <w:tcBorders>
              <w:top w:val="nil"/>
              <w:left w:val="nil"/>
              <w:bottom w:val="nil"/>
              <w:right w:val="single" w:sz="4" w:space="0" w:color="000000"/>
            </w:tcBorders>
            <w:shd w:val="clear" w:color="auto" w:fill="auto"/>
            <w:vAlign w:val="center"/>
            <w:hideMark/>
          </w:tcPr>
          <w:p w14:paraId="16D8F33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110,412,490.00</w:t>
            </w:r>
          </w:p>
        </w:tc>
        <w:tc>
          <w:tcPr>
            <w:tcW w:w="662" w:type="pct"/>
            <w:tcBorders>
              <w:top w:val="nil"/>
              <w:left w:val="nil"/>
              <w:bottom w:val="nil"/>
              <w:right w:val="single" w:sz="4" w:space="0" w:color="000000"/>
            </w:tcBorders>
            <w:shd w:val="clear" w:color="auto" w:fill="auto"/>
            <w:vAlign w:val="center"/>
            <w:hideMark/>
          </w:tcPr>
          <w:p w14:paraId="1BF7C65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240,231,258.74</w:t>
            </w:r>
          </w:p>
        </w:tc>
        <w:tc>
          <w:tcPr>
            <w:tcW w:w="660" w:type="pct"/>
            <w:tcBorders>
              <w:top w:val="nil"/>
              <w:left w:val="nil"/>
              <w:bottom w:val="nil"/>
              <w:right w:val="single" w:sz="4" w:space="0" w:color="000000"/>
            </w:tcBorders>
            <w:shd w:val="clear" w:color="auto" w:fill="auto"/>
            <w:vAlign w:val="center"/>
            <w:hideMark/>
          </w:tcPr>
          <w:p w14:paraId="0B81FD3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170,213,849.29</w:t>
            </w:r>
          </w:p>
        </w:tc>
      </w:tr>
      <w:tr w:rsidR="0039428D" w:rsidRPr="00A068B8" w14:paraId="64A9B04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1251DEC"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37F9DE1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216,536,235.00</w:t>
            </w:r>
          </w:p>
        </w:tc>
        <w:tc>
          <w:tcPr>
            <w:tcW w:w="662" w:type="pct"/>
            <w:tcBorders>
              <w:top w:val="nil"/>
              <w:left w:val="nil"/>
              <w:bottom w:val="nil"/>
              <w:right w:val="single" w:sz="4" w:space="0" w:color="000000"/>
            </w:tcBorders>
            <w:shd w:val="clear" w:color="auto" w:fill="auto"/>
            <w:vAlign w:val="center"/>
            <w:hideMark/>
          </w:tcPr>
          <w:p w14:paraId="07CA263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7128201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1,031,240,606.00</w:t>
            </w:r>
          </w:p>
        </w:tc>
        <w:tc>
          <w:tcPr>
            <w:tcW w:w="663" w:type="pct"/>
            <w:tcBorders>
              <w:top w:val="nil"/>
              <w:left w:val="nil"/>
              <w:bottom w:val="nil"/>
              <w:right w:val="single" w:sz="4" w:space="0" w:color="000000"/>
            </w:tcBorders>
            <w:shd w:val="clear" w:color="auto" w:fill="auto"/>
            <w:vAlign w:val="center"/>
            <w:hideMark/>
          </w:tcPr>
          <w:p w14:paraId="2B63B04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689,987,043.00</w:t>
            </w:r>
          </w:p>
        </w:tc>
        <w:tc>
          <w:tcPr>
            <w:tcW w:w="662" w:type="pct"/>
            <w:tcBorders>
              <w:top w:val="nil"/>
              <w:left w:val="nil"/>
              <w:bottom w:val="nil"/>
              <w:right w:val="single" w:sz="4" w:space="0" w:color="000000"/>
            </w:tcBorders>
            <w:shd w:val="clear" w:color="auto" w:fill="auto"/>
            <w:vAlign w:val="center"/>
            <w:hideMark/>
          </w:tcPr>
          <w:p w14:paraId="2A6D736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310,533,632.41</w:t>
            </w:r>
          </w:p>
        </w:tc>
        <w:tc>
          <w:tcPr>
            <w:tcW w:w="660" w:type="pct"/>
            <w:tcBorders>
              <w:top w:val="nil"/>
              <w:left w:val="nil"/>
              <w:bottom w:val="nil"/>
              <w:right w:val="single" w:sz="4" w:space="0" w:color="000000"/>
            </w:tcBorders>
            <w:shd w:val="clear" w:color="auto" w:fill="auto"/>
            <w:vAlign w:val="center"/>
            <w:hideMark/>
          </w:tcPr>
          <w:p w14:paraId="43EFE17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268,856,233.74</w:t>
            </w:r>
          </w:p>
        </w:tc>
      </w:tr>
      <w:tr w:rsidR="0039428D" w:rsidRPr="00A068B8" w14:paraId="1783768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CDB8A86"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6D5E198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24,026,717.00</w:t>
            </w:r>
          </w:p>
        </w:tc>
        <w:tc>
          <w:tcPr>
            <w:tcW w:w="662" w:type="pct"/>
            <w:tcBorders>
              <w:top w:val="nil"/>
              <w:left w:val="nil"/>
              <w:bottom w:val="nil"/>
              <w:right w:val="single" w:sz="4" w:space="0" w:color="000000"/>
            </w:tcBorders>
            <w:shd w:val="clear" w:color="auto" w:fill="auto"/>
            <w:vAlign w:val="center"/>
            <w:hideMark/>
          </w:tcPr>
          <w:p w14:paraId="4E05807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41,932,881.00</w:t>
            </w:r>
          </w:p>
        </w:tc>
        <w:tc>
          <w:tcPr>
            <w:tcW w:w="662" w:type="pct"/>
            <w:tcBorders>
              <w:top w:val="nil"/>
              <w:left w:val="nil"/>
              <w:bottom w:val="nil"/>
              <w:right w:val="single" w:sz="4" w:space="0" w:color="000000"/>
            </w:tcBorders>
            <w:shd w:val="clear" w:color="auto" w:fill="auto"/>
            <w:vAlign w:val="center"/>
            <w:hideMark/>
          </w:tcPr>
          <w:p w14:paraId="441E595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87,410,989.00</w:t>
            </w:r>
          </w:p>
        </w:tc>
        <w:tc>
          <w:tcPr>
            <w:tcW w:w="663" w:type="pct"/>
            <w:tcBorders>
              <w:top w:val="nil"/>
              <w:left w:val="nil"/>
              <w:bottom w:val="nil"/>
              <w:right w:val="single" w:sz="4" w:space="0" w:color="000000"/>
            </w:tcBorders>
            <w:shd w:val="clear" w:color="auto" w:fill="auto"/>
            <w:vAlign w:val="center"/>
            <w:hideMark/>
          </w:tcPr>
          <w:p w14:paraId="5B55CE4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6,731,610.00</w:t>
            </w:r>
          </w:p>
        </w:tc>
        <w:tc>
          <w:tcPr>
            <w:tcW w:w="662" w:type="pct"/>
            <w:tcBorders>
              <w:top w:val="nil"/>
              <w:left w:val="nil"/>
              <w:bottom w:val="nil"/>
              <w:right w:val="single" w:sz="4" w:space="0" w:color="000000"/>
            </w:tcBorders>
            <w:shd w:val="clear" w:color="auto" w:fill="auto"/>
            <w:vAlign w:val="center"/>
            <w:hideMark/>
          </w:tcPr>
          <w:p w14:paraId="05D7165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8,854,845.00</w:t>
            </w:r>
          </w:p>
        </w:tc>
        <w:tc>
          <w:tcPr>
            <w:tcW w:w="660" w:type="pct"/>
            <w:tcBorders>
              <w:top w:val="nil"/>
              <w:left w:val="nil"/>
              <w:bottom w:val="nil"/>
              <w:right w:val="single" w:sz="4" w:space="0" w:color="000000"/>
            </w:tcBorders>
            <w:shd w:val="clear" w:color="auto" w:fill="auto"/>
            <w:vAlign w:val="center"/>
            <w:hideMark/>
          </w:tcPr>
          <w:p w14:paraId="2780E95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6,211,716.00</w:t>
            </w:r>
          </w:p>
        </w:tc>
      </w:tr>
      <w:tr w:rsidR="0039428D" w:rsidRPr="00A068B8" w14:paraId="3701CB0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96627E7"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4F15981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3,470,259,908.00</w:t>
            </w:r>
          </w:p>
        </w:tc>
        <w:tc>
          <w:tcPr>
            <w:tcW w:w="662" w:type="pct"/>
            <w:tcBorders>
              <w:top w:val="nil"/>
              <w:left w:val="nil"/>
              <w:bottom w:val="nil"/>
              <w:right w:val="single" w:sz="4" w:space="0" w:color="000000"/>
            </w:tcBorders>
            <w:shd w:val="clear" w:color="auto" w:fill="auto"/>
            <w:vAlign w:val="center"/>
            <w:hideMark/>
          </w:tcPr>
          <w:p w14:paraId="0A79908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3,675,546,028.00</w:t>
            </w:r>
          </w:p>
        </w:tc>
        <w:tc>
          <w:tcPr>
            <w:tcW w:w="662" w:type="pct"/>
            <w:tcBorders>
              <w:top w:val="nil"/>
              <w:left w:val="nil"/>
              <w:bottom w:val="nil"/>
              <w:right w:val="single" w:sz="4" w:space="0" w:color="000000"/>
            </w:tcBorders>
            <w:shd w:val="clear" w:color="auto" w:fill="auto"/>
            <w:vAlign w:val="center"/>
            <w:hideMark/>
          </w:tcPr>
          <w:p w14:paraId="74A9D4B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3,715,580,754.00</w:t>
            </w:r>
          </w:p>
        </w:tc>
        <w:tc>
          <w:tcPr>
            <w:tcW w:w="663" w:type="pct"/>
            <w:tcBorders>
              <w:top w:val="nil"/>
              <w:left w:val="nil"/>
              <w:bottom w:val="nil"/>
              <w:right w:val="single" w:sz="4" w:space="0" w:color="000000"/>
            </w:tcBorders>
            <w:shd w:val="clear" w:color="auto" w:fill="auto"/>
            <w:vAlign w:val="center"/>
            <w:hideMark/>
          </w:tcPr>
          <w:p w14:paraId="32527C9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3,720,267,370.00</w:t>
            </w:r>
          </w:p>
        </w:tc>
        <w:tc>
          <w:tcPr>
            <w:tcW w:w="662" w:type="pct"/>
            <w:tcBorders>
              <w:top w:val="nil"/>
              <w:left w:val="nil"/>
              <w:bottom w:val="nil"/>
              <w:right w:val="single" w:sz="4" w:space="0" w:color="000000"/>
            </w:tcBorders>
            <w:shd w:val="clear" w:color="auto" w:fill="auto"/>
            <w:vAlign w:val="center"/>
            <w:hideMark/>
          </w:tcPr>
          <w:p w14:paraId="2182C6D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4,321,060,455.75</w:t>
            </w:r>
          </w:p>
        </w:tc>
        <w:tc>
          <w:tcPr>
            <w:tcW w:w="660" w:type="pct"/>
            <w:tcBorders>
              <w:top w:val="nil"/>
              <w:left w:val="nil"/>
              <w:bottom w:val="nil"/>
              <w:right w:val="single" w:sz="4" w:space="0" w:color="000000"/>
            </w:tcBorders>
            <w:shd w:val="clear" w:color="auto" w:fill="auto"/>
            <w:vAlign w:val="center"/>
            <w:hideMark/>
          </w:tcPr>
          <w:p w14:paraId="3112BDA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5,430,131,833.12</w:t>
            </w:r>
          </w:p>
        </w:tc>
      </w:tr>
      <w:tr w:rsidR="0039428D" w:rsidRPr="00A068B8" w14:paraId="4C691D40"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AD71AA5"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092607E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294,609,925.00</w:t>
            </w:r>
          </w:p>
        </w:tc>
        <w:tc>
          <w:tcPr>
            <w:tcW w:w="662" w:type="pct"/>
            <w:tcBorders>
              <w:top w:val="nil"/>
              <w:left w:val="nil"/>
              <w:bottom w:val="nil"/>
              <w:right w:val="single" w:sz="4" w:space="0" w:color="000000"/>
            </w:tcBorders>
            <w:shd w:val="clear" w:color="auto" w:fill="auto"/>
            <w:vAlign w:val="center"/>
            <w:hideMark/>
          </w:tcPr>
          <w:p w14:paraId="130917B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220,799,716.00</w:t>
            </w:r>
          </w:p>
        </w:tc>
        <w:tc>
          <w:tcPr>
            <w:tcW w:w="662" w:type="pct"/>
            <w:tcBorders>
              <w:top w:val="nil"/>
              <w:left w:val="nil"/>
              <w:bottom w:val="nil"/>
              <w:right w:val="single" w:sz="4" w:space="0" w:color="000000"/>
            </w:tcBorders>
            <w:shd w:val="clear" w:color="auto" w:fill="auto"/>
            <w:vAlign w:val="center"/>
            <w:hideMark/>
          </w:tcPr>
          <w:p w14:paraId="5EDF53D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52,527,316.00</w:t>
            </w:r>
          </w:p>
        </w:tc>
        <w:tc>
          <w:tcPr>
            <w:tcW w:w="663" w:type="pct"/>
            <w:tcBorders>
              <w:top w:val="nil"/>
              <w:left w:val="nil"/>
              <w:bottom w:val="nil"/>
              <w:right w:val="single" w:sz="4" w:space="0" w:color="000000"/>
            </w:tcBorders>
            <w:shd w:val="clear" w:color="auto" w:fill="auto"/>
            <w:vAlign w:val="center"/>
            <w:hideMark/>
          </w:tcPr>
          <w:p w14:paraId="38A05E2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642,394,044.00</w:t>
            </w:r>
          </w:p>
        </w:tc>
        <w:tc>
          <w:tcPr>
            <w:tcW w:w="662" w:type="pct"/>
            <w:tcBorders>
              <w:top w:val="nil"/>
              <w:left w:val="nil"/>
              <w:bottom w:val="nil"/>
              <w:right w:val="single" w:sz="4" w:space="0" w:color="000000"/>
            </w:tcBorders>
            <w:shd w:val="clear" w:color="auto" w:fill="auto"/>
            <w:vAlign w:val="center"/>
            <w:hideMark/>
          </w:tcPr>
          <w:p w14:paraId="7B4A0D4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457,567,681.00</w:t>
            </w:r>
          </w:p>
        </w:tc>
        <w:tc>
          <w:tcPr>
            <w:tcW w:w="660" w:type="pct"/>
            <w:tcBorders>
              <w:top w:val="nil"/>
              <w:left w:val="nil"/>
              <w:bottom w:val="nil"/>
              <w:right w:val="single" w:sz="4" w:space="0" w:color="000000"/>
            </w:tcBorders>
            <w:shd w:val="clear" w:color="auto" w:fill="auto"/>
            <w:vAlign w:val="center"/>
            <w:hideMark/>
          </w:tcPr>
          <w:p w14:paraId="62ED808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260,725,654.06</w:t>
            </w:r>
          </w:p>
        </w:tc>
      </w:tr>
      <w:tr w:rsidR="0039428D" w:rsidRPr="00A068B8" w14:paraId="451F7B6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940866" w14:textId="77777777" w:rsidR="005955D6" w:rsidRPr="00A068B8" w:rsidRDefault="005955D6" w:rsidP="00211177">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2" w:type="pct"/>
            <w:tcBorders>
              <w:top w:val="nil"/>
              <w:left w:val="nil"/>
              <w:bottom w:val="nil"/>
              <w:right w:val="single" w:sz="4" w:space="0" w:color="000000"/>
            </w:tcBorders>
            <w:shd w:val="clear" w:color="auto" w:fill="auto"/>
            <w:vAlign w:val="center"/>
            <w:hideMark/>
          </w:tcPr>
          <w:p w14:paraId="05131D54"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20,250,642,632.00</w:t>
            </w:r>
          </w:p>
        </w:tc>
        <w:tc>
          <w:tcPr>
            <w:tcW w:w="662" w:type="pct"/>
            <w:tcBorders>
              <w:top w:val="nil"/>
              <w:left w:val="nil"/>
              <w:bottom w:val="nil"/>
              <w:right w:val="single" w:sz="4" w:space="0" w:color="000000"/>
            </w:tcBorders>
            <w:shd w:val="clear" w:color="auto" w:fill="auto"/>
            <w:vAlign w:val="center"/>
            <w:hideMark/>
          </w:tcPr>
          <w:p w14:paraId="4958E520"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18,766,022,347.00</w:t>
            </w:r>
          </w:p>
        </w:tc>
        <w:tc>
          <w:tcPr>
            <w:tcW w:w="662" w:type="pct"/>
            <w:tcBorders>
              <w:top w:val="nil"/>
              <w:left w:val="nil"/>
              <w:bottom w:val="nil"/>
              <w:right w:val="single" w:sz="4" w:space="0" w:color="000000"/>
            </w:tcBorders>
            <w:shd w:val="clear" w:color="auto" w:fill="auto"/>
            <w:vAlign w:val="center"/>
            <w:hideMark/>
          </w:tcPr>
          <w:p w14:paraId="725ACCA5"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19,742,600,546.00</w:t>
            </w:r>
          </w:p>
        </w:tc>
        <w:tc>
          <w:tcPr>
            <w:tcW w:w="663" w:type="pct"/>
            <w:tcBorders>
              <w:top w:val="nil"/>
              <w:left w:val="nil"/>
              <w:bottom w:val="nil"/>
              <w:right w:val="single" w:sz="4" w:space="0" w:color="000000"/>
            </w:tcBorders>
            <w:shd w:val="clear" w:color="auto" w:fill="auto"/>
            <w:vAlign w:val="center"/>
            <w:hideMark/>
          </w:tcPr>
          <w:p w14:paraId="2069D5D9"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19,381,674,662.00</w:t>
            </w:r>
          </w:p>
        </w:tc>
        <w:tc>
          <w:tcPr>
            <w:tcW w:w="662" w:type="pct"/>
            <w:tcBorders>
              <w:top w:val="nil"/>
              <w:left w:val="nil"/>
              <w:bottom w:val="nil"/>
              <w:right w:val="single" w:sz="4" w:space="0" w:color="000000"/>
            </w:tcBorders>
            <w:shd w:val="clear" w:color="auto" w:fill="auto"/>
            <w:vAlign w:val="center"/>
            <w:hideMark/>
          </w:tcPr>
          <w:p w14:paraId="173D9BB5"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21,227,707,357.87</w:t>
            </w:r>
          </w:p>
        </w:tc>
        <w:tc>
          <w:tcPr>
            <w:tcW w:w="660" w:type="pct"/>
            <w:tcBorders>
              <w:top w:val="nil"/>
              <w:left w:val="nil"/>
              <w:bottom w:val="nil"/>
              <w:right w:val="single" w:sz="4" w:space="0" w:color="000000"/>
            </w:tcBorders>
            <w:shd w:val="clear" w:color="auto" w:fill="auto"/>
            <w:vAlign w:val="center"/>
            <w:hideMark/>
          </w:tcPr>
          <w:p w14:paraId="318B393C"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22,617,253,509.82</w:t>
            </w:r>
          </w:p>
        </w:tc>
      </w:tr>
      <w:tr w:rsidR="0039428D" w:rsidRPr="00A068B8" w14:paraId="42979223"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3CDF8A1"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FC82D0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7,969,645,323.00</w:t>
            </w:r>
          </w:p>
        </w:tc>
        <w:tc>
          <w:tcPr>
            <w:tcW w:w="662" w:type="pct"/>
            <w:tcBorders>
              <w:top w:val="nil"/>
              <w:left w:val="nil"/>
              <w:bottom w:val="nil"/>
              <w:right w:val="single" w:sz="4" w:space="0" w:color="000000"/>
            </w:tcBorders>
            <w:shd w:val="clear" w:color="auto" w:fill="auto"/>
            <w:vAlign w:val="center"/>
            <w:hideMark/>
          </w:tcPr>
          <w:p w14:paraId="6D73442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7,108,170,037.00</w:t>
            </w:r>
          </w:p>
        </w:tc>
        <w:tc>
          <w:tcPr>
            <w:tcW w:w="662" w:type="pct"/>
            <w:tcBorders>
              <w:top w:val="nil"/>
              <w:left w:val="nil"/>
              <w:bottom w:val="nil"/>
              <w:right w:val="single" w:sz="4" w:space="0" w:color="000000"/>
            </w:tcBorders>
            <w:shd w:val="clear" w:color="auto" w:fill="auto"/>
            <w:vAlign w:val="center"/>
            <w:hideMark/>
          </w:tcPr>
          <w:p w14:paraId="7A0A360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7,575,046,793.00</w:t>
            </w:r>
          </w:p>
        </w:tc>
        <w:tc>
          <w:tcPr>
            <w:tcW w:w="663" w:type="pct"/>
            <w:tcBorders>
              <w:top w:val="nil"/>
              <w:left w:val="nil"/>
              <w:bottom w:val="nil"/>
              <w:right w:val="single" w:sz="4" w:space="0" w:color="000000"/>
            </w:tcBorders>
            <w:shd w:val="clear" w:color="auto" w:fill="auto"/>
            <w:vAlign w:val="center"/>
            <w:hideMark/>
          </w:tcPr>
          <w:p w14:paraId="74C87F3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7,730,541,365.00</w:t>
            </w:r>
          </w:p>
        </w:tc>
        <w:tc>
          <w:tcPr>
            <w:tcW w:w="662" w:type="pct"/>
            <w:tcBorders>
              <w:top w:val="nil"/>
              <w:left w:val="nil"/>
              <w:bottom w:val="nil"/>
              <w:right w:val="single" w:sz="4" w:space="0" w:color="000000"/>
            </w:tcBorders>
            <w:shd w:val="clear" w:color="auto" w:fill="auto"/>
            <w:vAlign w:val="center"/>
            <w:hideMark/>
          </w:tcPr>
          <w:p w14:paraId="4AC6445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8,201,953,140.92</w:t>
            </w:r>
          </w:p>
        </w:tc>
        <w:tc>
          <w:tcPr>
            <w:tcW w:w="660" w:type="pct"/>
            <w:tcBorders>
              <w:top w:val="nil"/>
              <w:left w:val="nil"/>
              <w:bottom w:val="nil"/>
              <w:right w:val="single" w:sz="4" w:space="0" w:color="000000"/>
            </w:tcBorders>
            <w:shd w:val="clear" w:color="auto" w:fill="auto"/>
            <w:vAlign w:val="center"/>
            <w:hideMark/>
          </w:tcPr>
          <w:p w14:paraId="333991B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8,538,426,385.90</w:t>
            </w:r>
          </w:p>
        </w:tc>
      </w:tr>
      <w:tr w:rsidR="0039428D" w:rsidRPr="00A068B8" w14:paraId="1BC1C999"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4BCE2A32"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3F35A61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240,744,973.00</w:t>
            </w:r>
          </w:p>
        </w:tc>
        <w:tc>
          <w:tcPr>
            <w:tcW w:w="662" w:type="pct"/>
            <w:tcBorders>
              <w:top w:val="nil"/>
              <w:left w:val="nil"/>
              <w:bottom w:val="nil"/>
              <w:right w:val="single" w:sz="4" w:space="0" w:color="000000"/>
            </w:tcBorders>
            <w:shd w:val="clear" w:color="auto" w:fill="auto"/>
            <w:vAlign w:val="center"/>
            <w:hideMark/>
          </w:tcPr>
          <w:p w14:paraId="0830B53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125,593,154.00</w:t>
            </w:r>
          </w:p>
        </w:tc>
        <w:tc>
          <w:tcPr>
            <w:tcW w:w="662" w:type="pct"/>
            <w:tcBorders>
              <w:top w:val="nil"/>
              <w:left w:val="nil"/>
              <w:bottom w:val="nil"/>
              <w:right w:val="single" w:sz="4" w:space="0" w:color="000000"/>
            </w:tcBorders>
            <w:shd w:val="clear" w:color="auto" w:fill="auto"/>
            <w:vAlign w:val="center"/>
            <w:hideMark/>
          </w:tcPr>
          <w:p w14:paraId="4FA4CD0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148,302,276.00</w:t>
            </w:r>
          </w:p>
        </w:tc>
        <w:tc>
          <w:tcPr>
            <w:tcW w:w="663" w:type="pct"/>
            <w:tcBorders>
              <w:top w:val="nil"/>
              <w:left w:val="nil"/>
              <w:bottom w:val="nil"/>
              <w:right w:val="single" w:sz="4" w:space="0" w:color="000000"/>
            </w:tcBorders>
            <w:shd w:val="clear" w:color="auto" w:fill="auto"/>
            <w:vAlign w:val="center"/>
            <w:hideMark/>
          </w:tcPr>
          <w:p w14:paraId="005B764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109,229,956.00</w:t>
            </w:r>
          </w:p>
        </w:tc>
        <w:tc>
          <w:tcPr>
            <w:tcW w:w="662" w:type="pct"/>
            <w:tcBorders>
              <w:top w:val="nil"/>
              <w:left w:val="nil"/>
              <w:bottom w:val="nil"/>
              <w:right w:val="single" w:sz="4" w:space="0" w:color="000000"/>
            </w:tcBorders>
            <w:shd w:val="clear" w:color="auto" w:fill="auto"/>
            <w:vAlign w:val="center"/>
            <w:hideMark/>
          </w:tcPr>
          <w:p w14:paraId="4FD4E2E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119,696,722.60</w:t>
            </w:r>
          </w:p>
        </w:tc>
        <w:tc>
          <w:tcPr>
            <w:tcW w:w="660" w:type="pct"/>
            <w:tcBorders>
              <w:top w:val="nil"/>
              <w:left w:val="nil"/>
              <w:bottom w:val="nil"/>
              <w:right w:val="single" w:sz="4" w:space="0" w:color="000000"/>
            </w:tcBorders>
            <w:shd w:val="clear" w:color="auto" w:fill="auto"/>
            <w:vAlign w:val="center"/>
            <w:hideMark/>
          </w:tcPr>
          <w:p w14:paraId="351257D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120,252,049.11</w:t>
            </w:r>
          </w:p>
        </w:tc>
      </w:tr>
      <w:tr w:rsidR="0039428D" w:rsidRPr="00A068B8" w14:paraId="5B252C55"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45FC646"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1946678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725,251,748.00</w:t>
            </w:r>
          </w:p>
        </w:tc>
        <w:tc>
          <w:tcPr>
            <w:tcW w:w="662" w:type="pct"/>
            <w:tcBorders>
              <w:top w:val="nil"/>
              <w:left w:val="nil"/>
              <w:bottom w:val="nil"/>
              <w:right w:val="single" w:sz="4" w:space="0" w:color="000000"/>
            </w:tcBorders>
            <w:shd w:val="clear" w:color="auto" w:fill="auto"/>
            <w:vAlign w:val="center"/>
            <w:hideMark/>
          </w:tcPr>
          <w:p w14:paraId="3CFDDEA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370,632,897.00</w:t>
            </w:r>
          </w:p>
        </w:tc>
        <w:tc>
          <w:tcPr>
            <w:tcW w:w="662" w:type="pct"/>
            <w:tcBorders>
              <w:top w:val="nil"/>
              <w:left w:val="nil"/>
              <w:bottom w:val="nil"/>
              <w:right w:val="single" w:sz="4" w:space="0" w:color="000000"/>
            </w:tcBorders>
            <w:shd w:val="clear" w:color="auto" w:fill="auto"/>
            <w:vAlign w:val="center"/>
            <w:hideMark/>
          </w:tcPr>
          <w:p w14:paraId="7252E91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321,424,252.00</w:t>
            </w:r>
          </w:p>
        </w:tc>
        <w:tc>
          <w:tcPr>
            <w:tcW w:w="663" w:type="pct"/>
            <w:tcBorders>
              <w:top w:val="nil"/>
              <w:left w:val="nil"/>
              <w:bottom w:val="nil"/>
              <w:right w:val="single" w:sz="4" w:space="0" w:color="000000"/>
            </w:tcBorders>
            <w:shd w:val="clear" w:color="auto" w:fill="auto"/>
            <w:vAlign w:val="center"/>
            <w:hideMark/>
          </w:tcPr>
          <w:p w14:paraId="71C4AA9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262,650,646.00</w:t>
            </w:r>
          </w:p>
        </w:tc>
        <w:tc>
          <w:tcPr>
            <w:tcW w:w="662" w:type="pct"/>
            <w:tcBorders>
              <w:top w:val="nil"/>
              <w:left w:val="nil"/>
              <w:bottom w:val="nil"/>
              <w:right w:val="single" w:sz="4" w:space="0" w:color="000000"/>
            </w:tcBorders>
            <w:shd w:val="clear" w:color="auto" w:fill="auto"/>
            <w:vAlign w:val="center"/>
            <w:hideMark/>
          </w:tcPr>
          <w:p w14:paraId="20D216BD"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301,897,167.47</w:t>
            </w:r>
          </w:p>
        </w:tc>
        <w:tc>
          <w:tcPr>
            <w:tcW w:w="660" w:type="pct"/>
            <w:tcBorders>
              <w:top w:val="nil"/>
              <w:left w:val="nil"/>
              <w:bottom w:val="nil"/>
              <w:right w:val="single" w:sz="4" w:space="0" w:color="000000"/>
            </w:tcBorders>
            <w:shd w:val="clear" w:color="auto" w:fill="auto"/>
            <w:vAlign w:val="center"/>
            <w:hideMark/>
          </w:tcPr>
          <w:p w14:paraId="36BF121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406,772,523.39</w:t>
            </w:r>
          </w:p>
        </w:tc>
      </w:tr>
      <w:tr w:rsidR="0039428D" w:rsidRPr="00A068B8" w14:paraId="744BB244"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3C229305"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156EEE0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7,901,013,203.00</w:t>
            </w:r>
          </w:p>
        </w:tc>
        <w:tc>
          <w:tcPr>
            <w:tcW w:w="662" w:type="pct"/>
            <w:tcBorders>
              <w:top w:val="nil"/>
              <w:left w:val="nil"/>
              <w:bottom w:val="nil"/>
              <w:right w:val="single" w:sz="4" w:space="0" w:color="000000"/>
            </w:tcBorders>
            <w:shd w:val="clear" w:color="auto" w:fill="auto"/>
            <w:vAlign w:val="center"/>
            <w:hideMark/>
          </w:tcPr>
          <w:p w14:paraId="5BAD3EE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7,619,891,140.00</w:t>
            </w:r>
          </w:p>
        </w:tc>
        <w:tc>
          <w:tcPr>
            <w:tcW w:w="662" w:type="pct"/>
            <w:tcBorders>
              <w:top w:val="nil"/>
              <w:left w:val="nil"/>
              <w:bottom w:val="nil"/>
              <w:right w:val="single" w:sz="4" w:space="0" w:color="000000"/>
            </w:tcBorders>
            <w:shd w:val="clear" w:color="auto" w:fill="auto"/>
            <w:vAlign w:val="center"/>
            <w:hideMark/>
          </w:tcPr>
          <w:p w14:paraId="20531A0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7,846,959,492.00</w:t>
            </w:r>
          </w:p>
        </w:tc>
        <w:tc>
          <w:tcPr>
            <w:tcW w:w="663" w:type="pct"/>
            <w:tcBorders>
              <w:top w:val="nil"/>
              <w:left w:val="nil"/>
              <w:bottom w:val="nil"/>
              <w:right w:val="single" w:sz="4" w:space="0" w:color="000000"/>
            </w:tcBorders>
            <w:shd w:val="clear" w:color="auto" w:fill="auto"/>
            <w:vAlign w:val="center"/>
            <w:hideMark/>
          </w:tcPr>
          <w:p w14:paraId="2F197C6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7,386,599,777.00</w:t>
            </w:r>
          </w:p>
        </w:tc>
        <w:tc>
          <w:tcPr>
            <w:tcW w:w="662" w:type="pct"/>
            <w:tcBorders>
              <w:top w:val="nil"/>
              <w:left w:val="nil"/>
              <w:bottom w:val="nil"/>
              <w:right w:val="single" w:sz="4" w:space="0" w:color="000000"/>
            </w:tcBorders>
            <w:shd w:val="clear" w:color="auto" w:fill="auto"/>
            <w:vAlign w:val="center"/>
            <w:hideMark/>
          </w:tcPr>
          <w:p w14:paraId="7FC5F4F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7,865,605,596.98</w:t>
            </w:r>
          </w:p>
        </w:tc>
        <w:tc>
          <w:tcPr>
            <w:tcW w:w="660" w:type="pct"/>
            <w:tcBorders>
              <w:top w:val="nil"/>
              <w:left w:val="nil"/>
              <w:bottom w:val="nil"/>
              <w:right w:val="single" w:sz="4" w:space="0" w:color="000000"/>
            </w:tcBorders>
            <w:shd w:val="clear" w:color="auto" w:fill="auto"/>
            <w:vAlign w:val="center"/>
            <w:hideMark/>
          </w:tcPr>
          <w:p w14:paraId="6853DCD4"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7,941,963,313.65</w:t>
            </w:r>
          </w:p>
        </w:tc>
      </w:tr>
      <w:tr w:rsidR="0039428D" w:rsidRPr="00A068B8" w14:paraId="28B909F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1702C135"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5FBAD44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90,026,951.00</w:t>
            </w:r>
          </w:p>
        </w:tc>
        <w:tc>
          <w:tcPr>
            <w:tcW w:w="662" w:type="pct"/>
            <w:tcBorders>
              <w:top w:val="nil"/>
              <w:left w:val="nil"/>
              <w:bottom w:val="nil"/>
              <w:right w:val="single" w:sz="4" w:space="0" w:color="000000"/>
            </w:tcBorders>
            <w:shd w:val="clear" w:color="auto" w:fill="auto"/>
            <w:vAlign w:val="center"/>
            <w:hideMark/>
          </w:tcPr>
          <w:p w14:paraId="1D6FD48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33,105,278.00</w:t>
            </w:r>
          </w:p>
        </w:tc>
        <w:tc>
          <w:tcPr>
            <w:tcW w:w="662" w:type="pct"/>
            <w:tcBorders>
              <w:top w:val="nil"/>
              <w:left w:val="nil"/>
              <w:bottom w:val="nil"/>
              <w:right w:val="single" w:sz="4" w:space="0" w:color="000000"/>
            </w:tcBorders>
            <w:shd w:val="clear" w:color="auto" w:fill="auto"/>
            <w:vAlign w:val="center"/>
            <w:hideMark/>
          </w:tcPr>
          <w:p w14:paraId="66394C95"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8,189,033.00</w:t>
            </w:r>
          </w:p>
        </w:tc>
        <w:tc>
          <w:tcPr>
            <w:tcW w:w="663" w:type="pct"/>
            <w:tcBorders>
              <w:top w:val="nil"/>
              <w:left w:val="nil"/>
              <w:bottom w:val="nil"/>
              <w:right w:val="single" w:sz="4" w:space="0" w:color="000000"/>
            </w:tcBorders>
            <w:shd w:val="clear" w:color="auto" w:fill="auto"/>
            <w:vAlign w:val="center"/>
            <w:hideMark/>
          </w:tcPr>
          <w:p w14:paraId="3F3BCE8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1,622,583.00</w:t>
            </w:r>
          </w:p>
        </w:tc>
        <w:tc>
          <w:tcPr>
            <w:tcW w:w="662" w:type="pct"/>
            <w:tcBorders>
              <w:top w:val="nil"/>
              <w:left w:val="nil"/>
              <w:bottom w:val="nil"/>
              <w:right w:val="single" w:sz="4" w:space="0" w:color="000000"/>
            </w:tcBorders>
            <w:shd w:val="clear" w:color="auto" w:fill="auto"/>
            <w:vAlign w:val="center"/>
            <w:hideMark/>
          </w:tcPr>
          <w:p w14:paraId="746F58E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9,679,590.83</w:t>
            </w:r>
          </w:p>
        </w:tc>
        <w:tc>
          <w:tcPr>
            <w:tcW w:w="660" w:type="pct"/>
            <w:tcBorders>
              <w:top w:val="nil"/>
              <w:left w:val="nil"/>
              <w:bottom w:val="nil"/>
              <w:right w:val="single" w:sz="4" w:space="0" w:color="000000"/>
            </w:tcBorders>
            <w:shd w:val="clear" w:color="auto" w:fill="auto"/>
            <w:vAlign w:val="center"/>
            <w:hideMark/>
          </w:tcPr>
          <w:p w14:paraId="6EB173E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16,473,179.13</w:t>
            </w:r>
          </w:p>
        </w:tc>
      </w:tr>
      <w:tr w:rsidR="0039428D" w:rsidRPr="00A068B8" w14:paraId="3182051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DC00B7D"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2B85B48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174,911,805.00</w:t>
            </w:r>
          </w:p>
        </w:tc>
        <w:tc>
          <w:tcPr>
            <w:tcW w:w="662" w:type="pct"/>
            <w:tcBorders>
              <w:top w:val="nil"/>
              <w:left w:val="nil"/>
              <w:bottom w:val="nil"/>
              <w:right w:val="single" w:sz="4" w:space="0" w:color="000000"/>
            </w:tcBorders>
            <w:shd w:val="clear" w:color="auto" w:fill="auto"/>
            <w:vAlign w:val="center"/>
            <w:hideMark/>
          </w:tcPr>
          <w:p w14:paraId="436C152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10,120,437.00</w:t>
            </w:r>
          </w:p>
        </w:tc>
        <w:tc>
          <w:tcPr>
            <w:tcW w:w="662" w:type="pct"/>
            <w:tcBorders>
              <w:top w:val="nil"/>
              <w:left w:val="nil"/>
              <w:bottom w:val="nil"/>
              <w:right w:val="single" w:sz="4" w:space="0" w:color="000000"/>
            </w:tcBorders>
            <w:shd w:val="clear" w:color="auto" w:fill="auto"/>
            <w:vAlign w:val="center"/>
            <w:hideMark/>
          </w:tcPr>
          <w:p w14:paraId="24757A00"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9,952,653.00</w:t>
            </w:r>
          </w:p>
        </w:tc>
        <w:tc>
          <w:tcPr>
            <w:tcW w:w="663" w:type="pct"/>
            <w:tcBorders>
              <w:top w:val="nil"/>
              <w:left w:val="nil"/>
              <w:bottom w:val="nil"/>
              <w:right w:val="single" w:sz="4" w:space="0" w:color="000000"/>
            </w:tcBorders>
            <w:shd w:val="clear" w:color="auto" w:fill="auto"/>
            <w:vAlign w:val="center"/>
            <w:hideMark/>
          </w:tcPr>
          <w:p w14:paraId="49D6283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76,964,306.00</w:t>
            </w:r>
          </w:p>
        </w:tc>
        <w:tc>
          <w:tcPr>
            <w:tcW w:w="662" w:type="pct"/>
            <w:tcBorders>
              <w:top w:val="nil"/>
              <w:left w:val="nil"/>
              <w:bottom w:val="nil"/>
              <w:right w:val="single" w:sz="4" w:space="0" w:color="000000"/>
            </w:tcBorders>
            <w:shd w:val="clear" w:color="auto" w:fill="auto"/>
            <w:vAlign w:val="center"/>
            <w:hideMark/>
          </w:tcPr>
          <w:p w14:paraId="37D2AEF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29,627,693.67</w:t>
            </w:r>
          </w:p>
        </w:tc>
        <w:tc>
          <w:tcPr>
            <w:tcW w:w="660" w:type="pct"/>
            <w:tcBorders>
              <w:top w:val="nil"/>
              <w:left w:val="nil"/>
              <w:bottom w:val="nil"/>
              <w:right w:val="single" w:sz="4" w:space="0" w:color="000000"/>
            </w:tcBorders>
            <w:shd w:val="clear" w:color="auto" w:fill="auto"/>
            <w:vAlign w:val="center"/>
            <w:hideMark/>
          </w:tcPr>
          <w:p w14:paraId="288FD8EF"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69E56F3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64093883"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50C9E38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6C2AF8D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798B2BC"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3" w:type="pct"/>
            <w:tcBorders>
              <w:top w:val="nil"/>
              <w:left w:val="nil"/>
              <w:bottom w:val="nil"/>
              <w:right w:val="single" w:sz="4" w:space="0" w:color="000000"/>
            </w:tcBorders>
            <w:shd w:val="clear" w:color="auto" w:fill="auto"/>
            <w:vAlign w:val="center"/>
            <w:hideMark/>
          </w:tcPr>
          <w:p w14:paraId="480DA858"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F000DD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0" w:type="pct"/>
            <w:tcBorders>
              <w:top w:val="nil"/>
              <w:left w:val="nil"/>
              <w:bottom w:val="nil"/>
              <w:right w:val="single" w:sz="4" w:space="0" w:color="000000"/>
            </w:tcBorders>
            <w:shd w:val="clear" w:color="auto" w:fill="auto"/>
            <w:vAlign w:val="center"/>
            <w:hideMark/>
          </w:tcPr>
          <w:p w14:paraId="501FAAB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42D8A86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1E7B1E6"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50A08B23"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2,738,112,984.00</w:t>
            </w:r>
          </w:p>
        </w:tc>
        <w:tc>
          <w:tcPr>
            <w:tcW w:w="662" w:type="pct"/>
            <w:tcBorders>
              <w:top w:val="nil"/>
              <w:left w:val="nil"/>
              <w:bottom w:val="nil"/>
              <w:right w:val="single" w:sz="4" w:space="0" w:color="000000"/>
            </w:tcBorders>
            <w:shd w:val="clear" w:color="auto" w:fill="auto"/>
            <w:vAlign w:val="center"/>
            <w:hideMark/>
          </w:tcPr>
          <w:p w14:paraId="3A069B9A"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3,074,680,985.00</w:t>
            </w:r>
          </w:p>
        </w:tc>
        <w:tc>
          <w:tcPr>
            <w:tcW w:w="662" w:type="pct"/>
            <w:tcBorders>
              <w:top w:val="nil"/>
              <w:left w:val="nil"/>
              <w:bottom w:val="nil"/>
              <w:right w:val="single" w:sz="4" w:space="0" w:color="000000"/>
            </w:tcBorders>
            <w:shd w:val="clear" w:color="auto" w:fill="auto"/>
            <w:vAlign w:val="center"/>
            <w:hideMark/>
          </w:tcPr>
          <w:p w14:paraId="2A8C2D47"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3,140,461,777.00</w:t>
            </w:r>
          </w:p>
        </w:tc>
        <w:tc>
          <w:tcPr>
            <w:tcW w:w="663" w:type="pct"/>
            <w:tcBorders>
              <w:top w:val="nil"/>
              <w:left w:val="nil"/>
              <w:bottom w:val="nil"/>
              <w:right w:val="single" w:sz="4" w:space="0" w:color="000000"/>
            </w:tcBorders>
            <w:shd w:val="clear" w:color="auto" w:fill="auto"/>
            <w:vAlign w:val="center"/>
            <w:hideMark/>
          </w:tcPr>
          <w:p w14:paraId="5EB1B77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3,105,131,897.00</w:t>
            </w:r>
          </w:p>
        </w:tc>
        <w:tc>
          <w:tcPr>
            <w:tcW w:w="662" w:type="pct"/>
            <w:tcBorders>
              <w:top w:val="nil"/>
              <w:left w:val="nil"/>
              <w:bottom w:val="nil"/>
              <w:right w:val="single" w:sz="4" w:space="0" w:color="000000"/>
            </w:tcBorders>
            <w:shd w:val="clear" w:color="auto" w:fill="auto"/>
            <w:vAlign w:val="center"/>
            <w:hideMark/>
          </w:tcPr>
          <w:p w14:paraId="62D80C5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3,732,699,143.30</w:t>
            </w:r>
          </w:p>
        </w:tc>
        <w:tc>
          <w:tcPr>
            <w:tcW w:w="660" w:type="pct"/>
            <w:tcBorders>
              <w:top w:val="nil"/>
              <w:left w:val="nil"/>
              <w:bottom w:val="nil"/>
              <w:right w:val="single" w:sz="4" w:space="0" w:color="000000"/>
            </w:tcBorders>
            <w:shd w:val="clear" w:color="auto" w:fill="auto"/>
            <w:vAlign w:val="center"/>
            <w:hideMark/>
          </w:tcPr>
          <w:p w14:paraId="155D998E"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4,451,624,062.64</w:t>
            </w:r>
          </w:p>
        </w:tc>
      </w:tr>
      <w:tr w:rsidR="0039428D" w:rsidRPr="00A068B8" w14:paraId="6A5C6EA8"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0CC1BD75" w14:textId="77777777" w:rsidR="005955D6" w:rsidRPr="00A068B8" w:rsidRDefault="005955D6" w:rsidP="00211177">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7F8DE7E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410,935,645.00</w:t>
            </w:r>
          </w:p>
        </w:tc>
        <w:tc>
          <w:tcPr>
            <w:tcW w:w="662" w:type="pct"/>
            <w:tcBorders>
              <w:top w:val="nil"/>
              <w:left w:val="nil"/>
              <w:bottom w:val="nil"/>
              <w:right w:val="single" w:sz="4" w:space="0" w:color="000000"/>
            </w:tcBorders>
            <w:shd w:val="clear" w:color="auto" w:fill="auto"/>
            <w:vAlign w:val="center"/>
            <w:hideMark/>
          </w:tcPr>
          <w:p w14:paraId="02065DD1"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423,828,419.00</w:t>
            </w:r>
          </w:p>
        </w:tc>
        <w:tc>
          <w:tcPr>
            <w:tcW w:w="662" w:type="pct"/>
            <w:tcBorders>
              <w:top w:val="nil"/>
              <w:left w:val="nil"/>
              <w:bottom w:val="nil"/>
              <w:right w:val="single" w:sz="4" w:space="0" w:color="000000"/>
            </w:tcBorders>
            <w:shd w:val="clear" w:color="auto" w:fill="auto"/>
            <w:vAlign w:val="center"/>
            <w:hideMark/>
          </w:tcPr>
          <w:p w14:paraId="4949C6C2"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692,264,270.00</w:t>
            </w:r>
          </w:p>
        </w:tc>
        <w:tc>
          <w:tcPr>
            <w:tcW w:w="663" w:type="pct"/>
            <w:tcBorders>
              <w:top w:val="nil"/>
              <w:left w:val="nil"/>
              <w:bottom w:val="nil"/>
              <w:right w:val="single" w:sz="4" w:space="0" w:color="000000"/>
            </w:tcBorders>
            <w:shd w:val="clear" w:color="auto" w:fill="auto"/>
            <w:vAlign w:val="center"/>
            <w:hideMark/>
          </w:tcPr>
          <w:p w14:paraId="2E5AE449"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708,934,132.00</w:t>
            </w:r>
          </w:p>
        </w:tc>
        <w:tc>
          <w:tcPr>
            <w:tcW w:w="662" w:type="pct"/>
            <w:tcBorders>
              <w:top w:val="nil"/>
              <w:left w:val="nil"/>
              <w:bottom w:val="nil"/>
              <w:right w:val="single" w:sz="4" w:space="0" w:color="000000"/>
            </w:tcBorders>
            <w:shd w:val="clear" w:color="auto" w:fill="auto"/>
            <w:vAlign w:val="center"/>
            <w:hideMark/>
          </w:tcPr>
          <w:p w14:paraId="6FF48CE6"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966,548,302.10</w:t>
            </w:r>
          </w:p>
        </w:tc>
        <w:tc>
          <w:tcPr>
            <w:tcW w:w="660" w:type="pct"/>
            <w:tcBorders>
              <w:top w:val="nil"/>
              <w:left w:val="nil"/>
              <w:bottom w:val="nil"/>
              <w:right w:val="single" w:sz="4" w:space="0" w:color="000000"/>
            </w:tcBorders>
            <w:shd w:val="clear" w:color="auto" w:fill="auto"/>
            <w:vAlign w:val="center"/>
            <w:hideMark/>
          </w:tcPr>
          <w:p w14:paraId="13CE3F3B" w14:textId="77777777" w:rsidR="005955D6" w:rsidRPr="00A068B8" w:rsidRDefault="005955D6" w:rsidP="00211177">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1,141,741,996.00</w:t>
            </w:r>
          </w:p>
        </w:tc>
      </w:tr>
      <w:tr w:rsidR="0039428D" w:rsidRPr="00A068B8" w14:paraId="5B1E63FE"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0E1405" w14:textId="77777777" w:rsidR="005955D6" w:rsidRPr="00A068B8" w:rsidRDefault="005955D6" w:rsidP="00211177">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2" w:type="pct"/>
            <w:tcBorders>
              <w:top w:val="nil"/>
              <w:left w:val="nil"/>
              <w:bottom w:val="nil"/>
              <w:right w:val="single" w:sz="4" w:space="0" w:color="000000"/>
            </w:tcBorders>
            <w:shd w:val="clear" w:color="auto" w:fill="auto"/>
            <w:vAlign w:val="center"/>
            <w:hideMark/>
          </w:tcPr>
          <w:p w14:paraId="722300B8"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39,800,045,490.00</w:t>
            </w:r>
          </w:p>
        </w:tc>
        <w:tc>
          <w:tcPr>
            <w:tcW w:w="662" w:type="pct"/>
            <w:tcBorders>
              <w:top w:val="nil"/>
              <w:left w:val="nil"/>
              <w:bottom w:val="nil"/>
              <w:right w:val="single" w:sz="4" w:space="0" w:color="000000"/>
            </w:tcBorders>
            <w:shd w:val="clear" w:color="auto" w:fill="auto"/>
            <w:vAlign w:val="center"/>
            <w:hideMark/>
          </w:tcPr>
          <w:p w14:paraId="43DF8B41"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38,140,914,366.00</w:t>
            </w:r>
          </w:p>
        </w:tc>
        <w:tc>
          <w:tcPr>
            <w:tcW w:w="662" w:type="pct"/>
            <w:tcBorders>
              <w:top w:val="nil"/>
              <w:left w:val="nil"/>
              <w:bottom w:val="nil"/>
              <w:right w:val="single" w:sz="4" w:space="0" w:color="000000"/>
            </w:tcBorders>
            <w:shd w:val="clear" w:color="auto" w:fill="auto"/>
            <w:vAlign w:val="center"/>
            <w:hideMark/>
          </w:tcPr>
          <w:p w14:paraId="71EE128E"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41,483,931,124.00</w:t>
            </w:r>
          </w:p>
        </w:tc>
        <w:tc>
          <w:tcPr>
            <w:tcW w:w="663" w:type="pct"/>
            <w:tcBorders>
              <w:top w:val="nil"/>
              <w:left w:val="nil"/>
              <w:bottom w:val="nil"/>
              <w:right w:val="single" w:sz="4" w:space="0" w:color="000000"/>
            </w:tcBorders>
            <w:shd w:val="clear" w:color="auto" w:fill="auto"/>
            <w:vAlign w:val="center"/>
            <w:hideMark/>
          </w:tcPr>
          <w:p w14:paraId="554AB889"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39,804,690,849.00</w:t>
            </w:r>
          </w:p>
        </w:tc>
        <w:tc>
          <w:tcPr>
            <w:tcW w:w="662" w:type="pct"/>
            <w:tcBorders>
              <w:top w:val="nil"/>
              <w:left w:val="nil"/>
              <w:bottom w:val="nil"/>
              <w:right w:val="single" w:sz="4" w:space="0" w:color="000000"/>
            </w:tcBorders>
            <w:shd w:val="clear" w:color="auto" w:fill="auto"/>
            <w:vAlign w:val="center"/>
            <w:hideMark/>
          </w:tcPr>
          <w:p w14:paraId="2E964FCA"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46,158,987,934.00</w:t>
            </w:r>
          </w:p>
        </w:tc>
        <w:tc>
          <w:tcPr>
            <w:tcW w:w="660" w:type="pct"/>
            <w:tcBorders>
              <w:top w:val="nil"/>
              <w:left w:val="nil"/>
              <w:bottom w:val="nil"/>
              <w:right w:val="single" w:sz="4" w:space="0" w:color="000000"/>
            </w:tcBorders>
            <w:shd w:val="clear" w:color="auto" w:fill="auto"/>
            <w:vAlign w:val="center"/>
            <w:hideMark/>
          </w:tcPr>
          <w:p w14:paraId="577FC110" w14:textId="77777777" w:rsidR="005955D6" w:rsidRPr="00A068B8" w:rsidRDefault="005955D6" w:rsidP="00211177">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53,346,636,977.52</w:t>
            </w:r>
          </w:p>
        </w:tc>
      </w:tr>
      <w:tr w:rsidR="005955D6" w:rsidRPr="00A068B8" w14:paraId="65A02047" w14:textId="77777777" w:rsidTr="0039428D">
        <w:trPr>
          <w:trHeight w:val="203"/>
        </w:trPr>
        <w:tc>
          <w:tcPr>
            <w:tcW w:w="5000" w:type="pct"/>
            <w:gridSpan w:val="7"/>
            <w:tcBorders>
              <w:top w:val="single" w:sz="4" w:space="0" w:color="000000"/>
              <w:left w:val="nil"/>
              <w:bottom w:val="nil"/>
              <w:right w:val="nil"/>
            </w:tcBorders>
            <w:shd w:val="clear" w:color="auto" w:fill="auto"/>
            <w:noWrap/>
            <w:vAlign w:val="center"/>
            <w:hideMark/>
          </w:tcPr>
          <w:p w14:paraId="37EEF7AB" w14:textId="77777777" w:rsidR="005955D6" w:rsidRPr="00E435D5" w:rsidRDefault="005955D6" w:rsidP="00211177">
            <w:pPr>
              <w:rPr>
                <w:rFonts w:eastAsia="Times New Roman" w:cs="Arial"/>
                <w:sz w:val="16"/>
                <w:szCs w:val="16"/>
                <w:lang w:eastAsia="es-MX"/>
              </w:rPr>
            </w:pPr>
            <w:r w:rsidRPr="00E435D5">
              <w:rPr>
                <w:rFonts w:eastAsia="Times New Roman" w:cs="Arial"/>
                <w:sz w:val="16"/>
                <w:szCs w:val="16"/>
                <w:lang w:eastAsia="es-MX"/>
              </w:rPr>
              <w:t>¹. Los importes corresponden a los egresos totales devengados.</w:t>
            </w:r>
          </w:p>
        </w:tc>
      </w:tr>
      <w:tr w:rsidR="005955D6" w:rsidRPr="00A068B8" w14:paraId="55579633" w14:textId="77777777" w:rsidTr="0039428D">
        <w:trPr>
          <w:trHeight w:val="203"/>
        </w:trPr>
        <w:tc>
          <w:tcPr>
            <w:tcW w:w="5000" w:type="pct"/>
            <w:gridSpan w:val="7"/>
            <w:tcBorders>
              <w:top w:val="nil"/>
              <w:left w:val="nil"/>
              <w:bottom w:val="nil"/>
              <w:right w:val="nil"/>
            </w:tcBorders>
            <w:shd w:val="clear" w:color="auto" w:fill="auto"/>
            <w:noWrap/>
            <w:vAlign w:val="center"/>
            <w:hideMark/>
          </w:tcPr>
          <w:p w14:paraId="4B0336BC" w14:textId="77777777" w:rsidR="005955D6" w:rsidRPr="00E435D5" w:rsidRDefault="005955D6" w:rsidP="00211177">
            <w:pPr>
              <w:rPr>
                <w:rFonts w:eastAsia="Times New Roman" w:cs="Arial"/>
                <w:sz w:val="16"/>
                <w:szCs w:val="16"/>
                <w:lang w:eastAsia="es-MX"/>
              </w:rPr>
            </w:pPr>
            <w:r w:rsidRPr="00E435D5">
              <w:rPr>
                <w:rFonts w:eastAsia="Times New Roman" w:cs="Arial"/>
                <w:sz w:val="16"/>
                <w:szCs w:val="16"/>
                <w:lang w:eastAsia="es-MX"/>
              </w:rPr>
              <w:t>². Los importes corresponden a los egresos devengados al cierre trimestral más reciente disponible y estimados para el resto del ejercicio</w:t>
            </w:r>
          </w:p>
        </w:tc>
      </w:tr>
      <w:tr w:rsidR="0039428D" w:rsidRPr="00A068B8" w14:paraId="1CEEE9A4" w14:textId="77777777" w:rsidTr="0039428D">
        <w:trPr>
          <w:trHeight w:val="55"/>
        </w:trPr>
        <w:tc>
          <w:tcPr>
            <w:tcW w:w="3678" w:type="pct"/>
            <w:gridSpan w:val="5"/>
            <w:tcBorders>
              <w:top w:val="nil"/>
              <w:left w:val="nil"/>
              <w:bottom w:val="nil"/>
              <w:right w:val="nil"/>
            </w:tcBorders>
            <w:shd w:val="clear" w:color="auto" w:fill="auto"/>
            <w:noWrap/>
            <w:vAlign w:val="center"/>
            <w:hideMark/>
          </w:tcPr>
          <w:p w14:paraId="67299F4D" w14:textId="77777777" w:rsidR="00E435D5" w:rsidRPr="00130F30" w:rsidRDefault="00E435D5" w:rsidP="00E435D5">
            <w:pPr>
              <w:rPr>
                <w:rFonts w:eastAsia="Times New Roman" w:cs="Arial"/>
                <w:sz w:val="16"/>
                <w:szCs w:val="16"/>
                <w:lang w:eastAsia="es-MX"/>
              </w:rPr>
            </w:pPr>
            <w:r w:rsidRPr="00130F30">
              <w:rPr>
                <w:rFonts w:eastAsia="Times New Roman" w:cs="Arial"/>
                <w:sz w:val="16"/>
                <w:szCs w:val="16"/>
                <w:lang w:eastAsia="es-MX"/>
              </w:rPr>
              <w:t xml:space="preserve">Nota: La estimación de cierre del ejercicio 2023 incluye remanentes de ejercicios anteriores, como el financiamiento de </w:t>
            </w:r>
            <w:proofErr w:type="spellStart"/>
            <w:r w:rsidRPr="00130F30">
              <w:rPr>
                <w:rFonts w:eastAsia="Times New Roman" w:cs="Arial"/>
                <w:sz w:val="16"/>
                <w:szCs w:val="16"/>
                <w:lang w:eastAsia="es-MX"/>
              </w:rPr>
              <w:t>Ie-Tram</w:t>
            </w:r>
            <w:proofErr w:type="spellEnd"/>
            <w:r w:rsidRPr="00130F30">
              <w:rPr>
                <w:rFonts w:eastAsia="Times New Roman" w:cs="Arial"/>
                <w:sz w:val="16"/>
                <w:szCs w:val="16"/>
                <w:lang w:eastAsia="es-MX"/>
              </w:rPr>
              <w:t xml:space="preserve"> y obras complementarias.</w:t>
            </w:r>
          </w:p>
          <w:p w14:paraId="1C29FC72" w14:textId="42D12A69" w:rsidR="005955D6" w:rsidRPr="00E435D5" w:rsidRDefault="00E435D5" w:rsidP="00E435D5">
            <w:pPr>
              <w:rPr>
                <w:rFonts w:eastAsia="Times New Roman" w:cs="Arial"/>
                <w:sz w:val="16"/>
                <w:szCs w:val="16"/>
                <w:lang w:eastAsia="es-MX"/>
              </w:rPr>
            </w:pPr>
            <w:r w:rsidRPr="00130F30">
              <w:rPr>
                <w:rFonts w:eastAsia="Times New Roman" w:cs="Arial"/>
                <w:sz w:val="16"/>
                <w:szCs w:val="16"/>
                <w:lang w:eastAsia="es-MX"/>
              </w:rPr>
              <w:t>Nota 2: Para el ejercicio 2023, se estima un balance presupuestal positivo considerando la aplicación de recursos de ejercicios anteriores.</w:t>
            </w:r>
          </w:p>
        </w:tc>
        <w:tc>
          <w:tcPr>
            <w:tcW w:w="662" w:type="pct"/>
            <w:tcBorders>
              <w:top w:val="nil"/>
              <w:left w:val="nil"/>
              <w:bottom w:val="nil"/>
              <w:right w:val="nil"/>
            </w:tcBorders>
            <w:shd w:val="clear" w:color="auto" w:fill="auto"/>
            <w:noWrap/>
            <w:vAlign w:val="center"/>
            <w:hideMark/>
          </w:tcPr>
          <w:p w14:paraId="11C653B2" w14:textId="77777777" w:rsidR="005955D6" w:rsidRPr="00E435D5" w:rsidRDefault="005955D6" w:rsidP="00211177">
            <w:pPr>
              <w:rPr>
                <w:rFonts w:eastAsia="Times New Roman" w:cs="Arial"/>
                <w:sz w:val="16"/>
                <w:szCs w:val="16"/>
                <w:lang w:eastAsia="es-MX"/>
              </w:rPr>
            </w:pPr>
          </w:p>
        </w:tc>
        <w:tc>
          <w:tcPr>
            <w:tcW w:w="660" w:type="pct"/>
            <w:tcBorders>
              <w:top w:val="nil"/>
              <w:left w:val="nil"/>
              <w:bottom w:val="nil"/>
              <w:right w:val="nil"/>
            </w:tcBorders>
            <w:shd w:val="clear" w:color="auto" w:fill="auto"/>
            <w:noWrap/>
            <w:vAlign w:val="center"/>
            <w:hideMark/>
          </w:tcPr>
          <w:p w14:paraId="00858293" w14:textId="77777777" w:rsidR="005955D6" w:rsidRPr="00E435D5" w:rsidRDefault="005955D6" w:rsidP="00211177">
            <w:pPr>
              <w:rPr>
                <w:rFonts w:eastAsia="Times New Roman" w:cs="Arial"/>
                <w:sz w:val="20"/>
                <w:szCs w:val="20"/>
                <w:lang w:eastAsia="es-MX"/>
              </w:rPr>
            </w:pPr>
          </w:p>
        </w:tc>
      </w:tr>
    </w:tbl>
    <w:p w14:paraId="4816C779" w14:textId="2ECA6203" w:rsidR="00B3613B" w:rsidRDefault="009D7B18" w:rsidP="009D7B18">
      <w:pPr>
        <w:pStyle w:val="Ttulo3"/>
      </w:pPr>
      <w:bookmarkStart w:id="17" w:name="X7d6af8040be7dffea55ffb57a0021dae2e8c51e"/>
      <w:bookmarkEnd w:id="16"/>
      <w:r w:rsidRPr="009D7B18">
        <w:lastRenderedPageBreak/>
        <w:t xml:space="preserve">ANEXO 19.2. METODOLOGÍA PARA CALCULAR EL MONTO CORRESPONDIENTE AL FIDEICOMISO DEL </w:t>
      </w:r>
      <w:r w:rsidRPr="00335C02">
        <w:t>FONDO PARA LA ATENCIÓN DE EMERGENCIAS Y DESASTRES DEL ESTADO DE YUCATÁN</w:t>
      </w:r>
    </w:p>
    <w:p w14:paraId="77CFF30D" w14:textId="77777777" w:rsidR="009D7B18" w:rsidRDefault="009D7B18"/>
    <w:p w14:paraId="7CC0DD07" w14:textId="77777777" w:rsidR="007D2C3C" w:rsidRPr="00890974" w:rsidRDefault="007D2C3C" w:rsidP="007D2C3C">
      <w:pPr>
        <w:contextualSpacing/>
        <w:rPr>
          <w:rFonts w:cs="Arial"/>
        </w:rPr>
      </w:pPr>
      <w:r w:rsidRPr="00890974">
        <w:rPr>
          <w:rFonts w:cs="Arial"/>
        </w:rPr>
        <w:t>Con fundamento en el artículo 9 de la Ley de Disciplina Financiera de las Entidades Federativas y los Municipios, se escribe la metodología del cálculo de los montos y factores utilizados:</w:t>
      </w:r>
    </w:p>
    <w:p w14:paraId="0DEC566C" w14:textId="77777777" w:rsidR="007D2C3C" w:rsidRPr="00890974" w:rsidRDefault="007D2C3C" w:rsidP="007D2C3C">
      <w:pPr>
        <w:contextualSpacing/>
        <w:rPr>
          <w:rFonts w:cs="Arial"/>
        </w:rPr>
      </w:pPr>
    </w:p>
    <w:p w14:paraId="3EBC30E5" w14:textId="77777777" w:rsidR="007D2C3C" w:rsidRPr="00890974" w:rsidRDefault="007D2C3C" w:rsidP="007D2C3C">
      <w:pPr>
        <w:rPr>
          <w:rFonts w:cs="Arial"/>
        </w:rPr>
      </w:pPr>
      <w:r w:rsidRPr="00890974">
        <w:rPr>
          <w:rFonts w:cs="Arial"/>
        </w:rPr>
        <w:t>La fórmula de acuerdo con la mencionada ley es la siguiente:</w:t>
      </w:r>
    </w:p>
    <w:p w14:paraId="54AC9BDB" w14:textId="77777777" w:rsidR="007D2C3C" w:rsidRPr="00890974" w:rsidRDefault="007D2C3C" w:rsidP="007D2C3C">
      <w:pPr>
        <w:rPr>
          <w:rFonts w:cs="Arial"/>
        </w:rPr>
      </w:pPr>
    </w:p>
    <w:p w14:paraId="7CE3F227" w14:textId="77777777" w:rsidR="007D2C3C" w:rsidRPr="00890974" w:rsidRDefault="007D2C3C" w:rsidP="007D2C3C">
      <w:pPr>
        <w:rPr>
          <w:rFonts w:cs="Arial"/>
        </w:rPr>
      </w:pPr>
      <m:oMathPara>
        <m:oMath>
          <m:r>
            <w:rPr>
              <w:rFonts w:ascii="Cambria Math" w:hAnsi="Cambria Math" w:cs="Arial"/>
            </w:rPr>
            <m:t>FAED=</m:t>
          </m:r>
          <m:d>
            <m:dPr>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i=2019</m:t>
                      </m:r>
                    </m:sub>
                    <m:sup>
                      <m:r>
                        <w:rPr>
                          <w:rFonts w:ascii="Cambria Math" w:hAnsi="Cambria Math" w:cs="Arial"/>
                        </w:rPr>
                        <m:t>j=2023</m:t>
                      </m:r>
                    </m:sup>
                    <m:e>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i,j</m:t>
                          </m:r>
                        </m:sub>
                      </m:sSub>
                      <m:r>
                        <w:rPr>
                          <w:rFonts w:ascii="Cambria Math" w:hAnsi="Cambria Math" w:cs="Arial"/>
                        </w:rPr>
                        <m:t>)</m:t>
                      </m:r>
                    </m:e>
                  </m:nary>
                </m:num>
                <m:den>
                  <m:r>
                    <w:rPr>
                      <w:rFonts w:ascii="Cambria Math" w:hAnsi="Cambria Math" w:cs="Arial"/>
                    </w:rPr>
                    <m:t>5</m:t>
                  </m:r>
                </m:den>
              </m:f>
            </m:e>
          </m:d>
          <m:r>
            <w:rPr>
              <w:rFonts w:ascii="Cambria Math" w:hAnsi="Cambria Math" w:cs="Arial"/>
            </w:rPr>
            <m:t>×0.10 para i&lt;j</m:t>
          </m:r>
        </m:oMath>
      </m:oMathPara>
    </w:p>
    <w:p w14:paraId="4FCDBAF4" w14:textId="77777777" w:rsidR="007D2C3C" w:rsidRPr="00890974" w:rsidRDefault="007D2C3C" w:rsidP="007D2C3C">
      <w:pPr>
        <w:rPr>
          <w:rFonts w:cs="Arial"/>
        </w:rPr>
      </w:pPr>
      <w:r w:rsidRPr="00890974">
        <w:rPr>
          <w:rFonts w:cs="Arial"/>
        </w:rPr>
        <w:t>Donde:</w:t>
      </w:r>
    </w:p>
    <w:p w14:paraId="2289F4FD" w14:textId="77777777" w:rsidR="007D2C3C" w:rsidRPr="00890974" w:rsidRDefault="007D2C3C" w:rsidP="007D2C3C">
      <w:pPr>
        <w:rPr>
          <w:rFonts w:cs="Arial"/>
        </w:rPr>
      </w:pPr>
    </w:p>
    <w:p w14:paraId="2188594A" w14:textId="77777777" w:rsidR="007D2C3C" w:rsidRPr="00890974" w:rsidRDefault="007D2C3C" w:rsidP="007D2C3C">
      <w:pPr>
        <w:rPr>
          <w:rFonts w:cs="Arial"/>
          <w:lang w:val="es-ES"/>
        </w:rPr>
      </w:pPr>
      <m:oMath>
        <m:r>
          <w:rPr>
            <w:rFonts w:ascii="Cambria Math" w:hAnsi="Cambria Math" w:cs="Arial"/>
          </w:rPr>
          <m:t>FAED</m:t>
        </m:r>
      </m:oMath>
      <w:r w:rsidRPr="00890974">
        <w:rPr>
          <w:rFonts w:cs="Arial"/>
          <w:lang w:val="es-ES"/>
        </w:rPr>
        <w:t xml:space="preserve"> monto estimado anual que se le destina al Fideicomiso del Fondo para la Atención de Emergencias y Desastres Naturales del Estado de Yucatán.</w:t>
      </w:r>
    </w:p>
    <w:p w14:paraId="06D63B63" w14:textId="77777777" w:rsidR="007D2C3C" w:rsidRPr="00890974" w:rsidRDefault="007D2C3C" w:rsidP="007D2C3C">
      <w:pPr>
        <w:rPr>
          <w:rFonts w:cs="Arial"/>
        </w:rPr>
      </w:pPr>
    </w:p>
    <w:p w14:paraId="63B0EDB9" w14:textId="77777777" w:rsidR="007D2C3C" w:rsidRPr="00890974" w:rsidRDefault="00211177" w:rsidP="007D2C3C">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7D2C3C" w:rsidRPr="00890974">
        <w:rPr>
          <w:rFonts w:cs="Arial"/>
        </w:rPr>
        <w:t xml:space="preserve"> </w:t>
      </w:r>
      <w:r w:rsidR="007D2C3C" w:rsidRPr="00890974">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7D2C3C" w:rsidRPr="00890974">
        <w:rPr>
          <w:rFonts w:cs="Arial"/>
          <w:lang w:val="es-ES"/>
        </w:rPr>
        <w:t>.</w:t>
      </w:r>
    </w:p>
    <w:p w14:paraId="159CCB38" w14:textId="77777777" w:rsidR="007D2C3C" w:rsidRPr="00890974" w:rsidRDefault="007D2C3C" w:rsidP="007D2C3C">
      <w:pPr>
        <w:rPr>
          <w:rFonts w:cs="Arial"/>
        </w:rPr>
      </w:pPr>
    </w:p>
    <w:p w14:paraId="3B2CE43B" w14:textId="77777777" w:rsidR="007D2C3C" w:rsidRPr="00890974" w:rsidRDefault="00211177"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443C90D0" w14:textId="77777777" w:rsidR="007D2C3C" w:rsidRPr="00890974" w:rsidRDefault="007D2C3C" w:rsidP="007D2C3C">
      <w:pPr>
        <w:rPr>
          <w:rFonts w:cs="Arial"/>
          <w:b/>
          <w:bCs/>
          <w:lang w:val="es-ES"/>
        </w:rPr>
      </w:pPr>
    </w:p>
    <w:p w14:paraId="628C4C2F" w14:textId="77777777" w:rsidR="007D2C3C" w:rsidRPr="00890974" w:rsidRDefault="007D2C3C" w:rsidP="007D2C3C">
      <w:pPr>
        <w:rPr>
          <w:rFonts w:cs="Arial"/>
          <w:lang w:val="es-ES"/>
        </w:rPr>
      </w:pPr>
      <w:r w:rsidRPr="00890974">
        <w:rPr>
          <w:rFonts w:cs="Arial"/>
          <w:lang w:val="es-ES"/>
        </w:rPr>
        <w:t>Cálculo del factor de actualización de precios</w:t>
      </w:r>
    </w:p>
    <w:p w14:paraId="3B5391FF" w14:textId="77777777" w:rsidR="007D2C3C" w:rsidRPr="00890974" w:rsidRDefault="007D2C3C" w:rsidP="007D2C3C">
      <w:pPr>
        <w:rPr>
          <w:rFonts w:cs="Arial"/>
          <w:lang w:val="es-ES"/>
        </w:rPr>
      </w:pPr>
    </w:p>
    <w:p w14:paraId="1014C532" w14:textId="77777777" w:rsidR="007D2C3C" w:rsidRPr="00890974" w:rsidRDefault="007D2C3C" w:rsidP="007D2C3C">
      <w:pPr>
        <w:rPr>
          <w:rFonts w:cs="Arial"/>
          <w:lang w:val="es-ES"/>
        </w:rPr>
      </w:pPr>
      <w:r w:rsidRPr="00890974">
        <w:rPr>
          <w:rFonts w:cs="Arial"/>
          <w:lang w:val="es-ES"/>
        </w:rPr>
        <w:t>Paso 1. Descarga de los datos.</w:t>
      </w:r>
    </w:p>
    <w:p w14:paraId="07DDD5AD" w14:textId="77777777" w:rsidR="007D2C3C" w:rsidRPr="00890974" w:rsidRDefault="007D2C3C" w:rsidP="007D2C3C">
      <w:pPr>
        <w:rPr>
          <w:rFonts w:cs="Arial"/>
          <w:lang w:val="es-ES"/>
        </w:rPr>
      </w:pPr>
    </w:p>
    <w:p w14:paraId="645AFE66" w14:textId="77777777" w:rsidR="007D2C3C" w:rsidRPr="00890974" w:rsidRDefault="007D2C3C" w:rsidP="007D2C3C">
      <w:pPr>
        <w:rPr>
          <w:rFonts w:cs="Arial"/>
          <w:lang w:val="es-ES"/>
        </w:rPr>
      </w:pPr>
      <w:r w:rsidRPr="00890974">
        <w:rPr>
          <w:rFonts w:cs="Arial"/>
          <w:lang w:val="es-ES"/>
        </w:rPr>
        <w:t>De la página de INEGI se descarga los valores históricos del Índice Nacional de Precios al Consumidor y sus Componentes.</w:t>
      </w:r>
    </w:p>
    <w:p w14:paraId="11DE83DF" w14:textId="77777777" w:rsidR="007D2C3C" w:rsidRPr="00890974" w:rsidRDefault="007D2C3C" w:rsidP="007D2C3C">
      <w:pPr>
        <w:rPr>
          <w:rFonts w:cs="Arial"/>
          <w:lang w:val="es-ES"/>
        </w:rPr>
      </w:pPr>
    </w:p>
    <w:p w14:paraId="2075BC4F" w14:textId="77777777" w:rsidR="007D2C3C" w:rsidRPr="00890974" w:rsidRDefault="007D2C3C" w:rsidP="007D2C3C">
      <w:pPr>
        <w:rPr>
          <w:rFonts w:cs="Arial"/>
          <w:lang w:val="es-ES"/>
        </w:rPr>
      </w:pPr>
      <w:r w:rsidRPr="00890974">
        <w:rPr>
          <w:rFonts w:cs="Arial"/>
          <w:lang w:val="es-ES"/>
        </w:rPr>
        <w:t>Paso 2. Se calcula el factor de actualización de diciembre a diciembre para cada uno de los años a partir del 2019 hasta el 2022.</w:t>
      </w:r>
    </w:p>
    <w:p w14:paraId="5FC5E250" w14:textId="77777777" w:rsidR="007D2C3C" w:rsidRPr="00890974" w:rsidRDefault="007D2C3C" w:rsidP="007D2C3C">
      <w:pPr>
        <w:rPr>
          <w:rFonts w:cs="Arial"/>
          <w:lang w:val="es-ES"/>
        </w:rPr>
      </w:pPr>
    </w:p>
    <w:p w14:paraId="4587F912" w14:textId="77777777" w:rsidR="007D2C3C" w:rsidRPr="00890974" w:rsidRDefault="007D2C3C" w:rsidP="007D2C3C">
      <w:pPr>
        <w:rPr>
          <w:rFonts w:cs="Arial"/>
          <w:lang w:val="es-ES"/>
        </w:rPr>
      </w:pPr>
      <m:oMathPara>
        <m:oMath>
          <m:r>
            <w:rPr>
              <w:rFonts w:ascii="Cambria Math" w:hAnsi="Cambria Math" w:cs="Arial"/>
              <w:lang w:val="es-ES"/>
            </w:rPr>
            <w:lastRenderedPageBreak/>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den>
          </m:f>
        </m:oMath>
      </m:oMathPara>
    </w:p>
    <w:p w14:paraId="0C6AF17F" w14:textId="77777777" w:rsidR="007D2C3C" w:rsidRPr="00890974" w:rsidRDefault="007D2C3C" w:rsidP="007D2C3C">
      <w:pPr>
        <w:rPr>
          <w:rFonts w:cs="Arial"/>
          <w:lang w:val="es-ES"/>
        </w:rPr>
      </w:pPr>
      <w:r w:rsidRPr="00890974">
        <w:rPr>
          <w:rFonts w:cs="Arial"/>
          <w:lang w:val="es-ES"/>
        </w:rPr>
        <w:t>Donde:</w:t>
      </w:r>
    </w:p>
    <w:p w14:paraId="7DBF5353" w14:textId="77777777" w:rsidR="007D2C3C" w:rsidRPr="00890974" w:rsidRDefault="007D2C3C" w:rsidP="007D2C3C">
      <w:pPr>
        <w:rPr>
          <w:rFonts w:cs="Arial"/>
          <w:lang w:val="es-ES"/>
        </w:rPr>
      </w:pPr>
    </w:p>
    <w:p w14:paraId="2FEC8E37" w14:textId="77777777" w:rsidR="007D2C3C" w:rsidRPr="00890974" w:rsidRDefault="00211177"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21189F96" w14:textId="77777777" w:rsidR="007D2C3C" w:rsidRPr="00890974" w:rsidRDefault="007D2C3C" w:rsidP="007D2C3C">
      <w:pPr>
        <w:rPr>
          <w:rFonts w:cs="Arial"/>
          <w:lang w:val="es-ES"/>
        </w:rPr>
      </w:pPr>
    </w:p>
    <w:p w14:paraId="48AEFB88" w14:textId="77777777" w:rsidR="007D2C3C" w:rsidRPr="00890974" w:rsidRDefault="00211177"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actual (j).</w:t>
      </w:r>
    </w:p>
    <w:p w14:paraId="7BF47987" w14:textId="77777777" w:rsidR="007D2C3C" w:rsidRPr="00890974" w:rsidRDefault="007D2C3C" w:rsidP="007D2C3C">
      <w:pPr>
        <w:rPr>
          <w:rFonts w:cs="Arial"/>
          <w:lang w:val="es-ES"/>
        </w:rPr>
      </w:pPr>
    </w:p>
    <w:p w14:paraId="6CE72A2C" w14:textId="77777777" w:rsidR="007D2C3C" w:rsidRPr="00890974" w:rsidRDefault="00211177"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anterior (i).</w:t>
      </w:r>
    </w:p>
    <w:p w14:paraId="7B49DD2E" w14:textId="77777777" w:rsidR="007D2C3C" w:rsidRPr="00890974" w:rsidRDefault="007D2C3C" w:rsidP="007D2C3C">
      <w:pPr>
        <w:rPr>
          <w:rFonts w:cs="Arial"/>
          <w:lang w:val="es-ES"/>
        </w:rPr>
      </w:pPr>
    </w:p>
    <w:p w14:paraId="5BB73003" w14:textId="5DDD27D3" w:rsidR="007D2C3C" w:rsidRPr="00890974" w:rsidRDefault="007D2C3C" w:rsidP="007D2C3C">
      <w:pPr>
        <w:rPr>
          <w:rFonts w:cs="Arial"/>
          <w:lang w:val="es-ES"/>
        </w:rPr>
      </w:pPr>
      <w:r w:rsidRPr="00890974">
        <w:rPr>
          <w:rFonts w:cs="Arial"/>
          <w:lang w:val="es-ES"/>
        </w:rPr>
        <w:t xml:space="preserve">Paso 3. Se obtiene la variación de la inflación de </w:t>
      </w:r>
      <w:r w:rsidR="005953A3" w:rsidRPr="00890974">
        <w:rPr>
          <w:rFonts w:cs="Arial"/>
          <w:lang w:val="es-ES"/>
        </w:rPr>
        <w:t>diciembre</w:t>
      </w:r>
      <w:r w:rsidRPr="00890974">
        <w:rPr>
          <w:rFonts w:cs="Arial"/>
          <w:lang w:val="es-ES"/>
        </w:rPr>
        <w:t xml:space="preserve"> de 2022 a Diciembre de 2023,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oMath>
      <w:r w:rsidRPr="00890974">
        <w:rPr>
          <w:rFonts w:cs="Arial"/>
          <w:lang w:val="es-ES"/>
        </w:rPr>
        <w:t>.Este valor se obtiene de los criterios generales de política económica para la iniciativa de la ley de ingresos y el proyecto de presupuesto de egresos de la federación correspondientes al ejercicio fiscal 2024.</w:t>
      </w:r>
    </w:p>
    <w:p w14:paraId="1DB9B823" w14:textId="77777777" w:rsidR="007D2C3C" w:rsidRPr="00890974" w:rsidRDefault="007D2C3C" w:rsidP="007D2C3C">
      <w:pPr>
        <w:rPr>
          <w:rFonts w:cs="Arial"/>
          <w:lang w:val="es-ES"/>
        </w:rPr>
      </w:pPr>
    </w:p>
    <w:p w14:paraId="78D9D068" w14:textId="77777777" w:rsidR="007D2C3C" w:rsidRPr="00890974" w:rsidRDefault="007D2C3C" w:rsidP="007D2C3C">
      <w:pPr>
        <w:rPr>
          <w:rFonts w:cs="Arial"/>
          <w:lang w:val="es-ES"/>
        </w:rPr>
      </w:pPr>
      <w:r w:rsidRPr="00890974">
        <w:rPr>
          <w:rFonts w:cs="Arial"/>
          <w:lang w:val="es-ES"/>
        </w:rPr>
        <w:t xml:space="preserve">Paso 4. Los cálculos para cada uno de los años del 2019 al 2022 se actualizan a precios del 2023 usando la variación determinada en el paso anterior, de modo que </w:t>
      </w:r>
    </w:p>
    <w:p w14:paraId="571D20BD" w14:textId="77777777" w:rsidR="007D2C3C" w:rsidRPr="00890974" w:rsidRDefault="007D2C3C" w:rsidP="007D2C3C">
      <w:pPr>
        <w:rPr>
          <w:rFonts w:cs="Arial"/>
          <w:lang w:val="es-ES"/>
        </w:rPr>
      </w:pPr>
    </w:p>
    <w:p w14:paraId="137DCF59" w14:textId="77777777" w:rsidR="007D2C3C" w:rsidRPr="00890974" w:rsidRDefault="007D2C3C" w:rsidP="007D2C3C">
      <w:pPr>
        <w:ind w:firstLine="708"/>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i,2022</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r>
            <w:rPr>
              <w:rFonts w:ascii="Cambria Math" w:hAnsi="Cambria Math" w:cs="Arial"/>
              <w:lang w:val="es-ES"/>
            </w:rPr>
            <m:t>)</m:t>
          </m:r>
        </m:oMath>
      </m:oMathPara>
    </w:p>
    <w:p w14:paraId="5C885742" w14:textId="77777777" w:rsidR="007D2C3C" w:rsidRPr="00890974" w:rsidRDefault="007D2C3C" w:rsidP="007D2C3C">
      <w:pPr>
        <w:rPr>
          <w:rFonts w:cs="Arial"/>
          <w:b/>
          <w:bCs/>
          <w:lang w:val="es-ES"/>
        </w:rPr>
      </w:pPr>
    </w:p>
    <w:p w14:paraId="75885537" w14:textId="77777777" w:rsidR="007D2C3C" w:rsidRPr="00890974" w:rsidRDefault="007D2C3C" w:rsidP="007D2C3C">
      <w:pPr>
        <w:rPr>
          <w:rFonts w:cs="Arial"/>
          <w:lang w:val="es-ES"/>
        </w:rPr>
      </w:pPr>
      <w:r w:rsidRPr="00890974">
        <w:rPr>
          <w:rFonts w:cs="Arial"/>
          <w:b/>
          <w:bCs/>
          <w:lang w:val="es-ES"/>
        </w:rPr>
        <w:t>CÁLCULO DEL FACTOR DE ACTUALIZACIÓN</w:t>
      </w:r>
    </w:p>
    <w:p w14:paraId="0A3A21CF" w14:textId="77777777" w:rsidR="007D2C3C" w:rsidRPr="00890974" w:rsidRDefault="007D2C3C" w:rsidP="007D2C3C">
      <w:pPr>
        <w:rPr>
          <w:rFonts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7D2C3C" w:rsidRPr="00890974" w14:paraId="304F7F22" w14:textId="77777777" w:rsidTr="008856A8">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2FBB5E" w14:textId="77777777" w:rsidR="007D2C3C" w:rsidRPr="00890974" w:rsidRDefault="007D2C3C" w:rsidP="008856A8">
            <w:pPr>
              <w:jc w:val="center"/>
              <w:rPr>
                <w:rFonts w:cs="Arial"/>
                <w:b/>
                <w:bCs/>
                <w:lang w:eastAsia="es-MX"/>
              </w:rPr>
            </w:pPr>
            <w:r w:rsidRPr="00890974">
              <w:rPr>
                <w:rFonts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0933F5B2" w14:textId="77777777" w:rsidR="007D2C3C" w:rsidRPr="00890974" w:rsidRDefault="007D2C3C" w:rsidP="008856A8">
            <w:pPr>
              <w:jc w:val="center"/>
              <w:rPr>
                <w:rFonts w:cs="Arial"/>
                <w:b/>
                <w:bCs/>
                <w:lang w:eastAsia="es-MX"/>
              </w:rPr>
            </w:pPr>
            <w:r>
              <w:rPr>
                <w:rFonts w:cs="Arial"/>
                <w:b/>
                <w:bCs/>
                <w:lang w:eastAsia="es-MX"/>
              </w:rPr>
              <w:t>A diciembre 2022</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29655A8C" w14:textId="77777777" w:rsidR="007D2C3C" w:rsidRPr="00890974" w:rsidRDefault="007D2C3C" w:rsidP="008856A8">
            <w:pPr>
              <w:jc w:val="center"/>
              <w:rPr>
                <w:rFonts w:cs="Arial"/>
                <w:b/>
                <w:bCs/>
                <w:lang w:eastAsia="es-MX"/>
              </w:rPr>
            </w:pPr>
            <w:r w:rsidRPr="00890974">
              <w:rPr>
                <w:rFonts w:cs="Arial"/>
                <w:b/>
                <w:bCs/>
                <w:lang w:eastAsia="es-MX"/>
              </w:rPr>
              <w:t>A diciembre 2023</w:t>
            </w:r>
          </w:p>
        </w:tc>
      </w:tr>
      <w:tr w:rsidR="007D2C3C" w:rsidRPr="00890974" w14:paraId="6ADE53A3"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4CCFFC2" w14:textId="77777777" w:rsidR="007D2C3C" w:rsidRPr="00890974" w:rsidRDefault="007D2C3C" w:rsidP="008856A8">
            <w:pPr>
              <w:rPr>
                <w:rFonts w:cs="Arial"/>
                <w:lang w:eastAsia="es-MX"/>
              </w:rPr>
            </w:pPr>
            <w:r w:rsidRPr="00890974">
              <w:rPr>
                <w:rFonts w:cs="Arial"/>
              </w:rPr>
              <w:t>Dic 2018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77CAF75" w14:textId="77777777" w:rsidR="007D2C3C" w:rsidRPr="00890974" w:rsidRDefault="007D2C3C" w:rsidP="008856A8">
            <w:pPr>
              <w:jc w:val="center"/>
              <w:rPr>
                <w:rFonts w:cs="Arial"/>
                <w:lang w:eastAsia="es-MX"/>
              </w:rPr>
            </w:pPr>
            <w:r w:rsidRPr="00890974">
              <w:rPr>
                <w:rFonts w:cs="Arial"/>
              </w:rPr>
              <w:t>1.2277</w:t>
            </w:r>
          </w:p>
        </w:tc>
        <w:tc>
          <w:tcPr>
            <w:tcW w:w="2620" w:type="dxa"/>
            <w:tcBorders>
              <w:top w:val="nil"/>
              <w:left w:val="nil"/>
              <w:bottom w:val="single" w:sz="4" w:space="0" w:color="auto"/>
              <w:right w:val="single" w:sz="4" w:space="0" w:color="auto"/>
            </w:tcBorders>
            <w:shd w:val="clear" w:color="auto" w:fill="auto"/>
            <w:noWrap/>
            <w:vAlign w:val="center"/>
            <w:hideMark/>
          </w:tcPr>
          <w:p w14:paraId="0564109F" w14:textId="77777777" w:rsidR="007D2C3C" w:rsidRPr="00890974" w:rsidRDefault="007D2C3C" w:rsidP="008856A8">
            <w:pPr>
              <w:jc w:val="center"/>
              <w:rPr>
                <w:rFonts w:cs="Arial"/>
                <w:lang w:eastAsia="es-MX"/>
              </w:rPr>
            </w:pPr>
            <w:r w:rsidRPr="00890974">
              <w:rPr>
                <w:rFonts w:cs="Arial"/>
              </w:rPr>
              <w:t>1.283</w:t>
            </w:r>
          </w:p>
        </w:tc>
      </w:tr>
      <w:tr w:rsidR="007D2C3C" w:rsidRPr="00890974" w14:paraId="317A648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E3B970A" w14:textId="77777777" w:rsidR="007D2C3C" w:rsidRPr="00890974" w:rsidRDefault="007D2C3C" w:rsidP="008856A8">
            <w:pPr>
              <w:rPr>
                <w:rFonts w:cs="Arial"/>
                <w:lang w:eastAsia="es-MX"/>
              </w:rPr>
            </w:pPr>
            <w:r w:rsidRPr="00890974">
              <w:rPr>
                <w:rFonts w:cs="Arial"/>
              </w:rPr>
              <w:t>Dic 2019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F1E3A2A" w14:textId="77777777" w:rsidR="007D2C3C" w:rsidRPr="00890974" w:rsidRDefault="007D2C3C" w:rsidP="008856A8">
            <w:pPr>
              <w:jc w:val="center"/>
              <w:rPr>
                <w:rFonts w:cs="Arial"/>
                <w:lang w:eastAsia="es-MX"/>
              </w:rPr>
            </w:pPr>
            <w:r w:rsidRPr="00890974">
              <w:rPr>
                <w:rFonts w:cs="Arial"/>
              </w:rPr>
              <w:t>1.1939</w:t>
            </w:r>
          </w:p>
        </w:tc>
        <w:tc>
          <w:tcPr>
            <w:tcW w:w="2620" w:type="dxa"/>
            <w:tcBorders>
              <w:top w:val="nil"/>
              <w:left w:val="nil"/>
              <w:bottom w:val="single" w:sz="4" w:space="0" w:color="auto"/>
              <w:right w:val="single" w:sz="4" w:space="0" w:color="auto"/>
            </w:tcBorders>
            <w:shd w:val="clear" w:color="auto" w:fill="auto"/>
            <w:noWrap/>
            <w:vAlign w:val="center"/>
            <w:hideMark/>
          </w:tcPr>
          <w:p w14:paraId="45AA4DE0" w14:textId="77777777" w:rsidR="007D2C3C" w:rsidRPr="00890974" w:rsidRDefault="007D2C3C" w:rsidP="008856A8">
            <w:pPr>
              <w:jc w:val="center"/>
              <w:rPr>
                <w:rFonts w:cs="Arial"/>
                <w:lang w:eastAsia="es-MX"/>
              </w:rPr>
            </w:pPr>
            <w:r w:rsidRPr="00890974">
              <w:rPr>
                <w:rFonts w:cs="Arial"/>
              </w:rPr>
              <w:t>1.248</w:t>
            </w:r>
          </w:p>
        </w:tc>
      </w:tr>
      <w:tr w:rsidR="007D2C3C" w:rsidRPr="00890974" w14:paraId="28759E1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3F6EE323" w14:textId="77777777" w:rsidR="007D2C3C" w:rsidRPr="00890974" w:rsidRDefault="007D2C3C" w:rsidP="008856A8">
            <w:pPr>
              <w:rPr>
                <w:rFonts w:cs="Arial"/>
                <w:lang w:eastAsia="es-MX"/>
              </w:rPr>
            </w:pPr>
            <w:r w:rsidRPr="00890974">
              <w:rPr>
                <w:rFonts w:cs="Arial"/>
              </w:rPr>
              <w:t>Dic 2020 a Dic 2022</w:t>
            </w:r>
          </w:p>
        </w:tc>
        <w:tc>
          <w:tcPr>
            <w:tcW w:w="2620" w:type="dxa"/>
            <w:tcBorders>
              <w:top w:val="nil"/>
              <w:left w:val="nil"/>
              <w:bottom w:val="single" w:sz="4" w:space="0" w:color="auto"/>
              <w:right w:val="single" w:sz="4" w:space="0" w:color="auto"/>
            </w:tcBorders>
            <w:shd w:val="clear" w:color="auto" w:fill="auto"/>
            <w:noWrap/>
            <w:vAlign w:val="center"/>
          </w:tcPr>
          <w:p w14:paraId="1C0C7E9F" w14:textId="77777777" w:rsidR="007D2C3C" w:rsidRPr="00890974" w:rsidRDefault="007D2C3C" w:rsidP="008856A8">
            <w:pPr>
              <w:jc w:val="center"/>
              <w:rPr>
                <w:rFonts w:cs="Arial"/>
                <w:lang w:eastAsia="es-MX"/>
              </w:rPr>
            </w:pPr>
            <w:r w:rsidRPr="00890974">
              <w:rPr>
                <w:rFonts w:cs="Arial"/>
              </w:rPr>
              <w:t>1.1575</w:t>
            </w:r>
          </w:p>
        </w:tc>
        <w:tc>
          <w:tcPr>
            <w:tcW w:w="2620" w:type="dxa"/>
            <w:tcBorders>
              <w:top w:val="nil"/>
              <w:left w:val="nil"/>
              <w:bottom w:val="single" w:sz="4" w:space="0" w:color="auto"/>
              <w:right w:val="single" w:sz="4" w:space="0" w:color="auto"/>
            </w:tcBorders>
            <w:shd w:val="clear" w:color="auto" w:fill="auto"/>
            <w:noWrap/>
            <w:vAlign w:val="center"/>
          </w:tcPr>
          <w:p w14:paraId="2662697D" w14:textId="77777777" w:rsidR="007D2C3C" w:rsidRPr="00890974" w:rsidRDefault="007D2C3C" w:rsidP="008856A8">
            <w:pPr>
              <w:jc w:val="center"/>
              <w:rPr>
                <w:rFonts w:cs="Arial"/>
                <w:lang w:eastAsia="es-MX"/>
              </w:rPr>
            </w:pPr>
            <w:r w:rsidRPr="00890974">
              <w:rPr>
                <w:rFonts w:cs="Arial"/>
              </w:rPr>
              <w:t>1.210</w:t>
            </w:r>
          </w:p>
        </w:tc>
      </w:tr>
      <w:tr w:rsidR="007D2C3C" w:rsidRPr="00890974" w14:paraId="3224CA35"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33E2B8C" w14:textId="77777777" w:rsidR="007D2C3C" w:rsidRPr="00890974" w:rsidRDefault="007D2C3C" w:rsidP="008856A8">
            <w:pPr>
              <w:rPr>
                <w:rFonts w:cs="Arial"/>
                <w:lang w:eastAsia="es-MX"/>
              </w:rPr>
            </w:pPr>
            <w:r w:rsidRPr="00890974">
              <w:rPr>
                <w:rFonts w:cs="Arial"/>
              </w:rPr>
              <w:t>Dic 2021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4319823C" w14:textId="77777777" w:rsidR="007D2C3C" w:rsidRPr="00890974" w:rsidRDefault="007D2C3C" w:rsidP="008856A8">
            <w:pPr>
              <w:jc w:val="center"/>
              <w:rPr>
                <w:rFonts w:cs="Arial"/>
                <w:lang w:eastAsia="es-MX"/>
              </w:rPr>
            </w:pPr>
            <w:r w:rsidRPr="00890974">
              <w:rPr>
                <w:rFonts w:cs="Arial"/>
              </w:rPr>
              <w:t>1.0782</w:t>
            </w:r>
          </w:p>
        </w:tc>
        <w:tc>
          <w:tcPr>
            <w:tcW w:w="2620" w:type="dxa"/>
            <w:tcBorders>
              <w:top w:val="nil"/>
              <w:left w:val="nil"/>
              <w:bottom w:val="single" w:sz="4" w:space="0" w:color="auto"/>
              <w:right w:val="single" w:sz="4" w:space="0" w:color="auto"/>
            </w:tcBorders>
            <w:shd w:val="clear" w:color="auto" w:fill="auto"/>
            <w:noWrap/>
            <w:vAlign w:val="center"/>
            <w:hideMark/>
          </w:tcPr>
          <w:p w14:paraId="44A6129C" w14:textId="77777777" w:rsidR="007D2C3C" w:rsidRPr="00890974" w:rsidRDefault="007D2C3C" w:rsidP="008856A8">
            <w:pPr>
              <w:jc w:val="center"/>
              <w:rPr>
                <w:rFonts w:cs="Arial"/>
                <w:lang w:eastAsia="es-MX"/>
              </w:rPr>
            </w:pPr>
            <w:r w:rsidRPr="00890974">
              <w:rPr>
                <w:rFonts w:cs="Arial"/>
              </w:rPr>
              <w:t>1.127</w:t>
            </w:r>
          </w:p>
        </w:tc>
      </w:tr>
      <w:tr w:rsidR="007D2C3C" w:rsidRPr="00890974" w14:paraId="6D0962B0"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center"/>
            <w:hideMark/>
          </w:tcPr>
          <w:p w14:paraId="486E1D6F" w14:textId="77777777" w:rsidR="007D2C3C" w:rsidRPr="00890974" w:rsidRDefault="007D2C3C" w:rsidP="008856A8">
            <w:pPr>
              <w:rPr>
                <w:rFonts w:cs="Arial"/>
                <w:lang w:eastAsia="es-MX"/>
              </w:rPr>
            </w:pPr>
            <w:r w:rsidRPr="00890974">
              <w:rPr>
                <w:rFonts w:cs="Arial"/>
                <w:color w:val="000000"/>
              </w:rPr>
              <w:t>Dic 2022 a Dic 2023</w:t>
            </w:r>
          </w:p>
        </w:tc>
        <w:tc>
          <w:tcPr>
            <w:tcW w:w="2620" w:type="dxa"/>
            <w:tcBorders>
              <w:top w:val="nil"/>
              <w:left w:val="nil"/>
              <w:bottom w:val="single" w:sz="4" w:space="0" w:color="auto"/>
              <w:right w:val="single" w:sz="4" w:space="0" w:color="auto"/>
            </w:tcBorders>
            <w:shd w:val="clear" w:color="auto" w:fill="F2F2F2"/>
            <w:noWrap/>
            <w:vAlign w:val="center"/>
            <w:hideMark/>
          </w:tcPr>
          <w:p w14:paraId="436BFE6B" w14:textId="77777777" w:rsidR="007D2C3C" w:rsidRPr="00890974" w:rsidRDefault="007D2C3C" w:rsidP="008856A8">
            <w:pPr>
              <w:jc w:val="center"/>
              <w:rPr>
                <w:rFonts w:cs="Arial"/>
                <w:lang w:eastAsia="es-MX"/>
              </w:rPr>
            </w:pPr>
            <w:r w:rsidRPr="00890974">
              <w:rPr>
                <w:rFonts w:cs="Arial"/>
                <w:lang w:eastAsia="es-MX"/>
              </w:rPr>
              <w:t>N/A</w:t>
            </w:r>
          </w:p>
        </w:tc>
        <w:tc>
          <w:tcPr>
            <w:tcW w:w="2620" w:type="dxa"/>
            <w:tcBorders>
              <w:top w:val="nil"/>
              <w:left w:val="nil"/>
              <w:bottom w:val="single" w:sz="4" w:space="0" w:color="auto"/>
              <w:right w:val="single" w:sz="4" w:space="0" w:color="auto"/>
            </w:tcBorders>
            <w:shd w:val="clear" w:color="auto" w:fill="F2F2F2"/>
            <w:noWrap/>
            <w:vAlign w:val="center"/>
            <w:hideMark/>
          </w:tcPr>
          <w:p w14:paraId="210C3992" w14:textId="77777777" w:rsidR="007D2C3C" w:rsidRPr="00890974" w:rsidRDefault="007D2C3C" w:rsidP="008856A8">
            <w:pPr>
              <w:jc w:val="center"/>
              <w:rPr>
                <w:rFonts w:cs="Arial"/>
                <w:lang w:eastAsia="es-MX"/>
              </w:rPr>
            </w:pPr>
            <w:r w:rsidRPr="00890974">
              <w:rPr>
                <w:rFonts w:cs="Arial"/>
                <w:color w:val="000000"/>
              </w:rPr>
              <w:t>1.045</w:t>
            </w:r>
          </w:p>
        </w:tc>
      </w:tr>
    </w:tbl>
    <w:p w14:paraId="1C1BF32D" w14:textId="77777777" w:rsidR="007D2C3C" w:rsidRPr="00890974" w:rsidRDefault="007D2C3C" w:rsidP="007D2C3C">
      <w:pPr>
        <w:jc w:val="center"/>
        <w:rPr>
          <w:rFonts w:cs="Arial"/>
        </w:rPr>
      </w:pPr>
    </w:p>
    <w:p w14:paraId="774CB4ED" w14:textId="77777777" w:rsidR="007D2C3C" w:rsidRPr="00890974" w:rsidRDefault="007D2C3C" w:rsidP="007D2C3C">
      <w:pPr>
        <w:contextualSpacing/>
        <w:rPr>
          <w:rFonts w:cs="Arial"/>
        </w:rPr>
      </w:pPr>
      <w:r w:rsidRPr="00890974">
        <w:rPr>
          <w:rFonts w:cs="Arial"/>
        </w:rPr>
        <w:t xml:space="preserve">De acuerdo al artículo 83 la </w:t>
      </w:r>
      <w:r w:rsidRPr="00890974">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890974">
        <w:rPr>
          <w:rFonts w:cs="Arial"/>
        </w:rPr>
        <w:t>Las Reglas de Operación del Fondo para la Atención de Emergencias y Desastres del Estado de Yucatán, en específico en su articulado 9, que contempla c</w:t>
      </w:r>
      <w:r>
        <w:rPr>
          <w:rFonts w:cs="Arial"/>
        </w:rPr>
        <w:t xml:space="preserve">omo mecanismo de pago un fondo </w:t>
      </w:r>
      <w:r w:rsidRPr="00890974">
        <w:rPr>
          <w:rFonts w:cs="Arial"/>
        </w:rPr>
        <w:t xml:space="preserve">revolvente, que tiene por objeto de manera textual lo siguiente: </w:t>
      </w:r>
    </w:p>
    <w:p w14:paraId="54C5CF0C" w14:textId="77777777" w:rsidR="007D2C3C" w:rsidRPr="00890974" w:rsidRDefault="007D2C3C" w:rsidP="007D2C3C">
      <w:pPr>
        <w:contextualSpacing/>
        <w:rPr>
          <w:rFonts w:cs="Arial"/>
        </w:rPr>
      </w:pPr>
    </w:p>
    <w:p w14:paraId="43A4EF61" w14:textId="77777777" w:rsidR="007D2C3C" w:rsidRPr="00890974" w:rsidRDefault="007D2C3C" w:rsidP="007D2C3C">
      <w:pPr>
        <w:contextualSpacing/>
        <w:rPr>
          <w:rFonts w:cs="Arial"/>
          <w:i/>
        </w:rPr>
      </w:pPr>
      <w:r w:rsidRPr="00890974">
        <w:rPr>
          <w:rFonts w:cs="Arial"/>
        </w:rPr>
        <w:t>“</w:t>
      </w:r>
      <w:r w:rsidRPr="00890974">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890974">
        <w:rPr>
          <w:rFonts w:cs="Arial"/>
        </w:rPr>
        <w:t xml:space="preserve">”, </w:t>
      </w:r>
      <w:r w:rsidRPr="00890974">
        <w:rPr>
          <w:rFonts w:cs="Arial"/>
          <w:i/>
        </w:rPr>
        <w:t xml:space="preserve"> las autorizaciones  que  ha realizado el FAED en distintos ejercicios fiscales, han sido utilizadas en bienes muebles y servicios para el apoyo a los municipios afectados por algún tipo de emergencia o desastres natural”.</w:t>
      </w:r>
    </w:p>
    <w:p w14:paraId="298024EC" w14:textId="77777777" w:rsidR="007D2C3C" w:rsidRPr="00890974" w:rsidRDefault="007D2C3C" w:rsidP="007D2C3C">
      <w:pPr>
        <w:contextualSpacing/>
        <w:rPr>
          <w:rFonts w:cs="Arial"/>
        </w:rPr>
      </w:pPr>
    </w:p>
    <w:p w14:paraId="34152C8E" w14:textId="77777777" w:rsidR="007D2C3C" w:rsidRPr="00890974" w:rsidRDefault="007D2C3C" w:rsidP="007D2C3C">
      <w:pPr>
        <w:contextualSpacing/>
        <w:rPr>
          <w:rFonts w:cs="Arial"/>
        </w:rPr>
      </w:pPr>
      <w:r w:rsidRPr="00890974">
        <w:rPr>
          <w:rFonts w:cs="Arial"/>
        </w:rPr>
        <w:t xml:space="preserve">Con base lo anteriormente expuesto y homologando la fórmula y cálculo utilizado en la Ley de Disciplina Financiera de las Entidades Federativas y los Municipios con las necesidades y gastos antes mencionados, previstos en la </w:t>
      </w:r>
      <w:r w:rsidRPr="00890974">
        <w:rPr>
          <w:rFonts w:cs="Arial"/>
          <w:bCs/>
        </w:rPr>
        <w:t xml:space="preserve">Ley de Protección Civil del Estado de Yucatán y </w:t>
      </w:r>
      <w:r w:rsidRPr="00890974">
        <w:rPr>
          <w:rFonts w:cs="Arial"/>
        </w:rPr>
        <w:t>Reglas de Operación del Fondo para la Atención de Emergencias y Desastres del Estado de Yucatán, los datos de los últimos cinco ejercicios fiscales son los siguientes:</w:t>
      </w:r>
    </w:p>
    <w:p w14:paraId="2B5B0D9E" w14:textId="77777777" w:rsidR="007D2C3C" w:rsidRPr="00890974" w:rsidRDefault="007D2C3C" w:rsidP="007D2C3C">
      <w:pPr>
        <w:jc w:val="center"/>
        <w:rPr>
          <w:rFonts w:cs="Arial"/>
        </w:rPr>
      </w:pPr>
    </w:p>
    <w:tbl>
      <w:tblPr>
        <w:tblW w:w="8426" w:type="dxa"/>
        <w:jc w:val="center"/>
        <w:tblCellMar>
          <w:left w:w="70" w:type="dxa"/>
          <w:right w:w="70" w:type="dxa"/>
        </w:tblCellMar>
        <w:tblLook w:val="04A0" w:firstRow="1" w:lastRow="0" w:firstColumn="1" w:lastColumn="0" w:noHBand="0" w:noVBand="1"/>
      </w:tblPr>
      <w:tblGrid>
        <w:gridCol w:w="3051"/>
        <w:gridCol w:w="822"/>
        <w:gridCol w:w="1644"/>
        <w:gridCol w:w="165"/>
        <w:gridCol w:w="458"/>
        <w:gridCol w:w="952"/>
        <w:gridCol w:w="284"/>
        <w:gridCol w:w="538"/>
        <w:gridCol w:w="822"/>
      </w:tblGrid>
      <w:tr w:rsidR="007D2C3C" w:rsidRPr="00890974" w14:paraId="57852BF1"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262B8E" w14:textId="77777777" w:rsidR="007D2C3C" w:rsidRPr="00890974" w:rsidRDefault="007D2C3C" w:rsidP="008856A8">
            <w:pPr>
              <w:rPr>
                <w:rFonts w:cs="Arial"/>
                <w:b/>
                <w:bCs/>
                <w:color w:val="000000"/>
                <w:lang w:eastAsia="es-MX"/>
              </w:rPr>
            </w:pPr>
            <w:r w:rsidRPr="00890974">
              <w:rPr>
                <w:rFonts w:cs="Arial"/>
                <w:b/>
                <w:bCs/>
                <w:color w:val="000000"/>
                <w:lang w:eastAsia="es-MX"/>
              </w:rPr>
              <w:t>Concepto</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5661D986" w14:textId="77777777" w:rsidR="007D2C3C" w:rsidRPr="00890974" w:rsidRDefault="007D2C3C" w:rsidP="008856A8">
            <w:pPr>
              <w:jc w:val="center"/>
              <w:rPr>
                <w:rFonts w:cs="Arial"/>
                <w:b/>
                <w:bCs/>
                <w:color w:val="000000"/>
                <w:lang w:eastAsia="es-MX"/>
              </w:rPr>
            </w:pPr>
            <w:r w:rsidRPr="00890974">
              <w:rPr>
                <w:rFonts w:cs="Arial"/>
                <w:b/>
                <w:bCs/>
                <w:color w:val="000000"/>
              </w:rPr>
              <w:t>2019</w:t>
            </w:r>
          </w:p>
        </w:tc>
        <w:tc>
          <w:tcPr>
            <w:tcW w:w="149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2E2DBF3" w14:textId="77777777" w:rsidR="007D2C3C" w:rsidRPr="00890974" w:rsidRDefault="007D2C3C" w:rsidP="008856A8">
            <w:pPr>
              <w:jc w:val="center"/>
              <w:rPr>
                <w:rFonts w:cs="Arial"/>
                <w:b/>
                <w:bCs/>
                <w:color w:val="000000"/>
                <w:lang w:eastAsia="es-MX"/>
              </w:rPr>
            </w:pPr>
            <w:r w:rsidRPr="00890974">
              <w:rPr>
                <w:rFonts w:cs="Arial"/>
                <w:b/>
                <w:bCs/>
                <w:color w:val="000000"/>
              </w:rPr>
              <w:t>2020</w:t>
            </w:r>
          </w:p>
        </w:tc>
        <w:tc>
          <w:tcPr>
            <w:tcW w:w="1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1CACD4" w14:textId="77777777" w:rsidR="007D2C3C" w:rsidRPr="00890974" w:rsidRDefault="007D2C3C" w:rsidP="008856A8">
            <w:pPr>
              <w:jc w:val="center"/>
              <w:rPr>
                <w:rFonts w:cs="Arial"/>
                <w:b/>
                <w:bCs/>
                <w:color w:val="000000"/>
                <w:lang w:eastAsia="es-MX"/>
              </w:rPr>
            </w:pPr>
            <w:r w:rsidRPr="00890974">
              <w:rPr>
                <w:rFonts w:cs="Arial"/>
                <w:b/>
                <w:bCs/>
                <w:color w:val="000000"/>
              </w:rPr>
              <w:t>2021</w:t>
            </w:r>
          </w:p>
        </w:tc>
        <w:tc>
          <w:tcPr>
            <w:tcW w:w="82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B1F19A8" w14:textId="77777777" w:rsidR="007D2C3C" w:rsidRPr="00890974" w:rsidRDefault="007D2C3C" w:rsidP="008856A8">
            <w:pPr>
              <w:jc w:val="center"/>
              <w:rPr>
                <w:rFonts w:cs="Arial"/>
                <w:b/>
                <w:bCs/>
                <w:color w:val="000000"/>
                <w:lang w:eastAsia="es-MX"/>
              </w:rPr>
            </w:pPr>
            <w:r w:rsidRPr="00890974">
              <w:rPr>
                <w:rFonts w:cs="Arial"/>
                <w:b/>
                <w:bCs/>
                <w:color w:val="000000"/>
              </w:rPr>
              <w:t>2022</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23282E4E" w14:textId="77777777" w:rsidR="007D2C3C" w:rsidRPr="00890974" w:rsidRDefault="007D2C3C" w:rsidP="008856A8">
            <w:pPr>
              <w:jc w:val="center"/>
              <w:rPr>
                <w:rFonts w:cs="Arial"/>
                <w:b/>
                <w:bCs/>
                <w:color w:val="000000"/>
                <w:lang w:eastAsia="es-MX"/>
              </w:rPr>
            </w:pPr>
            <w:r w:rsidRPr="00890974">
              <w:rPr>
                <w:rFonts w:cs="Arial"/>
                <w:b/>
                <w:bCs/>
                <w:color w:val="000000"/>
              </w:rPr>
              <w:t>2023</w:t>
            </w:r>
          </w:p>
        </w:tc>
      </w:tr>
      <w:tr w:rsidR="007D2C3C" w:rsidRPr="00890974" w14:paraId="47A3F2EF" w14:textId="77777777" w:rsidTr="008856A8">
        <w:trPr>
          <w:trHeight w:val="234"/>
          <w:jc w:val="center"/>
        </w:trPr>
        <w:tc>
          <w:tcPr>
            <w:tcW w:w="3051" w:type="dxa"/>
            <w:tcBorders>
              <w:top w:val="nil"/>
              <w:left w:val="single" w:sz="4" w:space="0" w:color="auto"/>
              <w:bottom w:val="nil"/>
              <w:right w:val="single" w:sz="4" w:space="0" w:color="auto"/>
            </w:tcBorders>
            <w:shd w:val="clear" w:color="auto" w:fill="auto"/>
            <w:noWrap/>
            <w:vAlign w:val="bottom"/>
            <w:hideMark/>
          </w:tcPr>
          <w:p w14:paraId="2AF3B2F0" w14:textId="77777777" w:rsidR="007D2C3C" w:rsidRPr="00890974" w:rsidRDefault="007D2C3C" w:rsidP="008856A8">
            <w:pPr>
              <w:rPr>
                <w:rFonts w:cs="Arial"/>
                <w:color w:val="000000"/>
                <w:lang w:eastAsia="es-MX"/>
              </w:rPr>
            </w:pPr>
            <w:r w:rsidRPr="00890974">
              <w:rPr>
                <w:rFonts w:cs="Arial"/>
                <w:color w:val="000000"/>
                <w:lang w:eastAsia="es-MX"/>
              </w:rPr>
              <w:t>Monto ejercido (</w:t>
            </w: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m:t>
              </m:r>
            </m:oMath>
          </w:p>
        </w:tc>
        <w:tc>
          <w:tcPr>
            <w:tcW w:w="822" w:type="dxa"/>
            <w:tcBorders>
              <w:top w:val="nil"/>
              <w:left w:val="nil"/>
              <w:bottom w:val="nil"/>
              <w:right w:val="single" w:sz="4" w:space="0" w:color="auto"/>
            </w:tcBorders>
            <w:shd w:val="clear" w:color="auto" w:fill="auto"/>
            <w:noWrap/>
            <w:vAlign w:val="center"/>
            <w:hideMark/>
          </w:tcPr>
          <w:p w14:paraId="62247ABA"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nil"/>
              <w:left w:val="nil"/>
              <w:bottom w:val="nil"/>
              <w:right w:val="single" w:sz="4" w:space="0" w:color="auto"/>
            </w:tcBorders>
            <w:shd w:val="clear" w:color="auto" w:fill="auto"/>
            <w:noWrap/>
            <w:vAlign w:val="center"/>
            <w:hideMark/>
          </w:tcPr>
          <w:p w14:paraId="2C850DBC" w14:textId="77777777" w:rsidR="007D2C3C" w:rsidRPr="00890974" w:rsidRDefault="007D2C3C" w:rsidP="008856A8">
            <w:pPr>
              <w:jc w:val="center"/>
              <w:rPr>
                <w:rFonts w:cs="Arial"/>
                <w:color w:val="000000"/>
                <w:lang w:eastAsia="es-MX"/>
              </w:rPr>
            </w:pPr>
            <w:r w:rsidRPr="00890974">
              <w:rPr>
                <w:rFonts w:cs="Arial"/>
                <w:color w:val="000000"/>
              </w:rPr>
              <w:t>$21,168,278.05</w:t>
            </w:r>
          </w:p>
        </w:tc>
        <w:tc>
          <w:tcPr>
            <w:tcW w:w="1410" w:type="dxa"/>
            <w:gridSpan w:val="2"/>
            <w:tcBorders>
              <w:top w:val="nil"/>
              <w:left w:val="nil"/>
              <w:bottom w:val="nil"/>
              <w:right w:val="single" w:sz="4" w:space="0" w:color="auto"/>
            </w:tcBorders>
            <w:shd w:val="clear" w:color="auto" w:fill="auto"/>
            <w:noWrap/>
            <w:vAlign w:val="center"/>
            <w:hideMark/>
          </w:tcPr>
          <w:p w14:paraId="076CA8D0"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nil"/>
              <w:left w:val="nil"/>
              <w:bottom w:val="nil"/>
              <w:right w:val="single" w:sz="4" w:space="0" w:color="auto"/>
            </w:tcBorders>
            <w:shd w:val="clear" w:color="auto" w:fill="auto"/>
            <w:noWrap/>
            <w:vAlign w:val="center"/>
            <w:hideMark/>
          </w:tcPr>
          <w:p w14:paraId="6E94D9EC"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nil"/>
              <w:right w:val="single" w:sz="4" w:space="0" w:color="auto"/>
            </w:tcBorders>
            <w:shd w:val="clear" w:color="auto" w:fill="auto"/>
            <w:noWrap/>
            <w:vAlign w:val="center"/>
            <w:hideMark/>
          </w:tcPr>
          <w:p w14:paraId="5F7932EF"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535ED1A7"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9B2E" w14:textId="77777777" w:rsidR="007D2C3C" w:rsidRPr="00890974" w:rsidRDefault="007D2C3C" w:rsidP="008856A8">
            <w:pPr>
              <w:rPr>
                <w:rFonts w:cs="Arial"/>
                <w:color w:val="000000"/>
                <w:lang w:eastAsia="es-MX"/>
              </w:rPr>
            </w:pPr>
            <w:r w:rsidRPr="00890974">
              <w:rPr>
                <w:rFonts w:cs="Arial"/>
                <w:color w:val="000000"/>
                <w:lang w:eastAsia="es-MX"/>
              </w:rPr>
              <w:t>Factor de actualización (</w:t>
            </w:r>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m:t>
              </m:r>
            </m:oMath>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0D6D242F" w14:textId="77777777" w:rsidR="007D2C3C" w:rsidRPr="00890974" w:rsidRDefault="007D2C3C" w:rsidP="008856A8">
            <w:pPr>
              <w:jc w:val="center"/>
              <w:rPr>
                <w:rFonts w:cs="Arial"/>
                <w:color w:val="000000"/>
                <w:lang w:eastAsia="es-MX"/>
              </w:rPr>
            </w:pPr>
            <w:r w:rsidRPr="00890974">
              <w:rPr>
                <w:rFonts w:cs="Arial"/>
              </w:rPr>
              <w:t>1.283</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11C4EA" w14:textId="77777777" w:rsidR="007D2C3C" w:rsidRPr="00890974" w:rsidRDefault="007D2C3C" w:rsidP="008856A8">
            <w:pPr>
              <w:jc w:val="center"/>
              <w:rPr>
                <w:rFonts w:cs="Arial"/>
                <w:color w:val="000000"/>
                <w:lang w:eastAsia="es-MX"/>
              </w:rPr>
            </w:pPr>
            <w:r w:rsidRPr="00890974">
              <w:rPr>
                <w:rFonts w:cs="Arial"/>
              </w:rPr>
              <w:t>1.248</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BC146E" w14:textId="77777777" w:rsidR="007D2C3C" w:rsidRPr="00890974" w:rsidRDefault="007D2C3C" w:rsidP="008856A8">
            <w:pPr>
              <w:jc w:val="center"/>
              <w:rPr>
                <w:rFonts w:cs="Arial"/>
                <w:color w:val="000000"/>
                <w:lang w:eastAsia="es-MX"/>
              </w:rPr>
            </w:pPr>
            <w:r w:rsidRPr="00890974">
              <w:rPr>
                <w:rFonts w:cs="Arial"/>
              </w:rPr>
              <w:t>1.210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68AE7A" w14:textId="77777777" w:rsidR="007D2C3C" w:rsidRPr="00890974" w:rsidRDefault="007D2C3C" w:rsidP="008856A8">
            <w:pPr>
              <w:jc w:val="center"/>
              <w:rPr>
                <w:rFonts w:cs="Arial"/>
                <w:color w:val="000000"/>
                <w:lang w:eastAsia="es-MX"/>
              </w:rPr>
            </w:pPr>
            <w:r w:rsidRPr="00890974">
              <w:rPr>
                <w:rFonts w:cs="Arial"/>
              </w:rPr>
              <w:t>1.127</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BFA7B72" w14:textId="77777777" w:rsidR="007D2C3C" w:rsidRPr="00890974" w:rsidRDefault="007D2C3C" w:rsidP="008856A8">
            <w:pPr>
              <w:jc w:val="center"/>
              <w:rPr>
                <w:rFonts w:cs="Arial"/>
                <w:lang w:eastAsia="es-MX"/>
              </w:rPr>
            </w:pPr>
            <w:r w:rsidRPr="00890974">
              <w:rPr>
                <w:rFonts w:cs="Arial"/>
              </w:rPr>
              <w:t>1.045</w:t>
            </w:r>
          </w:p>
        </w:tc>
      </w:tr>
      <w:tr w:rsidR="007D2C3C" w:rsidRPr="00890974" w14:paraId="0F6BA959"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DCA4" w14:textId="77777777" w:rsidR="007D2C3C" w:rsidRPr="00890974" w:rsidRDefault="007D2C3C" w:rsidP="008856A8">
            <w:pPr>
              <w:rPr>
                <w:rFonts w:cs="Arial"/>
                <w:color w:val="000000"/>
                <w:lang w:eastAsia="es-MX"/>
              </w:rPr>
            </w:pPr>
            <w:r w:rsidRPr="00890974">
              <w:rPr>
                <w:rFonts w:cs="Arial"/>
                <w:color w:val="000000"/>
                <w:lang w:eastAsia="es-MX"/>
              </w:rPr>
              <w:t>Monto ejercido actualizado por el INPC</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E266BC5"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016FDC" w14:textId="77777777" w:rsidR="007D2C3C" w:rsidRPr="00890974" w:rsidRDefault="007D2C3C" w:rsidP="008856A8">
            <w:pPr>
              <w:jc w:val="center"/>
              <w:rPr>
                <w:rFonts w:cs="Arial"/>
                <w:color w:val="000000"/>
                <w:lang w:eastAsia="es-MX"/>
              </w:rPr>
            </w:pPr>
            <w:r w:rsidRPr="00890974">
              <w:rPr>
                <w:rFonts w:cs="Arial"/>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D182D"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05343E"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CB1E359"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6AB4C8E0"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70E8" w14:textId="77777777" w:rsidR="007D2C3C" w:rsidRPr="00890974" w:rsidRDefault="007D2C3C" w:rsidP="008856A8">
            <w:pPr>
              <w:rPr>
                <w:rFonts w:cs="Arial"/>
                <w:color w:val="000000"/>
                <w:lang w:eastAsia="es-MX"/>
              </w:rPr>
            </w:pP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F94493F" w14:textId="77777777" w:rsidR="007D2C3C" w:rsidRPr="00890974" w:rsidRDefault="007D2C3C" w:rsidP="008856A8">
            <w:pPr>
              <w:jc w:val="center"/>
              <w:rPr>
                <w:rFonts w:cs="Arial"/>
                <w:color w:val="000000"/>
              </w:rPr>
            </w:pP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tcPr>
          <w:p w14:paraId="76CAF556" w14:textId="77777777" w:rsidR="007D2C3C" w:rsidRPr="00016BF7" w:rsidRDefault="007D2C3C" w:rsidP="008856A8">
            <w:pPr>
              <w:jc w:val="center"/>
              <w:rPr>
                <w:rFonts w:cs="Arial"/>
                <w:b/>
                <w:color w:val="000000"/>
              </w:rPr>
            </w:pPr>
            <w:r w:rsidRPr="00016BF7">
              <w:rPr>
                <w:rFonts w:cs="Arial"/>
                <w:b/>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tcPr>
          <w:p w14:paraId="6332E365" w14:textId="77777777" w:rsidR="007D2C3C" w:rsidRPr="00890974" w:rsidRDefault="007D2C3C" w:rsidP="008856A8">
            <w:pPr>
              <w:jc w:val="center"/>
              <w:rPr>
                <w:rFonts w:cs="Arial"/>
                <w:color w:val="000000"/>
              </w:rPr>
            </w:pP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324A7CF9" w14:textId="77777777" w:rsidR="007D2C3C" w:rsidRPr="00890974" w:rsidRDefault="007D2C3C" w:rsidP="008856A8">
            <w:pPr>
              <w:jc w:val="center"/>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14:paraId="6EA929C8" w14:textId="77777777" w:rsidR="007D2C3C" w:rsidRPr="00890974" w:rsidRDefault="007D2C3C" w:rsidP="008856A8">
            <w:pPr>
              <w:jc w:val="center"/>
              <w:rPr>
                <w:rFonts w:cs="Arial"/>
                <w:color w:val="000000"/>
              </w:rPr>
            </w:pPr>
          </w:p>
        </w:tc>
      </w:tr>
      <w:tr w:rsidR="007D2C3C" w:rsidRPr="00890974" w14:paraId="772CE249" w14:textId="77777777" w:rsidTr="008856A8">
        <w:trPr>
          <w:trHeight w:val="234"/>
          <w:jc w:val="center"/>
        </w:trPr>
        <w:tc>
          <w:tcPr>
            <w:tcW w:w="3051" w:type="dxa"/>
            <w:tcBorders>
              <w:top w:val="single" w:sz="4" w:space="0" w:color="auto"/>
              <w:bottom w:val="single" w:sz="4" w:space="0" w:color="auto"/>
            </w:tcBorders>
            <w:shd w:val="clear" w:color="auto" w:fill="auto"/>
            <w:noWrap/>
            <w:vAlign w:val="bottom"/>
          </w:tcPr>
          <w:p w14:paraId="348B36E2" w14:textId="77777777" w:rsidR="007D2C3C" w:rsidRPr="00890974" w:rsidRDefault="007D2C3C" w:rsidP="008856A8">
            <w:pPr>
              <w:rPr>
                <w:rFonts w:cs="Arial"/>
                <w:color w:val="000000"/>
                <w:lang w:eastAsia="es-MX"/>
              </w:rPr>
            </w:pPr>
          </w:p>
        </w:tc>
        <w:tc>
          <w:tcPr>
            <w:tcW w:w="2184" w:type="dxa"/>
            <w:gridSpan w:val="2"/>
            <w:tcBorders>
              <w:top w:val="single" w:sz="4" w:space="0" w:color="auto"/>
              <w:bottom w:val="single" w:sz="4" w:space="0" w:color="auto"/>
            </w:tcBorders>
            <w:shd w:val="clear" w:color="auto" w:fill="auto"/>
            <w:noWrap/>
            <w:vAlign w:val="bottom"/>
          </w:tcPr>
          <w:p w14:paraId="5BC53918" w14:textId="77777777" w:rsidR="007D2C3C" w:rsidRPr="00890974" w:rsidRDefault="007D2C3C" w:rsidP="008856A8">
            <w:pPr>
              <w:jc w:val="center"/>
              <w:rPr>
                <w:rFonts w:cs="Arial"/>
                <w:color w:val="000000"/>
                <w:lang w:eastAsia="es-MX"/>
              </w:rPr>
            </w:pPr>
          </w:p>
        </w:tc>
        <w:tc>
          <w:tcPr>
            <w:tcW w:w="595" w:type="dxa"/>
            <w:gridSpan w:val="2"/>
            <w:tcBorders>
              <w:top w:val="single" w:sz="4" w:space="0" w:color="auto"/>
            </w:tcBorders>
            <w:shd w:val="clear" w:color="auto" w:fill="auto"/>
            <w:noWrap/>
            <w:vAlign w:val="bottom"/>
          </w:tcPr>
          <w:p w14:paraId="382C2204" w14:textId="77777777" w:rsidR="007D2C3C" w:rsidRPr="00890974" w:rsidRDefault="007D2C3C" w:rsidP="008856A8">
            <w:pPr>
              <w:jc w:val="center"/>
              <w:rPr>
                <w:rFonts w:cs="Arial"/>
                <w:color w:val="000000"/>
                <w:lang w:eastAsia="es-MX"/>
              </w:rPr>
            </w:pPr>
          </w:p>
        </w:tc>
        <w:tc>
          <w:tcPr>
            <w:tcW w:w="1236" w:type="dxa"/>
            <w:gridSpan w:val="2"/>
            <w:tcBorders>
              <w:top w:val="single" w:sz="4" w:space="0" w:color="auto"/>
            </w:tcBorders>
            <w:shd w:val="clear" w:color="auto" w:fill="auto"/>
            <w:noWrap/>
            <w:vAlign w:val="bottom"/>
          </w:tcPr>
          <w:p w14:paraId="1021B432" w14:textId="77777777" w:rsidR="007D2C3C" w:rsidRPr="00890974" w:rsidRDefault="007D2C3C" w:rsidP="008856A8">
            <w:pPr>
              <w:jc w:val="center"/>
              <w:rPr>
                <w:rFonts w:cs="Arial"/>
                <w:lang w:eastAsia="es-MX"/>
              </w:rPr>
            </w:pPr>
          </w:p>
        </w:tc>
        <w:tc>
          <w:tcPr>
            <w:tcW w:w="538" w:type="dxa"/>
            <w:tcBorders>
              <w:top w:val="single" w:sz="4" w:space="0" w:color="auto"/>
              <w:right w:val="nil"/>
            </w:tcBorders>
            <w:shd w:val="clear" w:color="auto" w:fill="auto"/>
            <w:noWrap/>
            <w:vAlign w:val="bottom"/>
          </w:tcPr>
          <w:p w14:paraId="780A933D"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tcPr>
          <w:p w14:paraId="48BF8A63" w14:textId="77777777" w:rsidR="007D2C3C" w:rsidRPr="00890974" w:rsidRDefault="007D2C3C" w:rsidP="008856A8">
            <w:pPr>
              <w:jc w:val="center"/>
              <w:rPr>
                <w:rFonts w:cs="Arial"/>
                <w:lang w:eastAsia="es-MX"/>
              </w:rPr>
            </w:pPr>
          </w:p>
        </w:tc>
      </w:tr>
      <w:tr w:rsidR="007D2C3C" w:rsidRPr="00890974" w14:paraId="6CA11633"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010F" w14:textId="77777777" w:rsidR="007D2C3C" w:rsidRPr="00890974" w:rsidRDefault="007D2C3C" w:rsidP="008856A8">
            <w:pPr>
              <w:rPr>
                <w:rFonts w:cs="Arial"/>
                <w:color w:val="000000"/>
                <w:lang w:eastAsia="es-MX"/>
              </w:rPr>
            </w:pPr>
            <w:r w:rsidRPr="00890974">
              <w:rPr>
                <w:rFonts w:cs="Arial"/>
                <w:color w:val="000000"/>
                <w:lang w:eastAsia="es-MX"/>
              </w:rPr>
              <w:t>Promedio últimos 5 años</w:t>
            </w:r>
          </w:p>
        </w:tc>
        <w:tc>
          <w:tcPr>
            <w:tcW w:w="2184" w:type="dxa"/>
            <w:gridSpan w:val="2"/>
            <w:tcBorders>
              <w:top w:val="single" w:sz="4" w:space="0" w:color="auto"/>
              <w:left w:val="nil"/>
              <w:bottom w:val="single" w:sz="4" w:space="0" w:color="auto"/>
              <w:right w:val="single" w:sz="4" w:space="0" w:color="auto"/>
            </w:tcBorders>
            <w:shd w:val="clear" w:color="auto" w:fill="auto"/>
            <w:noWrap/>
            <w:vAlign w:val="center"/>
          </w:tcPr>
          <w:p w14:paraId="521F5DB6" w14:textId="77777777" w:rsidR="007D2C3C" w:rsidRPr="00890974" w:rsidRDefault="007D2C3C" w:rsidP="008856A8">
            <w:pPr>
              <w:jc w:val="right"/>
              <w:rPr>
                <w:rFonts w:cs="Arial"/>
                <w:color w:val="000000"/>
                <w:lang w:eastAsia="es-MX"/>
              </w:rPr>
            </w:pPr>
            <w:r w:rsidRPr="00890974">
              <w:rPr>
                <w:rFonts w:cs="Arial"/>
                <w:color w:val="000000"/>
              </w:rPr>
              <w:t>$5,282,016.70</w:t>
            </w:r>
          </w:p>
        </w:tc>
        <w:tc>
          <w:tcPr>
            <w:tcW w:w="595" w:type="dxa"/>
            <w:gridSpan w:val="2"/>
            <w:tcBorders>
              <w:left w:val="nil"/>
              <w:bottom w:val="nil"/>
              <w:right w:val="nil"/>
            </w:tcBorders>
            <w:shd w:val="clear" w:color="auto" w:fill="auto"/>
            <w:noWrap/>
            <w:vAlign w:val="bottom"/>
            <w:hideMark/>
          </w:tcPr>
          <w:p w14:paraId="185AF0FA" w14:textId="77777777" w:rsidR="007D2C3C" w:rsidRPr="00890974" w:rsidRDefault="007D2C3C" w:rsidP="008856A8">
            <w:pPr>
              <w:jc w:val="center"/>
              <w:rPr>
                <w:rFonts w:cs="Arial"/>
                <w:color w:val="000000"/>
                <w:lang w:eastAsia="es-MX"/>
              </w:rPr>
            </w:pPr>
          </w:p>
        </w:tc>
        <w:tc>
          <w:tcPr>
            <w:tcW w:w="1236" w:type="dxa"/>
            <w:gridSpan w:val="2"/>
            <w:tcBorders>
              <w:left w:val="nil"/>
              <w:bottom w:val="nil"/>
              <w:right w:val="nil"/>
            </w:tcBorders>
            <w:shd w:val="clear" w:color="auto" w:fill="auto"/>
            <w:noWrap/>
            <w:vAlign w:val="bottom"/>
            <w:hideMark/>
          </w:tcPr>
          <w:p w14:paraId="73DB62D6" w14:textId="77777777" w:rsidR="007D2C3C" w:rsidRPr="00890974" w:rsidRDefault="007D2C3C" w:rsidP="008856A8">
            <w:pPr>
              <w:jc w:val="center"/>
              <w:rPr>
                <w:rFonts w:cs="Arial"/>
                <w:lang w:eastAsia="es-MX"/>
              </w:rPr>
            </w:pPr>
          </w:p>
        </w:tc>
        <w:tc>
          <w:tcPr>
            <w:tcW w:w="538" w:type="dxa"/>
            <w:tcBorders>
              <w:left w:val="nil"/>
              <w:bottom w:val="nil"/>
              <w:right w:val="nil"/>
            </w:tcBorders>
            <w:shd w:val="clear" w:color="auto" w:fill="auto"/>
            <w:noWrap/>
            <w:vAlign w:val="bottom"/>
            <w:hideMark/>
          </w:tcPr>
          <w:p w14:paraId="426B988A"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hideMark/>
          </w:tcPr>
          <w:p w14:paraId="34C7B615" w14:textId="77777777" w:rsidR="007D2C3C" w:rsidRPr="00890974" w:rsidRDefault="007D2C3C" w:rsidP="008856A8">
            <w:pPr>
              <w:jc w:val="center"/>
              <w:rPr>
                <w:rFonts w:cs="Arial"/>
                <w:lang w:eastAsia="es-MX"/>
              </w:rPr>
            </w:pPr>
          </w:p>
        </w:tc>
      </w:tr>
      <w:tr w:rsidR="007D2C3C" w:rsidRPr="00890974" w14:paraId="4D5634FC" w14:textId="77777777" w:rsidTr="008856A8">
        <w:trPr>
          <w:trHeight w:val="234"/>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7ADD82CF" w14:textId="77777777" w:rsidR="007D2C3C" w:rsidRPr="00890974" w:rsidRDefault="007D2C3C" w:rsidP="008856A8">
            <w:pPr>
              <w:rPr>
                <w:rFonts w:cs="Arial"/>
                <w:color w:val="000000"/>
                <w:lang w:eastAsia="es-MX"/>
              </w:rPr>
            </w:pPr>
            <w:r w:rsidRPr="00890974">
              <w:rPr>
                <w:rFonts w:cs="Arial"/>
                <w:color w:val="000000"/>
                <w:lang w:eastAsia="es-MX"/>
              </w:rPr>
              <w:t xml:space="preserve"> 10% del promedio </w:t>
            </w:r>
          </w:p>
        </w:tc>
        <w:tc>
          <w:tcPr>
            <w:tcW w:w="2184" w:type="dxa"/>
            <w:gridSpan w:val="2"/>
            <w:tcBorders>
              <w:top w:val="nil"/>
              <w:left w:val="nil"/>
              <w:bottom w:val="single" w:sz="4" w:space="0" w:color="auto"/>
              <w:right w:val="single" w:sz="4" w:space="0" w:color="auto"/>
            </w:tcBorders>
            <w:shd w:val="clear" w:color="auto" w:fill="auto"/>
            <w:noWrap/>
            <w:vAlign w:val="center"/>
          </w:tcPr>
          <w:p w14:paraId="1EF028C7" w14:textId="77777777" w:rsidR="007D2C3C" w:rsidRPr="00890974" w:rsidRDefault="007D2C3C" w:rsidP="008856A8">
            <w:pPr>
              <w:jc w:val="right"/>
              <w:rPr>
                <w:rFonts w:cs="Arial"/>
                <w:color w:val="000000"/>
                <w:lang w:eastAsia="es-MX"/>
              </w:rPr>
            </w:pPr>
            <w:r w:rsidRPr="00890974">
              <w:rPr>
                <w:rFonts w:cs="Arial"/>
                <w:color w:val="000000"/>
              </w:rPr>
              <w:t>$528,201.67</w:t>
            </w:r>
          </w:p>
        </w:tc>
        <w:tc>
          <w:tcPr>
            <w:tcW w:w="595" w:type="dxa"/>
            <w:gridSpan w:val="2"/>
            <w:tcBorders>
              <w:top w:val="nil"/>
              <w:left w:val="nil"/>
              <w:bottom w:val="nil"/>
              <w:right w:val="nil"/>
            </w:tcBorders>
            <w:shd w:val="clear" w:color="auto" w:fill="auto"/>
            <w:noWrap/>
            <w:vAlign w:val="bottom"/>
            <w:hideMark/>
          </w:tcPr>
          <w:p w14:paraId="7E590B38" w14:textId="77777777" w:rsidR="007D2C3C" w:rsidRPr="00890974" w:rsidRDefault="007D2C3C" w:rsidP="008856A8">
            <w:pPr>
              <w:jc w:val="center"/>
              <w:rPr>
                <w:rFonts w:cs="Arial"/>
                <w:color w:val="000000"/>
                <w:lang w:eastAsia="es-MX"/>
              </w:rPr>
            </w:pPr>
          </w:p>
        </w:tc>
        <w:tc>
          <w:tcPr>
            <w:tcW w:w="1236" w:type="dxa"/>
            <w:gridSpan w:val="2"/>
            <w:tcBorders>
              <w:top w:val="nil"/>
              <w:left w:val="nil"/>
              <w:bottom w:val="nil"/>
              <w:right w:val="nil"/>
            </w:tcBorders>
            <w:shd w:val="clear" w:color="auto" w:fill="auto"/>
            <w:noWrap/>
            <w:vAlign w:val="bottom"/>
            <w:hideMark/>
          </w:tcPr>
          <w:p w14:paraId="391054A3" w14:textId="77777777" w:rsidR="007D2C3C" w:rsidRPr="00890974" w:rsidRDefault="007D2C3C" w:rsidP="008856A8">
            <w:pPr>
              <w:rPr>
                <w:rFonts w:cs="Arial"/>
                <w:lang w:eastAsia="es-MX"/>
              </w:rPr>
            </w:pPr>
          </w:p>
        </w:tc>
        <w:tc>
          <w:tcPr>
            <w:tcW w:w="538" w:type="dxa"/>
            <w:tcBorders>
              <w:top w:val="nil"/>
              <w:left w:val="nil"/>
              <w:bottom w:val="nil"/>
              <w:right w:val="nil"/>
            </w:tcBorders>
            <w:shd w:val="clear" w:color="auto" w:fill="auto"/>
            <w:noWrap/>
            <w:vAlign w:val="bottom"/>
            <w:hideMark/>
          </w:tcPr>
          <w:p w14:paraId="428BBD44" w14:textId="77777777" w:rsidR="007D2C3C" w:rsidRPr="00890974" w:rsidRDefault="007D2C3C" w:rsidP="008856A8">
            <w:pPr>
              <w:rPr>
                <w:rFonts w:cs="Arial"/>
                <w:lang w:eastAsia="es-MX"/>
              </w:rPr>
            </w:pPr>
          </w:p>
        </w:tc>
        <w:tc>
          <w:tcPr>
            <w:tcW w:w="822" w:type="dxa"/>
            <w:tcBorders>
              <w:top w:val="nil"/>
              <w:left w:val="nil"/>
              <w:bottom w:val="nil"/>
              <w:right w:val="nil"/>
            </w:tcBorders>
            <w:shd w:val="clear" w:color="auto" w:fill="auto"/>
            <w:noWrap/>
            <w:vAlign w:val="bottom"/>
            <w:hideMark/>
          </w:tcPr>
          <w:p w14:paraId="05E8C18F" w14:textId="77777777" w:rsidR="007D2C3C" w:rsidRPr="00890974" w:rsidRDefault="007D2C3C" w:rsidP="008856A8">
            <w:pPr>
              <w:rPr>
                <w:rFonts w:cs="Arial"/>
                <w:lang w:eastAsia="es-MX"/>
              </w:rPr>
            </w:pPr>
          </w:p>
        </w:tc>
      </w:tr>
    </w:tbl>
    <w:p w14:paraId="7F3B7D90" w14:textId="77777777" w:rsidR="007D2C3C" w:rsidRPr="00890974" w:rsidRDefault="007D2C3C" w:rsidP="007D2C3C">
      <w:pPr>
        <w:spacing w:before="100" w:beforeAutospacing="1" w:after="100" w:afterAutospacing="1"/>
        <w:rPr>
          <w:rFonts w:cs="Arial"/>
        </w:rPr>
      </w:pPr>
      <w:r w:rsidRPr="00890974">
        <w:rPr>
          <w:rFonts w:cs="Arial"/>
        </w:rPr>
        <w:lastRenderedPageBreak/>
        <w:t xml:space="preserve">Resultado: </w:t>
      </w:r>
    </w:p>
    <w:p w14:paraId="284CEB3C" w14:textId="77777777" w:rsidR="007D2C3C" w:rsidRPr="00890974" w:rsidRDefault="007D2C3C" w:rsidP="007D2C3C">
      <w:pPr>
        <w:spacing w:before="100" w:beforeAutospacing="1" w:after="100" w:afterAutospacing="1"/>
        <w:rPr>
          <w:rFonts w:cs="Arial"/>
          <w:b/>
        </w:rPr>
      </w:pPr>
      <w:r w:rsidRPr="00890974">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890974">
        <w:rPr>
          <w:rFonts w:cs="Arial"/>
          <w:b/>
        </w:rPr>
        <w:t xml:space="preserve">2024 </w:t>
      </w:r>
      <w:r w:rsidRPr="00890974">
        <w:rPr>
          <w:rFonts w:cs="Arial"/>
        </w:rPr>
        <w:t xml:space="preserve">se tiene un estimado de </w:t>
      </w:r>
      <w:r w:rsidRPr="00890974">
        <w:rPr>
          <w:rFonts w:cs="Arial"/>
          <w:b/>
        </w:rPr>
        <w:t>$528,201.67</w:t>
      </w:r>
    </w:p>
    <w:p w14:paraId="29E92242" w14:textId="77777777" w:rsidR="007D2C3C" w:rsidRPr="00890974" w:rsidRDefault="007D2C3C" w:rsidP="007D2C3C">
      <w:pPr>
        <w:contextualSpacing/>
        <w:rPr>
          <w:rFonts w:cs="Arial"/>
        </w:rPr>
      </w:pPr>
      <w:r w:rsidRPr="00890974">
        <w:rPr>
          <w:rFonts w:cs="Arial"/>
        </w:rPr>
        <w:t xml:space="preserve">Esta Dirección, tiene bien considerar en el Proyecto de Presupuesto de Egresos para el Ejercicios Fiscal 2023 de la SGG, la cantidad de </w:t>
      </w:r>
      <w:r w:rsidRPr="00890974">
        <w:rPr>
          <w:rFonts w:cs="Arial"/>
          <w:b/>
        </w:rPr>
        <w:t>$3,000,000.00</w:t>
      </w:r>
      <w:r w:rsidRPr="00890974">
        <w:rPr>
          <w:rFonts w:cs="Arial"/>
        </w:rPr>
        <w:t xml:space="preserve"> para el FAED.</w:t>
      </w:r>
    </w:p>
    <w:p w14:paraId="7CDD832A" w14:textId="77777777" w:rsidR="007D2C3C" w:rsidRDefault="007D2C3C"/>
    <w:p w14:paraId="5B047452" w14:textId="77777777" w:rsidR="007D2C3C" w:rsidRDefault="007D2C3C">
      <w:pPr>
        <w:jc w:val="left"/>
        <w:rPr>
          <w:rFonts w:eastAsia="Times New Roman"/>
          <w:b/>
          <w:color w:val="000000"/>
        </w:rPr>
      </w:pPr>
      <w:bookmarkStart w:id="18" w:name="Xa8c5c17423a45918de12697ec11b7dc55d8955d"/>
      <w:bookmarkEnd w:id="17"/>
      <w:r>
        <w:br w:type="page"/>
      </w:r>
    </w:p>
    <w:bookmarkEnd w:id="0"/>
    <w:bookmarkEnd w:id="15"/>
    <w:bookmarkEnd w:id="18"/>
    <w:p w14:paraId="4816C77B" w14:textId="74D6413F" w:rsidR="00B3613B" w:rsidRDefault="005C50D1" w:rsidP="00C56AA2">
      <w:pPr>
        <w:pStyle w:val="Ttulo3"/>
      </w:pPr>
      <w:r w:rsidRPr="005C50D1">
        <w:lastRenderedPageBreak/>
        <w:t>ANEXO 19.3. METODOLOGÍA APLICADA PARA CALCULAR LAS TRANSFERENCIAS A PARTIDOS POLÍTICOS</w:t>
      </w:r>
    </w:p>
    <w:p w14:paraId="32E0EEDA" w14:textId="77777777" w:rsidR="007D2C3C" w:rsidRDefault="007D2C3C"/>
    <w:p w14:paraId="4BA3C41F" w14:textId="77777777" w:rsidR="00EF1E4E" w:rsidRPr="00CA1A20" w:rsidRDefault="00EF1E4E" w:rsidP="00EF1E4E">
      <w:pPr>
        <w:rPr>
          <w:rFonts w:cs="Arial"/>
          <w:sz w:val="22"/>
          <w:szCs w:val="22"/>
        </w:rPr>
      </w:pPr>
      <w:r w:rsidRPr="00CA1A20">
        <w:rPr>
          <w:rFonts w:cs="Arial"/>
          <w:szCs w:val="22"/>
        </w:rPr>
        <w:t>En relación a los montos que correspondería distribuir entre los Partidos Políticos Nacionales y Local con derecho a ello en el Estado de Yucatán por concepto de Financiamiento Público para actividades ordinarias permanentes y actividades específicas para el ejercicio 2024, así como las de Financiamiento Público para la obtención del voto, a lo que se agregan las sumas correspondientes a la bolsa para Candidaturas Independientes y para Partidos Políticos Nacionales que no alcanzaron el 3% de la votación en la pasada elección.</w:t>
      </w:r>
    </w:p>
    <w:p w14:paraId="64A7C562" w14:textId="77777777" w:rsidR="00EF1E4E" w:rsidRPr="00CA1A20" w:rsidRDefault="00EF1E4E" w:rsidP="00EF1E4E">
      <w:pPr>
        <w:rPr>
          <w:rFonts w:cs="Arial"/>
          <w:szCs w:val="22"/>
        </w:rPr>
      </w:pPr>
    </w:p>
    <w:p w14:paraId="134C1E91" w14:textId="77777777" w:rsidR="00EF1E4E" w:rsidRPr="00CA1A20" w:rsidRDefault="00EF1E4E" w:rsidP="00EF1E4E">
      <w:pPr>
        <w:spacing w:after="160" w:line="256" w:lineRule="auto"/>
        <w:rPr>
          <w:rFonts w:cs="Arial"/>
          <w:szCs w:val="22"/>
        </w:rPr>
      </w:pPr>
      <w:r w:rsidRPr="00CA1A20">
        <w:rPr>
          <w:rFonts w:cs="Arial"/>
          <w:szCs w:val="22"/>
        </w:rPr>
        <w:t>Para elaborarla, se estimaron en cuenta las unidades de medida actualizadas, incluyendo la información respecto a las cifras que corresponden al padrón electoral del estado de Yucatán con fecha de corte 31 de julio de 2023, contenida en el oficio número INE/JLE/YUC/VRFE/2474/14-08-2023, recibido el pasado 15 de agosto, y que a continuación se muestran:</w:t>
      </w:r>
    </w:p>
    <w:tbl>
      <w:tblPr>
        <w:tblStyle w:val="Tablaconcuadrcula"/>
        <w:tblW w:w="0" w:type="auto"/>
        <w:jc w:val="center"/>
        <w:tblLook w:val="04A0" w:firstRow="1" w:lastRow="0" w:firstColumn="1" w:lastColumn="0" w:noHBand="0" w:noVBand="1"/>
      </w:tblPr>
      <w:tblGrid>
        <w:gridCol w:w="4483"/>
        <w:gridCol w:w="2323"/>
      </w:tblGrid>
      <w:tr w:rsidR="00EF1E4E" w:rsidRPr="00CA1A20" w14:paraId="0B47A140" w14:textId="77777777" w:rsidTr="00CA53F2">
        <w:trPr>
          <w:trHeight w:val="322"/>
          <w:jc w:val="center"/>
        </w:trPr>
        <w:tc>
          <w:tcPr>
            <w:tcW w:w="4483" w:type="dxa"/>
            <w:shd w:val="clear" w:color="auto" w:fill="808080" w:themeFill="background1" w:themeFillShade="80"/>
            <w:hideMark/>
          </w:tcPr>
          <w:p w14:paraId="4C8A7C95" w14:textId="77777777" w:rsidR="00EF1E4E" w:rsidRPr="00CA1A20" w:rsidRDefault="00EF1E4E" w:rsidP="00211177">
            <w:pPr>
              <w:rPr>
                <w:rFonts w:cs="Arial"/>
                <w:color w:val="FFFFFF" w:themeColor="background1"/>
              </w:rPr>
            </w:pPr>
            <w:r w:rsidRPr="00CA1A20">
              <w:rPr>
                <w:rFonts w:cs="Arial"/>
                <w:color w:val="FFFFFF" w:themeColor="background1"/>
              </w:rPr>
              <w:t>Valores al 16 de agosto 2023</w:t>
            </w:r>
          </w:p>
        </w:tc>
        <w:tc>
          <w:tcPr>
            <w:tcW w:w="2323" w:type="dxa"/>
            <w:shd w:val="clear" w:color="auto" w:fill="808080" w:themeFill="background1" w:themeFillShade="80"/>
            <w:hideMark/>
          </w:tcPr>
          <w:p w14:paraId="77DA42F5" w14:textId="77777777" w:rsidR="00EF1E4E" w:rsidRPr="00CA1A20" w:rsidRDefault="00EF1E4E" w:rsidP="00211177">
            <w:pPr>
              <w:rPr>
                <w:rFonts w:cs="Arial"/>
                <w:color w:val="FFFFFF" w:themeColor="background1"/>
              </w:rPr>
            </w:pPr>
            <w:r w:rsidRPr="00CA1A20">
              <w:rPr>
                <w:rFonts w:cs="Arial"/>
                <w:color w:val="FFFFFF" w:themeColor="background1"/>
              </w:rPr>
              <w:t>Unidades</w:t>
            </w:r>
          </w:p>
        </w:tc>
      </w:tr>
      <w:tr w:rsidR="00EF1E4E" w:rsidRPr="00CA1A20" w14:paraId="39C2323A" w14:textId="77777777" w:rsidTr="00CA53F2">
        <w:trPr>
          <w:trHeight w:val="347"/>
          <w:jc w:val="center"/>
        </w:trPr>
        <w:tc>
          <w:tcPr>
            <w:tcW w:w="4483" w:type="dxa"/>
            <w:hideMark/>
          </w:tcPr>
          <w:p w14:paraId="5601CB9F" w14:textId="77777777" w:rsidR="00EF1E4E" w:rsidRPr="00CA1A20" w:rsidRDefault="00EF1E4E" w:rsidP="00211177">
            <w:pPr>
              <w:rPr>
                <w:rFonts w:cs="Arial"/>
              </w:rPr>
            </w:pPr>
            <w:r w:rsidRPr="00CA1A20">
              <w:rPr>
                <w:rFonts w:cs="Arial"/>
              </w:rPr>
              <w:t>Valor UMA</w:t>
            </w:r>
          </w:p>
        </w:tc>
        <w:tc>
          <w:tcPr>
            <w:tcW w:w="2323" w:type="dxa"/>
            <w:hideMark/>
          </w:tcPr>
          <w:p w14:paraId="1DED7585" w14:textId="77777777" w:rsidR="00EF1E4E" w:rsidRPr="00CA1A20" w:rsidRDefault="00EF1E4E" w:rsidP="00211177">
            <w:pPr>
              <w:jc w:val="right"/>
              <w:rPr>
                <w:rFonts w:cs="Arial"/>
              </w:rPr>
            </w:pPr>
            <w:r w:rsidRPr="00CA1A20">
              <w:rPr>
                <w:rFonts w:cs="Arial"/>
              </w:rPr>
              <w:t>$103.74</w:t>
            </w:r>
          </w:p>
        </w:tc>
      </w:tr>
      <w:tr w:rsidR="00EF1E4E" w:rsidRPr="00CA1A20" w14:paraId="7AE00B55" w14:textId="77777777" w:rsidTr="00CA53F2">
        <w:trPr>
          <w:trHeight w:val="322"/>
          <w:jc w:val="center"/>
        </w:trPr>
        <w:tc>
          <w:tcPr>
            <w:tcW w:w="4483" w:type="dxa"/>
            <w:shd w:val="clear" w:color="auto" w:fill="F2F2F2" w:themeFill="background1" w:themeFillShade="F2"/>
            <w:hideMark/>
          </w:tcPr>
          <w:p w14:paraId="6A0DBCC6" w14:textId="77777777" w:rsidR="00EF1E4E" w:rsidRPr="00CA1A20" w:rsidRDefault="00EF1E4E" w:rsidP="00211177">
            <w:pPr>
              <w:rPr>
                <w:rFonts w:cs="Arial"/>
              </w:rPr>
            </w:pPr>
            <w:r w:rsidRPr="00CA1A20">
              <w:rPr>
                <w:rFonts w:cs="Arial"/>
              </w:rPr>
              <w:t>65% Valor UMA</w:t>
            </w:r>
          </w:p>
        </w:tc>
        <w:tc>
          <w:tcPr>
            <w:tcW w:w="2323" w:type="dxa"/>
            <w:shd w:val="clear" w:color="auto" w:fill="F2F2F2" w:themeFill="background1" w:themeFillShade="F2"/>
            <w:hideMark/>
          </w:tcPr>
          <w:p w14:paraId="2C0FF2BD" w14:textId="77777777" w:rsidR="00EF1E4E" w:rsidRPr="00CA1A20" w:rsidRDefault="00EF1E4E" w:rsidP="00211177">
            <w:pPr>
              <w:jc w:val="right"/>
              <w:rPr>
                <w:rFonts w:cs="Arial"/>
              </w:rPr>
            </w:pPr>
            <w:r w:rsidRPr="00CA1A20">
              <w:rPr>
                <w:rFonts w:cs="Arial"/>
              </w:rPr>
              <w:t>$67.43</w:t>
            </w:r>
          </w:p>
        </w:tc>
      </w:tr>
      <w:tr w:rsidR="00EF1E4E" w:rsidRPr="00CA1A20" w14:paraId="6E39DDC2" w14:textId="77777777" w:rsidTr="00CA53F2">
        <w:trPr>
          <w:trHeight w:val="322"/>
          <w:jc w:val="center"/>
        </w:trPr>
        <w:tc>
          <w:tcPr>
            <w:tcW w:w="4483" w:type="dxa"/>
            <w:hideMark/>
          </w:tcPr>
          <w:p w14:paraId="001FB172" w14:textId="77777777" w:rsidR="00EF1E4E" w:rsidRPr="00CA1A20" w:rsidRDefault="00EF1E4E" w:rsidP="00211177">
            <w:pPr>
              <w:rPr>
                <w:rFonts w:cs="Arial"/>
              </w:rPr>
            </w:pPr>
            <w:r w:rsidRPr="00CA1A20">
              <w:rPr>
                <w:rFonts w:cs="Arial"/>
              </w:rPr>
              <w:t>Padrón Yucatán corte 31 de julio</w:t>
            </w:r>
          </w:p>
        </w:tc>
        <w:tc>
          <w:tcPr>
            <w:tcW w:w="2323" w:type="dxa"/>
            <w:hideMark/>
          </w:tcPr>
          <w:p w14:paraId="5AE715BD" w14:textId="77777777" w:rsidR="00EF1E4E" w:rsidRPr="00CA1A20" w:rsidRDefault="00EF1E4E" w:rsidP="00211177">
            <w:pPr>
              <w:jc w:val="right"/>
              <w:rPr>
                <w:rFonts w:cs="Arial"/>
              </w:rPr>
            </w:pPr>
            <w:r w:rsidRPr="00CA1A20">
              <w:rPr>
                <w:rFonts w:cs="Arial"/>
              </w:rPr>
              <w:t>1,737,786</w:t>
            </w:r>
          </w:p>
        </w:tc>
      </w:tr>
      <w:tr w:rsidR="00EF1E4E" w:rsidRPr="00CA1A20" w14:paraId="06DC85FB" w14:textId="77777777" w:rsidTr="00CA53F2">
        <w:trPr>
          <w:trHeight w:val="322"/>
          <w:jc w:val="center"/>
        </w:trPr>
        <w:tc>
          <w:tcPr>
            <w:tcW w:w="4483" w:type="dxa"/>
            <w:shd w:val="clear" w:color="auto" w:fill="F2F2F2" w:themeFill="background1" w:themeFillShade="F2"/>
            <w:hideMark/>
          </w:tcPr>
          <w:p w14:paraId="3CFD4B7F" w14:textId="77777777" w:rsidR="00EF1E4E" w:rsidRPr="00CA1A20" w:rsidRDefault="00EF1E4E" w:rsidP="00211177">
            <w:pPr>
              <w:rPr>
                <w:rFonts w:cs="Arial"/>
              </w:rPr>
            </w:pPr>
            <w:r w:rsidRPr="00CA1A20">
              <w:rPr>
                <w:rFonts w:cs="Arial"/>
              </w:rPr>
              <w:t>Financiamiento Público Anual</w:t>
            </w:r>
          </w:p>
        </w:tc>
        <w:tc>
          <w:tcPr>
            <w:tcW w:w="2323" w:type="dxa"/>
            <w:shd w:val="clear" w:color="auto" w:fill="F2F2F2" w:themeFill="background1" w:themeFillShade="F2"/>
            <w:hideMark/>
          </w:tcPr>
          <w:p w14:paraId="5C460FE4" w14:textId="77777777" w:rsidR="00EF1E4E" w:rsidRPr="00CA1A20" w:rsidRDefault="00EF1E4E" w:rsidP="00211177">
            <w:pPr>
              <w:jc w:val="right"/>
              <w:rPr>
                <w:rFonts w:cs="Arial"/>
              </w:rPr>
            </w:pPr>
            <w:r w:rsidRPr="00CA1A20">
              <w:rPr>
                <w:rFonts w:cs="Arial"/>
              </w:rPr>
              <w:t>$117,180,647.77</w:t>
            </w:r>
          </w:p>
        </w:tc>
      </w:tr>
      <w:tr w:rsidR="00EF1E4E" w:rsidRPr="00CA1A20" w14:paraId="51DA00AB" w14:textId="77777777" w:rsidTr="00CA53F2">
        <w:trPr>
          <w:trHeight w:val="322"/>
          <w:jc w:val="center"/>
        </w:trPr>
        <w:tc>
          <w:tcPr>
            <w:tcW w:w="4483" w:type="dxa"/>
            <w:hideMark/>
          </w:tcPr>
          <w:p w14:paraId="550CB417" w14:textId="77777777" w:rsidR="00EF1E4E" w:rsidRPr="00CA1A20" w:rsidRDefault="00EF1E4E" w:rsidP="00211177">
            <w:pPr>
              <w:rPr>
                <w:rFonts w:cs="Arial"/>
              </w:rPr>
            </w:pPr>
            <w:r w:rsidRPr="00CA1A20">
              <w:rPr>
                <w:rFonts w:cs="Arial"/>
              </w:rPr>
              <w:t>70%</w:t>
            </w:r>
          </w:p>
        </w:tc>
        <w:tc>
          <w:tcPr>
            <w:tcW w:w="2323" w:type="dxa"/>
            <w:hideMark/>
          </w:tcPr>
          <w:p w14:paraId="6365C240" w14:textId="77777777" w:rsidR="00EF1E4E" w:rsidRPr="00CA1A20" w:rsidRDefault="00EF1E4E" w:rsidP="00211177">
            <w:pPr>
              <w:jc w:val="right"/>
              <w:rPr>
                <w:rFonts w:cs="Arial"/>
              </w:rPr>
            </w:pPr>
            <w:r w:rsidRPr="00CA1A20">
              <w:rPr>
                <w:rFonts w:cs="Arial"/>
              </w:rPr>
              <w:t>$82,026,453.44</w:t>
            </w:r>
          </w:p>
        </w:tc>
      </w:tr>
      <w:tr w:rsidR="00EF1E4E" w:rsidRPr="00CA1A20" w14:paraId="3CE80572" w14:textId="77777777" w:rsidTr="00CA53F2">
        <w:trPr>
          <w:trHeight w:val="347"/>
          <w:jc w:val="center"/>
        </w:trPr>
        <w:tc>
          <w:tcPr>
            <w:tcW w:w="4483" w:type="dxa"/>
            <w:shd w:val="clear" w:color="auto" w:fill="F2F2F2" w:themeFill="background1" w:themeFillShade="F2"/>
            <w:hideMark/>
          </w:tcPr>
          <w:p w14:paraId="33587DC8" w14:textId="77777777" w:rsidR="00EF1E4E" w:rsidRPr="00CA1A20" w:rsidRDefault="00EF1E4E" w:rsidP="00211177">
            <w:pPr>
              <w:rPr>
                <w:rFonts w:cs="Arial"/>
              </w:rPr>
            </w:pPr>
            <w:r w:rsidRPr="00CA1A20">
              <w:rPr>
                <w:rFonts w:cs="Arial"/>
              </w:rPr>
              <w:t>30%</w:t>
            </w:r>
          </w:p>
        </w:tc>
        <w:tc>
          <w:tcPr>
            <w:tcW w:w="2323" w:type="dxa"/>
            <w:shd w:val="clear" w:color="auto" w:fill="F2F2F2" w:themeFill="background1" w:themeFillShade="F2"/>
            <w:hideMark/>
          </w:tcPr>
          <w:p w14:paraId="64DE3D71" w14:textId="77777777" w:rsidR="00EF1E4E" w:rsidRPr="00CA1A20" w:rsidRDefault="00EF1E4E" w:rsidP="00211177">
            <w:pPr>
              <w:jc w:val="right"/>
              <w:rPr>
                <w:rFonts w:cs="Arial"/>
              </w:rPr>
            </w:pPr>
            <w:r w:rsidRPr="00CA1A20">
              <w:rPr>
                <w:rFonts w:cs="Arial"/>
              </w:rPr>
              <w:t>$35,154,194.33</w:t>
            </w:r>
          </w:p>
        </w:tc>
      </w:tr>
    </w:tbl>
    <w:p w14:paraId="2C25C7BF" w14:textId="77777777" w:rsidR="00EF1E4E" w:rsidRDefault="00EF1E4E" w:rsidP="00EF1E4E">
      <w:pPr>
        <w:spacing w:after="160" w:line="256" w:lineRule="auto"/>
        <w:rPr>
          <w:rFonts w:asciiTheme="minorHAnsi" w:hAnsiTheme="minorHAnsi" w:cstheme="minorHAnsi"/>
          <w:sz w:val="20"/>
          <w:szCs w:val="20"/>
        </w:rPr>
      </w:pPr>
    </w:p>
    <w:p w14:paraId="406CC25A" w14:textId="77777777" w:rsidR="00EF1E4E" w:rsidRPr="00CA1A20" w:rsidRDefault="00EF1E4E" w:rsidP="00EF1E4E">
      <w:pPr>
        <w:spacing w:after="160" w:line="256" w:lineRule="auto"/>
        <w:rPr>
          <w:rFonts w:cs="Arial"/>
          <w:b/>
          <w:sz w:val="22"/>
          <w:szCs w:val="22"/>
        </w:rPr>
      </w:pPr>
      <w:r w:rsidRPr="00CA1A20">
        <w:rPr>
          <w:rFonts w:cs="Arial"/>
          <w:b/>
          <w:szCs w:val="22"/>
        </w:rPr>
        <w:t xml:space="preserve"> l. Financiamiento Público para el sostenimiento de sus actividades ordinarias permanentes</w:t>
      </w:r>
    </w:p>
    <w:p w14:paraId="2768D9FA" w14:textId="77777777" w:rsidR="00EF1E4E" w:rsidRDefault="00EF1E4E" w:rsidP="00EF1E4E">
      <w:pPr>
        <w:rPr>
          <w:rFonts w:cs="Arial"/>
          <w:szCs w:val="22"/>
        </w:rPr>
      </w:pPr>
      <w:r w:rsidRPr="00CA1A20">
        <w:rPr>
          <w:rFonts w:cs="Arial"/>
          <w:szCs w:val="22"/>
        </w:rPr>
        <w:t xml:space="preserve">Fundamento Legal: Art. 41, Base II Inciso a) de la CPEUM; 51, numeral 1, inciso a) de la LGPP y 52, fracción I, inciso b) de la LPPEY. </w:t>
      </w:r>
    </w:p>
    <w:p w14:paraId="7C7F1925" w14:textId="77777777" w:rsidR="00EF1E4E" w:rsidRDefault="00EF1E4E" w:rsidP="00EF1E4E">
      <w:pPr>
        <w:rPr>
          <w:rFonts w:cs="Arial"/>
          <w:szCs w:val="22"/>
        </w:rPr>
      </w:pPr>
    </w:p>
    <w:p w14:paraId="32F48BAA" w14:textId="77777777" w:rsidR="00EF1E4E" w:rsidRPr="00CA1A20" w:rsidRDefault="00EF1E4E" w:rsidP="00EF1E4E">
      <w:pPr>
        <w:rPr>
          <w:rFonts w:cs="Arial"/>
          <w:szCs w:val="22"/>
        </w:rPr>
      </w:pPr>
      <w:r w:rsidRPr="00CA1A20">
        <w:rPr>
          <w:rFonts w:cs="Arial"/>
          <w:szCs w:val="22"/>
        </w:rPr>
        <w:lastRenderedPageBreak/>
        <w:t>Método: Se fija anualmente, multiplicando el número total de ciudadanos inscritos en el padrón electoral por el sesenta y cinco por ciento del valor diario de la Unidad de Medida y Actualización. El 30% de la cantidad resultante se distribuye entre los partidos</w:t>
      </w:r>
    </w:p>
    <w:p w14:paraId="6A9ECFE6" w14:textId="77777777" w:rsidR="00EF1E4E" w:rsidRPr="00CA1A20" w:rsidRDefault="00EF1E4E" w:rsidP="00EF1E4E">
      <w:pPr>
        <w:spacing w:after="160" w:line="256" w:lineRule="auto"/>
        <w:rPr>
          <w:rFonts w:cs="Arial"/>
          <w:sz w:val="22"/>
          <w:szCs w:val="22"/>
        </w:rPr>
      </w:pPr>
      <w:r w:rsidRPr="00CA1A20">
        <w:rPr>
          <w:rFonts w:cs="Arial"/>
          <w:szCs w:val="22"/>
        </w:rPr>
        <w:t>políticos en forma igualitaria y el 70% restante de acuerdo con el porcentaje de votos que hubieren obtenido en la elección de diputados de mayoría relativa inmediata anterior, es decir, la de 2021.</w:t>
      </w:r>
    </w:p>
    <w:tbl>
      <w:tblPr>
        <w:tblStyle w:val="Tablaconcuadrcula"/>
        <w:tblW w:w="5000" w:type="pct"/>
        <w:tblLook w:val="04A0" w:firstRow="1" w:lastRow="0" w:firstColumn="1" w:lastColumn="0" w:noHBand="0" w:noVBand="1"/>
      </w:tblPr>
      <w:tblGrid>
        <w:gridCol w:w="908"/>
        <w:gridCol w:w="2063"/>
        <w:gridCol w:w="1050"/>
        <w:gridCol w:w="1304"/>
        <w:gridCol w:w="1370"/>
        <w:gridCol w:w="2043"/>
        <w:gridCol w:w="2272"/>
      </w:tblGrid>
      <w:tr w:rsidR="00EF1E4E" w:rsidRPr="00CA53F2" w14:paraId="4EBEFDED" w14:textId="77777777" w:rsidTr="00CA53F2">
        <w:trPr>
          <w:trHeight w:val="1494"/>
        </w:trPr>
        <w:tc>
          <w:tcPr>
            <w:tcW w:w="412" w:type="pct"/>
            <w:shd w:val="clear" w:color="auto" w:fill="808080" w:themeFill="background1" w:themeFillShade="80"/>
            <w:vAlign w:val="center"/>
            <w:hideMark/>
          </w:tcPr>
          <w:p w14:paraId="699A8DE8" w14:textId="77777777" w:rsidR="00EF1E4E" w:rsidRPr="00CA53F2" w:rsidRDefault="00EF1E4E" w:rsidP="00211177">
            <w:pPr>
              <w:jc w:val="center"/>
              <w:rPr>
                <w:rFonts w:cs="Arial"/>
                <w:color w:val="FFFFFF" w:themeColor="background1"/>
                <w:sz w:val="16"/>
                <w:szCs w:val="16"/>
              </w:rPr>
            </w:pPr>
            <w:r w:rsidRPr="00CA53F2">
              <w:rPr>
                <w:rFonts w:cs="Arial"/>
                <w:b/>
                <w:color w:val="FFFFFF" w:themeColor="background1"/>
                <w:sz w:val="16"/>
                <w:szCs w:val="16"/>
              </w:rPr>
              <w:t>30%</w:t>
            </w:r>
          </w:p>
        </w:tc>
        <w:tc>
          <w:tcPr>
            <w:tcW w:w="937" w:type="pct"/>
            <w:shd w:val="clear" w:color="auto" w:fill="808080" w:themeFill="background1" w:themeFillShade="80"/>
            <w:vAlign w:val="center"/>
            <w:hideMark/>
          </w:tcPr>
          <w:p w14:paraId="6942F7F0"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477" w:type="pct"/>
            <w:shd w:val="clear" w:color="auto" w:fill="808080" w:themeFill="background1" w:themeFillShade="80"/>
            <w:vAlign w:val="center"/>
            <w:hideMark/>
          </w:tcPr>
          <w:p w14:paraId="492E994A"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70%</w:t>
            </w:r>
          </w:p>
        </w:tc>
        <w:tc>
          <w:tcPr>
            <w:tcW w:w="592" w:type="pct"/>
            <w:shd w:val="clear" w:color="auto" w:fill="808080" w:themeFill="background1" w:themeFillShade="80"/>
            <w:vAlign w:val="center"/>
            <w:hideMark/>
          </w:tcPr>
          <w:p w14:paraId="1BBB8354"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22" w:type="pct"/>
            <w:shd w:val="clear" w:color="auto" w:fill="808080" w:themeFill="background1" w:themeFillShade="80"/>
            <w:vAlign w:val="center"/>
            <w:hideMark/>
          </w:tcPr>
          <w:p w14:paraId="03A9E005"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928" w:type="pct"/>
            <w:shd w:val="clear" w:color="auto" w:fill="808080" w:themeFill="background1" w:themeFillShade="80"/>
            <w:vAlign w:val="center"/>
            <w:hideMark/>
          </w:tcPr>
          <w:p w14:paraId="2703E3A1"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Distribución proporcional 70%</w:t>
            </w:r>
          </w:p>
        </w:tc>
        <w:tc>
          <w:tcPr>
            <w:tcW w:w="1032" w:type="pct"/>
            <w:shd w:val="clear" w:color="auto" w:fill="808080" w:themeFill="background1" w:themeFillShade="80"/>
            <w:vAlign w:val="center"/>
            <w:hideMark/>
          </w:tcPr>
          <w:p w14:paraId="5B4059B9"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Total Financiamiento Público para actividades ordinarias permanentes</w:t>
            </w:r>
          </w:p>
        </w:tc>
      </w:tr>
      <w:tr w:rsidR="00EF1E4E" w:rsidRPr="00CA53F2" w14:paraId="4E93C4DE" w14:textId="77777777" w:rsidTr="00CA53F2">
        <w:trPr>
          <w:trHeight w:val="196"/>
        </w:trPr>
        <w:tc>
          <w:tcPr>
            <w:tcW w:w="412" w:type="pct"/>
            <w:hideMark/>
          </w:tcPr>
          <w:p w14:paraId="10204045" w14:textId="77777777" w:rsidR="00EF1E4E" w:rsidRPr="00CA53F2" w:rsidRDefault="00EF1E4E" w:rsidP="00211177">
            <w:pPr>
              <w:jc w:val="center"/>
              <w:rPr>
                <w:rFonts w:cs="Arial"/>
                <w:b/>
                <w:sz w:val="16"/>
                <w:szCs w:val="16"/>
              </w:rPr>
            </w:pPr>
            <w:r w:rsidRPr="00CA53F2">
              <w:rPr>
                <w:rFonts w:cs="Arial"/>
                <w:sz w:val="16"/>
                <w:szCs w:val="16"/>
              </w:rPr>
              <w:t>PAN</w:t>
            </w:r>
          </w:p>
        </w:tc>
        <w:tc>
          <w:tcPr>
            <w:tcW w:w="937" w:type="pct"/>
            <w:hideMark/>
          </w:tcPr>
          <w:p w14:paraId="404E625F"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hideMark/>
          </w:tcPr>
          <w:p w14:paraId="1A209F0C" w14:textId="77777777" w:rsidR="00EF1E4E" w:rsidRPr="00CA53F2" w:rsidRDefault="00EF1E4E" w:rsidP="00211177">
            <w:pPr>
              <w:jc w:val="center"/>
              <w:rPr>
                <w:rFonts w:cs="Arial"/>
                <w:sz w:val="16"/>
                <w:szCs w:val="16"/>
              </w:rPr>
            </w:pPr>
            <w:r w:rsidRPr="00CA53F2">
              <w:rPr>
                <w:rFonts w:cs="Arial"/>
                <w:sz w:val="16"/>
                <w:szCs w:val="16"/>
              </w:rPr>
              <w:t>PAN</w:t>
            </w:r>
          </w:p>
        </w:tc>
        <w:tc>
          <w:tcPr>
            <w:tcW w:w="592" w:type="pct"/>
            <w:hideMark/>
          </w:tcPr>
          <w:p w14:paraId="70823C3D" w14:textId="77777777" w:rsidR="00EF1E4E" w:rsidRPr="00CA53F2" w:rsidRDefault="00EF1E4E" w:rsidP="00211177">
            <w:pPr>
              <w:jc w:val="center"/>
              <w:rPr>
                <w:rFonts w:cs="Arial"/>
                <w:sz w:val="16"/>
                <w:szCs w:val="16"/>
              </w:rPr>
            </w:pPr>
            <w:r w:rsidRPr="00CA53F2">
              <w:rPr>
                <w:rFonts w:cs="Arial"/>
                <w:sz w:val="16"/>
                <w:szCs w:val="16"/>
              </w:rPr>
              <w:t>365,738</w:t>
            </w:r>
          </w:p>
        </w:tc>
        <w:tc>
          <w:tcPr>
            <w:tcW w:w="622" w:type="pct"/>
            <w:hideMark/>
          </w:tcPr>
          <w:p w14:paraId="4F4DE8CB" w14:textId="77777777" w:rsidR="00EF1E4E" w:rsidRPr="00CA53F2" w:rsidRDefault="00EF1E4E" w:rsidP="00211177">
            <w:pPr>
              <w:jc w:val="center"/>
              <w:rPr>
                <w:rFonts w:cs="Arial"/>
                <w:color w:val="000000"/>
                <w:sz w:val="16"/>
                <w:szCs w:val="16"/>
              </w:rPr>
            </w:pPr>
            <w:r w:rsidRPr="00CA53F2">
              <w:rPr>
                <w:rFonts w:cs="Arial"/>
                <w:color w:val="000000"/>
                <w:sz w:val="16"/>
                <w:szCs w:val="16"/>
              </w:rPr>
              <w:t>37.50%</w:t>
            </w:r>
          </w:p>
        </w:tc>
        <w:tc>
          <w:tcPr>
            <w:tcW w:w="928" w:type="pct"/>
            <w:hideMark/>
          </w:tcPr>
          <w:p w14:paraId="7AE89EAA" w14:textId="77777777" w:rsidR="00EF1E4E" w:rsidRPr="00CA53F2" w:rsidRDefault="00EF1E4E" w:rsidP="00211177">
            <w:pPr>
              <w:jc w:val="right"/>
              <w:rPr>
                <w:rFonts w:cs="Arial"/>
                <w:color w:val="000000"/>
                <w:sz w:val="16"/>
                <w:szCs w:val="16"/>
              </w:rPr>
            </w:pPr>
            <w:r w:rsidRPr="00CA53F2">
              <w:rPr>
                <w:rFonts w:cs="Arial"/>
                <w:color w:val="000000"/>
                <w:sz w:val="16"/>
                <w:szCs w:val="16"/>
              </w:rPr>
              <w:t>$30,757,502.25</w:t>
            </w:r>
          </w:p>
        </w:tc>
        <w:tc>
          <w:tcPr>
            <w:tcW w:w="1032" w:type="pct"/>
            <w:hideMark/>
          </w:tcPr>
          <w:p w14:paraId="491BE7AD" w14:textId="77777777" w:rsidR="00EF1E4E" w:rsidRPr="00CA53F2" w:rsidRDefault="00EF1E4E" w:rsidP="00211177">
            <w:pPr>
              <w:jc w:val="right"/>
              <w:rPr>
                <w:rFonts w:cs="Arial"/>
                <w:color w:val="000000"/>
                <w:sz w:val="16"/>
                <w:szCs w:val="16"/>
              </w:rPr>
            </w:pPr>
            <w:r w:rsidRPr="00CA53F2">
              <w:rPr>
                <w:rFonts w:cs="Arial"/>
                <w:color w:val="000000"/>
                <w:sz w:val="16"/>
                <w:szCs w:val="16"/>
              </w:rPr>
              <w:t>$35,779,530.01</w:t>
            </w:r>
          </w:p>
        </w:tc>
      </w:tr>
      <w:tr w:rsidR="00EF1E4E" w:rsidRPr="00CA53F2" w14:paraId="69F2B04D" w14:textId="77777777" w:rsidTr="00CA53F2">
        <w:trPr>
          <w:trHeight w:val="85"/>
        </w:trPr>
        <w:tc>
          <w:tcPr>
            <w:tcW w:w="412" w:type="pct"/>
            <w:shd w:val="clear" w:color="auto" w:fill="F2F2F2" w:themeFill="background1" w:themeFillShade="F2"/>
            <w:hideMark/>
          </w:tcPr>
          <w:p w14:paraId="15F45D81" w14:textId="77777777" w:rsidR="00EF1E4E" w:rsidRPr="00CA53F2" w:rsidRDefault="00EF1E4E" w:rsidP="00211177">
            <w:pPr>
              <w:jc w:val="center"/>
              <w:rPr>
                <w:rFonts w:cs="Arial"/>
                <w:sz w:val="16"/>
                <w:szCs w:val="16"/>
              </w:rPr>
            </w:pPr>
            <w:r w:rsidRPr="00CA53F2">
              <w:rPr>
                <w:rFonts w:cs="Arial"/>
                <w:sz w:val="16"/>
                <w:szCs w:val="16"/>
              </w:rPr>
              <w:t>PRI</w:t>
            </w:r>
          </w:p>
        </w:tc>
        <w:tc>
          <w:tcPr>
            <w:tcW w:w="937" w:type="pct"/>
            <w:shd w:val="clear" w:color="auto" w:fill="F2F2F2" w:themeFill="background1" w:themeFillShade="F2"/>
            <w:hideMark/>
          </w:tcPr>
          <w:p w14:paraId="5AB3E412"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24167F2" w14:textId="77777777" w:rsidR="00EF1E4E" w:rsidRPr="00CA53F2" w:rsidRDefault="00EF1E4E" w:rsidP="00211177">
            <w:pPr>
              <w:jc w:val="center"/>
              <w:rPr>
                <w:rFonts w:cs="Arial"/>
                <w:sz w:val="16"/>
                <w:szCs w:val="16"/>
              </w:rPr>
            </w:pPr>
            <w:r w:rsidRPr="00CA53F2">
              <w:rPr>
                <w:rFonts w:cs="Arial"/>
                <w:sz w:val="16"/>
                <w:szCs w:val="16"/>
              </w:rPr>
              <w:t>PRI</w:t>
            </w:r>
          </w:p>
        </w:tc>
        <w:tc>
          <w:tcPr>
            <w:tcW w:w="592" w:type="pct"/>
            <w:shd w:val="clear" w:color="auto" w:fill="F2F2F2" w:themeFill="background1" w:themeFillShade="F2"/>
            <w:hideMark/>
          </w:tcPr>
          <w:p w14:paraId="623D8DD9" w14:textId="77777777" w:rsidR="00EF1E4E" w:rsidRPr="00CA53F2" w:rsidRDefault="00EF1E4E" w:rsidP="00211177">
            <w:pPr>
              <w:jc w:val="center"/>
              <w:rPr>
                <w:rFonts w:cs="Arial"/>
                <w:color w:val="000000"/>
                <w:sz w:val="16"/>
                <w:szCs w:val="16"/>
              </w:rPr>
            </w:pPr>
            <w:r w:rsidRPr="00CA53F2">
              <w:rPr>
                <w:rFonts w:cs="Arial"/>
                <w:color w:val="000000"/>
                <w:sz w:val="16"/>
                <w:szCs w:val="16"/>
              </w:rPr>
              <w:t>232,873</w:t>
            </w:r>
          </w:p>
        </w:tc>
        <w:tc>
          <w:tcPr>
            <w:tcW w:w="622" w:type="pct"/>
            <w:shd w:val="clear" w:color="auto" w:fill="F2F2F2" w:themeFill="background1" w:themeFillShade="F2"/>
            <w:hideMark/>
          </w:tcPr>
          <w:p w14:paraId="6E779CFD" w14:textId="77777777" w:rsidR="00EF1E4E" w:rsidRPr="00CA53F2" w:rsidRDefault="00EF1E4E" w:rsidP="00211177">
            <w:pPr>
              <w:jc w:val="center"/>
              <w:rPr>
                <w:rFonts w:cs="Arial"/>
                <w:color w:val="000000"/>
                <w:sz w:val="16"/>
                <w:szCs w:val="16"/>
              </w:rPr>
            </w:pPr>
            <w:r w:rsidRPr="00CA53F2">
              <w:rPr>
                <w:rFonts w:cs="Arial"/>
                <w:color w:val="000000"/>
                <w:sz w:val="16"/>
                <w:szCs w:val="16"/>
              </w:rPr>
              <w:t>23.88%</w:t>
            </w:r>
          </w:p>
        </w:tc>
        <w:tc>
          <w:tcPr>
            <w:tcW w:w="928" w:type="pct"/>
            <w:shd w:val="clear" w:color="auto" w:fill="F2F2F2" w:themeFill="background1" w:themeFillShade="F2"/>
            <w:hideMark/>
          </w:tcPr>
          <w:p w14:paraId="7DCE89F8" w14:textId="77777777" w:rsidR="00EF1E4E" w:rsidRPr="00CA53F2" w:rsidRDefault="00EF1E4E" w:rsidP="00211177">
            <w:pPr>
              <w:jc w:val="right"/>
              <w:rPr>
                <w:rFonts w:cs="Arial"/>
                <w:color w:val="000000"/>
                <w:sz w:val="16"/>
                <w:szCs w:val="16"/>
              </w:rPr>
            </w:pPr>
            <w:r w:rsidRPr="00CA53F2">
              <w:rPr>
                <w:rFonts w:cs="Arial"/>
                <w:color w:val="000000"/>
                <w:sz w:val="16"/>
                <w:szCs w:val="16"/>
              </w:rPr>
              <w:t>$19,583,942.11</w:t>
            </w:r>
          </w:p>
        </w:tc>
        <w:tc>
          <w:tcPr>
            <w:tcW w:w="1032" w:type="pct"/>
            <w:shd w:val="clear" w:color="auto" w:fill="F2F2F2" w:themeFill="background1" w:themeFillShade="F2"/>
            <w:hideMark/>
          </w:tcPr>
          <w:p w14:paraId="778FFD3B" w14:textId="77777777" w:rsidR="00EF1E4E" w:rsidRPr="00CA53F2" w:rsidRDefault="00EF1E4E" w:rsidP="00211177">
            <w:pPr>
              <w:jc w:val="right"/>
              <w:rPr>
                <w:rFonts w:cs="Arial"/>
                <w:color w:val="000000"/>
                <w:sz w:val="16"/>
                <w:szCs w:val="16"/>
              </w:rPr>
            </w:pPr>
            <w:r w:rsidRPr="00CA53F2">
              <w:rPr>
                <w:rFonts w:cs="Arial"/>
                <w:color w:val="000000"/>
                <w:sz w:val="16"/>
                <w:szCs w:val="16"/>
              </w:rPr>
              <w:t>$ 24,605,969.88</w:t>
            </w:r>
          </w:p>
        </w:tc>
      </w:tr>
      <w:tr w:rsidR="00EF1E4E" w:rsidRPr="00CA53F2" w14:paraId="23DE6FEF" w14:textId="77777777" w:rsidTr="00CA53F2">
        <w:trPr>
          <w:trHeight w:val="286"/>
        </w:trPr>
        <w:tc>
          <w:tcPr>
            <w:tcW w:w="412" w:type="pct"/>
            <w:hideMark/>
          </w:tcPr>
          <w:p w14:paraId="1E625B28" w14:textId="77777777" w:rsidR="00EF1E4E" w:rsidRPr="00CA53F2" w:rsidRDefault="00EF1E4E" w:rsidP="00211177">
            <w:pPr>
              <w:jc w:val="center"/>
              <w:rPr>
                <w:rFonts w:cs="Arial"/>
                <w:sz w:val="16"/>
                <w:szCs w:val="16"/>
              </w:rPr>
            </w:pPr>
            <w:r w:rsidRPr="00CA53F2">
              <w:rPr>
                <w:rFonts w:cs="Arial"/>
                <w:sz w:val="16"/>
                <w:szCs w:val="16"/>
              </w:rPr>
              <w:t>PRD</w:t>
            </w:r>
          </w:p>
        </w:tc>
        <w:tc>
          <w:tcPr>
            <w:tcW w:w="937" w:type="pct"/>
            <w:hideMark/>
          </w:tcPr>
          <w:p w14:paraId="3E4FD790"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hideMark/>
          </w:tcPr>
          <w:p w14:paraId="180D7479" w14:textId="77777777" w:rsidR="00EF1E4E" w:rsidRPr="00CA53F2" w:rsidRDefault="00EF1E4E" w:rsidP="00211177">
            <w:pPr>
              <w:jc w:val="center"/>
              <w:rPr>
                <w:rFonts w:cs="Arial"/>
                <w:sz w:val="16"/>
                <w:szCs w:val="16"/>
              </w:rPr>
            </w:pPr>
            <w:r w:rsidRPr="00CA53F2">
              <w:rPr>
                <w:rFonts w:cs="Arial"/>
                <w:sz w:val="16"/>
                <w:szCs w:val="16"/>
              </w:rPr>
              <w:t>PRD</w:t>
            </w:r>
          </w:p>
        </w:tc>
        <w:tc>
          <w:tcPr>
            <w:tcW w:w="592" w:type="pct"/>
            <w:hideMark/>
          </w:tcPr>
          <w:p w14:paraId="573A1288" w14:textId="77777777" w:rsidR="00EF1E4E" w:rsidRPr="00CA53F2" w:rsidRDefault="00EF1E4E" w:rsidP="00211177">
            <w:pPr>
              <w:jc w:val="center"/>
              <w:rPr>
                <w:rFonts w:cs="Arial"/>
                <w:color w:val="000000"/>
                <w:sz w:val="16"/>
                <w:szCs w:val="16"/>
              </w:rPr>
            </w:pPr>
            <w:r w:rsidRPr="00CA53F2">
              <w:rPr>
                <w:rFonts w:cs="Arial"/>
                <w:color w:val="000000"/>
                <w:sz w:val="16"/>
                <w:szCs w:val="16"/>
              </w:rPr>
              <w:t>29,440</w:t>
            </w:r>
          </w:p>
        </w:tc>
        <w:tc>
          <w:tcPr>
            <w:tcW w:w="622" w:type="pct"/>
            <w:hideMark/>
          </w:tcPr>
          <w:p w14:paraId="69E5DDAB" w14:textId="77777777" w:rsidR="00EF1E4E" w:rsidRPr="00CA53F2" w:rsidRDefault="00EF1E4E" w:rsidP="00211177">
            <w:pPr>
              <w:jc w:val="center"/>
              <w:rPr>
                <w:rFonts w:cs="Arial"/>
                <w:color w:val="000000"/>
                <w:sz w:val="16"/>
                <w:szCs w:val="16"/>
              </w:rPr>
            </w:pPr>
            <w:r w:rsidRPr="00CA53F2">
              <w:rPr>
                <w:rFonts w:cs="Arial"/>
                <w:color w:val="000000"/>
                <w:sz w:val="16"/>
                <w:szCs w:val="16"/>
              </w:rPr>
              <w:t>3.02%</w:t>
            </w:r>
          </w:p>
        </w:tc>
        <w:tc>
          <w:tcPr>
            <w:tcW w:w="928" w:type="pct"/>
            <w:hideMark/>
          </w:tcPr>
          <w:p w14:paraId="3275E966" w14:textId="77777777" w:rsidR="00EF1E4E" w:rsidRPr="00CA53F2" w:rsidRDefault="00EF1E4E" w:rsidP="00211177">
            <w:pPr>
              <w:jc w:val="right"/>
              <w:rPr>
                <w:rFonts w:cs="Arial"/>
                <w:color w:val="000000"/>
                <w:sz w:val="16"/>
                <w:szCs w:val="16"/>
              </w:rPr>
            </w:pPr>
            <w:r w:rsidRPr="00CA53F2">
              <w:rPr>
                <w:rFonts w:cs="Arial"/>
                <w:color w:val="000000"/>
                <w:sz w:val="16"/>
                <w:szCs w:val="16"/>
              </w:rPr>
              <w:t>$2,475,818.39</w:t>
            </w:r>
          </w:p>
        </w:tc>
        <w:tc>
          <w:tcPr>
            <w:tcW w:w="1032" w:type="pct"/>
            <w:hideMark/>
          </w:tcPr>
          <w:p w14:paraId="7087C6B1" w14:textId="77777777" w:rsidR="00EF1E4E" w:rsidRPr="00CA53F2" w:rsidRDefault="00EF1E4E" w:rsidP="00211177">
            <w:pPr>
              <w:jc w:val="right"/>
              <w:rPr>
                <w:rFonts w:cs="Arial"/>
                <w:color w:val="000000"/>
                <w:sz w:val="16"/>
                <w:szCs w:val="16"/>
              </w:rPr>
            </w:pPr>
            <w:r w:rsidRPr="00CA53F2">
              <w:rPr>
                <w:rFonts w:cs="Arial"/>
                <w:color w:val="000000"/>
                <w:sz w:val="16"/>
                <w:szCs w:val="16"/>
              </w:rPr>
              <w:t>$7,497,846.15</w:t>
            </w:r>
          </w:p>
        </w:tc>
      </w:tr>
      <w:tr w:rsidR="00EF1E4E" w:rsidRPr="00CA53F2" w14:paraId="171479CF" w14:textId="77777777" w:rsidTr="00CA53F2">
        <w:trPr>
          <w:trHeight w:val="103"/>
        </w:trPr>
        <w:tc>
          <w:tcPr>
            <w:tcW w:w="412" w:type="pct"/>
            <w:shd w:val="clear" w:color="auto" w:fill="F2F2F2" w:themeFill="background1" w:themeFillShade="F2"/>
            <w:hideMark/>
          </w:tcPr>
          <w:p w14:paraId="2778F293" w14:textId="77777777" w:rsidR="00EF1E4E" w:rsidRPr="00CA53F2" w:rsidRDefault="00EF1E4E" w:rsidP="00211177">
            <w:pPr>
              <w:jc w:val="center"/>
              <w:rPr>
                <w:rFonts w:cs="Arial"/>
                <w:sz w:val="16"/>
                <w:szCs w:val="16"/>
              </w:rPr>
            </w:pPr>
            <w:r w:rsidRPr="00CA53F2">
              <w:rPr>
                <w:rFonts w:cs="Arial"/>
                <w:sz w:val="16"/>
                <w:szCs w:val="16"/>
              </w:rPr>
              <w:t>PVEM</w:t>
            </w:r>
          </w:p>
        </w:tc>
        <w:tc>
          <w:tcPr>
            <w:tcW w:w="937" w:type="pct"/>
            <w:shd w:val="clear" w:color="auto" w:fill="F2F2F2" w:themeFill="background1" w:themeFillShade="F2"/>
            <w:hideMark/>
          </w:tcPr>
          <w:p w14:paraId="65FEC791"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7A3B0187" w14:textId="77777777" w:rsidR="00EF1E4E" w:rsidRPr="00CA53F2" w:rsidRDefault="00EF1E4E" w:rsidP="00211177">
            <w:pPr>
              <w:jc w:val="center"/>
              <w:rPr>
                <w:rFonts w:cs="Arial"/>
                <w:sz w:val="16"/>
                <w:szCs w:val="16"/>
              </w:rPr>
            </w:pPr>
            <w:r w:rsidRPr="00CA53F2">
              <w:rPr>
                <w:rFonts w:cs="Arial"/>
                <w:sz w:val="16"/>
                <w:szCs w:val="16"/>
              </w:rPr>
              <w:t>PVEM</w:t>
            </w:r>
          </w:p>
        </w:tc>
        <w:tc>
          <w:tcPr>
            <w:tcW w:w="592" w:type="pct"/>
            <w:shd w:val="clear" w:color="auto" w:fill="F2F2F2" w:themeFill="background1" w:themeFillShade="F2"/>
            <w:hideMark/>
          </w:tcPr>
          <w:p w14:paraId="44B6A1E9" w14:textId="77777777" w:rsidR="00EF1E4E" w:rsidRPr="00CA53F2" w:rsidRDefault="00EF1E4E" w:rsidP="00211177">
            <w:pPr>
              <w:jc w:val="center"/>
              <w:rPr>
                <w:rFonts w:cs="Arial"/>
                <w:sz w:val="16"/>
                <w:szCs w:val="16"/>
              </w:rPr>
            </w:pPr>
            <w:r w:rsidRPr="00CA53F2">
              <w:rPr>
                <w:rFonts w:cs="Arial"/>
                <w:sz w:val="16"/>
                <w:szCs w:val="16"/>
              </w:rPr>
              <w:t>31,887</w:t>
            </w:r>
          </w:p>
        </w:tc>
        <w:tc>
          <w:tcPr>
            <w:tcW w:w="622" w:type="pct"/>
            <w:shd w:val="clear" w:color="auto" w:fill="F2F2F2" w:themeFill="background1" w:themeFillShade="F2"/>
            <w:hideMark/>
          </w:tcPr>
          <w:p w14:paraId="2D6E49E1" w14:textId="77777777" w:rsidR="00EF1E4E" w:rsidRPr="00CA53F2" w:rsidRDefault="00EF1E4E" w:rsidP="00211177">
            <w:pPr>
              <w:jc w:val="center"/>
              <w:rPr>
                <w:rFonts w:cs="Arial"/>
                <w:sz w:val="16"/>
                <w:szCs w:val="16"/>
              </w:rPr>
            </w:pPr>
            <w:r w:rsidRPr="00CA53F2">
              <w:rPr>
                <w:rFonts w:cs="Arial"/>
                <w:sz w:val="16"/>
                <w:szCs w:val="16"/>
              </w:rPr>
              <w:t>3.27%</w:t>
            </w:r>
          </w:p>
        </w:tc>
        <w:tc>
          <w:tcPr>
            <w:tcW w:w="928" w:type="pct"/>
            <w:shd w:val="clear" w:color="auto" w:fill="F2F2F2" w:themeFill="background1" w:themeFillShade="F2"/>
            <w:hideMark/>
          </w:tcPr>
          <w:p w14:paraId="7B14F53B" w14:textId="77777777" w:rsidR="00EF1E4E" w:rsidRPr="00CA53F2" w:rsidRDefault="00EF1E4E" w:rsidP="00211177">
            <w:pPr>
              <w:jc w:val="right"/>
              <w:rPr>
                <w:rFonts w:cs="Arial"/>
                <w:sz w:val="16"/>
                <w:szCs w:val="16"/>
              </w:rPr>
            </w:pPr>
            <w:r w:rsidRPr="00CA53F2">
              <w:rPr>
                <w:rFonts w:cs="Arial"/>
                <w:color w:val="000000"/>
                <w:sz w:val="16"/>
                <w:szCs w:val="16"/>
              </w:rPr>
              <w:t>$2,681,603.97</w:t>
            </w:r>
          </w:p>
        </w:tc>
        <w:tc>
          <w:tcPr>
            <w:tcW w:w="1032" w:type="pct"/>
            <w:shd w:val="clear" w:color="auto" w:fill="F2F2F2" w:themeFill="background1" w:themeFillShade="F2"/>
            <w:hideMark/>
          </w:tcPr>
          <w:p w14:paraId="6E10D6FC" w14:textId="77777777" w:rsidR="00EF1E4E" w:rsidRPr="00CA53F2" w:rsidRDefault="00EF1E4E" w:rsidP="00211177">
            <w:pPr>
              <w:jc w:val="right"/>
              <w:rPr>
                <w:rFonts w:cs="Arial"/>
                <w:sz w:val="16"/>
                <w:szCs w:val="16"/>
              </w:rPr>
            </w:pPr>
            <w:r w:rsidRPr="00CA53F2">
              <w:rPr>
                <w:rFonts w:cs="Arial"/>
                <w:color w:val="000000"/>
                <w:sz w:val="16"/>
                <w:szCs w:val="16"/>
              </w:rPr>
              <w:t>$7,703,631.74</w:t>
            </w:r>
          </w:p>
        </w:tc>
      </w:tr>
      <w:tr w:rsidR="00EF1E4E" w:rsidRPr="00CA53F2" w14:paraId="5663BBE5" w14:textId="77777777" w:rsidTr="00CA53F2">
        <w:trPr>
          <w:trHeight w:val="286"/>
        </w:trPr>
        <w:tc>
          <w:tcPr>
            <w:tcW w:w="412" w:type="pct"/>
            <w:hideMark/>
          </w:tcPr>
          <w:p w14:paraId="0791C236" w14:textId="77777777" w:rsidR="00EF1E4E" w:rsidRPr="00CA53F2" w:rsidRDefault="00EF1E4E" w:rsidP="00211177">
            <w:pPr>
              <w:jc w:val="center"/>
              <w:rPr>
                <w:rFonts w:cs="Arial"/>
                <w:sz w:val="16"/>
                <w:szCs w:val="16"/>
              </w:rPr>
            </w:pPr>
            <w:r w:rsidRPr="00CA53F2">
              <w:rPr>
                <w:rFonts w:cs="Arial"/>
                <w:sz w:val="16"/>
                <w:szCs w:val="16"/>
              </w:rPr>
              <w:t>MC</w:t>
            </w:r>
          </w:p>
        </w:tc>
        <w:tc>
          <w:tcPr>
            <w:tcW w:w="937" w:type="pct"/>
            <w:hideMark/>
          </w:tcPr>
          <w:p w14:paraId="7DD43415"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hideMark/>
          </w:tcPr>
          <w:p w14:paraId="50DEF8BF" w14:textId="77777777" w:rsidR="00EF1E4E" w:rsidRPr="00CA53F2" w:rsidRDefault="00EF1E4E" w:rsidP="00211177">
            <w:pPr>
              <w:jc w:val="center"/>
              <w:rPr>
                <w:rFonts w:cs="Arial"/>
                <w:sz w:val="16"/>
                <w:szCs w:val="16"/>
              </w:rPr>
            </w:pPr>
            <w:r w:rsidRPr="00CA53F2">
              <w:rPr>
                <w:rFonts w:cs="Arial"/>
                <w:sz w:val="16"/>
                <w:szCs w:val="16"/>
              </w:rPr>
              <w:t>MC</w:t>
            </w:r>
          </w:p>
        </w:tc>
        <w:tc>
          <w:tcPr>
            <w:tcW w:w="592" w:type="pct"/>
            <w:hideMark/>
          </w:tcPr>
          <w:p w14:paraId="14F99F9D" w14:textId="77777777" w:rsidR="00EF1E4E" w:rsidRPr="00CA53F2" w:rsidRDefault="00EF1E4E" w:rsidP="00211177">
            <w:pPr>
              <w:jc w:val="center"/>
              <w:rPr>
                <w:rFonts w:cs="Arial"/>
                <w:sz w:val="16"/>
                <w:szCs w:val="16"/>
              </w:rPr>
            </w:pPr>
            <w:r w:rsidRPr="00CA53F2">
              <w:rPr>
                <w:rFonts w:cs="Arial"/>
                <w:sz w:val="16"/>
                <w:szCs w:val="16"/>
              </w:rPr>
              <w:t>34,974</w:t>
            </w:r>
          </w:p>
        </w:tc>
        <w:tc>
          <w:tcPr>
            <w:tcW w:w="622" w:type="pct"/>
            <w:hideMark/>
          </w:tcPr>
          <w:p w14:paraId="476D16E9" w14:textId="77777777" w:rsidR="00EF1E4E" w:rsidRPr="00CA53F2" w:rsidRDefault="00EF1E4E" w:rsidP="00211177">
            <w:pPr>
              <w:jc w:val="center"/>
              <w:rPr>
                <w:rFonts w:cs="Arial"/>
                <w:sz w:val="16"/>
                <w:szCs w:val="16"/>
              </w:rPr>
            </w:pPr>
            <w:r w:rsidRPr="00CA53F2">
              <w:rPr>
                <w:rFonts w:cs="Arial"/>
                <w:sz w:val="16"/>
                <w:szCs w:val="16"/>
              </w:rPr>
              <w:t>3.59%</w:t>
            </w:r>
          </w:p>
        </w:tc>
        <w:tc>
          <w:tcPr>
            <w:tcW w:w="928" w:type="pct"/>
            <w:hideMark/>
          </w:tcPr>
          <w:p w14:paraId="3F14D06C" w14:textId="77777777" w:rsidR="00EF1E4E" w:rsidRPr="00CA53F2" w:rsidRDefault="00EF1E4E" w:rsidP="00211177">
            <w:pPr>
              <w:jc w:val="right"/>
              <w:rPr>
                <w:rFonts w:cs="Arial"/>
                <w:sz w:val="16"/>
                <w:szCs w:val="16"/>
              </w:rPr>
            </w:pPr>
            <w:r w:rsidRPr="00CA53F2">
              <w:rPr>
                <w:rFonts w:cs="Arial"/>
                <w:color w:val="000000"/>
                <w:sz w:val="16"/>
                <w:szCs w:val="16"/>
              </w:rPr>
              <w:t>$2,941,211.70</w:t>
            </w:r>
          </w:p>
        </w:tc>
        <w:tc>
          <w:tcPr>
            <w:tcW w:w="1032" w:type="pct"/>
            <w:hideMark/>
          </w:tcPr>
          <w:p w14:paraId="1C8C88AB" w14:textId="77777777" w:rsidR="00EF1E4E" w:rsidRPr="00CA53F2" w:rsidRDefault="00EF1E4E" w:rsidP="00211177">
            <w:pPr>
              <w:jc w:val="right"/>
              <w:rPr>
                <w:rFonts w:cs="Arial"/>
                <w:sz w:val="16"/>
                <w:szCs w:val="16"/>
              </w:rPr>
            </w:pPr>
            <w:r w:rsidRPr="00CA53F2">
              <w:rPr>
                <w:rFonts w:cs="Arial"/>
                <w:color w:val="000000"/>
                <w:sz w:val="16"/>
                <w:szCs w:val="16"/>
              </w:rPr>
              <w:t>$7,963,239.46</w:t>
            </w:r>
          </w:p>
        </w:tc>
      </w:tr>
      <w:tr w:rsidR="00EF1E4E" w:rsidRPr="00CA53F2" w14:paraId="663E42C4" w14:textId="77777777" w:rsidTr="00CA53F2">
        <w:trPr>
          <w:trHeight w:val="187"/>
        </w:trPr>
        <w:tc>
          <w:tcPr>
            <w:tcW w:w="412" w:type="pct"/>
            <w:shd w:val="clear" w:color="auto" w:fill="F2F2F2" w:themeFill="background1" w:themeFillShade="F2"/>
            <w:hideMark/>
          </w:tcPr>
          <w:p w14:paraId="4B2C2DBC" w14:textId="77777777" w:rsidR="00EF1E4E" w:rsidRPr="00CA53F2" w:rsidRDefault="00EF1E4E" w:rsidP="00211177">
            <w:pPr>
              <w:jc w:val="center"/>
              <w:rPr>
                <w:rFonts w:cs="Arial"/>
                <w:sz w:val="16"/>
                <w:szCs w:val="16"/>
              </w:rPr>
            </w:pPr>
            <w:r w:rsidRPr="00CA53F2">
              <w:rPr>
                <w:rFonts w:cs="Arial"/>
                <w:sz w:val="16"/>
                <w:szCs w:val="16"/>
              </w:rPr>
              <w:t>MOR</w:t>
            </w:r>
          </w:p>
        </w:tc>
        <w:tc>
          <w:tcPr>
            <w:tcW w:w="937" w:type="pct"/>
            <w:shd w:val="clear" w:color="auto" w:fill="F2F2F2" w:themeFill="background1" w:themeFillShade="F2"/>
            <w:hideMark/>
          </w:tcPr>
          <w:p w14:paraId="78E37490"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8FBAE66" w14:textId="77777777" w:rsidR="00EF1E4E" w:rsidRPr="00CA53F2" w:rsidRDefault="00EF1E4E" w:rsidP="00211177">
            <w:pPr>
              <w:jc w:val="center"/>
              <w:rPr>
                <w:rFonts w:cs="Arial"/>
                <w:sz w:val="16"/>
                <w:szCs w:val="16"/>
              </w:rPr>
            </w:pPr>
            <w:r w:rsidRPr="00CA53F2">
              <w:rPr>
                <w:rFonts w:cs="Arial"/>
                <w:sz w:val="16"/>
                <w:szCs w:val="16"/>
              </w:rPr>
              <w:t>MOR</w:t>
            </w:r>
          </w:p>
        </w:tc>
        <w:tc>
          <w:tcPr>
            <w:tcW w:w="592" w:type="pct"/>
            <w:shd w:val="clear" w:color="auto" w:fill="F2F2F2" w:themeFill="background1" w:themeFillShade="F2"/>
            <w:hideMark/>
          </w:tcPr>
          <w:p w14:paraId="7A5E6315" w14:textId="77777777" w:rsidR="00EF1E4E" w:rsidRPr="00CA53F2" w:rsidRDefault="00EF1E4E" w:rsidP="00211177">
            <w:pPr>
              <w:jc w:val="center"/>
              <w:rPr>
                <w:rFonts w:cs="Arial"/>
                <w:sz w:val="16"/>
                <w:szCs w:val="16"/>
              </w:rPr>
            </w:pPr>
            <w:r w:rsidRPr="00CA53F2">
              <w:rPr>
                <w:rFonts w:cs="Arial"/>
                <w:sz w:val="16"/>
                <w:szCs w:val="16"/>
              </w:rPr>
              <w:t>258,183</w:t>
            </w:r>
          </w:p>
        </w:tc>
        <w:tc>
          <w:tcPr>
            <w:tcW w:w="622" w:type="pct"/>
            <w:shd w:val="clear" w:color="auto" w:fill="F2F2F2" w:themeFill="background1" w:themeFillShade="F2"/>
            <w:hideMark/>
          </w:tcPr>
          <w:p w14:paraId="120C0947" w14:textId="77777777" w:rsidR="00EF1E4E" w:rsidRPr="00CA53F2" w:rsidRDefault="00EF1E4E" w:rsidP="00211177">
            <w:pPr>
              <w:jc w:val="center"/>
              <w:rPr>
                <w:rFonts w:cs="Arial"/>
                <w:sz w:val="16"/>
                <w:szCs w:val="16"/>
              </w:rPr>
            </w:pPr>
            <w:r w:rsidRPr="00CA53F2">
              <w:rPr>
                <w:rFonts w:cs="Arial"/>
                <w:sz w:val="16"/>
                <w:szCs w:val="16"/>
              </w:rPr>
              <w:t>26.47%</w:t>
            </w:r>
          </w:p>
        </w:tc>
        <w:tc>
          <w:tcPr>
            <w:tcW w:w="928" w:type="pct"/>
            <w:shd w:val="clear" w:color="auto" w:fill="F2F2F2" w:themeFill="background1" w:themeFillShade="F2"/>
            <w:hideMark/>
          </w:tcPr>
          <w:p w14:paraId="72CCAAF4" w14:textId="77777777" w:rsidR="00EF1E4E" w:rsidRPr="00CA53F2" w:rsidRDefault="00EF1E4E" w:rsidP="00211177">
            <w:pPr>
              <w:jc w:val="right"/>
              <w:rPr>
                <w:rFonts w:cs="Arial"/>
                <w:sz w:val="16"/>
                <w:szCs w:val="16"/>
              </w:rPr>
            </w:pPr>
            <w:r w:rsidRPr="00CA53F2">
              <w:rPr>
                <w:rFonts w:cs="Arial"/>
                <w:color w:val="000000"/>
                <w:sz w:val="16"/>
                <w:szCs w:val="16"/>
              </w:rPr>
              <w:t>$21,712,439.51</w:t>
            </w:r>
          </w:p>
        </w:tc>
        <w:tc>
          <w:tcPr>
            <w:tcW w:w="1032" w:type="pct"/>
            <w:shd w:val="clear" w:color="auto" w:fill="F2F2F2" w:themeFill="background1" w:themeFillShade="F2"/>
            <w:hideMark/>
          </w:tcPr>
          <w:p w14:paraId="30C73B64" w14:textId="77777777" w:rsidR="00EF1E4E" w:rsidRPr="00CA53F2" w:rsidRDefault="00EF1E4E" w:rsidP="00211177">
            <w:pPr>
              <w:jc w:val="right"/>
              <w:rPr>
                <w:rFonts w:cs="Arial"/>
                <w:sz w:val="16"/>
                <w:szCs w:val="16"/>
              </w:rPr>
            </w:pPr>
            <w:r w:rsidRPr="00CA53F2">
              <w:rPr>
                <w:rFonts w:cs="Arial"/>
                <w:color w:val="000000"/>
                <w:sz w:val="16"/>
                <w:szCs w:val="16"/>
              </w:rPr>
              <w:t>$26,734,467.27</w:t>
            </w:r>
          </w:p>
        </w:tc>
      </w:tr>
      <w:tr w:rsidR="00EF1E4E" w:rsidRPr="00CA53F2" w14:paraId="434D15D8" w14:textId="77777777" w:rsidTr="00CA53F2">
        <w:trPr>
          <w:trHeight w:val="286"/>
        </w:trPr>
        <w:tc>
          <w:tcPr>
            <w:tcW w:w="412" w:type="pct"/>
            <w:hideMark/>
          </w:tcPr>
          <w:p w14:paraId="7D94586E" w14:textId="77777777" w:rsidR="00EF1E4E" w:rsidRPr="00CA53F2" w:rsidRDefault="00EF1E4E" w:rsidP="00211177">
            <w:pPr>
              <w:jc w:val="center"/>
              <w:rPr>
                <w:rFonts w:cs="Arial"/>
                <w:sz w:val="16"/>
                <w:szCs w:val="16"/>
              </w:rPr>
            </w:pPr>
            <w:r w:rsidRPr="00CA53F2">
              <w:rPr>
                <w:rFonts w:cs="Arial"/>
                <w:sz w:val="16"/>
                <w:szCs w:val="16"/>
              </w:rPr>
              <w:t>NAY</w:t>
            </w:r>
          </w:p>
        </w:tc>
        <w:tc>
          <w:tcPr>
            <w:tcW w:w="937" w:type="pct"/>
            <w:hideMark/>
          </w:tcPr>
          <w:p w14:paraId="3F115E22" w14:textId="77777777" w:rsidR="00EF1E4E" w:rsidRPr="00CA53F2" w:rsidRDefault="00EF1E4E" w:rsidP="00211177">
            <w:pPr>
              <w:jc w:val="right"/>
              <w:rPr>
                <w:rFonts w:cs="Arial"/>
                <w:sz w:val="16"/>
                <w:szCs w:val="16"/>
              </w:rPr>
            </w:pPr>
            <w:r w:rsidRPr="00CA53F2">
              <w:rPr>
                <w:rFonts w:cs="Arial"/>
                <w:color w:val="000000"/>
                <w:sz w:val="16"/>
                <w:szCs w:val="16"/>
              </w:rPr>
              <w:t>$5,022,027.76</w:t>
            </w:r>
          </w:p>
        </w:tc>
        <w:tc>
          <w:tcPr>
            <w:tcW w:w="477" w:type="pct"/>
            <w:hideMark/>
          </w:tcPr>
          <w:p w14:paraId="18552707" w14:textId="77777777" w:rsidR="00EF1E4E" w:rsidRPr="00CA53F2" w:rsidRDefault="00EF1E4E" w:rsidP="00211177">
            <w:pPr>
              <w:jc w:val="center"/>
              <w:rPr>
                <w:rFonts w:cs="Arial"/>
                <w:sz w:val="16"/>
                <w:szCs w:val="16"/>
              </w:rPr>
            </w:pPr>
            <w:r w:rsidRPr="00CA53F2">
              <w:rPr>
                <w:rFonts w:cs="Arial"/>
                <w:sz w:val="16"/>
                <w:szCs w:val="16"/>
              </w:rPr>
              <w:t>NAY</w:t>
            </w:r>
          </w:p>
        </w:tc>
        <w:tc>
          <w:tcPr>
            <w:tcW w:w="592" w:type="pct"/>
            <w:hideMark/>
          </w:tcPr>
          <w:p w14:paraId="15C707DE" w14:textId="77777777" w:rsidR="00EF1E4E" w:rsidRPr="00CA53F2" w:rsidRDefault="00EF1E4E" w:rsidP="00211177">
            <w:pPr>
              <w:jc w:val="center"/>
              <w:rPr>
                <w:rFonts w:cs="Arial"/>
                <w:sz w:val="16"/>
                <w:szCs w:val="16"/>
              </w:rPr>
            </w:pPr>
            <w:r w:rsidRPr="00CA53F2">
              <w:rPr>
                <w:rFonts w:cs="Arial"/>
                <w:sz w:val="16"/>
                <w:szCs w:val="16"/>
              </w:rPr>
              <w:t>22,283</w:t>
            </w:r>
          </w:p>
        </w:tc>
        <w:tc>
          <w:tcPr>
            <w:tcW w:w="622" w:type="pct"/>
            <w:hideMark/>
          </w:tcPr>
          <w:p w14:paraId="0F859EB3" w14:textId="77777777" w:rsidR="00EF1E4E" w:rsidRPr="00CA53F2" w:rsidRDefault="00EF1E4E" w:rsidP="00211177">
            <w:pPr>
              <w:jc w:val="center"/>
              <w:rPr>
                <w:rFonts w:cs="Arial"/>
                <w:sz w:val="16"/>
                <w:szCs w:val="16"/>
              </w:rPr>
            </w:pPr>
            <w:r w:rsidRPr="00CA53F2">
              <w:rPr>
                <w:rFonts w:cs="Arial"/>
                <w:sz w:val="16"/>
                <w:szCs w:val="16"/>
              </w:rPr>
              <w:t>2.28%</w:t>
            </w:r>
          </w:p>
        </w:tc>
        <w:tc>
          <w:tcPr>
            <w:tcW w:w="928" w:type="pct"/>
            <w:hideMark/>
          </w:tcPr>
          <w:p w14:paraId="142604B5" w14:textId="77777777" w:rsidR="00EF1E4E" w:rsidRPr="00CA53F2" w:rsidRDefault="00EF1E4E" w:rsidP="00211177">
            <w:pPr>
              <w:jc w:val="right"/>
              <w:rPr>
                <w:rFonts w:cs="Arial"/>
                <w:sz w:val="16"/>
                <w:szCs w:val="16"/>
              </w:rPr>
            </w:pPr>
            <w:r w:rsidRPr="00CA53F2">
              <w:rPr>
                <w:rFonts w:cs="Arial"/>
                <w:color w:val="000000"/>
                <w:sz w:val="16"/>
                <w:szCs w:val="16"/>
              </w:rPr>
              <w:t>$1,873,935.50</w:t>
            </w:r>
          </w:p>
        </w:tc>
        <w:tc>
          <w:tcPr>
            <w:tcW w:w="1032" w:type="pct"/>
            <w:hideMark/>
          </w:tcPr>
          <w:p w14:paraId="118F58C4" w14:textId="77777777" w:rsidR="00EF1E4E" w:rsidRPr="00CA53F2" w:rsidRDefault="00EF1E4E" w:rsidP="00211177">
            <w:pPr>
              <w:jc w:val="right"/>
              <w:rPr>
                <w:rFonts w:cs="Arial"/>
                <w:sz w:val="16"/>
                <w:szCs w:val="16"/>
              </w:rPr>
            </w:pPr>
            <w:r w:rsidRPr="00CA53F2">
              <w:rPr>
                <w:rFonts w:cs="Arial"/>
                <w:color w:val="000000"/>
                <w:sz w:val="16"/>
                <w:szCs w:val="16"/>
              </w:rPr>
              <w:t>$6,895,963.26</w:t>
            </w:r>
          </w:p>
        </w:tc>
      </w:tr>
      <w:tr w:rsidR="00EF1E4E" w:rsidRPr="00CA53F2" w14:paraId="49DD918B" w14:textId="77777777" w:rsidTr="00CA53F2">
        <w:trPr>
          <w:trHeight w:val="285"/>
        </w:trPr>
        <w:tc>
          <w:tcPr>
            <w:tcW w:w="412" w:type="pct"/>
            <w:shd w:val="clear" w:color="auto" w:fill="808080" w:themeFill="background1" w:themeFillShade="80"/>
            <w:hideMark/>
          </w:tcPr>
          <w:p w14:paraId="7F4BD39C" w14:textId="77777777" w:rsidR="00EF1E4E" w:rsidRPr="00CA53F2" w:rsidRDefault="00EF1E4E" w:rsidP="00211177">
            <w:pPr>
              <w:jc w:val="center"/>
              <w:rPr>
                <w:rFonts w:cs="Arial"/>
                <w:color w:val="FFFFFF" w:themeColor="background1"/>
                <w:sz w:val="16"/>
                <w:szCs w:val="16"/>
              </w:rPr>
            </w:pPr>
            <w:r w:rsidRPr="00CA53F2">
              <w:rPr>
                <w:rFonts w:cs="Arial"/>
                <w:color w:val="FFFFFF" w:themeColor="background1"/>
                <w:sz w:val="16"/>
                <w:szCs w:val="16"/>
              </w:rPr>
              <w:t>Total</w:t>
            </w:r>
          </w:p>
        </w:tc>
        <w:tc>
          <w:tcPr>
            <w:tcW w:w="937" w:type="pct"/>
            <w:shd w:val="clear" w:color="auto" w:fill="808080" w:themeFill="background1" w:themeFillShade="80"/>
            <w:hideMark/>
          </w:tcPr>
          <w:p w14:paraId="1B020734" w14:textId="77777777" w:rsidR="00EF1E4E" w:rsidRPr="00CA53F2" w:rsidRDefault="00EF1E4E" w:rsidP="00211177">
            <w:pPr>
              <w:jc w:val="right"/>
              <w:rPr>
                <w:rFonts w:eastAsiaTheme="minorHAnsi" w:cs="Arial"/>
                <w:b/>
                <w:bCs/>
                <w:color w:val="FFFFFF" w:themeColor="background1"/>
                <w:sz w:val="16"/>
                <w:szCs w:val="16"/>
              </w:rPr>
            </w:pPr>
            <w:r w:rsidRPr="00CA53F2">
              <w:rPr>
                <w:rFonts w:cs="Arial"/>
                <w:b/>
                <w:bCs/>
                <w:color w:val="FFFFFF" w:themeColor="background1"/>
                <w:sz w:val="16"/>
                <w:szCs w:val="16"/>
              </w:rPr>
              <w:t>$35,154,194.33</w:t>
            </w:r>
          </w:p>
        </w:tc>
        <w:tc>
          <w:tcPr>
            <w:tcW w:w="477" w:type="pct"/>
            <w:shd w:val="clear" w:color="auto" w:fill="808080" w:themeFill="background1" w:themeFillShade="80"/>
          </w:tcPr>
          <w:p w14:paraId="37DB0F5D" w14:textId="77777777" w:rsidR="00EF1E4E" w:rsidRPr="00CA53F2" w:rsidRDefault="00EF1E4E" w:rsidP="00211177">
            <w:pPr>
              <w:jc w:val="center"/>
              <w:rPr>
                <w:rFonts w:cs="Arial"/>
                <w:color w:val="FFFFFF" w:themeColor="background1"/>
                <w:sz w:val="16"/>
                <w:szCs w:val="16"/>
              </w:rPr>
            </w:pPr>
          </w:p>
        </w:tc>
        <w:tc>
          <w:tcPr>
            <w:tcW w:w="592" w:type="pct"/>
            <w:shd w:val="clear" w:color="auto" w:fill="808080" w:themeFill="background1" w:themeFillShade="80"/>
            <w:hideMark/>
          </w:tcPr>
          <w:p w14:paraId="69E92279" w14:textId="77777777" w:rsidR="00EF1E4E" w:rsidRPr="00CA53F2" w:rsidRDefault="00EF1E4E" w:rsidP="00211177">
            <w:pPr>
              <w:jc w:val="center"/>
              <w:rPr>
                <w:rFonts w:cs="Arial"/>
                <w:color w:val="FFFFFF" w:themeColor="background1"/>
                <w:sz w:val="16"/>
                <w:szCs w:val="16"/>
              </w:rPr>
            </w:pPr>
            <w:r w:rsidRPr="00CA53F2">
              <w:rPr>
                <w:rFonts w:cs="Arial"/>
                <w:color w:val="FFFFFF" w:themeColor="background1"/>
                <w:sz w:val="16"/>
                <w:szCs w:val="16"/>
              </w:rPr>
              <w:t>975,378</w:t>
            </w:r>
          </w:p>
        </w:tc>
        <w:tc>
          <w:tcPr>
            <w:tcW w:w="622" w:type="pct"/>
            <w:shd w:val="clear" w:color="auto" w:fill="808080" w:themeFill="background1" w:themeFillShade="80"/>
            <w:hideMark/>
          </w:tcPr>
          <w:p w14:paraId="2FDC64EF" w14:textId="77777777" w:rsidR="00EF1E4E" w:rsidRPr="00CA53F2" w:rsidRDefault="00EF1E4E" w:rsidP="00211177">
            <w:pPr>
              <w:jc w:val="center"/>
              <w:rPr>
                <w:rFonts w:cs="Arial"/>
                <w:bCs/>
                <w:color w:val="FFFFFF" w:themeColor="background1"/>
                <w:sz w:val="16"/>
                <w:szCs w:val="16"/>
              </w:rPr>
            </w:pPr>
            <w:r w:rsidRPr="00CA53F2">
              <w:rPr>
                <w:rFonts w:cs="Arial"/>
                <w:bCs/>
                <w:color w:val="FFFFFF" w:themeColor="background1"/>
                <w:sz w:val="16"/>
                <w:szCs w:val="16"/>
              </w:rPr>
              <w:t>100.00%</w:t>
            </w:r>
          </w:p>
        </w:tc>
        <w:tc>
          <w:tcPr>
            <w:tcW w:w="928" w:type="pct"/>
            <w:shd w:val="clear" w:color="auto" w:fill="808080" w:themeFill="background1" w:themeFillShade="80"/>
            <w:hideMark/>
          </w:tcPr>
          <w:p w14:paraId="3518EAA9" w14:textId="77777777" w:rsidR="00EF1E4E" w:rsidRPr="00CA53F2" w:rsidRDefault="00EF1E4E" w:rsidP="00211177">
            <w:pPr>
              <w:jc w:val="right"/>
              <w:rPr>
                <w:rFonts w:cs="Arial"/>
                <w:b/>
                <w:bCs/>
                <w:color w:val="FFFFFF" w:themeColor="background1"/>
                <w:sz w:val="16"/>
                <w:szCs w:val="16"/>
              </w:rPr>
            </w:pPr>
            <w:r w:rsidRPr="00CA53F2">
              <w:rPr>
                <w:rFonts w:cs="Arial"/>
                <w:b/>
                <w:bCs/>
                <w:color w:val="FFFFFF" w:themeColor="background1"/>
                <w:sz w:val="16"/>
                <w:szCs w:val="16"/>
              </w:rPr>
              <w:t>$82,026,453.44</w:t>
            </w:r>
          </w:p>
        </w:tc>
        <w:tc>
          <w:tcPr>
            <w:tcW w:w="1032" w:type="pct"/>
            <w:shd w:val="clear" w:color="auto" w:fill="808080" w:themeFill="background1" w:themeFillShade="80"/>
            <w:hideMark/>
          </w:tcPr>
          <w:p w14:paraId="17EF13F6" w14:textId="77777777" w:rsidR="00EF1E4E" w:rsidRPr="00CA53F2" w:rsidRDefault="00EF1E4E" w:rsidP="00211177">
            <w:pPr>
              <w:jc w:val="right"/>
              <w:rPr>
                <w:rFonts w:cs="Arial"/>
                <w:b/>
                <w:bCs/>
                <w:color w:val="FFFFFF" w:themeColor="background1"/>
                <w:sz w:val="16"/>
                <w:szCs w:val="16"/>
              </w:rPr>
            </w:pPr>
            <w:r w:rsidRPr="00CA53F2">
              <w:rPr>
                <w:rFonts w:cs="Arial"/>
                <w:b/>
                <w:bCs/>
                <w:color w:val="FFFFFF" w:themeColor="background1"/>
                <w:sz w:val="16"/>
                <w:szCs w:val="16"/>
              </w:rPr>
              <w:t>$117,180,647.77</w:t>
            </w:r>
          </w:p>
        </w:tc>
      </w:tr>
    </w:tbl>
    <w:p w14:paraId="54255EC8" w14:textId="77777777" w:rsidR="00EF1E4E" w:rsidRDefault="00EF1E4E" w:rsidP="00EF1E4E">
      <w:pPr>
        <w:rPr>
          <w:rFonts w:ascii="Calibri" w:hAnsi="Calibri" w:cs="Calibri"/>
          <w:sz w:val="20"/>
          <w:szCs w:val="20"/>
        </w:rPr>
      </w:pPr>
    </w:p>
    <w:p w14:paraId="1F68C85F" w14:textId="77777777" w:rsidR="00EF1E4E" w:rsidRPr="00CA1A20" w:rsidRDefault="00EF1E4E" w:rsidP="00EF1E4E">
      <w:pPr>
        <w:spacing w:after="160" w:line="256" w:lineRule="auto"/>
        <w:rPr>
          <w:rFonts w:cs="Arial"/>
          <w:b/>
          <w:sz w:val="22"/>
          <w:szCs w:val="22"/>
        </w:rPr>
      </w:pPr>
      <w:r w:rsidRPr="00CA1A20">
        <w:rPr>
          <w:rFonts w:cs="Arial"/>
          <w:b/>
          <w:szCs w:val="22"/>
        </w:rPr>
        <w:t>II. Financiamiento Público para actividades específicas como entidades de interés público</w:t>
      </w:r>
    </w:p>
    <w:p w14:paraId="11DB9D9C" w14:textId="77777777" w:rsidR="00EF1E4E" w:rsidRPr="00CA1A20" w:rsidRDefault="00EF1E4E" w:rsidP="00EF1E4E">
      <w:pPr>
        <w:spacing w:after="160" w:line="256" w:lineRule="auto"/>
        <w:rPr>
          <w:rFonts w:cs="Arial"/>
          <w:szCs w:val="22"/>
        </w:rPr>
      </w:pPr>
      <w:r w:rsidRPr="00CA1A20">
        <w:rPr>
          <w:rFonts w:cs="Arial"/>
          <w:szCs w:val="22"/>
        </w:rPr>
        <w:t>Fundamento Legal: Art. 41, Base II Inciso c) de la CPEUM; 51, numeral 1, inciso c) de la LGPP y art. 52, fracción III, inciso c) de la LPPEY.</w:t>
      </w:r>
    </w:p>
    <w:p w14:paraId="313A2CE2" w14:textId="77777777" w:rsidR="00EF1E4E" w:rsidRDefault="00EF1E4E" w:rsidP="00EF1E4E">
      <w:pPr>
        <w:spacing w:after="160" w:line="256" w:lineRule="auto"/>
        <w:rPr>
          <w:rFonts w:cs="Arial"/>
          <w:szCs w:val="22"/>
        </w:rPr>
      </w:pPr>
      <w:r w:rsidRPr="00CA1A20">
        <w:rPr>
          <w:rFonts w:cs="Arial"/>
          <w:szCs w:val="22"/>
        </w:rPr>
        <w:t>Método: es el equivalente al 7 % del que corresponda en el mismo año para las actividades ordinarias permanentes, en este caso, $8,202,645.34; el monto total será distribuido en los términos establecidos en el inciso c) de la fracción I de este artículo. El 30% de la cantidad resultante se distribuye entre los partidos políticos en forma igualitaria y el 70% restante de acuerdo con el porcentaje de votos que hubieren obtenido en la elección de diputados inmediata anterior, es decir, la de 2021.</w:t>
      </w:r>
    </w:p>
    <w:p w14:paraId="1FD8B152" w14:textId="77777777" w:rsidR="00EF1E4E" w:rsidRPr="00CA1A20" w:rsidRDefault="00EF1E4E" w:rsidP="00EF1E4E">
      <w:pPr>
        <w:spacing w:after="160" w:line="256" w:lineRule="auto"/>
        <w:rPr>
          <w:rFonts w:cs="Arial"/>
          <w:szCs w:val="22"/>
        </w:rPr>
      </w:pPr>
    </w:p>
    <w:p w14:paraId="57175ABF" w14:textId="77777777" w:rsidR="00EF1E4E" w:rsidRDefault="00EF1E4E" w:rsidP="00EF1E4E">
      <w:pPr>
        <w:spacing w:after="160" w:line="256" w:lineRule="auto"/>
        <w:rPr>
          <w:rFonts w:ascii="Calibri" w:hAnsi="Calibri"/>
          <w:szCs w:val="22"/>
        </w:rPr>
      </w:pPr>
    </w:p>
    <w:tbl>
      <w:tblPr>
        <w:tblStyle w:val="Tablaconcuadrcula"/>
        <w:tblW w:w="5000" w:type="pct"/>
        <w:tblLook w:val="04A0" w:firstRow="1" w:lastRow="0" w:firstColumn="1" w:lastColumn="0" w:noHBand="0" w:noVBand="1"/>
      </w:tblPr>
      <w:tblGrid>
        <w:gridCol w:w="1049"/>
        <w:gridCol w:w="1629"/>
        <w:gridCol w:w="1334"/>
        <w:gridCol w:w="1396"/>
        <w:gridCol w:w="1396"/>
        <w:gridCol w:w="1746"/>
        <w:gridCol w:w="2460"/>
      </w:tblGrid>
      <w:tr w:rsidR="00EF1E4E" w:rsidRPr="00CA53F2" w14:paraId="5D960CFC" w14:textId="77777777" w:rsidTr="00CA53F2">
        <w:trPr>
          <w:trHeight w:val="1125"/>
        </w:trPr>
        <w:tc>
          <w:tcPr>
            <w:tcW w:w="476" w:type="pct"/>
            <w:shd w:val="clear" w:color="auto" w:fill="808080" w:themeFill="background1" w:themeFillShade="80"/>
            <w:vAlign w:val="center"/>
            <w:hideMark/>
          </w:tcPr>
          <w:p w14:paraId="360147ED" w14:textId="77777777" w:rsidR="00EF1E4E" w:rsidRPr="00CA53F2" w:rsidRDefault="00EF1E4E" w:rsidP="00211177">
            <w:pPr>
              <w:jc w:val="center"/>
              <w:rPr>
                <w:rFonts w:cs="Arial"/>
                <w:color w:val="FFFFFF" w:themeColor="background1"/>
                <w:sz w:val="16"/>
                <w:szCs w:val="16"/>
              </w:rPr>
            </w:pPr>
            <w:r w:rsidRPr="00CA53F2">
              <w:rPr>
                <w:rFonts w:cs="Arial"/>
                <w:b/>
                <w:color w:val="FFFFFF" w:themeColor="background1"/>
                <w:sz w:val="16"/>
                <w:szCs w:val="16"/>
              </w:rPr>
              <w:t>Partido Político</w:t>
            </w:r>
          </w:p>
        </w:tc>
        <w:tc>
          <w:tcPr>
            <w:tcW w:w="740" w:type="pct"/>
            <w:shd w:val="clear" w:color="auto" w:fill="808080" w:themeFill="background1" w:themeFillShade="80"/>
            <w:vAlign w:val="center"/>
            <w:hideMark/>
          </w:tcPr>
          <w:p w14:paraId="6A311035"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606" w:type="pct"/>
            <w:shd w:val="clear" w:color="auto" w:fill="808080" w:themeFill="background1" w:themeFillShade="80"/>
            <w:vAlign w:val="center"/>
            <w:hideMark/>
          </w:tcPr>
          <w:p w14:paraId="7747BB89"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Partido Político</w:t>
            </w:r>
          </w:p>
        </w:tc>
        <w:tc>
          <w:tcPr>
            <w:tcW w:w="634" w:type="pct"/>
            <w:shd w:val="clear" w:color="auto" w:fill="808080" w:themeFill="background1" w:themeFillShade="80"/>
            <w:vAlign w:val="center"/>
            <w:hideMark/>
          </w:tcPr>
          <w:p w14:paraId="15F26165"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34" w:type="pct"/>
            <w:shd w:val="clear" w:color="auto" w:fill="808080" w:themeFill="background1" w:themeFillShade="80"/>
            <w:vAlign w:val="center"/>
            <w:hideMark/>
          </w:tcPr>
          <w:p w14:paraId="0E8F2574"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793" w:type="pct"/>
            <w:shd w:val="clear" w:color="auto" w:fill="808080" w:themeFill="background1" w:themeFillShade="80"/>
            <w:vAlign w:val="center"/>
            <w:hideMark/>
          </w:tcPr>
          <w:p w14:paraId="249C8ABD"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Distribución</w:t>
            </w:r>
          </w:p>
          <w:p w14:paraId="248345F6"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proporcional</w:t>
            </w:r>
          </w:p>
          <w:p w14:paraId="5B1FA4EA"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70%</w:t>
            </w:r>
          </w:p>
        </w:tc>
        <w:tc>
          <w:tcPr>
            <w:tcW w:w="1118" w:type="pct"/>
            <w:shd w:val="clear" w:color="auto" w:fill="808080" w:themeFill="background1" w:themeFillShade="80"/>
            <w:vAlign w:val="center"/>
            <w:hideMark/>
          </w:tcPr>
          <w:p w14:paraId="680687D6" w14:textId="77777777" w:rsidR="00EF1E4E" w:rsidRPr="00CA53F2" w:rsidRDefault="00EF1E4E" w:rsidP="00211177">
            <w:pPr>
              <w:jc w:val="center"/>
              <w:rPr>
                <w:rFonts w:cs="Arial"/>
                <w:b/>
                <w:color w:val="FFFFFF" w:themeColor="background1"/>
                <w:sz w:val="16"/>
                <w:szCs w:val="16"/>
              </w:rPr>
            </w:pPr>
            <w:r w:rsidRPr="00CA53F2">
              <w:rPr>
                <w:rFonts w:cs="Arial"/>
                <w:b/>
                <w:color w:val="FFFFFF" w:themeColor="background1"/>
                <w:sz w:val="16"/>
                <w:szCs w:val="16"/>
              </w:rPr>
              <w:t>Total Financiamiento Público para actividades ordinarias permanentes</w:t>
            </w:r>
          </w:p>
        </w:tc>
      </w:tr>
      <w:tr w:rsidR="00EF1E4E" w:rsidRPr="00CA53F2" w14:paraId="0AB5F5B0" w14:textId="77777777" w:rsidTr="00CA53F2">
        <w:trPr>
          <w:trHeight w:val="137"/>
        </w:trPr>
        <w:tc>
          <w:tcPr>
            <w:tcW w:w="476" w:type="pct"/>
            <w:hideMark/>
          </w:tcPr>
          <w:p w14:paraId="607CFD21" w14:textId="77777777" w:rsidR="00EF1E4E" w:rsidRPr="00CA53F2" w:rsidRDefault="00EF1E4E" w:rsidP="00211177">
            <w:pPr>
              <w:pStyle w:val="Sinespaciado"/>
              <w:jc w:val="center"/>
              <w:rPr>
                <w:rFonts w:ascii="Arial" w:eastAsiaTheme="minorHAnsi" w:hAnsi="Arial"/>
                <w:b/>
                <w:color w:val="auto"/>
                <w:sz w:val="16"/>
                <w:szCs w:val="16"/>
              </w:rPr>
            </w:pPr>
            <w:r w:rsidRPr="00CA53F2">
              <w:rPr>
                <w:rFonts w:ascii="Arial" w:hAnsi="Arial"/>
                <w:color w:val="auto"/>
                <w:sz w:val="16"/>
                <w:szCs w:val="16"/>
              </w:rPr>
              <w:t>PAN</w:t>
            </w:r>
          </w:p>
        </w:tc>
        <w:tc>
          <w:tcPr>
            <w:tcW w:w="740" w:type="pct"/>
            <w:hideMark/>
          </w:tcPr>
          <w:p w14:paraId="3607D62C"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B02123"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PAN</w:t>
            </w:r>
          </w:p>
        </w:tc>
        <w:tc>
          <w:tcPr>
            <w:tcW w:w="634" w:type="pct"/>
            <w:hideMark/>
          </w:tcPr>
          <w:p w14:paraId="30F41CAC"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365,738</w:t>
            </w:r>
          </w:p>
        </w:tc>
        <w:tc>
          <w:tcPr>
            <w:tcW w:w="634" w:type="pct"/>
            <w:hideMark/>
          </w:tcPr>
          <w:p w14:paraId="1FFCCDF9"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37.50%</w:t>
            </w:r>
          </w:p>
        </w:tc>
        <w:tc>
          <w:tcPr>
            <w:tcW w:w="793" w:type="pct"/>
            <w:hideMark/>
          </w:tcPr>
          <w:p w14:paraId="40769AFB"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$2,153,025.16</w:t>
            </w:r>
          </w:p>
        </w:tc>
        <w:tc>
          <w:tcPr>
            <w:tcW w:w="1118" w:type="pct"/>
            <w:hideMark/>
          </w:tcPr>
          <w:p w14:paraId="21245AA3"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$2,504,567.10</w:t>
            </w:r>
          </w:p>
        </w:tc>
      </w:tr>
      <w:tr w:rsidR="00EF1E4E" w:rsidRPr="00CA53F2" w14:paraId="2A4A88C9" w14:textId="77777777" w:rsidTr="00CA53F2">
        <w:trPr>
          <w:trHeight w:val="137"/>
        </w:trPr>
        <w:tc>
          <w:tcPr>
            <w:tcW w:w="476" w:type="pct"/>
            <w:shd w:val="clear" w:color="auto" w:fill="F2F2F2" w:themeFill="background1" w:themeFillShade="F2"/>
            <w:hideMark/>
          </w:tcPr>
          <w:p w14:paraId="019F0595"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PRI</w:t>
            </w:r>
          </w:p>
        </w:tc>
        <w:tc>
          <w:tcPr>
            <w:tcW w:w="740" w:type="pct"/>
            <w:shd w:val="clear" w:color="auto" w:fill="F2F2F2" w:themeFill="background1" w:themeFillShade="F2"/>
            <w:hideMark/>
          </w:tcPr>
          <w:p w14:paraId="4CA5D1C9"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106DEFC1"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PRI</w:t>
            </w:r>
          </w:p>
        </w:tc>
        <w:tc>
          <w:tcPr>
            <w:tcW w:w="634" w:type="pct"/>
            <w:shd w:val="clear" w:color="auto" w:fill="F2F2F2" w:themeFill="background1" w:themeFillShade="F2"/>
            <w:hideMark/>
          </w:tcPr>
          <w:p w14:paraId="649374FC"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232,873</w:t>
            </w:r>
          </w:p>
        </w:tc>
        <w:tc>
          <w:tcPr>
            <w:tcW w:w="634" w:type="pct"/>
            <w:shd w:val="clear" w:color="auto" w:fill="F2F2F2" w:themeFill="background1" w:themeFillShade="F2"/>
            <w:hideMark/>
          </w:tcPr>
          <w:p w14:paraId="07FBD865"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23.88%</w:t>
            </w:r>
          </w:p>
        </w:tc>
        <w:tc>
          <w:tcPr>
            <w:tcW w:w="793" w:type="pct"/>
            <w:shd w:val="clear" w:color="auto" w:fill="F2F2F2" w:themeFill="background1" w:themeFillShade="F2"/>
            <w:hideMark/>
          </w:tcPr>
          <w:p w14:paraId="63A93CE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$1,370,875.95</w:t>
            </w:r>
          </w:p>
        </w:tc>
        <w:tc>
          <w:tcPr>
            <w:tcW w:w="1118" w:type="pct"/>
            <w:shd w:val="clear" w:color="auto" w:fill="F2F2F2" w:themeFill="background1" w:themeFillShade="F2"/>
            <w:hideMark/>
          </w:tcPr>
          <w:p w14:paraId="6E937709"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$1,722,417.89</w:t>
            </w:r>
          </w:p>
        </w:tc>
      </w:tr>
      <w:tr w:rsidR="00EF1E4E" w:rsidRPr="00CA53F2" w14:paraId="2BBCE0FC" w14:textId="77777777" w:rsidTr="00CA53F2">
        <w:trPr>
          <w:trHeight w:val="137"/>
        </w:trPr>
        <w:tc>
          <w:tcPr>
            <w:tcW w:w="476" w:type="pct"/>
            <w:hideMark/>
          </w:tcPr>
          <w:p w14:paraId="086E4BE2"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PRD</w:t>
            </w:r>
          </w:p>
        </w:tc>
        <w:tc>
          <w:tcPr>
            <w:tcW w:w="740" w:type="pct"/>
            <w:hideMark/>
          </w:tcPr>
          <w:p w14:paraId="0A61CDC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213438"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PRD</w:t>
            </w:r>
          </w:p>
        </w:tc>
        <w:tc>
          <w:tcPr>
            <w:tcW w:w="634" w:type="pct"/>
            <w:hideMark/>
          </w:tcPr>
          <w:p w14:paraId="45DD471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29,440</w:t>
            </w:r>
          </w:p>
        </w:tc>
        <w:tc>
          <w:tcPr>
            <w:tcW w:w="634" w:type="pct"/>
            <w:hideMark/>
          </w:tcPr>
          <w:p w14:paraId="54FE56FD"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3.02%</w:t>
            </w:r>
          </w:p>
        </w:tc>
        <w:tc>
          <w:tcPr>
            <w:tcW w:w="793" w:type="pct"/>
            <w:hideMark/>
          </w:tcPr>
          <w:p w14:paraId="3C5C02E0"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$173,307.29</w:t>
            </w:r>
          </w:p>
        </w:tc>
        <w:tc>
          <w:tcPr>
            <w:tcW w:w="1118" w:type="pct"/>
            <w:hideMark/>
          </w:tcPr>
          <w:p w14:paraId="30E7127C"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$524,849.23</w:t>
            </w:r>
          </w:p>
        </w:tc>
      </w:tr>
      <w:tr w:rsidR="00EF1E4E" w:rsidRPr="00CA53F2" w14:paraId="7851E391" w14:textId="77777777" w:rsidTr="00CA53F2">
        <w:trPr>
          <w:trHeight w:val="137"/>
        </w:trPr>
        <w:tc>
          <w:tcPr>
            <w:tcW w:w="476" w:type="pct"/>
            <w:shd w:val="clear" w:color="auto" w:fill="F2F2F2" w:themeFill="background1" w:themeFillShade="F2"/>
            <w:hideMark/>
          </w:tcPr>
          <w:p w14:paraId="080FF765"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PVEM</w:t>
            </w:r>
          </w:p>
        </w:tc>
        <w:tc>
          <w:tcPr>
            <w:tcW w:w="740" w:type="pct"/>
            <w:shd w:val="clear" w:color="auto" w:fill="F2F2F2" w:themeFill="background1" w:themeFillShade="F2"/>
            <w:hideMark/>
          </w:tcPr>
          <w:p w14:paraId="67929AFB"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7E507F59"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PVEM</w:t>
            </w:r>
          </w:p>
        </w:tc>
        <w:tc>
          <w:tcPr>
            <w:tcW w:w="634" w:type="pct"/>
            <w:shd w:val="clear" w:color="auto" w:fill="F2F2F2" w:themeFill="background1" w:themeFillShade="F2"/>
            <w:hideMark/>
          </w:tcPr>
          <w:p w14:paraId="7132764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31,887</w:t>
            </w:r>
          </w:p>
        </w:tc>
        <w:tc>
          <w:tcPr>
            <w:tcW w:w="634" w:type="pct"/>
            <w:shd w:val="clear" w:color="auto" w:fill="F2F2F2" w:themeFill="background1" w:themeFillShade="F2"/>
            <w:hideMark/>
          </w:tcPr>
          <w:p w14:paraId="37F1B401"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3.27%</w:t>
            </w:r>
          </w:p>
        </w:tc>
        <w:tc>
          <w:tcPr>
            <w:tcW w:w="793" w:type="pct"/>
            <w:shd w:val="clear" w:color="auto" w:fill="F2F2F2" w:themeFill="background1" w:themeFillShade="F2"/>
            <w:hideMark/>
          </w:tcPr>
          <w:p w14:paraId="4E935537"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$187,712.28</w:t>
            </w:r>
          </w:p>
        </w:tc>
        <w:tc>
          <w:tcPr>
            <w:tcW w:w="1118" w:type="pct"/>
            <w:shd w:val="clear" w:color="auto" w:fill="F2F2F2" w:themeFill="background1" w:themeFillShade="F2"/>
            <w:hideMark/>
          </w:tcPr>
          <w:p w14:paraId="05390A6E"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$539,254.22</w:t>
            </w:r>
          </w:p>
        </w:tc>
      </w:tr>
      <w:tr w:rsidR="00EF1E4E" w:rsidRPr="00CA53F2" w14:paraId="40A6C39B" w14:textId="77777777" w:rsidTr="00CA53F2">
        <w:trPr>
          <w:trHeight w:val="137"/>
        </w:trPr>
        <w:tc>
          <w:tcPr>
            <w:tcW w:w="476" w:type="pct"/>
            <w:hideMark/>
          </w:tcPr>
          <w:p w14:paraId="7894280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MC</w:t>
            </w:r>
          </w:p>
        </w:tc>
        <w:tc>
          <w:tcPr>
            <w:tcW w:w="740" w:type="pct"/>
            <w:hideMark/>
          </w:tcPr>
          <w:p w14:paraId="66D1C75A"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18D9A3E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MC</w:t>
            </w:r>
          </w:p>
        </w:tc>
        <w:tc>
          <w:tcPr>
            <w:tcW w:w="634" w:type="pct"/>
            <w:hideMark/>
          </w:tcPr>
          <w:p w14:paraId="7072D24D"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34,974</w:t>
            </w:r>
          </w:p>
        </w:tc>
        <w:tc>
          <w:tcPr>
            <w:tcW w:w="634" w:type="pct"/>
            <w:hideMark/>
          </w:tcPr>
          <w:p w14:paraId="7FFAC2F0"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3.59%</w:t>
            </w:r>
          </w:p>
        </w:tc>
        <w:tc>
          <w:tcPr>
            <w:tcW w:w="793" w:type="pct"/>
            <w:hideMark/>
          </w:tcPr>
          <w:p w14:paraId="521571D7"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$205,884.82</w:t>
            </w:r>
          </w:p>
        </w:tc>
        <w:tc>
          <w:tcPr>
            <w:tcW w:w="1118" w:type="pct"/>
            <w:hideMark/>
          </w:tcPr>
          <w:p w14:paraId="1BBD1A4D"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$557,426.76</w:t>
            </w:r>
          </w:p>
        </w:tc>
      </w:tr>
      <w:tr w:rsidR="00EF1E4E" w:rsidRPr="00CA53F2" w14:paraId="40809B5D" w14:textId="77777777" w:rsidTr="00CA53F2">
        <w:trPr>
          <w:trHeight w:val="137"/>
        </w:trPr>
        <w:tc>
          <w:tcPr>
            <w:tcW w:w="476" w:type="pct"/>
            <w:shd w:val="clear" w:color="auto" w:fill="F2F2F2" w:themeFill="background1" w:themeFillShade="F2"/>
            <w:hideMark/>
          </w:tcPr>
          <w:p w14:paraId="58AADDA9"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MOR</w:t>
            </w:r>
          </w:p>
        </w:tc>
        <w:tc>
          <w:tcPr>
            <w:tcW w:w="740" w:type="pct"/>
            <w:shd w:val="clear" w:color="auto" w:fill="F2F2F2" w:themeFill="background1" w:themeFillShade="F2"/>
            <w:hideMark/>
          </w:tcPr>
          <w:p w14:paraId="2E0679C2"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4979C764"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MOR</w:t>
            </w:r>
          </w:p>
        </w:tc>
        <w:tc>
          <w:tcPr>
            <w:tcW w:w="634" w:type="pct"/>
            <w:shd w:val="clear" w:color="auto" w:fill="F2F2F2" w:themeFill="background1" w:themeFillShade="F2"/>
            <w:hideMark/>
          </w:tcPr>
          <w:p w14:paraId="5FE31ED8"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258,183</w:t>
            </w:r>
          </w:p>
        </w:tc>
        <w:tc>
          <w:tcPr>
            <w:tcW w:w="634" w:type="pct"/>
            <w:shd w:val="clear" w:color="auto" w:fill="F2F2F2" w:themeFill="background1" w:themeFillShade="F2"/>
            <w:hideMark/>
          </w:tcPr>
          <w:p w14:paraId="2723244E"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26.47%</w:t>
            </w:r>
          </w:p>
        </w:tc>
        <w:tc>
          <w:tcPr>
            <w:tcW w:w="793" w:type="pct"/>
            <w:shd w:val="clear" w:color="auto" w:fill="F2F2F2" w:themeFill="background1" w:themeFillShade="F2"/>
            <w:hideMark/>
          </w:tcPr>
          <w:p w14:paraId="0A348407"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$1,519,870.77</w:t>
            </w:r>
          </w:p>
        </w:tc>
        <w:tc>
          <w:tcPr>
            <w:tcW w:w="1118" w:type="pct"/>
            <w:shd w:val="clear" w:color="auto" w:fill="F2F2F2" w:themeFill="background1" w:themeFillShade="F2"/>
            <w:hideMark/>
          </w:tcPr>
          <w:p w14:paraId="1BB9C328"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$1,871,412.71</w:t>
            </w:r>
          </w:p>
        </w:tc>
      </w:tr>
      <w:tr w:rsidR="00EF1E4E" w:rsidRPr="00CA53F2" w14:paraId="23148B3A" w14:textId="77777777" w:rsidTr="00CA53F2">
        <w:trPr>
          <w:trHeight w:val="137"/>
        </w:trPr>
        <w:tc>
          <w:tcPr>
            <w:tcW w:w="476" w:type="pct"/>
            <w:hideMark/>
          </w:tcPr>
          <w:p w14:paraId="20D523B7"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NAY</w:t>
            </w:r>
          </w:p>
        </w:tc>
        <w:tc>
          <w:tcPr>
            <w:tcW w:w="740" w:type="pct"/>
            <w:hideMark/>
          </w:tcPr>
          <w:p w14:paraId="2BC7F0A8"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30683A51"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NAY</w:t>
            </w:r>
          </w:p>
        </w:tc>
        <w:tc>
          <w:tcPr>
            <w:tcW w:w="634" w:type="pct"/>
            <w:hideMark/>
          </w:tcPr>
          <w:p w14:paraId="299214BC"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22,283</w:t>
            </w:r>
          </w:p>
        </w:tc>
        <w:tc>
          <w:tcPr>
            <w:tcW w:w="634" w:type="pct"/>
            <w:hideMark/>
          </w:tcPr>
          <w:p w14:paraId="64324BEF"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2.28%</w:t>
            </w:r>
          </w:p>
        </w:tc>
        <w:tc>
          <w:tcPr>
            <w:tcW w:w="793" w:type="pct"/>
            <w:hideMark/>
          </w:tcPr>
          <w:p w14:paraId="7897EF48"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$131,175.49</w:t>
            </w:r>
          </w:p>
        </w:tc>
        <w:tc>
          <w:tcPr>
            <w:tcW w:w="1118" w:type="pct"/>
            <w:hideMark/>
          </w:tcPr>
          <w:p w14:paraId="77C386BA" w14:textId="77777777" w:rsidR="00EF1E4E" w:rsidRPr="00CA53F2" w:rsidRDefault="00EF1E4E" w:rsidP="00211177">
            <w:pPr>
              <w:pStyle w:val="Sinespaciado"/>
              <w:jc w:val="center"/>
              <w:rPr>
                <w:rFonts w:ascii="Arial" w:hAnsi="Arial"/>
                <w:color w:val="auto"/>
                <w:sz w:val="16"/>
                <w:szCs w:val="16"/>
              </w:rPr>
            </w:pPr>
            <w:r w:rsidRPr="00CA53F2">
              <w:rPr>
                <w:rFonts w:ascii="Arial" w:hAnsi="Arial"/>
                <w:color w:val="auto"/>
                <w:sz w:val="16"/>
                <w:szCs w:val="16"/>
              </w:rPr>
              <w:t>$482,717.43</w:t>
            </w:r>
          </w:p>
        </w:tc>
      </w:tr>
      <w:tr w:rsidR="00EF1E4E" w:rsidRPr="00CA53F2" w14:paraId="282625BF" w14:textId="77777777" w:rsidTr="00CA53F2">
        <w:trPr>
          <w:trHeight w:val="143"/>
        </w:trPr>
        <w:tc>
          <w:tcPr>
            <w:tcW w:w="476" w:type="pct"/>
            <w:shd w:val="clear" w:color="auto" w:fill="808080" w:themeFill="background1" w:themeFillShade="80"/>
            <w:hideMark/>
          </w:tcPr>
          <w:p w14:paraId="662DFB12"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740" w:type="pct"/>
            <w:shd w:val="clear" w:color="auto" w:fill="808080" w:themeFill="background1" w:themeFillShade="80"/>
          </w:tcPr>
          <w:p w14:paraId="0D05DAED"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$2,460,793.60</w:t>
            </w:r>
          </w:p>
        </w:tc>
        <w:tc>
          <w:tcPr>
            <w:tcW w:w="606" w:type="pct"/>
            <w:shd w:val="clear" w:color="auto" w:fill="808080" w:themeFill="background1" w:themeFillShade="80"/>
            <w:hideMark/>
          </w:tcPr>
          <w:p w14:paraId="34AC7377"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634" w:type="pct"/>
            <w:shd w:val="clear" w:color="auto" w:fill="808080" w:themeFill="background1" w:themeFillShade="80"/>
            <w:hideMark/>
          </w:tcPr>
          <w:p w14:paraId="56D66D01"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975,378</w:t>
            </w:r>
          </w:p>
        </w:tc>
        <w:tc>
          <w:tcPr>
            <w:tcW w:w="634" w:type="pct"/>
            <w:shd w:val="clear" w:color="auto" w:fill="808080" w:themeFill="background1" w:themeFillShade="80"/>
            <w:hideMark/>
          </w:tcPr>
          <w:p w14:paraId="7B2091DB"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100.00%</w:t>
            </w:r>
          </w:p>
        </w:tc>
        <w:tc>
          <w:tcPr>
            <w:tcW w:w="793" w:type="pct"/>
            <w:shd w:val="clear" w:color="auto" w:fill="808080" w:themeFill="background1" w:themeFillShade="80"/>
            <w:hideMark/>
          </w:tcPr>
          <w:p w14:paraId="2B887E3D"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$5,741,851.74</w:t>
            </w:r>
          </w:p>
        </w:tc>
        <w:tc>
          <w:tcPr>
            <w:tcW w:w="1118" w:type="pct"/>
            <w:shd w:val="clear" w:color="auto" w:fill="808080" w:themeFill="background1" w:themeFillShade="80"/>
            <w:hideMark/>
          </w:tcPr>
          <w:p w14:paraId="2E5FB16B" w14:textId="77777777" w:rsidR="00EF1E4E" w:rsidRPr="00CA53F2" w:rsidRDefault="00EF1E4E" w:rsidP="00211177">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$8,202,645.34</w:t>
            </w:r>
          </w:p>
        </w:tc>
      </w:tr>
    </w:tbl>
    <w:p w14:paraId="5A82DBFD" w14:textId="77777777" w:rsidR="00EF1E4E" w:rsidRDefault="00EF1E4E" w:rsidP="00EF1E4E"/>
    <w:p w14:paraId="693E5D50" w14:textId="77777777" w:rsidR="00EF1E4E" w:rsidRPr="0087536F" w:rsidRDefault="00EF1E4E" w:rsidP="00EF1E4E">
      <w:pPr>
        <w:spacing w:after="160" w:line="256" w:lineRule="auto"/>
        <w:rPr>
          <w:rFonts w:cs="Arial"/>
          <w:sz w:val="22"/>
          <w:szCs w:val="22"/>
        </w:rPr>
      </w:pPr>
      <w:r w:rsidRPr="0087536F">
        <w:rPr>
          <w:rFonts w:cs="Arial"/>
          <w:szCs w:val="22"/>
        </w:rPr>
        <w:t>Es preciso tener presente que, de ese rubro, se deberá garantizar y destinar anualmente un mínimo del 25 % y un máximo de hasta el 50% del financiamiento para actividades específicas para la capacitación, promoción y el desarrollo del liderazgo político de las mujeres, con base en un programa anual, cada partido político</w:t>
      </w:r>
    </w:p>
    <w:tbl>
      <w:tblPr>
        <w:tblStyle w:val="Tablaconcuadrcula"/>
        <w:tblW w:w="0" w:type="auto"/>
        <w:jc w:val="center"/>
        <w:tblLook w:val="04A0" w:firstRow="1" w:lastRow="0" w:firstColumn="1" w:lastColumn="0" w:noHBand="0" w:noVBand="1"/>
      </w:tblPr>
      <w:tblGrid>
        <w:gridCol w:w="990"/>
        <w:gridCol w:w="2242"/>
        <w:gridCol w:w="2693"/>
      </w:tblGrid>
      <w:tr w:rsidR="00EF1E4E" w:rsidRPr="0087536F" w14:paraId="6FA66A8F" w14:textId="77777777" w:rsidTr="00CA53F2">
        <w:trPr>
          <w:trHeight w:val="974"/>
          <w:jc w:val="center"/>
        </w:trPr>
        <w:tc>
          <w:tcPr>
            <w:tcW w:w="990" w:type="dxa"/>
            <w:shd w:val="clear" w:color="auto" w:fill="808080" w:themeFill="background1" w:themeFillShade="80"/>
            <w:noWrap/>
            <w:vAlign w:val="center"/>
            <w:hideMark/>
          </w:tcPr>
          <w:p w14:paraId="34E39835" w14:textId="77777777" w:rsidR="00EF1E4E" w:rsidRPr="0087536F" w:rsidRDefault="00EF1E4E" w:rsidP="00211177">
            <w:pPr>
              <w:jc w:val="center"/>
              <w:rPr>
                <w:rFonts w:eastAsia="Times New Roman" w:cs="Arial"/>
                <w:color w:val="FFFFFF" w:themeColor="background1"/>
                <w:lang w:eastAsia="es-MX"/>
              </w:rPr>
            </w:pPr>
            <w:r w:rsidRPr="0087536F">
              <w:rPr>
                <w:rFonts w:eastAsia="Times New Roman" w:cs="Arial"/>
                <w:b/>
                <w:color w:val="FFFFFF" w:themeColor="background1"/>
                <w:lang w:eastAsia="es-MX"/>
              </w:rPr>
              <w:t>PP</w:t>
            </w:r>
          </w:p>
        </w:tc>
        <w:tc>
          <w:tcPr>
            <w:tcW w:w="2242" w:type="dxa"/>
            <w:shd w:val="clear" w:color="auto" w:fill="808080" w:themeFill="background1" w:themeFillShade="80"/>
            <w:vAlign w:val="center"/>
            <w:hideMark/>
          </w:tcPr>
          <w:p w14:paraId="1A5305F1" w14:textId="77777777" w:rsidR="00EF1E4E" w:rsidRPr="0087536F" w:rsidRDefault="00EF1E4E" w:rsidP="00211177">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Total Financiamiento Público para Actividades Específicas</w:t>
            </w:r>
          </w:p>
        </w:tc>
        <w:tc>
          <w:tcPr>
            <w:tcW w:w="2693" w:type="dxa"/>
            <w:shd w:val="clear" w:color="auto" w:fill="808080" w:themeFill="background1" w:themeFillShade="80"/>
            <w:vAlign w:val="center"/>
            <w:hideMark/>
          </w:tcPr>
          <w:p w14:paraId="7E17BC79" w14:textId="77777777" w:rsidR="00EF1E4E" w:rsidRPr="0087536F" w:rsidRDefault="00EF1E4E" w:rsidP="00211177">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25 % Desarrollo del liderazgo político de las mujeres</w:t>
            </w:r>
          </w:p>
        </w:tc>
      </w:tr>
      <w:tr w:rsidR="00EF1E4E" w:rsidRPr="0087536F" w14:paraId="2291158E" w14:textId="77777777" w:rsidTr="00CA53F2">
        <w:trPr>
          <w:trHeight w:val="259"/>
          <w:jc w:val="center"/>
        </w:trPr>
        <w:tc>
          <w:tcPr>
            <w:tcW w:w="990" w:type="dxa"/>
            <w:hideMark/>
          </w:tcPr>
          <w:p w14:paraId="5E52F2D9" w14:textId="77777777" w:rsidR="00EF1E4E" w:rsidRPr="0087536F" w:rsidRDefault="00EF1E4E" w:rsidP="00211177">
            <w:pPr>
              <w:rPr>
                <w:rFonts w:eastAsia="Times New Roman" w:cs="Arial"/>
                <w:b/>
                <w:color w:val="000000"/>
                <w:lang w:eastAsia="es-MX"/>
              </w:rPr>
            </w:pPr>
            <w:r w:rsidRPr="0087536F">
              <w:rPr>
                <w:rFonts w:cs="Arial"/>
              </w:rPr>
              <w:t>PAN</w:t>
            </w:r>
          </w:p>
        </w:tc>
        <w:tc>
          <w:tcPr>
            <w:tcW w:w="2242" w:type="dxa"/>
            <w:noWrap/>
            <w:hideMark/>
          </w:tcPr>
          <w:p w14:paraId="2F3B5543"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$2,572,426.43</w:t>
            </w:r>
          </w:p>
        </w:tc>
        <w:tc>
          <w:tcPr>
            <w:tcW w:w="2693" w:type="dxa"/>
            <w:noWrap/>
            <w:hideMark/>
          </w:tcPr>
          <w:p w14:paraId="1242AA6F"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$643,106.61</w:t>
            </w:r>
          </w:p>
        </w:tc>
      </w:tr>
      <w:tr w:rsidR="00EF1E4E" w:rsidRPr="0087536F" w14:paraId="0AA2FB25" w14:textId="77777777" w:rsidTr="00CA53F2">
        <w:trPr>
          <w:trHeight w:val="269"/>
          <w:jc w:val="center"/>
        </w:trPr>
        <w:tc>
          <w:tcPr>
            <w:tcW w:w="990" w:type="dxa"/>
            <w:shd w:val="clear" w:color="auto" w:fill="F2F2F2" w:themeFill="background1" w:themeFillShade="F2"/>
            <w:hideMark/>
          </w:tcPr>
          <w:p w14:paraId="32F4A907" w14:textId="77777777" w:rsidR="00EF1E4E" w:rsidRPr="0087536F" w:rsidRDefault="00EF1E4E" w:rsidP="00211177">
            <w:pPr>
              <w:rPr>
                <w:rFonts w:eastAsia="Times New Roman" w:cs="Arial"/>
                <w:color w:val="000000"/>
                <w:lang w:eastAsia="es-MX"/>
              </w:rPr>
            </w:pPr>
            <w:r w:rsidRPr="0087536F">
              <w:rPr>
                <w:rFonts w:cs="Arial"/>
              </w:rPr>
              <w:t>PRI</w:t>
            </w:r>
          </w:p>
        </w:tc>
        <w:tc>
          <w:tcPr>
            <w:tcW w:w="2242" w:type="dxa"/>
            <w:shd w:val="clear" w:color="auto" w:fill="F2F2F2" w:themeFill="background1" w:themeFillShade="F2"/>
            <w:noWrap/>
            <w:hideMark/>
          </w:tcPr>
          <w:p w14:paraId="6F052D1C"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$1,769,085.48</w:t>
            </w:r>
          </w:p>
        </w:tc>
        <w:tc>
          <w:tcPr>
            <w:tcW w:w="2693" w:type="dxa"/>
            <w:shd w:val="clear" w:color="auto" w:fill="F2F2F2" w:themeFill="background1" w:themeFillShade="F2"/>
            <w:noWrap/>
            <w:hideMark/>
          </w:tcPr>
          <w:p w14:paraId="34A07486"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$442,271.37</w:t>
            </w:r>
          </w:p>
        </w:tc>
      </w:tr>
      <w:tr w:rsidR="00EF1E4E" w:rsidRPr="0087536F" w14:paraId="63037527" w14:textId="77777777" w:rsidTr="00CA53F2">
        <w:trPr>
          <w:trHeight w:val="259"/>
          <w:jc w:val="center"/>
        </w:trPr>
        <w:tc>
          <w:tcPr>
            <w:tcW w:w="990" w:type="dxa"/>
            <w:hideMark/>
          </w:tcPr>
          <w:p w14:paraId="29897257" w14:textId="77777777" w:rsidR="00EF1E4E" w:rsidRPr="0087536F" w:rsidRDefault="00EF1E4E" w:rsidP="00211177">
            <w:pPr>
              <w:rPr>
                <w:rFonts w:eastAsia="Times New Roman" w:cs="Arial"/>
                <w:color w:val="000000"/>
                <w:lang w:eastAsia="es-MX"/>
              </w:rPr>
            </w:pPr>
            <w:r w:rsidRPr="0087536F">
              <w:rPr>
                <w:rFonts w:cs="Arial"/>
              </w:rPr>
              <w:t>PRD</w:t>
            </w:r>
          </w:p>
        </w:tc>
        <w:tc>
          <w:tcPr>
            <w:tcW w:w="2242" w:type="dxa"/>
            <w:noWrap/>
            <w:hideMark/>
          </w:tcPr>
          <w:p w14:paraId="18F43A6A"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$539,069.62</w:t>
            </w:r>
          </w:p>
        </w:tc>
        <w:tc>
          <w:tcPr>
            <w:tcW w:w="2693" w:type="dxa"/>
            <w:noWrap/>
            <w:hideMark/>
          </w:tcPr>
          <w:p w14:paraId="6C71C0EF"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$134,767.40</w:t>
            </w:r>
          </w:p>
        </w:tc>
      </w:tr>
      <w:tr w:rsidR="00EF1E4E" w:rsidRPr="0087536F" w14:paraId="138AE15A" w14:textId="77777777" w:rsidTr="00CA53F2">
        <w:trPr>
          <w:trHeight w:val="277"/>
          <w:jc w:val="center"/>
        </w:trPr>
        <w:tc>
          <w:tcPr>
            <w:tcW w:w="990" w:type="dxa"/>
            <w:shd w:val="clear" w:color="auto" w:fill="F2F2F2" w:themeFill="background1" w:themeFillShade="F2"/>
            <w:hideMark/>
          </w:tcPr>
          <w:p w14:paraId="16B23B67" w14:textId="77777777" w:rsidR="00EF1E4E" w:rsidRPr="0087536F" w:rsidRDefault="00EF1E4E" w:rsidP="00211177">
            <w:pPr>
              <w:rPr>
                <w:rFonts w:eastAsia="Times New Roman" w:cs="Arial"/>
                <w:color w:val="000000"/>
                <w:lang w:eastAsia="es-MX"/>
              </w:rPr>
            </w:pPr>
            <w:r w:rsidRPr="0087536F">
              <w:rPr>
                <w:rFonts w:cs="Arial"/>
              </w:rPr>
              <w:t>PVEM</w:t>
            </w:r>
          </w:p>
        </w:tc>
        <w:tc>
          <w:tcPr>
            <w:tcW w:w="2242" w:type="dxa"/>
            <w:shd w:val="clear" w:color="auto" w:fill="F2F2F2" w:themeFill="background1" w:themeFillShade="F2"/>
            <w:noWrap/>
            <w:hideMark/>
          </w:tcPr>
          <w:p w14:paraId="4E9D96EA"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$553,864.90</w:t>
            </w:r>
          </w:p>
        </w:tc>
        <w:tc>
          <w:tcPr>
            <w:tcW w:w="2693" w:type="dxa"/>
            <w:shd w:val="clear" w:color="auto" w:fill="F2F2F2" w:themeFill="background1" w:themeFillShade="F2"/>
            <w:noWrap/>
            <w:hideMark/>
          </w:tcPr>
          <w:p w14:paraId="0EB36734"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$138,466.23</w:t>
            </w:r>
          </w:p>
        </w:tc>
      </w:tr>
      <w:tr w:rsidR="00EF1E4E" w:rsidRPr="0087536F" w14:paraId="5E27A1F5" w14:textId="77777777" w:rsidTr="00CA53F2">
        <w:trPr>
          <w:trHeight w:val="253"/>
          <w:jc w:val="center"/>
        </w:trPr>
        <w:tc>
          <w:tcPr>
            <w:tcW w:w="990" w:type="dxa"/>
            <w:hideMark/>
          </w:tcPr>
          <w:p w14:paraId="51F3FAA8" w14:textId="77777777" w:rsidR="00EF1E4E" w:rsidRPr="0087536F" w:rsidRDefault="00EF1E4E" w:rsidP="00211177">
            <w:pPr>
              <w:rPr>
                <w:rFonts w:eastAsia="Times New Roman" w:cs="Arial"/>
                <w:color w:val="000000"/>
                <w:lang w:eastAsia="es-MX"/>
              </w:rPr>
            </w:pPr>
            <w:r w:rsidRPr="0087536F">
              <w:rPr>
                <w:rFonts w:cs="Arial"/>
              </w:rPr>
              <w:t>MC</w:t>
            </w:r>
          </w:p>
        </w:tc>
        <w:tc>
          <w:tcPr>
            <w:tcW w:w="2242" w:type="dxa"/>
            <w:noWrap/>
            <w:hideMark/>
          </w:tcPr>
          <w:p w14:paraId="17E3EB61"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$572,529.81</w:t>
            </w:r>
          </w:p>
        </w:tc>
        <w:tc>
          <w:tcPr>
            <w:tcW w:w="2693" w:type="dxa"/>
            <w:noWrap/>
            <w:hideMark/>
          </w:tcPr>
          <w:p w14:paraId="1DC9B4BE"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$143,132.45</w:t>
            </w:r>
          </w:p>
        </w:tc>
      </w:tr>
      <w:tr w:rsidR="00EF1E4E" w:rsidRPr="0087536F" w14:paraId="4228CC2D" w14:textId="77777777" w:rsidTr="00CA53F2">
        <w:trPr>
          <w:trHeight w:val="315"/>
          <w:jc w:val="center"/>
        </w:trPr>
        <w:tc>
          <w:tcPr>
            <w:tcW w:w="990" w:type="dxa"/>
            <w:shd w:val="clear" w:color="auto" w:fill="F2F2F2" w:themeFill="background1" w:themeFillShade="F2"/>
            <w:hideMark/>
          </w:tcPr>
          <w:p w14:paraId="317D120A" w14:textId="77777777" w:rsidR="00EF1E4E" w:rsidRPr="0087536F" w:rsidRDefault="00EF1E4E" w:rsidP="00211177">
            <w:pPr>
              <w:rPr>
                <w:rFonts w:eastAsia="Times New Roman" w:cs="Arial"/>
                <w:color w:val="000000"/>
                <w:lang w:eastAsia="es-MX"/>
              </w:rPr>
            </w:pPr>
            <w:r w:rsidRPr="0087536F">
              <w:rPr>
                <w:rFonts w:cs="Arial"/>
              </w:rPr>
              <w:t>MOR</w:t>
            </w:r>
          </w:p>
        </w:tc>
        <w:tc>
          <w:tcPr>
            <w:tcW w:w="2242" w:type="dxa"/>
            <w:shd w:val="clear" w:color="auto" w:fill="F2F2F2" w:themeFill="background1" w:themeFillShade="F2"/>
            <w:noWrap/>
            <w:hideMark/>
          </w:tcPr>
          <w:p w14:paraId="2629E1E6"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$1,922,117.20</w:t>
            </w:r>
          </w:p>
        </w:tc>
        <w:tc>
          <w:tcPr>
            <w:tcW w:w="2693" w:type="dxa"/>
            <w:shd w:val="clear" w:color="auto" w:fill="F2F2F2" w:themeFill="background1" w:themeFillShade="F2"/>
            <w:noWrap/>
            <w:hideMark/>
          </w:tcPr>
          <w:p w14:paraId="2FCC0D59"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$480,529.30</w:t>
            </w:r>
          </w:p>
        </w:tc>
      </w:tr>
      <w:tr w:rsidR="00EF1E4E" w:rsidRPr="0087536F" w14:paraId="6FE5CBD1" w14:textId="77777777" w:rsidTr="00CA53F2">
        <w:trPr>
          <w:trHeight w:val="264"/>
          <w:jc w:val="center"/>
        </w:trPr>
        <w:tc>
          <w:tcPr>
            <w:tcW w:w="990" w:type="dxa"/>
            <w:hideMark/>
          </w:tcPr>
          <w:p w14:paraId="322DA0B5" w14:textId="77777777" w:rsidR="00EF1E4E" w:rsidRPr="0087536F" w:rsidRDefault="00EF1E4E" w:rsidP="00211177">
            <w:pPr>
              <w:rPr>
                <w:rFonts w:eastAsia="Times New Roman" w:cs="Arial"/>
                <w:color w:val="000000"/>
                <w:lang w:eastAsia="es-MX"/>
              </w:rPr>
            </w:pPr>
            <w:r w:rsidRPr="0087536F">
              <w:rPr>
                <w:rFonts w:cs="Arial"/>
              </w:rPr>
              <w:t>NAY</w:t>
            </w:r>
          </w:p>
        </w:tc>
        <w:tc>
          <w:tcPr>
            <w:tcW w:w="2242" w:type="dxa"/>
            <w:noWrap/>
            <w:hideMark/>
          </w:tcPr>
          <w:p w14:paraId="1B7B08BD"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$495,796.29</w:t>
            </w:r>
          </w:p>
        </w:tc>
        <w:tc>
          <w:tcPr>
            <w:tcW w:w="2693" w:type="dxa"/>
            <w:noWrap/>
            <w:hideMark/>
          </w:tcPr>
          <w:p w14:paraId="5A0AEAFD" w14:textId="77777777" w:rsidR="00EF1E4E" w:rsidRPr="0087536F" w:rsidRDefault="00EF1E4E" w:rsidP="00211177">
            <w:pPr>
              <w:jc w:val="right"/>
              <w:rPr>
                <w:rFonts w:eastAsia="Times New Roman" w:cs="Arial"/>
                <w:color w:val="000000"/>
                <w:lang w:eastAsia="es-MX"/>
              </w:rPr>
            </w:pPr>
            <w:r w:rsidRPr="0087536F">
              <w:rPr>
                <w:rFonts w:eastAsia="Times New Roman" w:cs="Arial"/>
                <w:color w:val="000000"/>
                <w:lang w:eastAsia="es-MX"/>
              </w:rPr>
              <w:t>$123,949.07</w:t>
            </w:r>
          </w:p>
        </w:tc>
      </w:tr>
      <w:tr w:rsidR="00EF1E4E" w:rsidRPr="0087536F" w14:paraId="0CA58F3C" w14:textId="77777777" w:rsidTr="00CA53F2">
        <w:trPr>
          <w:trHeight w:val="204"/>
          <w:jc w:val="center"/>
        </w:trPr>
        <w:tc>
          <w:tcPr>
            <w:tcW w:w="990" w:type="dxa"/>
            <w:shd w:val="clear" w:color="auto" w:fill="808080" w:themeFill="background1" w:themeFillShade="80"/>
            <w:noWrap/>
            <w:hideMark/>
          </w:tcPr>
          <w:p w14:paraId="5DC8FDF2" w14:textId="77777777" w:rsidR="00EF1E4E" w:rsidRPr="0087536F" w:rsidRDefault="00EF1E4E" w:rsidP="00211177">
            <w:pPr>
              <w:rPr>
                <w:rFonts w:eastAsia="Times New Roman" w:cs="Arial"/>
                <w:color w:val="FFFFFF" w:themeColor="background1"/>
                <w:lang w:eastAsia="es-MX"/>
              </w:rPr>
            </w:pPr>
            <w:r w:rsidRPr="0087536F">
              <w:rPr>
                <w:rFonts w:eastAsia="Times New Roman" w:cs="Arial"/>
                <w:color w:val="FFFFFF" w:themeColor="background1"/>
                <w:lang w:eastAsia="es-MX"/>
              </w:rPr>
              <w:t>TOTAL</w:t>
            </w:r>
          </w:p>
        </w:tc>
        <w:tc>
          <w:tcPr>
            <w:tcW w:w="2242" w:type="dxa"/>
            <w:shd w:val="clear" w:color="auto" w:fill="808080" w:themeFill="background1" w:themeFillShade="80"/>
            <w:noWrap/>
            <w:hideMark/>
          </w:tcPr>
          <w:p w14:paraId="02C311D9" w14:textId="77777777" w:rsidR="00EF1E4E" w:rsidRPr="0087536F" w:rsidRDefault="00EF1E4E" w:rsidP="00211177">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$8,424,889.73</w:t>
            </w:r>
          </w:p>
        </w:tc>
        <w:tc>
          <w:tcPr>
            <w:tcW w:w="2693" w:type="dxa"/>
            <w:shd w:val="clear" w:color="auto" w:fill="808080" w:themeFill="background1" w:themeFillShade="80"/>
            <w:noWrap/>
            <w:hideMark/>
          </w:tcPr>
          <w:p w14:paraId="109058A6" w14:textId="77777777" w:rsidR="00EF1E4E" w:rsidRPr="0087536F" w:rsidRDefault="00EF1E4E" w:rsidP="00211177">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$2,106,222.43</w:t>
            </w:r>
          </w:p>
        </w:tc>
      </w:tr>
    </w:tbl>
    <w:p w14:paraId="46749A62" w14:textId="77777777" w:rsidR="00EF1E4E" w:rsidRDefault="00EF1E4E" w:rsidP="00EF1E4E">
      <w:pPr>
        <w:spacing w:after="160" w:line="256" w:lineRule="auto"/>
        <w:rPr>
          <w:rFonts w:ascii="Calibri" w:hAnsi="Calibri"/>
          <w:sz w:val="22"/>
          <w:szCs w:val="22"/>
        </w:rPr>
      </w:pPr>
    </w:p>
    <w:p w14:paraId="0253742D" w14:textId="77777777" w:rsidR="00EF1E4E" w:rsidRPr="0087536F" w:rsidRDefault="00EF1E4E" w:rsidP="00EF1E4E">
      <w:pPr>
        <w:spacing w:after="160" w:line="256" w:lineRule="auto"/>
        <w:rPr>
          <w:rFonts w:cs="Arial"/>
          <w:b/>
          <w:szCs w:val="22"/>
        </w:rPr>
      </w:pPr>
      <w:r w:rsidRPr="0087536F">
        <w:rPr>
          <w:rFonts w:cs="Arial"/>
          <w:b/>
          <w:szCs w:val="22"/>
        </w:rPr>
        <w:lastRenderedPageBreak/>
        <w:t>III. Financiamiento Público para las actividades tendientes a la obtención del voto</w:t>
      </w:r>
    </w:p>
    <w:p w14:paraId="569C9C44" w14:textId="77777777" w:rsidR="00EF1E4E" w:rsidRPr="0087536F" w:rsidRDefault="00EF1E4E" w:rsidP="00EF1E4E">
      <w:pPr>
        <w:spacing w:after="160" w:line="256" w:lineRule="auto"/>
        <w:rPr>
          <w:rFonts w:cs="Arial"/>
          <w:szCs w:val="22"/>
        </w:rPr>
      </w:pPr>
      <w:r w:rsidRPr="0087536F">
        <w:rPr>
          <w:rFonts w:cs="Arial"/>
          <w:szCs w:val="22"/>
        </w:rPr>
        <w:t>Fundamento Legal: Art. 41, Base II Inciso b) de la CPEUM; 51, numeral 1, inciso a) de la LGPP y 52, fracción I, inciso b) de la LPPEY.</w:t>
      </w:r>
    </w:p>
    <w:p w14:paraId="5123C634" w14:textId="77777777" w:rsidR="00EF1E4E" w:rsidRPr="0087536F" w:rsidRDefault="00EF1E4E" w:rsidP="00EF1E4E">
      <w:pPr>
        <w:spacing w:after="160" w:line="256" w:lineRule="auto"/>
        <w:rPr>
          <w:rFonts w:cs="Arial"/>
          <w:szCs w:val="22"/>
        </w:rPr>
      </w:pPr>
      <w:r w:rsidRPr="0087536F">
        <w:rPr>
          <w:rFonts w:cs="Arial"/>
          <w:szCs w:val="22"/>
        </w:rPr>
        <w:t>Método: en el año de la elección en que se renueven los Poderes Ejecutivo y Legislativo del Estado y los Ayuntamientos, a cada partido político nacional o local, en su caso, se le otorgará para gastos de campaña un monto equivalente al cincuenta por ciento del financiamiento público que para el sostenimiento de sus actividades ordinarias permanentes le corresponda en ese año, en este caso, 2024.</w:t>
      </w:r>
    </w:p>
    <w:tbl>
      <w:tblPr>
        <w:tblStyle w:val="Tablaconcuadrcula"/>
        <w:tblW w:w="0" w:type="auto"/>
        <w:jc w:val="center"/>
        <w:tblLook w:val="04A0" w:firstRow="1" w:lastRow="0" w:firstColumn="1" w:lastColumn="0" w:noHBand="0" w:noVBand="1"/>
      </w:tblPr>
      <w:tblGrid>
        <w:gridCol w:w="1560"/>
        <w:gridCol w:w="2976"/>
        <w:gridCol w:w="2694"/>
      </w:tblGrid>
      <w:tr w:rsidR="00EF1E4E" w:rsidRPr="0087536F" w14:paraId="39A2458C" w14:textId="77777777" w:rsidTr="00CA53F2">
        <w:trPr>
          <w:jc w:val="center"/>
        </w:trPr>
        <w:tc>
          <w:tcPr>
            <w:tcW w:w="1560" w:type="dxa"/>
            <w:shd w:val="clear" w:color="auto" w:fill="808080" w:themeFill="background1" w:themeFillShade="80"/>
            <w:vAlign w:val="center"/>
            <w:hideMark/>
          </w:tcPr>
          <w:p w14:paraId="6477A024" w14:textId="77777777" w:rsidR="00EF1E4E" w:rsidRPr="0087536F" w:rsidRDefault="00EF1E4E" w:rsidP="00211177">
            <w:pPr>
              <w:jc w:val="center"/>
              <w:rPr>
                <w:rFonts w:cs="Arial"/>
                <w:color w:val="FFFFFF" w:themeColor="background1"/>
              </w:rPr>
            </w:pPr>
            <w:r w:rsidRPr="0087536F">
              <w:rPr>
                <w:rFonts w:cs="Arial"/>
                <w:b/>
                <w:color w:val="FFFFFF" w:themeColor="background1"/>
              </w:rPr>
              <w:t>PP</w:t>
            </w:r>
          </w:p>
        </w:tc>
        <w:tc>
          <w:tcPr>
            <w:tcW w:w="2976" w:type="dxa"/>
            <w:shd w:val="clear" w:color="auto" w:fill="808080" w:themeFill="background1" w:themeFillShade="80"/>
            <w:vAlign w:val="center"/>
            <w:hideMark/>
          </w:tcPr>
          <w:p w14:paraId="5C476A74" w14:textId="77777777" w:rsidR="00EF1E4E" w:rsidRPr="0087536F" w:rsidRDefault="00EF1E4E" w:rsidP="00211177">
            <w:pPr>
              <w:jc w:val="center"/>
              <w:rPr>
                <w:rFonts w:cs="Arial"/>
                <w:b/>
                <w:color w:val="FFFFFF" w:themeColor="background1"/>
              </w:rPr>
            </w:pPr>
            <w:r w:rsidRPr="0087536F">
              <w:rPr>
                <w:rFonts w:cs="Arial"/>
                <w:b/>
                <w:bCs/>
                <w:color w:val="FFFFFF" w:themeColor="background1"/>
              </w:rPr>
              <w:t>Total Financiamiento Público Actividades Ordinarias Permanentes</w:t>
            </w:r>
          </w:p>
        </w:tc>
        <w:tc>
          <w:tcPr>
            <w:tcW w:w="2694" w:type="dxa"/>
            <w:shd w:val="clear" w:color="auto" w:fill="808080" w:themeFill="background1" w:themeFillShade="80"/>
            <w:vAlign w:val="center"/>
            <w:hideMark/>
          </w:tcPr>
          <w:p w14:paraId="3ACBDB21" w14:textId="77777777" w:rsidR="00EF1E4E" w:rsidRPr="0087536F" w:rsidRDefault="00EF1E4E" w:rsidP="00211177">
            <w:pPr>
              <w:jc w:val="center"/>
              <w:rPr>
                <w:rFonts w:cs="Arial"/>
                <w:b/>
                <w:bCs/>
                <w:color w:val="FFFFFF" w:themeColor="background1"/>
              </w:rPr>
            </w:pPr>
            <w:r w:rsidRPr="0087536F">
              <w:rPr>
                <w:rFonts w:cs="Arial"/>
                <w:b/>
                <w:bCs/>
                <w:color w:val="FFFFFF" w:themeColor="background1"/>
              </w:rPr>
              <w:t>Total Financiamiento Público para Obtención Del Voto (50% De Ordinarias)</w:t>
            </w:r>
          </w:p>
        </w:tc>
      </w:tr>
      <w:tr w:rsidR="00EF1E4E" w:rsidRPr="0087536F" w14:paraId="4A7CD4FB" w14:textId="77777777" w:rsidTr="00CA53F2">
        <w:trPr>
          <w:jc w:val="center"/>
        </w:trPr>
        <w:tc>
          <w:tcPr>
            <w:tcW w:w="1560" w:type="dxa"/>
            <w:vAlign w:val="center"/>
            <w:hideMark/>
          </w:tcPr>
          <w:p w14:paraId="2152ED6B" w14:textId="77777777" w:rsidR="00EF1E4E" w:rsidRPr="0087536F" w:rsidRDefault="00EF1E4E" w:rsidP="00211177">
            <w:pPr>
              <w:jc w:val="center"/>
              <w:rPr>
                <w:rFonts w:cs="Arial"/>
                <w:b/>
                <w:bCs/>
              </w:rPr>
            </w:pPr>
            <w:r w:rsidRPr="0087536F">
              <w:rPr>
                <w:rFonts w:cs="Arial"/>
              </w:rPr>
              <w:t>PAN</w:t>
            </w:r>
          </w:p>
        </w:tc>
        <w:tc>
          <w:tcPr>
            <w:tcW w:w="2976" w:type="dxa"/>
            <w:vAlign w:val="center"/>
            <w:hideMark/>
          </w:tcPr>
          <w:p w14:paraId="056AE862" w14:textId="77777777" w:rsidR="00EF1E4E" w:rsidRPr="0087536F" w:rsidRDefault="00EF1E4E" w:rsidP="00211177">
            <w:pPr>
              <w:jc w:val="center"/>
              <w:rPr>
                <w:rFonts w:cs="Arial"/>
              </w:rPr>
            </w:pPr>
            <w:r w:rsidRPr="0087536F">
              <w:rPr>
                <w:rFonts w:cs="Arial"/>
                <w:color w:val="000000"/>
              </w:rPr>
              <w:t>$35,779,530.01</w:t>
            </w:r>
          </w:p>
        </w:tc>
        <w:tc>
          <w:tcPr>
            <w:tcW w:w="2694" w:type="dxa"/>
            <w:vAlign w:val="center"/>
            <w:hideMark/>
          </w:tcPr>
          <w:p w14:paraId="7161A827" w14:textId="77777777" w:rsidR="00EF1E4E" w:rsidRPr="0087536F" w:rsidRDefault="00EF1E4E" w:rsidP="00211177">
            <w:pPr>
              <w:jc w:val="center"/>
              <w:rPr>
                <w:rFonts w:cs="Arial"/>
                <w:color w:val="000000"/>
              </w:rPr>
            </w:pPr>
            <w:r w:rsidRPr="0087536F">
              <w:rPr>
                <w:rFonts w:cs="Arial"/>
                <w:color w:val="000000"/>
              </w:rPr>
              <w:t>$17,889,765.00</w:t>
            </w:r>
          </w:p>
        </w:tc>
      </w:tr>
      <w:tr w:rsidR="00EF1E4E" w:rsidRPr="0087536F" w14:paraId="65BA255F" w14:textId="77777777" w:rsidTr="00CA53F2">
        <w:trPr>
          <w:jc w:val="center"/>
        </w:trPr>
        <w:tc>
          <w:tcPr>
            <w:tcW w:w="1560" w:type="dxa"/>
            <w:shd w:val="clear" w:color="auto" w:fill="F2F2F2" w:themeFill="background1" w:themeFillShade="F2"/>
            <w:vAlign w:val="center"/>
            <w:hideMark/>
          </w:tcPr>
          <w:p w14:paraId="320381EB" w14:textId="77777777" w:rsidR="00EF1E4E" w:rsidRPr="0087536F" w:rsidRDefault="00EF1E4E" w:rsidP="00211177">
            <w:pPr>
              <w:jc w:val="center"/>
              <w:rPr>
                <w:rFonts w:cs="Arial"/>
              </w:rPr>
            </w:pPr>
            <w:r w:rsidRPr="0087536F">
              <w:rPr>
                <w:rFonts w:cs="Arial"/>
              </w:rPr>
              <w:t>PRI</w:t>
            </w:r>
          </w:p>
        </w:tc>
        <w:tc>
          <w:tcPr>
            <w:tcW w:w="2976" w:type="dxa"/>
            <w:shd w:val="clear" w:color="auto" w:fill="F2F2F2" w:themeFill="background1" w:themeFillShade="F2"/>
            <w:vAlign w:val="center"/>
            <w:hideMark/>
          </w:tcPr>
          <w:p w14:paraId="4B9BDAF4" w14:textId="77777777" w:rsidR="00EF1E4E" w:rsidRPr="0087536F" w:rsidRDefault="00EF1E4E" w:rsidP="00211177">
            <w:pPr>
              <w:jc w:val="center"/>
              <w:rPr>
                <w:rFonts w:cs="Arial"/>
              </w:rPr>
            </w:pPr>
            <w:r w:rsidRPr="0087536F">
              <w:rPr>
                <w:rFonts w:cs="Arial"/>
                <w:color w:val="000000"/>
              </w:rPr>
              <w:t>$24,605,969.88</w:t>
            </w:r>
          </w:p>
        </w:tc>
        <w:tc>
          <w:tcPr>
            <w:tcW w:w="2694" w:type="dxa"/>
            <w:shd w:val="clear" w:color="auto" w:fill="F2F2F2" w:themeFill="background1" w:themeFillShade="F2"/>
            <w:vAlign w:val="center"/>
            <w:hideMark/>
          </w:tcPr>
          <w:p w14:paraId="352BA087" w14:textId="77777777" w:rsidR="00EF1E4E" w:rsidRPr="0087536F" w:rsidRDefault="00EF1E4E" w:rsidP="00211177">
            <w:pPr>
              <w:jc w:val="center"/>
              <w:rPr>
                <w:rFonts w:cs="Arial"/>
                <w:color w:val="000000"/>
              </w:rPr>
            </w:pPr>
            <w:r w:rsidRPr="0087536F">
              <w:rPr>
                <w:rFonts w:cs="Arial"/>
                <w:color w:val="000000"/>
              </w:rPr>
              <w:t>$12,302,984.94</w:t>
            </w:r>
          </w:p>
        </w:tc>
      </w:tr>
      <w:tr w:rsidR="00EF1E4E" w:rsidRPr="0087536F" w14:paraId="79D243D2" w14:textId="77777777" w:rsidTr="00CA53F2">
        <w:trPr>
          <w:jc w:val="center"/>
        </w:trPr>
        <w:tc>
          <w:tcPr>
            <w:tcW w:w="1560" w:type="dxa"/>
            <w:vAlign w:val="center"/>
            <w:hideMark/>
          </w:tcPr>
          <w:p w14:paraId="31388E8C" w14:textId="77777777" w:rsidR="00EF1E4E" w:rsidRPr="0087536F" w:rsidRDefault="00EF1E4E" w:rsidP="00211177">
            <w:pPr>
              <w:jc w:val="center"/>
              <w:rPr>
                <w:rFonts w:cs="Arial"/>
              </w:rPr>
            </w:pPr>
            <w:r w:rsidRPr="0087536F">
              <w:rPr>
                <w:rFonts w:cs="Arial"/>
              </w:rPr>
              <w:t>PRD</w:t>
            </w:r>
          </w:p>
        </w:tc>
        <w:tc>
          <w:tcPr>
            <w:tcW w:w="2976" w:type="dxa"/>
            <w:vAlign w:val="center"/>
            <w:hideMark/>
          </w:tcPr>
          <w:p w14:paraId="61C14CF3" w14:textId="77777777" w:rsidR="00EF1E4E" w:rsidRPr="0087536F" w:rsidRDefault="00EF1E4E" w:rsidP="00211177">
            <w:pPr>
              <w:jc w:val="center"/>
              <w:rPr>
                <w:rFonts w:cs="Arial"/>
              </w:rPr>
            </w:pPr>
            <w:r w:rsidRPr="0087536F">
              <w:rPr>
                <w:rFonts w:cs="Arial"/>
                <w:color w:val="000000"/>
              </w:rPr>
              <w:t>$7,497,846.15</w:t>
            </w:r>
          </w:p>
        </w:tc>
        <w:tc>
          <w:tcPr>
            <w:tcW w:w="2694" w:type="dxa"/>
            <w:vAlign w:val="center"/>
            <w:hideMark/>
          </w:tcPr>
          <w:p w14:paraId="4FB1FA0A" w14:textId="77777777" w:rsidR="00EF1E4E" w:rsidRPr="0087536F" w:rsidRDefault="00EF1E4E" w:rsidP="00211177">
            <w:pPr>
              <w:jc w:val="center"/>
              <w:rPr>
                <w:rFonts w:cs="Arial"/>
                <w:color w:val="000000"/>
              </w:rPr>
            </w:pPr>
            <w:r w:rsidRPr="0087536F">
              <w:rPr>
                <w:rFonts w:cs="Arial"/>
                <w:color w:val="000000"/>
              </w:rPr>
              <w:t>$3,748,923.08</w:t>
            </w:r>
          </w:p>
        </w:tc>
      </w:tr>
      <w:tr w:rsidR="00EF1E4E" w:rsidRPr="0087536F" w14:paraId="007F5074" w14:textId="77777777" w:rsidTr="00CA53F2">
        <w:trPr>
          <w:jc w:val="center"/>
        </w:trPr>
        <w:tc>
          <w:tcPr>
            <w:tcW w:w="1560" w:type="dxa"/>
            <w:shd w:val="clear" w:color="auto" w:fill="F2F2F2" w:themeFill="background1" w:themeFillShade="F2"/>
            <w:vAlign w:val="center"/>
            <w:hideMark/>
          </w:tcPr>
          <w:p w14:paraId="1280C89A" w14:textId="77777777" w:rsidR="00EF1E4E" w:rsidRPr="0087536F" w:rsidRDefault="00EF1E4E" w:rsidP="00211177">
            <w:pPr>
              <w:jc w:val="center"/>
              <w:rPr>
                <w:rFonts w:cs="Arial"/>
              </w:rPr>
            </w:pPr>
            <w:r w:rsidRPr="0087536F">
              <w:rPr>
                <w:rFonts w:cs="Arial"/>
              </w:rPr>
              <w:t>PVEM</w:t>
            </w:r>
          </w:p>
        </w:tc>
        <w:tc>
          <w:tcPr>
            <w:tcW w:w="2976" w:type="dxa"/>
            <w:shd w:val="clear" w:color="auto" w:fill="F2F2F2" w:themeFill="background1" w:themeFillShade="F2"/>
            <w:vAlign w:val="center"/>
            <w:hideMark/>
          </w:tcPr>
          <w:p w14:paraId="719C726A" w14:textId="77777777" w:rsidR="00EF1E4E" w:rsidRPr="0087536F" w:rsidRDefault="00EF1E4E" w:rsidP="00211177">
            <w:pPr>
              <w:jc w:val="center"/>
              <w:rPr>
                <w:rFonts w:cs="Arial"/>
              </w:rPr>
            </w:pPr>
            <w:r w:rsidRPr="0087536F">
              <w:rPr>
                <w:rFonts w:cs="Arial"/>
                <w:color w:val="000000"/>
              </w:rPr>
              <w:t>$7,703,631.74</w:t>
            </w:r>
          </w:p>
        </w:tc>
        <w:tc>
          <w:tcPr>
            <w:tcW w:w="2694" w:type="dxa"/>
            <w:shd w:val="clear" w:color="auto" w:fill="F2F2F2" w:themeFill="background1" w:themeFillShade="F2"/>
            <w:vAlign w:val="center"/>
            <w:hideMark/>
          </w:tcPr>
          <w:p w14:paraId="19DE4EBC" w14:textId="77777777" w:rsidR="00EF1E4E" w:rsidRPr="0087536F" w:rsidRDefault="00EF1E4E" w:rsidP="00211177">
            <w:pPr>
              <w:jc w:val="center"/>
              <w:rPr>
                <w:rFonts w:cs="Arial"/>
                <w:color w:val="000000"/>
              </w:rPr>
            </w:pPr>
            <w:r w:rsidRPr="0087536F">
              <w:rPr>
                <w:rFonts w:cs="Arial"/>
                <w:color w:val="000000"/>
              </w:rPr>
              <w:t>$3,851,815.87</w:t>
            </w:r>
          </w:p>
        </w:tc>
      </w:tr>
      <w:tr w:rsidR="00EF1E4E" w:rsidRPr="0087536F" w14:paraId="1BF69AE6" w14:textId="77777777" w:rsidTr="00CA53F2">
        <w:trPr>
          <w:jc w:val="center"/>
        </w:trPr>
        <w:tc>
          <w:tcPr>
            <w:tcW w:w="1560" w:type="dxa"/>
            <w:vAlign w:val="center"/>
            <w:hideMark/>
          </w:tcPr>
          <w:p w14:paraId="2F3E1090" w14:textId="77777777" w:rsidR="00EF1E4E" w:rsidRPr="0087536F" w:rsidRDefault="00EF1E4E" w:rsidP="00211177">
            <w:pPr>
              <w:jc w:val="center"/>
              <w:rPr>
                <w:rFonts w:cs="Arial"/>
              </w:rPr>
            </w:pPr>
            <w:r w:rsidRPr="0087536F">
              <w:rPr>
                <w:rFonts w:cs="Arial"/>
              </w:rPr>
              <w:t>MC</w:t>
            </w:r>
          </w:p>
        </w:tc>
        <w:tc>
          <w:tcPr>
            <w:tcW w:w="2976" w:type="dxa"/>
            <w:vAlign w:val="center"/>
            <w:hideMark/>
          </w:tcPr>
          <w:p w14:paraId="7B0E3469" w14:textId="77777777" w:rsidR="00EF1E4E" w:rsidRPr="0087536F" w:rsidRDefault="00EF1E4E" w:rsidP="00211177">
            <w:pPr>
              <w:jc w:val="center"/>
              <w:rPr>
                <w:rFonts w:cs="Arial"/>
              </w:rPr>
            </w:pPr>
            <w:r w:rsidRPr="0087536F">
              <w:rPr>
                <w:rFonts w:cs="Arial"/>
                <w:color w:val="000000"/>
              </w:rPr>
              <w:t>$7,963,239.46</w:t>
            </w:r>
          </w:p>
        </w:tc>
        <w:tc>
          <w:tcPr>
            <w:tcW w:w="2694" w:type="dxa"/>
            <w:vAlign w:val="center"/>
            <w:hideMark/>
          </w:tcPr>
          <w:p w14:paraId="6AFD8C27" w14:textId="77777777" w:rsidR="00EF1E4E" w:rsidRPr="0087536F" w:rsidRDefault="00EF1E4E" w:rsidP="00211177">
            <w:pPr>
              <w:jc w:val="center"/>
              <w:rPr>
                <w:rFonts w:cs="Arial"/>
                <w:color w:val="000000"/>
              </w:rPr>
            </w:pPr>
            <w:r w:rsidRPr="0087536F">
              <w:rPr>
                <w:rFonts w:cs="Arial"/>
                <w:color w:val="000000"/>
              </w:rPr>
              <w:t>$3,981,619.73</w:t>
            </w:r>
          </w:p>
        </w:tc>
      </w:tr>
      <w:tr w:rsidR="00EF1E4E" w:rsidRPr="0087536F" w14:paraId="105E1001" w14:textId="77777777" w:rsidTr="00CA53F2">
        <w:trPr>
          <w:jc w:val="center"/>
        </w:trPr>
        <w:tc>
          <w:tcPr>
            <w:tcW w:w="1560" w:type="dxa"/>
            <w:shd w:val="clear" w:color="auto" w:fill="F2F2F2" w:themeFill="background1" w:themeFillShade="F2"/>
            <w:vAlign w:val="center"/>
            <w:hideMark/>
          </w:tcPr>
          <w:p w14:paraId="5EA11E3A" w14:textId="77777777" w:rsidR="00EF1E4E" w:rsidRPr="0087536F" w:rsidRDefault="00EF1E4E" w:rsidP="00211177">
            <w:pPr>
              <w:jc w:val="center"/>
              <w:rPr>
                <w:rFonts w:cs="Arial"/>
              </w:rPr>
            </w:pPr>
            <w:r w:rsidRPr="0087536F">
              <w:rPr>
                <w:rFonts w:cs="Arial"/>
              </w:rPr>
              <w:t>MOR</w:t>
            </w:r>
          </w:p>
        </w:tc>
        <w:tc>
          <w:tcPr>
            <w:tcW w:w="2976" w:type="dxa"/>
            <w:shd w:val="clear" w:color="auto" w:fill="F2F2F2" w:themeFill="background1" w:themeFillShade="F2"/>
            <w:vAlign w:val="center"/>
            <w:hideMark/>
          </w:tcPr>
          <w:p w14:paraId="66118B82" w14:textId="77777777" w:rsidR="00EF1E4E" w:rsidRPr="0087536F" w:rsidRDefault="00EF1E4E" w:rsidP="00211177">
            <w:pPr>
              <w:jc w:val="center"/>
              <w:rPr>
                <w:rFonts w:cs="Arial"/>
              </w:rPr>
            </w:pPr>
            <w:r w:rsidRPr="0087536F">
              <w:rPr>
                <w:rFonts w:cs="Arial"/>
                <w:color w:val="000000"/>
              </w:rPr>
              <w:t>$26,734,467.27</w:t>
            </w:r>
          </w:p>
        </w:tc>
        <w:tc>
          <w:tcPr>
            <w:tcW w:w="2694" w:type="dxa"/>
            <w:shd w:val="clear" w:color="auto" w:fill="F2F2F2" w:themeFill="background1" w:themeFillShade="F2"/>
            <w:vAlign w:val="center"/>
            <w:hideMark/>
          </w:tcPr>
          <w:p w14:paraId="4A21DE68" w14:textId="77777777" w:rsidR="00EF1E4E" w:rsidRPr="0087536F" w:rsidRDefault="00EF1E4E" w:rsidP="00211177">
            <w:pPr>
              <w:jc w:val="center"/>
              <w:rPr>
                <w:rFonts w:cs="Arial"/>
                <w:color w:val="000000"/>
              </w:rPr>
            </w:pPr>
            <w:r w:rsidRPr="0087536F">
              <w:rPr>
                <w:rFonts w:cs="Arial"/>
                <w:color w:val="000000"/>
              </w:rPr>
              <w:t>$13,367,233.64</w:t>
            </w:r>
          </w:p>
        </w:tc>
      </w:tr>
      <w:tr w:rsidR="00EF1E4E" w:rsidRPr="0087536F" w14:paraId="5217D5D5" w14:textId="77777777" w:rsidTr="00CA53F2">
        <w:trPr>
          <w:jc w:val="center"/>
        </w:trPr>
        <w:tc>
          <w:tcPr>
            <w:tcW w:w="1560" w:type="dxa"/>
            <w:vAlign w:val="center"/>
            <w:hideMark/>
          </w:tcPr>
          <w:p w14:paraId="0398B023" w14:textId="77777777" w:rsidR="00EF1E4E" w:rsidRPr="0087536F" w:rsidRDefault="00EF1E4E" w:rsidP="00211177">
            <w:pPr>
              <w:jc w:val="center"/>
              <w:rPr>
                <w:rFonts w:cs="Arial"/>
              </w:rPr>
            </w:pPr>
            <w:r w:rsidRPr="0087536F">
              <w:rPr>
                <w:rFonts w:cs="Arial"/>
              </w:rPr>
              <w:t>NAY</w:t>
            </w:r>
          </w:p>
        </w:tc>
        <w:tc>
          <w:tcPr>
            <w:tcW w:w="2976" w:type="dxa"/>
            <w:vAlign w:val="center"/>
            <w:hideMark/>
          </w:tcPr>
          <w:p w14:paraId="13A9E3EB" w14:textId="77777777" w:rsidR="00EF1E4E" w:rsidRPr="0087536F" w:rsidRDefault="00EF1E4E" w:rsidP="00211177">
            <w:pPr>
              <w:jc w:val="center"/>
              <w:rPr>
                <w:rFonts w:cs="Arial"/>
              </w:rPr>
            </w:pPr>
            <w:r w:rsidRPr="0087536F">
              <w:rPr>
                <w:rFonts w:cs="Arial"/>
                <w:color w:val="000000"/>
              </w:rPr>
              <w:t>$6,895,963.26</w:t>
            </w:r>
          </w:p>
        </w:tc>
        <w:tc>
          <w:tcPr>
            <w:tcW w:w="2694" w:type="dxa"/>
            <w:vAlign w:val="center"/>
            <w:hideMark/>
          </w:tcPr>
          <w:p w14:paraId="7799607F" w14:textId="77777777" w:rsidR="00EF1E4E" w:rsidRPr="0087536F" w:rsidRDefault="00EF1E4E" w:rsidP="00211177">
            <w:pPr>
              <w:jc w:val="center"/>
              <w:rPr>
                <w:rFonts w:cs="Arial"/>
                <w:color w:val="000000"/>
              </w:rPr>
            </w:pPr>
            <w:r w:rsidRPr="0087536F">
              <w:rPr>
                <w:rFonts w:cs="Arial"/>
                <w:color w:val="000000"/>
              </w:rPr>
              <w:t>$3,447,981.63</w:t>
            </w:r>
          </w:p>
        </w:tc>
      </w:tr>
      <w:tr w:rsidR="00EF1E4E" w:rsidRPr="0087536F" w14:paraId="3D89F253" w14:textId="77777777" w:rsidTr="00CA53F2">
        <w:trPr>
          <w:jc w:val="center"/>
        </w:trPr>
        <w:tc>
          <w:tcPr>
            <w:tcW w:w="1560" w:type="dxa"/>
            <w:shd w:val="clear" w:color="auto" w:fill="808080" w:themeFill="background1" w:themeFillShade="80"/>
            <w:vAlign w:val="center"/>
            <w:hideMark/>
          </w:tcPr>
          <w:p w14:paraId="77732338" w14:textId="77777777" w:rsidR="00EF1E4E" w:rsidRPr="0087536F" w:rsidRDefault="00EF1E4E" w:rsidP="00211177">
            <w:pPr>
              <w:jc w:val="center"/>
              <w:rPr>
                <w:rFonts w:cs="Arial"/>
                <w:color w:val="FFFFFF" w:themeColor="background1"/>
              </w:rPr>
            </w:pPr>
            <w:r w:rsidRPr="0087536F">
              <w:rPr>
                <w:rFonts w:cs="Arial"/>
                <w:color w:val="FFFFFF" w:themeColor="background1"/>
              </w:rPr>
              <w:t>Total</w:t>
            </w:r>
          </w:p>
        </w:tc>
        <w:tc>
          <w:tcPr>
            <w:tcW w:w="2976" w:type="dxa"/>
            <w:shd w:val="clear" w:color="auto" w:fill="808080" w:themeFill="background1" w:themeFillShade="80"/>
            <w:vAlign w:val="center"/>
            <w:hideMark/>
          </w:tcPr>
          <w:p w14:paraId="171B0931" w14:textId="77777777" w:rsidR="00EF1E4E" w:rsidRPr="0087536F" w:rsidRDefault="00EF1E4E" w:rsidP="00211177">
            <w:pPr>
              <w:jc w:val="center"/>
              <w:rPr>
                <w:rFonts w:cs="Arial"/>
                <w:b/>
                <w:bCs/>
                <w:color w:val="FFFFFF" w:themeColor="background1"/>
              </w:rPr>
            </w:pPr>
            <w:r w:rsidRPr="0087536F">
              <w:rPr>
                <w:rFonts w:cs="Arial"/>
                <w:b/>
                <w:bCs/>
                <w:color w:val="FFFFFF" w:themeColor="background1"/>
              </w:rPr>
              <w:t>$117,180,647.77</w:t>
            </w:r>
          </w:p>
        </w:tc>
        <w:tc>
          <w:tcPr>
            <w:tcW w:w="2694" w:type="dxa"/>
            <w:shd w:val="clear" w:color="auto" w:fill="808080" w:themeFill="background1" w:themeFillShade="80"/>
            <w:vAlign w:val="center"/>
            <w:hideMark/>
          </w:tcPr>
          <w:p w14:paraId="033C5B5F" w14:textId="77777777" w:rsidR="00EF1E4E" w:rsidRPr="0087536F" w:rsidRDefault="00EF1E4E" w:rsidP="00211177">
            <w:pPr>
              <w:jc w:val="center"/>
              <w:rPr>
                <w:rFonts w:cs="Arial"/>
                <w:b/>
                <w:bCs/>
                <w:color w:val="FFFFFF" w:themeColor="background1"/>
              </w:rPr>
            </w:pPr>
            <w:r w:rsidRPr="0087536F">
              <w:rPr>
                <w:rFonts w:cs="Arial"/>
                <w:b/>
                <w:bCs/>
                <w:color w:val="FFFFFF" w:themeColor="background1"/>
              </w:rPr>
              <w:t>$58,590,323.88</w:t>
            </w:r>
          </w:p>
        </w:tc>
      </w:tr>
    </w:tbl>
    <w:p w14:paraId="70223770" w14:textId="77777777" w:rsidR="00EF1E4E" w:rsidRDefault="00EF1E4E" w:rsidP="00EF1E4E">
      <w:pPr>
        <w:spacing w:after="160" w:line="256" w:lineRule="auto"/>
        <w:rPr>
          <w:rFonts w:ascii="Calibri" w:hAnsi="Calibri"/>
          <w:sz w:val="22"/>
          <w:szCs w:val="22"/>
        </w:rPr>
      </w:pPr>
    </w:p>
    <w:p w14:paraId="6BB5B9FF" w14:textId="77777777" w:rsidR="00EF1E4E" w:rsidRPr="0087536F" w:rsidRDefault="00EF1E4E" w:rsidP="00EF1E4E">
      <w:pPr>
        <w:spacing w:after="160" w:line="256" w:lineRule="auto"/>
        <w:rPr>
          <w:rFonts w:cs="Arial"/>
          <w:b/>
        </w:rPr>
      </w:pPr>
      <w:r w:rsidRPr="0087536F">
        <w:rPr>
          <w:rFonts w:cs="Arial"/>
          <w:b/>
        </w:rPr>
        <w:t>IV.  Partidos Políticos Nacionales que no alcanzaron el 3% en la pasada elección en el Estado.</w:t>
      </w:r>
    </w:p>
    <w:p w14:paraId="35AD64A6" w14:textId="77777777" w:rsidR="00EF1E4E" w:rsidRPr="0087536F" w:rsidRDefault="00EF1E4E" w:rsidP="00EF1E4E">
      <w:pPr>
        <w:spacing w:after="160" w:line="256" w:lineRule="auto"/>
        <w:rPr>
          <w:rFonts w:cs="Arial"/>
        </w:rPr>
      </w:pPr>
      <w:r w:rsidRPr="0087536F">
        <w:rPr>
          <w:rFonts w:cs="Arial"/>
        </w:rPr>
        <w:t>Fundamento Legal: Arts. 53 y 54 de la LPPEY.</w:t>
      </w:r>
    </w:p>
    <w:p w14:paraId="57FAF544" w14:textId="77777777" w:rsidR="00EF1E4E" w:rsidRDefault="00EF1E4E" w:rsidP="00EF1E4E">
      <w:pPr>
        <w:spacing w:after="160" w:line="256" w:lineRule="auto"/>
        <w:rPr>
          <w:rFonts w:cs="Arial"/>
        </w:rPr>
      </w:pPr>
      <w:r w:rsidRPr="0087536F">
        <w:rPr>
          <w:rFonts w:cs="Arial"/>
        </w:rPr>
        <w:t>Método: Los partidos políticos que no hayan alcanzado el 3% de la votación válida emitida en cualquier elección del proceso electoral, tendrán derecho a recibir financiamiento público para la obtención del voto sólo en el año de la elección, por lo que se les otorgará el 2 % del monto que por financiamiento les corresponda a los partidos políticos para el sostenimiento de sus actividades ordinarias.</w:t>
      </w:r>
    </w:p>
    <w:p w14:paraId="51A01E0C" w14:textId="77777777" w:rsidR="00EF1E4E" w:rsidRPr="0087536F" w:rsidRDefault="00EF1E4E" w:rsidP="00EF1E4E">
      <w:pPr>
        <w:spacing w:after="160" w:line="256" w:lineRule="auto"/>
        <w:rPr>
          <w:rFonts w:cs="Arial"/>
        </w:rPr>
      </w:pPr>
    </w:p>
    <w:tbl>
      <w:tblPr>
        <w:tblStyle w:val="Tablaconcuadrcula"/>
        <w:tblW w:w="0" w:type="auto"/>
        <w:jc w:val="center"/>
        <w:tblLook w:val="04A0" w:firstRow="1" w:lastRow="0" w:firstColumn="1" w:lastColumn="0" w:noHBand="0" w:noVBand="1"/>
      </w:tblPr>
      <w:tblGrid>
        <w:gridCol w:w="743"/>
        <w:gridCol w:w="4511"/>
      </w:tblGrid>
      <w:tr w:rsidR="00EF1E4E" w:rsidRPr="0087536F" w14:paraId="2D846F66" w14:textId="77777777" w:rsidTr="00CA53F2">
        <w:trPr>
          <w:trHeight w:val="85"/>
          <w:jc w:val="center"/>
        </w:trPr>
        <w:tc>
          <w:tcPr>
            <w:tcW w:w="743" w:type="dxa"/>
            <w:shd w:val="clear" w:color="auto" w:fill="808080" w:themeFill="background1" w:themeFillShade="80"/>
            <w:vAlign w:val="center"/>
            <w:hideMark/>
          </w:tcPr>
          <w:p w14:paraId="06ADA53A" w14:textId="77777777" w:rsidR="00EF1E4E" w:rsidRPr="0087536F" w:rsidRDefault="00EF1E4E" w:rsidP="00211177">
            <w:pPr>
              <w:spacing w:after="160" w:line="256" w:lineRule="auto"/>
              <w:jc w:val="center"/>
              <w:rPr>
                <w:rFonts w:cs="Arial"/>
                <w:color w:val="FFFFFF" w:themeColor="background1"/>
              </w:rPr>
            </w:pPr>
            <w:r w:rsidRPr="0087536F">
              <w:rPr>
                <w:rFonts w:cs="Arial"/>
                <w:b/>
                <w:color w:val="FFFFFF" w:themeColor="background1"/>
              </w:rPr>
              <w:t>PP</w:t>
            </w:r>
          </w:p>
        </w:tc>
        <w:tc>
          <w:tcPr>
            <w:tcW w:w="4511" w:type="dxa"/>
            <w:shd w:val="clear" w:color="auto" w:fill="808080" w:themeFill="background1" w:themeFillShade="80"/>
            <w:vAlign w:val="center"/>
            <w:hideMark/>
          </w:tcPr>
          <w:p w14:paraId="4EA86701" w14:textId="77777777" w:rsidR="00EF1E4E" w:rsidRPr="0087536F" w:rsidRDefault="00EF1E4E" w:rsidP="00211177">
            <w:pPr>
              <w:spacing w:after="160" w:line="256" w:lineRule="auto"/>
              <w:jc w:val="center"/>
              <w:rPr>
                <w:rFonts w:cs="Arial"/>
                <w:b/>
                <w:color w:val="FFFFFF" w:themeColor="background1"/>
              </w:rPr>
            </w:pPr>
            <w:r w:rsidRPr="0087536F">
              <w:rPr>
                <w:rFonts w:cs="Arial"/>
                <w:b/>
                <w:bCs/>
                <w:color w:val="FFFFFF" w:themeColor="background1"/>
              </w:rPr>
              <w:t>PPN que no alcanzaron el 3%</w:t>
            </w:r>
          </w:p>
        </w:tc>
      </w:tr>
      <w:tr w:rsidR="00EF1E4E" w:rsidRPr="0087536F" w14:paraId="32117EF9" w14:textId="77777777" w:rsidTr="00CA53F2">
        <w:trPr>
          <w:trHeight w:val="85"/>
          <w:jc w:val="center"/>
        </w:trPr>
        <w:tc>
          <w:tcPr>
            <w:tcW w:w="743" w:type="dxa"/>
            <w:vAlign w:val="center"/>
            <w:hideMark/>
          </w:tcPr>
          <w:p w14:paraId="4CB27452" w14:textId="77777777" w:rsidR="00EF1E4E" w:rsidRPr="0087536F" w:rsidRDefault="00EF1E4E" w:rsidP="00211177">
            <w:pPr>
              <w:spacing w:after="160" w:line="256" w:lineRule="auto"/>
              <w:jc w:val="center"/>
              <w:rPr>
                <w:rFonts w:cs="Arial"/>
              </w:rPr>
            </w:pPr>
            <w:r w:rsidRPr="0087536F">
              <w:rPr>
                <w:rFonts w:cs="Arial"/>
              </w:rPr>
              <w:t>PT</w:t>
            </w:r>
          </w:p>
        </w:tc>
        <w:tc>
          <w:tcPr>
            <w:tcW w:w="4511" w:type="dxa"/>
            <w:vAlign w:val="center"/>
            <w:hideMark/>
          </w:tcPr>
          <w:p w14:paraId="75254693" w14:textId="77777777" w:rsidR="00EF1E4E" w:rsidRPr="0087536F" w:rsidRDefault="00EF1E4E" w:rsidP="00211177">
            <w:pPr>
              <w:spacing w:after="160" w:line="256" w:lineRule="auto"/>
              <w:jc w:val="center"/>
              <w:rPr>
                <w:rFonts w:cs="Arial"/>
              </w:rPr>
            </w:pPr>
            <w:r w:rsidRPr="0087536F">
              <w:rPr>
                <w:rFonts w:cs="Arial"/>
              </w:rPr>
              <w:t>2,343,612.96</w:t>
            </w:r>
          </w:p>
        </w:tc>
      </w:tr>
    </w:tbl>
    <w:p w14:paraId="276406E8" w14:textId="77777777" w:rsidR="00EF1E4E" w:rsidRPr="0087536F" w:rsidRDefault="00EF1E4E" w:rsidP="00EF1E4E">
      <w:pPr>
        <w:spacing w:after="160" w:line="256" w:lineRule="auto"/>
        <w:rPr>
          <w:rFonts w:eastAsiaTheme="minorHAnsi" w:cs="Arial"/>
          <w:b/>
        </w:rPr>
      </w:pPr>
      <w:r w:rsidRPr="0087536F">
        <w:rPr>
          <w:rFonts w:cs="Arial"/>
          <w:b/>
        </w:rPr>
        <w:t>V. Candidaturas independientes</w:t>
      </w:r>
    </w:p>
    <w:p w14:paraId="4369C8F9" w14:textId="77777777" w:rsidR="00EF1E4E" w:rsidRPr="0087536F" w:rsidRDefault="00EF1E4E" w:rsidP="00EF1E4E">
      <w:pPr>
        <w:spacing w:after="160" w:line="256" w:lineRule="auto"/>
        <w:rPr>
          <w:rFonts w:cs="Arial"/>
        </w:rPr>
      </w:pPr>
      <w:r w:rsidRPr="0087536F">
        <w:rPr>
          <w:rFonts w:cs="Arial"/>
        </w:rPr>
        <w:t>Fundamento Legal: Arts. 82 LIPEEY y 53, fracción I, LPPEY.</w:t>
      </w:r>
    </w:p>
    <w:p w14:paraId="4C4FD85D" w14:textId="77777777" w:rsidR="00EF1E4E" w:rsidRPr="0087536F" w:rsidRDefault="00EF1E4E" w:rsidP="00EF1E4E">
      <w:pPr>
        <w:spacing w:after="160" w:line="256" w:lineRule="auto"/>
        <w:rPr>
          <w:rFonts w:cs="Arial"/>
        </w:rPr>
      </w:pPr>
      <w:r w:rsidRPr="0087536F">
        <w:rPr>
          <w:rFonts w:cs="Arial"/>
        </w:rPr>
        <w:t>Método. Las candidaturas independientes tendrán derecho a recibir financiamiento público para sus gastos de campaña. Para los efectos de la distribución del financiamiento público y prerrogativas a que tienen derecho las candidaturas independientes, en su conjunto, serán considerados como un partido político de nuevo registró, por lo que se les otorgará el 2 % del monto que por financiamiento les corresponda a los partidos políticos para el sostenimiento de sus actividades ordinarias.</w:t>
      </w: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4529"/>
      </w:tblGrid>
      <w:tr w:rsidR="00EF1E4E" w:rsidRPr="0087536F" w14:paraId="1FD11783" w14:textId="77777777" w:rsidTr="00CA53F2">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3651" w:type="dxa"/>
            <w:shd w:val="clear" w:color="auto" w:fill="808080" w:themeFill="background1" w:themeFillShade="80"/>
            <w:vAlign w:val="center"/>
          </w:tcPr>
          <w:p w14:paraId="2E2C54CF" w14:textId="77777777" w:rsidR="00EF1E4E" w:rsidRPr="0087536F" w:rsidRDefault="00EF1E4E" w:rsidP="00211177">
            <w:pPr>
              <w:pStyle w:val="Sinespaciado"/>
              <w:jc w:val="center"/>
              <w:rPr>
                <w:rFonts w:ascii="Arial" w:eastAsiaTheme="minorHAnsi" w:hAnsi="Arial"/>
                <w:color w:val="FFFFFF" w:themeColor="background1"/>
              </w:rPr>
            </w:pPr>
            <w:r w:rsidRPr="0087536F">
              <w:rPr>
                <w:rFonts w:ascii="Arial" w:eastAsiaTheme="minorHAnsi" w:hAnsi="Arial"/>
                <w:color w:val="FFFFFF" w:themeColor="background1"/>
              </w:rPr>
              <w:t>PP</w:t>
            </w:r>
          </w:p>
        </w:tc>
        <w:tc>
          <w:tcPr>
            <w:tcW w:w="4529" w:type="dxa"/>
            <w:shd w:val="clear" w:color="auto" w:fill="808080" w:themeFill="background1" w:themeFillShade="80"/>
            <w:vAlign w:val="center"/>
            <w:hideMark/>
          </w:tcPr>
          <w:p w14:paraId="75BE47B0" w14:textId="77777777" w:rsidR="00EF1E4E" w:rsidRPr="0087536F" w:rsidRDefault="00EF1E4E" w:rsidP="00211177">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7536F">
              <w:rPr>
                <w:rFonts w:ascii="Arial" w:hAnsi="Arial"/>
                <w:color w:val="FFFFFF" w:themeColor="background1"/>
              </w:rPr>
              <w:t>Bolsa a distribuir entre todos los CI</w:t>
            </w:r>
          </w:p>
        </w:tc>
      </w:tr>
      <w:tr w:rsidR="00EF1E4E" w:rsidRPr="0087536F" w14:paraId="2BCF8812" w14:textId="77777777" w:rsidTr="00CA53F2">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651" w:type="dxa"/>
            <w:tcBorders>
              <w:top w:val="none" w:sz="0" w:space="0" w:color="auto"/>
              <w:left w:val="none" w:sz="0" w:space="0" w:color="auto"/>
              <w:bottom w:val="none" w:sz="0" w:space="0" w:color="auto"/>
            </w:tcBorders>
            <w:vAlign w:val="center"/>
            <w:hideMark/>
          </w:tcPr>
          <w:p w14:paraId="337FB7B6" w14:textId="77777777" w:rsidR="00EF1E4E" w:rsidRPr="0087536F" w:rsidRDefault="00EF1E4E" w:rsidP="00211177">
            <w:pPr>
              <w:pStyle w:val="Sinespaciado"/>
              <w:jc w:val="center"/>
              <w:rPr>
                <w:rFonts w:ascii="Arial" w:hAnsi="Arial"/>
                <w:b w:val="0"/>
                <w:bCs w:val="0"/>
                <w:color w:val="auto"/>
              </w:rPr>
            </w:pPr>
            <w:r w:rsidRPr="0087536F">
              <w:rPr>
                <w:rFonts w:ascii="Arial" w:hAnsi="Arial"/>
                <w:b w:val="0"/>
                <w:bCs w:val="0"/>
                <w:color w:val="auto"/>
              </w:rPr>
              <w:t>Candidaturas independientes</w:t>
            </w:r>
          </w:p>
        </w:tc>
        <w:tc>
          <w:tcPr>
            <w:tcW w:w="4529" w:type="dxa"/>
            <w:tcBorders>
              <w:top w:val="none" w:sz="0" w:space="0" w:color="auto"/>
              <w:bottom w:val="none" w:sz="0" w:space="0" w:color="auto"/>
              <w:right w:val="none" w:sz="0" w:space="0" w:color="auto"/>
            </w:tcBorders>
            <w:vAlign w:val="center"/>
            <w:hideMark/>
          </w:tcPr>
          <w:p w14:paraId="45B780A8" w14:textId="77777777" w:rsidR="00EF1E4E" w:rsidRPr="0087536F" w:rsidRDefault="00EF1E4E" w:rsidP="00211177">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87536F">
              <w:rPr>
                <w:rFonts w:ascii="Arial" w:hAnsi="Arial"/>
                <w:color w:val="auto"/>
              </w:rPr>
              <w:t>2,343,612.96</w:t>
            </w:r>
          </w:p>
        </w:tc>
      </w:tr>
    </w:tbl>
    <w:p w14:paraId="52C7F18A" w14:textId="77777777" w:rsidR="00CA53F2" w:rsidRDefault="00CA53F2" w:rsidP="00EF1E4E">
      <w:pPr>
        <w:spacing w:after="160" w:line="256" w:lineRule="auto"/>
        <w:rPr>
          <w:rFonts w:cs="Arial"/>
          <w:b/>
        </w:rPr>
      </w:pPr>
    </w:p>
    <w:p w14:paraId="521FB337" w14:textId="3535248C" w:rsidR="00EF1E4E" w:rsidRPr="0087536F" w:rsidRDefault="00EF1E4E" w:rsidP="00EF1E4E">
      <w:pPr>
        <w:spacing w:after="160" w:line="256" w:lineRule="auto"/>
        <w:rPr>
          <w:rFonts w:cs="Arial"/>
          <w:b/>
        </w:rPr>
      </w:pPr>
      <w:r w:rsidRPr="0087536F">
        <w:rPr>
          <w:rFonts w:cs="Arial"/>
          <w:b/>
        </w:rPr>
        <w:t>V. Monto total Financiamiento Público para Partidos Políticos y Candidatos Independientes 2024</w:t>
      </w:r>
    </w:p>
    <w:tbl>
      <w:tblPr>
        <w:tblStyle w:val="Tablaconcuadrcula"/>
        <w:tblW w:w="0" w:type="auto"/>
        <w:jc w:val="center"/>
        <w:tblLook w:val="04A0" w:firstRow="1" w:lastRow="0" w:firstColumn="1" w:lastColumn="0" w:noHBand="0" w:noVBand="1"/>
      </w:tblPr>
      <w:tblGrid>
        <w:gridCol w:w="5435"/>
        <w:gridCol w:w="3708"/>
      </w:tblGrid>
      <w:tr w:rsidR="00EF1E4E" w:rsidRPr="0087536F" w14:paraId="247DC3F5" w14:textId="77777777" w:rsidTr="00CA53F2">
        <w:trPr>
          <w:trHeight w:val="141"/>
          <w:jc w:val="center"/>
        </w:trPr>
        <w:tc>
          <w:tcPr>
            <w:tcW w:w="5435" w:type="dxa"/>
            <w:shd w:val="clear" w:color="auto" w:fill="808080" w:themeFill="background1" w:themeFillShade="80"/>
            <w:hideMark/>
          </w:tcPr>
          <w:p w14:paraId="252B1934" w14:textId="77777777" w:rsidR="00EF1E4E" w:rsidRPr="0087536F" w:rsidRDefault="00EF1E4E" w:rsidP="00211177">
            <w:pPr>
              <w:spacing w:after="160" w:line="256" w:lineRule="auto"/>
              <w:jc w:val="center"/>
              <w:rPr>
                <w:rFonts w:cs="Arial"/>
                <w:b/>
                <w:color w:val="FFFFFF" w:themeColor="background1"/>
              </w:rPr>
            </w:pPr>
            <w:r w:rsidRPr="0087536F">
              <w:rPr>
                <w:rFonts w:cs="Arial"/>
                <w:b/>
                <w:color w:val="FFFFFF" w:themeColor="background1"/>
              </w:rPr>
              <w:t>Rubro</w:t>
            </w:r>
          </w:p>
        </w:tc>
        <w:tc>
          <w:tcPr>
            <w:tcW w:w="3708" w:type="dxa"/>
            <w:shd w:val="clear" w:color="auto" w:fill="808080" w:themeFill="background1" w:themeFillShade="80"/>
            <w:hideMark/>
          </w:tcPr>
          <w:p w14:paraId="017299AA" w14:textId="77777777" w:rsidR="00EF1E4E" w:rsidRPr="0087536F" w:rsidRDefault="00EF1E4E" w:rsidP="00211177">
            <w:pPr>
              <w:spacing w:after="160" w:line="256" w:lineRule="auto"/>
              <w:jc w:val="center"/>
              <w:rPr>
                <w:rFonts w:cs="Arial"/>
                <w:b/>
                <w:color w:val="FFFFFF" w:themeColor="background1"/>
              </w:rPr>
            </w:pPr>
            <w:r w:rsidRPr="0087536F">
              <w:rPr>
                <w:rFonts w:cs="Arial"/>
                <w:b/>
                <w:bCs/>
                <w:color w:val="FFFFFF" w:themeColor="background1"/>
              </w:rPr>
              <w:t>Monto</w:t>
            </w:r>
          </w:p>
        </w:tc>
      </w:tr>
      <w:tr w:rsidR="00EF1E4E" w:rsidRPr="0087536F" w14:paraId="01695797" w14:textId="77777777" w:rsidTr="00CA53F2">
        <w:trPr>
          <w:trHeight w:val="245"/>
          <w:jc w:val="center"/>
        </w:trPr>
        <w:tc>
          <w:tcPr>
            <w:tcW w:w="5435" w:type="dxa"/>
            <w:hideMark/>
          </w:tcPr>
          <w:p w14:paraId="07D36680" w14:textId="77777777" w:rsidR="00EF1E4E" w:rsidRPr="0087536F" w:rsidRDefault="00EF1E4E" w:rsidP="00211177">
            <w:pPr>
              <w:pStyle w:val="Sinespaciado"/>
              <w:rPr>
                <w:rFonts w:ascii="Arial" w:eastAsiaTheme="minorHAnsi" w:hAnsi="Arial"/>
                <w:b/>
                <w:bCs/>
                <w:color w:val="auto"/>
              </w:rPr>
            </w:pPr>
            <w:r w:rsidRPr="0087536F">
              <w:rPr>
                <w:rFonts w:ascii="Arial" w:hAnsi="Arial"/>
                <w:color w:val="auto"/>
              </w:rPr>
              <w:t>Actividades ordinarias permanentes</w:t>
            </w:r>
          </w:p>
        </w:tc>
        <w:tc>
          <w:tcPr>
            <w:tcW w:w="3708" w:type="dxa"/>
            <w:hideMark/>
          </w:tcPr>
          <w:p w14:paraId="540FE8F8" w14:textId="77777777" w:rsidR="00EF1E4E" w:rsidRPr="0087536F" w:rsidRDefault="00EF1E4E" w:rsidP="00211177">
            <w:pPr>
              <w:pStyle w:val="Sinespaciado"/>
              <w:jc w:val="center"/>
              <w:rPr>
                <w:rFonts w:ascii="Arial" w:hAnsi="Arial"/>
                <w:color w:val="auto"/>
              </w:rPr>
            </w:pPr>
            <w:r w:rsidRPr="0087536F">
              <w:rPr>
                <w:rFonts w:ascii="Arial" w:hAnsi="Arial"/>
                <w:color w:val="auto"/>
              </w:rPr>
              <w:t>$117,180,647.77</w:t>
            </w:r>
          </w:p>
        </w:tc>
      </w:tr>
      <w:tr w:rsidR="00EF1E4E" w:rsidRPr="0087536F" w14:paraId="62896735" w14:textId="77777777" w:rsidTr="00CA53F2">
        <w:trPr>
          <w:trHeight w:val="99"/>
          <w:jc w:val="center"/>
        </w:trPr>
        <w:tc>
          <w:tcPr>
            <w:tcW w:w="5435" w:type="dxa"/>
            <w:shd w:val="clear" w:color="auto" w:fill="F2F2F2" w:themeFill="background1" w:themeFillShade="F2"/>
            <w:hideMark/>
          </w:tcPr>
          <w:p w14:paraId="4151DD6C" w14:textId="77777777" w:rsidR="00EF1E4E" w:rsidRPr="0087536F" w:rsidRDefault="00EF1E4E" w:rsidP="00211177">
            <w:pPr>
              <w:pStyle w:val="Sinespaciado"/>
              <w:rPr>
                <w:rFonts w:ascii="Arial" w:hAnsi="Arial"/>
                <w:color w:val="auto"/>
              </w:rPr>
            </w:pPr>
            <w:r w:rsidRPr="0087536F">
              <w:rPr>
                <w:rFonts w:ascii="Arial" w:hAnsi="Arial"/>
                <w:bCs/>
                <w:color w:val="auto"/>
              </w:rPr>
              <w:t>Actividades Específicas</w:t>
            </w:r>
          </w:p>
        </w:tc>
        <w:tc>
          <w:tcPr>
            <w:tcW w:w="3708" w:type="dxa"/>
            <w:shd w:val="clear" w:color="auto" w:fill="F2F2F2" w:themeFill="background1" w:themeFillShade="F2"/>
          </w:tcPr>
          <w:p w14:paraId="7CA86075" w14:textId="77777777" w:rsidR="00EF1E4E" w:rsidRPr="0087536F" w:rsidRDefault="00EF1E4E" w:rsidP="00211177">
            <w:pPr>
              <w:pStyle w:val="Sinespaciado"/>
              <w:jc w:val="center"/>
              <w:rPr>
                <w:rFonts w:ascii="Arial" w:hAnsi="Arial"/>
                <w:color w:val="auto"/>
              </w:rPr>
            </w:pPr>
            <w:r w:rsidRPr="0087536F">
              <w:rPr>
                <w:rFonts w:ascii="Arial" w:hAnsi="Arial"/>
                <w:color w:val="auto"/>
              </w:rPr>
              <w:t>$8,202,645.34</w:t>
            </w:r>
          </w:p>
        </w:tc>
      </w:tr>
      <w:tr w:rsidR="00EF1E4E" w:rsidRPr="0087536F" w14:paraId="1228D4F9" w14:textId="77777777" w:rsidTr="00CA53F2">
        <w:trPr>
          <w:trHeight w:val="253"/>
          <w:jc w:val="center"/>
        </w:trPr>
        <w:tc>
          <w:tcPr>
            <w:tcW w:w="5435" w:type="dxa"/>
            <w:hideMark/>
          </w:tcPr>
          <w:p w14:paraId="4C493C16" w14:textId="77777777" w:rsidR="00EF1E4E" w:rsidRPr="0087536F" w:rsidRDefault="00EF1E4E" w:rsidP="00211177">
            <w:pPr>
              <w:pStyle w:val="Sinespaciado"/>
              <w:rPr>
                <w:rFonts w:ascii="Arial" w:hAnsi="Arial"/>
                <w:color w:val="auto"/>
              </w:rPr>
            </w:pPr>
            <w:r w:rsidRPr="0087536F">
              <w:rPr>
                <w:rFonts w:ascii="Arial" w:hAnsi="Arial"/>
                <w:bCs/>
                <w:color w:val="auto"/>
              </w:rPr>
              <w:t>Actividades tendentes a la obtención del voto</w:t>
            </w:r>
          </w:p>
        </w:tc>
        <w:tc>
          <w:tcPr>
            <w:tcW w:w="3708" w:type="dxa"/>
          </w:tcPr>
          <w:p w14:paraId="3092FE0C" w14:textId="77777777" w:rsidR="00EF1E4E" w:rsidRPr="0087536F" w:rsidRDefault="00EF1E4E" w:rsidP="00211177">
            <w:pPr>
              <w:pStyle w:val="Sinespaciado"/>
              <w:jc w:val="center"/>
              <w:rPr>
                <w:rFonts w:ascii="Arial" w:hAnsi="Arial"/>
                <w:color w:val="auto"/>
              </w:rPr>
            </w:pPr>
            <w:r w:rsidRPr="0087536F">
              <w:rPr>
                <w:rFonts w:ascii="Arial" w:hAnsi="Arial"/>
                <w:color w:val="auto"/>
              </w:rPr>
              <w:t>$58,590,323.88</w:t>
            </w:r>
          </w:p>
        </w:tc>
      </w:tr>
      <w:tr w:rsidR="00EF1E4E" w:rsidRPr="0087536F" w14:paraId="3D2191BD" w14:textId="77777777" w:rsidTr="00CA53F2">
        <w:trPr>
          <w:trHeight w:val="89"/>
          <w:jc w:val="center"/>
        </w:trPr>
        <w:tc>
          <w:tcPr>
            <w:tcW w:w="5435" w:type="dxa"/>
            <w:shd w:val="clear" w:color="auto" w:fill="F2F2F2" w:themeFill="background1" w:themeFillShade="F2"/>
            <w:hideMark/>
          </w:tcPr>
          <w:p w14:paraId="437F1A4A" w14:textId="77777777" w:rsidR="00EF1E4E" w:rsidRPr="0087536F" w:rsidRDefault="00EF1E4E" w:rsidP="00211177">
            <w:pPr>
              <w:pStyle w:val="Sinespaciado"/>
              <w:rPr>
                <w:rFonts w:ascii="Arial" w:hAnsi="Arial"/>
                <w:color w:val="auto"/>
              </w:rPr>
            </w:pPr>
            <w:r w:rsidRPr="0087536F">
              <w:rPr>
                <w:rFonts w:ascii="Arial" w:hAnsi="Arial"/>
                <w:bCs/>
                <w:color w:val="auto"/>
              </w:rPr>
              <w:t>PPN que no alcanzaron el 3% en el último PEL</w:t>
            </w:r>
          </w:p>
        </w:tc>
        <w:tc>
          <w:tcPr>
            <w:tcW w:w="3708" w:type="dxa"/>
            <w:shd w:val="clear" w:color="auto" w:fill="F2F2F2" w:themeFill="background1" w:themeFillShade="F2"/>
          </w:tcPr>
          <w:p w14:paraId="7E206DCF" w14:textId="77777777" w:rsidR="00EF1E4E" w:rsidRPr="0087536F" w:rsidRDefault="00EF1E4E" w:rsidP="00211177">
            <w:pPr>
              <w:pStyle w:val="Sinespaciado"/>
              <w:jc w:val="center"/>
              <w:rPr>
                <w:rFonts w:ascii="Arial" w:hAnsi="Arial"/>
                <w:color w:val="auto"/>
              </w:rPr>
            </w:pPr>
            <w:r w:rsidRPr="0087536F">
              <w:rPr>
                <w:rFonts w:ascii="Arial" w:hAnsi="Arial"/>
                <w:color w:val="auto"/>
              </w:rPr>
              <w:t>$2,343,612.96</w:t>
            </w:r>
          </w:p>
        </w:tc>
      </w:tr>
      <w:tr w:rsidR="00EF1E4E" w:rsidRPr="0087536F" w14:paraId="5DA6AD20" w14:textId="77777777" w:rsidTr="00CA53F2">
        <w:trPr>
          <w:trHeight w:val="85"/>
          <w:jc w:val="center"/>
        </w:trPr>
        <w:tc>
          <w:tcPr>
            <w:tcW w:w="5435" w:type="dxa"/>
            <w:hideMark/>
          </w:tcPr>
          <w:p w14:paraId="4BE0DD18" w14:textId="77777777" w:rsidR="00EF1E4E" w:rsidRPr="0087536F" w:rsidRDefault="00EF1E4E" w:rsidP="00211177">
            <w:pPr>
              <w:pStyle w:val="Sinespaciado"/>
              <w:rPr>
                <w:rFonts w:ascii="Arial" w:hAnsi="Arial"/>
                <w:color w:val="auto"/>
              </w:rPr>
            </w:pPr>
            <w:r w:rsidRPr="0087536F">
              <w:rPr>
                <w:rFonts w:ascii="Arial" w:hAnsi="Arial"/>
                <w:bCs/>
                <w:color w:val="auto"/>
              </w:rPr>
              <w:t>Candidaturas Independientes</w:t>
            </w:r>
          </w:p>
        </w:tc>
        <w:tc>
          <w:tcPr>
            <w:tcW w:w="3708" w:type="dxa"/>
            <w:hideMark/>
          </w:tcPr>
          <w:p w14:paraId="0C8ECEF8" w14:textId="77777777" w:rsidR="00EF1E4E" w:rsidRPr="0087536F" w:rsidRDefault="00EF1E4E" w:rsidP="00211177">
            <w:pPr>
              <w:pStyle w:val="Sinespaciado"/>
              <w:jc w:val="center"/>
              <w:rPr>
                <w:rFonts w:ascii="Arial" w:hAnsi="Arial"/>
                <w:color w:val="auto"/>
              </w:rPr>
            </w:pPr>
            <w:r w:rsidRPr="0087536F">
              <w:rPr>
                <w:rFonts w:ascii="Arial" w:hAnsi="Arial"/>
                <w:color w:val="auto"/>
              </w:rPr>
              <w:t>$2,343,612.96</w:t>
            </w:r>
          </w:p>
        </w:tc>
      </w:tr>
      <w:tr w:rsidR="00EF1E4E" w:rsidRPr="0087536F" w14:paraId="246BDC04" w14:textId="77777777" w:rsidTr="00CA53F2">
        <w:trPr>
          <w:trHeight w:val="265"/>
          <w:jc w:val="center"/>
        </w:trPr>
        <w:tc>
          <w:tcPr>
            <w:tcW w:w="5435" w:type="dxa"/>
            <w:shd w:val="clear" w:color="auto" w:fill="808080" w:themeFill="background1" w:themeFillShade="80"/>
            <w:hideMark/>
          </w:tcPr>
          <w:p w14:paraId="5E4C84D5" w14:textId="77777777" w:rsidR="00EF1E4E" w:rsidRPr="0087536F" w:rsidRDefault="00EF1E4E" w:rsidP="00211177">
            <w:pPr>
              <w:pStyle w:val="Sinespaciado"/>
              <w:rPr>
                <w:rFonts w:ascii="Arial" w:hAnsi="Arial"/>
                <w:color w:val="FFFFFF" w:themeColor="background1"/>
              </w:rPr>
            </w:pPr>
            <w:r w:rsidRPr="0087536F">
              <w:rPr>
                <w:rFonts w:ascii="Arial" w:hAnsi="Arial"/>
                <w:bCs/>
                <w:color w:val="FFFFFF" w:themeColor="background1"/>
              </w:rPr>
              <w:t>Total</w:t>
            </w:r>
          </w:p>
        </w:tc>
        <w:tc>
          <w:tcPr>
            <w:tcW w:w="3708" w:type="dxa"/>
            <w:shd w:val="clear" w:color="auto" w:fill="808080" w:themeFill="background1" w:themeFillShade="80"/>
            <w:hideMark/>
          </w:tcPr>
          <w:p w14:paraId="3890C1E9" w14:textId="77777777" w:rsidR="00EF1E4E" w:rsidRPr="0087536F" w:rsidRDefault="00EF1E4E" w:rsidP="00211177">
            <w:pPr>
              <w:pStyle w:val="Sinespaciado"/>
              <w:jc w:val="center"/>
              <w:rPr>
                <w:rFonts w:ascii="Arial" w:hAnsi="Arial"/>
                <w:color w:val="FFFFFF" w:themeColor="background1"/>
              </w:rPr>
            </w:pPr>
            <w:r w:rsidRPr="0087536F">
              <w:rPr>
                <w:rFonts w:ascii="Arial" w:hAnsi="Arial"/>
                <w:color w:val="FFFFFF" w:themeColor="background1"/>
              </w:rPr>
              <w:t>$188,660,842.90</w:t>
            </w:r>
          </w:p>
        </w:tc>
      </w:tr>
    </w:tbl>
    <w:p w14:paraId="06CB9870" w14:textId="72DF3603" w:rsidR="00EF1E4E" w:rsidRDefault="00EF1E4E" w:rsidP="00CA53F2">
      <w:pPr>
        <w:spacing w:before="240"/>
        <w:jc w:val="center"/>
      </w:pPr>
      <w:r>
        <w:t>FUENTE: METODOLOGÍA ELABORADA POR EL INSTITUTO ELECTORAL Y DE PARTICIPACIÓN CIUDADANA DE YUCATÁN.</w:t>
      </w:r>
    </w:p>
    <w:sectPr w:rsidR="00EF1E4E" w:rsidSect="008856A8">
      <w:headerReference w:type="default" r:id="rId26"/>
      <w:footerReference w:type="default" r:id="rId27"/>
      <w:pgSz w:w="15840" w:h="12240" w:orient="landscape" w:code="1"/>
      <w:pgMar w:top="1701" w:right="3402" w:bottom="1701" w:left="1418" w:header="709" w:footer="709"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85D07" w14:textId="77777777" w:rsidR="00426C2C" w:rsidRDefault="00426C2C">
      <w:r>
        <w:separator/>
      </w:r>
    </w:p>
  </w:endnote>
  <w:endnote w:type="continuationSeparator" w:id="0">
    <w:p w14:paraId="06B34F5D" w14:textId="77777777" w:rsidR="00426C2C" w:rsidRDefault="00426C2C">
      <w:r>
        <w:continuationSeparator/>
      </w:r>
    </w:p>
  </w:endnote>
  <w:endnote w:type="continuationNotice" w:id="1">
    <w:p w14:paraId="7C882037" w14:textId="77777777" w:rsidR="00426C2C" w:rsidRDefault="00426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Barlow">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Barlow Bold">
    <w:altName w:val="Calibri"/>
    <w:panose1 w:val="00000800000000000000"/>
    <w:charset w:val="4D"/>
    <w:family w:val="auto"/>
    <w:pitch w:val="variable"/>
    <w:sig w:usb0="00000007" w:usb1="00000000" w:usb2="00000000" w:usb3="00000000" w:csb0="00000093" w:csb1="00000000"/>
  </w:font>
  <w:font w:name="Barlow Medium">
    <w:panose1 w:val="00000600000000000000"/>
    <w:charset w:val="00"/>
    <w:family w:val="auto"/>
    <w:pitch w:val="variable"/>
    <w:sig w:usb0="00000007"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6C780" w14:textId="11F63A9B" w:rsidR="00211177" w:rsidRDefault="00211177" w:rsidP="007E5DA4">
    <w:pPr>
      <w:pStyle w:val="Piedepgina"/>
      <w:rPr>
        <w:rFonts w:cs="Arial"/>
      </w:rPr>
    </w:pPr>
  </w:p>
  <w:p w14:paraId="2E32F4FF" w14:textId="77777777" w:rsidR="007E5DA4" w:rsidRPr="00F711F3" w:rsidRDefault="007E5DA4" w:rsidP="007E5DA4">
    <w:pPr>
      <w:pStyle w:val="Piedepgina"/>
      <w:rPr>
        <w:rFonts w:cs="Arial"/>
      </w:rPr>
    </w:pPr>
  </w:p>
  <w:p w14:paraId="4816C781" w14:textId="77777777" w:rsidR="00211177" w:rsidRDefault="00211177" w:rsidP="008856A8">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6DBDF" w14:textId="77777777" w:rsidR="00426C2C" w:rsidRDefault="00426C2C">
      <w:r>
        <w:separator/>
      </w:r>
    </w:p>
  </w:footnote>
  <w:footnote w:type="continuationSeparator" w:id="0">
    <w:p w14:paraId="5BAC43F0" w14:textId="77777777" w:rsidR="00426C2C" w:rsidRDefault="00426C2C">
      <w:r>
        <w:continuationSeparator/>
      </w:r>
    </w:p>
  </w:footnote>
  <w:footnote w:type="continuationNotice" w:id="1">
    <w:p w14:paraId="6324FC92" w14:textId="77777777" w:rsidR="00426C2C" w:rsidRDefault="00426C2C"/>
  </w:footnote>
  <w:footnote w:id="2">
    <w:p w14:paraId="5C2EA441" w14:textId="77777777" w:rsidR="00211177" w:rsidRPr="00D661E0" w:rsidRDefault="00211177"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14:paraId="04602F47" w14:textId="77777777" w:rsidR="00211177" w:rsidRPr="00D661E0" w:rsidRDefault="00211177"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4">
    <w:p w14:paraId="79026C37" w14:textId="77777777" w:rsidR="00211177" w:rsidRPr="00C33EBF" w:rsidRDefault="00211177" w:rsidP="00436FD4">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5">
    <w:p w14:paraId="6CFE6760" w14:textId="77777777" w:rsidR="00211177" w:rsidRPr="00D661E0" w:rsidRDefault="00211177" w:rsidP="00436FD4">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6">
    <w:p w14:paraId="76D0AF34" w14:textId="77777777" w:rsidR="00211177" w:rsidRPr="001C3819" w:rsidRDefault="00211177" w:rsidP="00436FD4">
      <w:pPr>
        <w:pStyle w:val="Textonotapie"/>
        <w:rPr>
          <w:rFonts w:ascii="Barlow" w:hAnsi="Barlow" w:cs="Arial"/>
          <w:sz w:val="18"/>
          <w:szCs w:val="18"/>
          <w:lang w:val="es-MX"/>
        </w:rPr>
      </w:pPr>
      <w:r w:rsidRPr="00D661E0">
        <w:rPr>
          <w:rStyle w:val="Refdenotaalpie"/>
          <w:rFonts w:ascii="Arial" w:hAnsi="Arial" w:cs="Arial"/>
          <w:sz w:val="18"/>
          <w:szCs w:val="18"/>
        </w:rPr>
        <w:footnoteRef/>
      </w:r>
      <w:r w:rsidRPr="000915FA">
        <w:rPr>
          <w:rFonts w:ascii="Arial" w:hAnsi="Arial" w:cs="Arial"/>
          <w:sz w:val="18"/>
          <w:szCs w:val="18"/>
          <w:lang w:val="es-MX"/>
        </w:rPr>
        <w:t xml:space="preserve"> </w:t>
      </w:r>
      <w:r w:rsidRPr="00D661E0">
        <w:rPr>
          <w:rFonts w:ascii="Arial" w:eastAsiaTheme="minorEastAsia" w:hAnsi="Arial" w:cs="Arial"/>
          <w:sz w:val="18"/>
          <w:szCs w:val="18"/>
          <w:lang w:val="es-ES_tradnl" w:eastAsia="es-ES"/>
        </w:rPr>
        <w:t>Unicef (2011). Inversión pública en la infancia y la adolescencia en México. México: Unicef México</w:t>
      </w:r>
    </w:p>
  </w:footnote>
  <w:footnote w:id="7">
    <w:p w14:paraId="6613F990" w14:textId="77777777" w:rsidR="00211177" w:rsidRPr="00663927" w:rsidRDefault="00211177" w:rsidP="00515D63">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14:paraId="275A0492" w14:textId="77777777" w:rsidR="00211177" w:rsidRPr="004A2B44" w:rsidRDefault="00211177" w:rsidP="00515D63">
      <w:pPr>
        <w:pStyle w:val="Textonotapie"/>
        <w:rPr>
          <w:lang w:val="es-MX"/>
        </w:rPr>
      </w:pPr>
    </w:p>
  </w:footnote>
  <w:footnote w:id="8">
    <w:p w14:paraId="436E2729" w14:textId="77777777" w:rsidR="00211177" w:rsidRPr="00C33EBF" w:rsidRDefault="00211177" w:rsidP="00515D63">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9">
    <w:p w14:paraId="73E12CBA" w14:textId="3FF29483" w:rsidR="00211177" w:rsidRPr="00B825F4" w:rsidRDefault="00211177" w:rsidP="00515D63">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Unicef (2011). Inversión pública en la infancia y la adolescencia en México. México: Unicef México</w:t>
      </w:r>
    </w:p>
  </w:footnote>
  <w:footnote w:id="10">
    <w:p w14:paraId="207DDDCC" w14:textId="77777777" w:rsidR="00211177" w:rsidRPr="00B825F4" w:rsidRDefault="00211177" w:rsidP="00515D63">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1">
    <w:p w14:paraId="17B2A943" w14:textId="77777777" w:rsidR="00211177" w:rsidRPr="00B825F4" w:rsidRDefault="00211177" w:rsidP="00515D63">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2">
    <w:p w14:paraId="08E73E3B" w14:textId="77777777" w:rsidR="00211177" w:rsidRPr="00EC25DA" w:rsidRDefault="00211177" w:rsidP="00CD38A6">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 xml:space="preserve">Elaboración propia de acuerdo a la Convención Iberoamericana de los Derechos de los Jóvenes.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3">
    <w:p w14:paraId="2A4B1867" w14:textId="77777777" w:rsidR="00211177" w:rsidRPr="007124C1" w:rsidRDefault="00211177" w:rsidP="00CD38A6">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Juventud: realidades y retos para un desarrollo con igualdad. Daniela Trucco y Heidi Ullmann. Comisión Económica para América Latina y el Caribe (CEPAL), septiembre de 2015.</w:t>
      </w:r>
    </w:p>
    <w:p w14:paraId="1DF3FF63" w14:textId="77777777" w:rsidR="00211177" w:rsidRPr="00EC25DA" w:rsidRDefault="00211177" w:rsidP="00CD38A6">
      <w:pPr>
        <w:pStyle w:val="Textonotapie"/>
        <w:rPr>
          <w:rFonts w:ascii="Barlow" w:hAnsi="Barlow"/>
          <w:lang w:val="es-MX"/>
        </w:rPr>
      </w:pPr>
    </w:p>
  </w:footnote>
  <w:footnote w:id="14">
    <w:p w14:paraId="349935E2" w14:textId="77777777" w:rsidR="00211177" w:rsidRPr="00C33EBF" w:rsidRDefault="00211177" w:rsidP="00CD38A6">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5">
    <w:p w14:paraId="74B4EC6D" w14:textId="77777777" w:rsidR="00211177" w:rsidRPr="007124C1" w:rsidRDefault="00211177" w:rsidP="00CD38A6">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16">
    <w:p w14:paraId="5BDEFCD2" w14:textId="77777777" w:rsidR="00211177" w:rsidRPr="007124C1" w:rsidRDefault="00211177" w:rsidP="00CD38A6">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14:paraId="1495DB6F" w14:textId="77777777" w:rsidR="00211177" w:rsidRPr="00FD6FCB" w:rsidRDefault="00211177" w:rsidP="00CD38A6">
      <w:pPr>
        <w:rPr>
          <w:rFonts w:cs="Arial"/>
          <w:sz w:val="18"/>
        </w:rPr>
      </w:pPr>
    </w:p>
  </w:footnote>
  <w:footnote w:id="17">
    <w:p w14:paraId="542F94B5" w14:textId="77777777" w:rsidR="00211177" w:rsidRPr="001227D7" w:rsidRDefault="00211177" w:rsidP="00F55DF9">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(2007). Derechos Humanos de las Mujeres. </w:t>
      </w:r>
    </w:p>
  </w:footnote>
  <w:footnote w:id="18">
    <w:p w14:paraId="4068B4C0" w14:textId="1A1D5AF9" w:rsidR="00211177" w:rsidRPr="004D0A05" w:rsidRDefault="00211177" w:rsidP="004D0A05">
      <w:pPr>
        <w:rPr>
          <w:sz w:val="18"/>
          <w:szCs w:val="18"/>
        </w:rPr>
      </w:pPr>
      <w:r w:rsidRPr="004D0A05">
        <w:rPr>
          <w:rStyle w:val="Refdenotaalpie"/>
          <w:rFonts w:cs="Arial"/>
          <w:sz w:val="18"/>
          <w:szCs w:val="18"/>
        </w:rPr>
        <w:footnoteRef/>
      </w:r>
      <w:r w:rsidRPr="004D0A05">
        <w:rPr>
          <w:rStyle w:val="Refdenotaalpie"/>
          <w:rFonts w:cs="Arial"/>
          <w:sz w:val="18"/>
          <w:szCs w:val="18"/>
        </w:rPr>
        <w:t xml:space="preserve"> </w:t>
      </w:r>
      <w:r w:rsidRPr="004D0A05">
        <w:rPr>
          <w:sz w:val="18"/>
          <w:szCs w:val="18"/>
        </w:rPr>
        <w:t>Son aquellos medios tecnológicos, que sirven para enviar mensajes, que van dirigidos a una gran cantidad de público, y que, pueden atravesar grandes distancias en un mínimo de tiempo. Con este tipo de medios, el receptor pierde su carácter de receptor “individual” pasando a llamarse “receptor colectivo”. Son: radio, televisión, prensa, e internet, por ejemplo.</w:t>
      </w:r>
    </w:p>
  </w:footnote>
  <w:footnote w:id="19">
    <w:p w14:paraId="0BEB1128" w14:textId="77777777" w:rsidR="00211177" w:rsidRPr="001227D7" w:rsidRDefault="00211177" w:rsidP="00F55DF9">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1227D7">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eastAsia="es-ES"/>
        </w:rPr>
        <w:t>Unicef (2011). Inversión pública en la infancia y la adolescencia en México. México: Unicef México.</w:t>
      </w:r>
    </w:p>
  </w:footnote>
  <w:footnote w:id="20">
    <w:p w14:paraId="53FDD21E" w14:textId="77777777" w:rsidR="00211177" w:rsidRPr="001227D7" w:rsidRDefault="00211177" w:rsidP="00F55DF9">
      <w:pPr>
        <w:pStyle w:val="Textonotapie"/>
        <w:rPr>
          <w:rFonts w:ascii="Arial" w:hAnsi="Arial" w:cs="Arial"/>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1">
    <w:p w14:paraId="4B72B7A4" w14:textId="77777777" w:rsidR="00211177" w:rsidRPr="004B425C" w:rsidRDefault="00211177" w:rsidP="00F55DF9">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2">
    <w:p w14:paraId="5814FD35" w14:textId="77777777" w:rsidR="00211177" w:rsidRPr="0081215E" w:rsidRDefault="00211177" w:rsidP="00B7461E">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3">
    <w:p w14:paraId="3842BF2F" w14:textId="77777777" w:rsidR="00211177" w:rsidRPr="0081215E" w:rsidRDefault="00211177" w:rsidP="00B7461E">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4">
    <w:p w14:paraId="73AD3B3F" w14:textId="77777777" w:rsidR="00211177" w:rsidRPr="00FD6FCB" w:rsidRDefault="00211177" w:rsidP="00B7461E">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5">
    <w:p w14:paraId="018C6EF9" w14:textId="77777777" w:rsidR="00211177" w:rsidRDefault="00211177" w:rsidP="009929D2">
      <w:pPr>
        <w:pStyle w:val="Piedepgina"/>
        <w:rPr>
          <w:rFonts w:cs="Arial"/>
          <w:sz w:val="20"/>
        </w:rPr>
      </w:pPr>
      <w:r>
        <w:rPr>
          <w:rStyle w:val="Refdenotaalpie"/>
        </w:rPr>
        <w:footnoteRef/>
      </w:r>
      <w:r>
        <w:rPr>
          <w:rFonts w:cs="Arial"/>
          <w:sz w:val="20"/>
          <w:vertAlign w:val="superscript"/>
        </w:rPr>
        <w:t xml:space="preserve">1 </w:t>
      </w:r>
      <w:r>
        <w:rPr>
          <w:rFonts w:cs="Arial"/>
          <w:sz w:val="20"/>
        </w:rPr>
        <w:t>Declaración de las Naciones Unidas sobre los Derechos de los Pueblos Indígenas (2008).</w:t>
      </w:r>
    </w:p>
    <w:p w14:paraId="038A0301" w14:textId="77777777" w:rsidR="00211177" w:rsidRDefault="00211177" w:rsidP="009929D2">
      <w:pPr>
        <w:pStyle w:val="Piedepgina"/>
        <w:rPr>
          <w:rFonts w:cs="Arial"/>
          <w:sz w:val="20"/>
        </w:rPr>
      </w:pPr>
      <w:r>
        <w:rPr>
          <w:rFonts w:cs="Arial"/>
          <w:sz w:val="20"/>
        </w:rPr>
        <w:tab/>
        <w:t xml:space="preserve"> Declaración de las Naciones Unidas sobre los Derechos de los Pueblos Indígenas. México: ONU</w:t>
      </w:r>
    </w:p>
    <w:p w14:paraId="60A1E7D9" w14:textId="77777777" w:rsidR="00211177" w:rsidRPr="00551522" w:rsidRDefault="00211177" w:rsidP="009929D2">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14:paraId="3E4854CB" w14:textId="77777777" w:rsidR="00211177" w:rsidRPr="009929D2" w:rsidRDefault="00211177" w:rsidP="009929D2">
      <w:pPr>
        <w:pStyle w:val="Textonotapie"/>
        <w:rPr>
          <w:lang w:val="es-MX"/>
        </w:rPr>
      </w:pPr>
    </w:p>
  </w:footnote>
  <w:footnote w:id="26">
    <w:p w14:paraId="77E9CBFB" w14:textId="77777777" w:rsidR="00211177" w:rsidRPr="009929D2" w:rsidRDefault="00211177" w:rsidP="009929D2">
      <w:pPr>
        <w:pStyle w:val="Textonotapie"/>
        <w:rPr>
          <w:rFonts w:ascii="Arial" w:hAnsi="Arial" w:cs="Arial"/>
          <w:lang w:val="es-MX"/>
        </w:rPr>
      </w:pPr>
      <w:r w:rsidRPr="00481734">
        <w:rPr>
          <w:rStyle w:val="Refdenotaalpie"/>
          <w:rFonts w:cs="Arial"/>
        </w:rPr>
        <w:footnoteRef/>
      </w:r>
      <w:r w:rsidRPr="009929D2">
        <w:rPr>
          <w:rFonts w:ascii="Arial" w:hAnsi="Arial" w:cs="Arial"/>
          <w:lang w:val="es-MX"/>
        </w:rPr>
        <w:t xml:space="preserve"> Ley para la Protección de los Derechos de la Comunidad Maya del Estado de Yucatán (2011).</w:t>
      </w:r>
    </w:p>
    <w:p w14:paraId="5F434D06" w14:textId="77777777" w:rsidR="00211177" w:rsidRPr="009929D2" w:rsidRDefault="00211177" w:rsidP="009929D2">
      <w:pPr>
        <w:pStyle w:val="Textonotapie"/>
        <w:rPr>
          <w:rFonts w:ascii="Arial" w:hAnsi="Arial" w:cs="Arial"/>
          <w:lang w:val="es-MX"/>
        </w:rPr>
      </w:pPr>
      <w:r w:rsidRPr="009929D2">
        <w:rPr>
          <w:rFonts w:ascii="Arial" w:hAnsi="Arial" w:cs="Arial"/>
          <w:lang w:val="es-MX"/>
        </w:rPr>
        <w:t xml:space="preserve">  Ley para la Protección de los Derechos de la Comunidad Maya del Estado de Yucatán. México: (CNDH)</w:t>
      </w:r>
    </w:p>
    <w:p w14:paraId="33EECE4D" w14:textId="77777777" w:rsidR="00211177" w:rsidRPr="009929D2" w:rsidRDefault="00211177" w:rsidP="009929D2">
      <w:pPr>
        <w:pStyle w:val="Textonotapie"/>
        <w:rPr>
          <w:rFonts w:ascii="Arial" w:hAnsi="Arial" w:cs="Arial"/>
          <w:color w:val="002060"/>
          <w:lang w:val="es-MX"/>
        </w:rPr>
      </w:pPr>
      <w:r w:rsidRPr="009929D2">
        <w:rPr>
          <w:rFonts w:ascii="Arial" w:hAnsi="Arial" w:cs="Arial"/>
          <w:color w:val="002060"/>
          <w:lang w:val="es-MX"/>
        </w:rPr>
        <w:t xml:space="preserve">  </w:t>
      </w:r>
      <w:hyperlink r:id="rId6" w:history="1">
        <w:r w:rsidRPr="009929D2">
          <w:rPr>
            <w:rStyle w:val="Hipervnculo"/>
            <w:rFonts w:ascii="Arial" w:hAnsi="Arial" w:cs="Arial"/>
            <w:color w:val="002060"/>
            <w:lang w:val="es-MX"/>
          </w:rPr>
          <w:t>https://www.cndh.org.mx/sites/default/files/doc/Programas/Indigenas/OtrasNormas/Estatal/Yucatan/Ley_PDCMYuc.pdf</w:t>
        </w:r>
      </w:hyperlink>
    </w:p>
  </w:footnote>
  <w:footnote w:id="27">
    <w:p w14:paraId="73D9EE6F" w14:textId="77777777" w:rsidR="00211177" w:rsidRDefault="00211177" w:rsidP="005955D6">
      <w:pPr>
        <w:pStyle w:val="Textonotapie"/>
      </w:pPr>
      <w:r>
        <w:rPr>
          <w:rStyle w:val="Refdenotaalpie"/>
        </w:rPr>
        <w:footnoteRef/>
      </w:r>
      <w:r>
        <w:t xml:space="preserve"> </w:t>
      </w:r>
      <w:r w:rsidRPr="00C56AA2">
        <w:rPr>
          <w:lang w:val="es-MX"/>
        </w:rPr>
        <w:t xml:space="preserve">Los resultados de ingresos y egresos de ejercicios anteriores, así como las estimaciones de cierre del ejercicio vigente y la </w:t>
      </w:r>
      <w:proofErr w:type="spellStart"/>
      <w:r w:rsidRPr="00C56AA2">
        <w:rPr>
          <w:lang w:val="es-MX"/>
        </w:rPr>
        <w:t>PLIE</w:t>
      </w:r>
      <w:proofErr w:type="spellEnd"/>
      <w:r w:rsidRPr="00C56AA2">
        <w:rPr>
          <w:lang w:val="es-MX"/>
        </w:rPr>
        <w:t>, no incluyen venta de bienes y servicios ni cuotas y aportaciones de seguridad social.</w:t>
      </w:r>
    </w:p>
  </w:footnote>
  <w:footnote w:id="28">
    <w:p w14:paraId="0A9D09BB" w14:textId="77777777" w:rsidR="00211177" w:rsidRPr="009A536A" w:rsidRDefault="00211177" w:rsidP="005955D6">
      <w:pPr>
        <w:pStyle w:val="Textonotapie"/>
        <w:rPr>
          <w:rFonts w:ascii="Arial" w:hAnsi="Arial" w:cs="Arial"/>
          <w:lang w:val="es-MX"/>
        </w:rPr>
      </w:pPr>
      <w:r w:rsidRPr="009A536A">
        <w:rPr>
          <w:rStyle w:val="Refdenotaalpie"/>
          <w:lang w:val="es-MX"/>
        </w:rPr>
        <w:footnoteRef/>
      </w:r>
      <w:r w:rsidRPr="009A536A">
        <w:rPr>
          <w:lang w:val="es-MX"/>
        </w:rPr>
        <w:t xml:space="preserve"> </w:t>
      </w:r>
      <w:r w:rsidRPr="009A536A">
        <w:rPr>
          <w:rFonts w:ascii="Arial" w:hAnsi="Arial" w:cs="Arial"/>
          <w:lang w:val="es-MX"/>
        </w:rPr>
        <w:t xml:space="preserve">Se consideró el crecimiento promedio real establecido a partir del rango definido en los CGPE </w:t>
      </w:r>
    </w:p>
  </w:footnote>
  <w:footnote w:id="29">
    <w:p w14:paraId="458B0E4B" w14:textId="77777777" w:rsidR="00211177" w:rsidRPr="000128CD" w:rsidRDefault="00211177" w:rsidP="005955D6">
      <w:pPr>
        <w:pStyle w:val="Textonotapie"/>
        <w:rPr>
          <w:rFonts w:ascii="Arial" w:hAnsi="Arial" w:cs="Arial"/>
        </w:rPr>
      </w:pPr>
      <w:r w:rsidRPr="009A536A">
        <w:rPr>
          <w:rStyle w:val="Refdenotaalpie"/>
          <w:rFonts w:ascii="Arial" w:hAnsi="Arial" w:cs="Arial"/>
          <w:lang w:val="es-MX"/>
        </w:rPr>
        <w:footnoteRef/>
      </w:r>
      <w:r w:rsidRPr="009A536A">
        <w:rPr>
          <w:rFonts w:ascii="Arial" w:hAnsi="Arial" w:cs="Arial"/>
          <w:lang w:val="es-MX"/>
        </w:rPr>
        <w:t xml:space="preserve"> Los ingresos por participaciones y aportaciones se proyectan de manera independiente, así como la proyección de egresos de la inversión pública y deuda pública.</w:t>
      </w:r>
    </w:p>
  </w:footnote>
  <w:footnote w:id="30">
    <w:p w14:paraId="02B03867" w14:textId="77777777" w:rsidR="00211177" w:rsidRPr="00683775" w:rsidRDefault="00211177" w:rsidP="005955D6">
      <w:pPr>
        <w:rPr>
          <w:rFonts w:cs="Arial"/>
          <w:sz w:val="20"/>
        </w:rPr>
      </w:pPr>
      <w:r>
        <w:rPr>
          <w:rStyle w:val="Refdenotaalpie"/>
        </w:rPr>
        <w:footnoteRef/>
      </w:r>
      <w:r>
        <w:t xml:space="preserve"> </w:t>
      </w:r>
      <w:r w:rsidRPr="00683775">
        <w:rPr>
          <w:rFonts w:cs="Arial"/>
          <w:sz w:val="20"/>
        </w:rPr>
        <w:t>El gasto operativo está compuesto por los Servicios Personales, Materiales y Suministros, Servicios Generales y Transferencias.</w:t>
      </w:r>
    </w:p>
    <w:p w14:paraId="3D708323" w14:textId="77777777" w:rsidR="00211177" w:rsidRPr="00683775" w:rsidRDefault="00211177" w:rsidP="005955D6">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6C77E" w14:textId="77777777" w:rsidR="00211177" w:rsidRDefault="00211177" w:rsidP="008856A8">
    <w:pPr>
      <w:pStyle w:val="Encabezado"/>
      <w:tabs>
        <w:tab w:val="clear" w:pos="4419"/>
      </w:tabs>
    </w:pPr>
    <w:r>
      <w:tab/>
    </w:r>
  </w:p>
  <w:p w14:paraId="4816C77F" w14:textId="77777777" w:rsidR="00211177" w:rsidRDefault="00211177" w:rsidP="008856A8">
    <w:pPr>
      <w:pStyle w:val="Encabezado"/>
      <w:tabs>
        <w:tab w:val="clear" w:pos="4419"/>
        <w:tab w:val="clear" w:pos="8838"/>
        <w:tab w:val="left" w:pos="3840"/>
        <w:tab w:val="left" w:pos="6590"/>
        <w:tab w:val="left" w:pos="7390"/>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4E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AB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B8D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638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C2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38C67F5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6FF0305"/>
    <w:multiLevelType w:val="hybridMultilevel"/>
    <w:tmpl w:val="113EC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4" w15:restartNumberingAfterBreak="0">
    <w:nsid w:val="5F0517CD"/>
    <w:multiLevelType w:val="hybridMultilevel"/>
    <w:tmpl w:val="9394FD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DE06A19"/>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5"/>
  </w:num>
  <w:num w:numId="4">
    <w:abstractNumId w:val="11"/>
  </w:num>
  <w:num w:numId="5">
    <w:abstractNumId w:val="41"/>
  </w:num>
  <w:num w:numId="6">
    <w:abstractNumId w:val="35"/>
  </w:num>
  <w:num w:numId="7">
    <w:abstractNumId w:val="40"/>
  </w:num>
  <w:num w:numId="8">
    <w:abstractNumId w:val="15"/>
  </w:num>
  <w:num w:numId="9">
    <w:abstractNumId w:val="16"/>
  </w:num>
  <w:num w:numId="10">
    <w:abstractNumId w:val="27"/>
  </w:num>
  <w:num w:numId="11">
    <w:abstractNumId w:val="31"/>
  </w:num>
  <w:num w:numId="12">
    <w:abstractNumId w:val="14"/>
  </w:num>
  <w:num w:numId="13">
    <w:abstractNumId w:val="39"/>
  </w:num>
  <w:num w:numId="14">
    <w:abstractNumId w:val="17"/>
  </w:num>
  <w:num w:numId="15">
    <w:abstractNumId w:val="29"/>
  </w:num>
  <w:num w:numId="16">
    <w:abstractNumId w:val="24"/>
  </w:num>
  <w:num w:numId="17">
    <w:abstractNumId w:val="32"/>
  </w:num>
  <w:num w:numId="18">
    <w:abstractNumId w:val="42"/>
  </w:num>
  <w:num w:numId="19">
    <w:abstractNumId w:val="28"/>
  </w:num>
  <w:num w:numId="20">
    <w:abstractNumId w:val="37"/>
  </w:num>
  <w:num w:numId="21">
    <w:abstractNumId w:val="33"/>
  </w:num>
  <w:num w:numId="22">
    <w:abstractNumId w:val="20"/>
  </w:num>
  <w:num w:numId="23">
    <w:abstractNumId w:val="21"/>
  </w:num>
  <w:num w:numId="24">
    <w:abstractNumId w:val="23"/>
  </w:num>
  <w:num w:numId="25">
    <w:abstractNumId w:val="18"/>
  </w:num>
  <w:num w:numId="26">
    <w:abstractNumId w:val="26"/>
  </w:num>
  <w:num w:numId="27">
    <w:abstractNumId w:val="36"/>
  </w:num>
  <w:num w:numId="28">
    <w:abstractNumId w:val="22"/>
  </w:num>
  <w:num w:numId="29">
    <w:abstractNumId w:val="30"/>
  </w:num>
  <w:num w:numId="30">
    <w:abstractNumId w:val="19"/>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0"/>
  </w:num>
  <w:num w:numId="42">
    <w:abstractNumId w:val="12"/>
  </w:num>
  <w:num w:numId="43">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3B"/>
    <w:rsid w:val="0000231A"/>
    <w:rsid w:val="00025F36"/>
    <w:rsid w:val="00030E4D"/>
    <w:rsid w:val="00032D17"/>
    <w:rsid w:val="00033F21"/>
    <w:rsid w:val="00033F92"/>
    <w:rsid w:val="00042D03"/>
    <w:rsid w:val="00045702"/>
    <w:rsid w:val="00050214"/>
    <w:rsid w:val="000504F7"/>
    <w:rsid w:val="000525BC"/>
    <w:rsid w:val="0006249B"/>
    <w:rsid w:val="0006282D"/>
    <w:rsid w:val="00065C25"/>
    <w:rsid w:val="00067382"/>
    <w:rsid w:val="00074DDB"/>
    <w:rsid w:val="000812AF"/>
    <w:rsid w:val="0009122B"/>
    <w:rsid w:val="000A2B23"/>
    <w:rsid w:val="000B1ACF"/>
    <w:rsid w:val="000C0633"/>
    <w:rsid w:val="000C1908"/>
    <w:rsid w:val="000D0A9F"/>
    <w:rsid w:val="000D4C07"/>
    <w:rsid w:val="000D5220"/>
    <w:rsid w:val="000D621E"/>
    <w:rsid w:val="000D751D"/>
    <w:rsid w:val="0010123F"/>
    <w:rsid w:val="00105A87"/>
    <w:rsid w:val="0011034F"/>
    <w:rsid w:val="00126469"/>
    <w:rsid w:val="00126B2B"/>
    <w:rsid w:val="00130F30"/>
    <w:rsid w:val="001351CC"/>
    <w:rsid w:val="00135F43"/>
    <w:rsid w:val="00141348"/>
    <w:rsid w:val="00143F2F"/>
    <w:rsid w:val="00170AFC"/>
    <w:rsid w:val="00185F83"/>
    <w:rsid w:val="00196BC1"/>
    <w:rsid w:val="001A2DA2"/>
    <w:rsid w:val="001A6821"/>
    <w:rsid w:val="001B12F9"/>
    <w:rsid w:val="001B1984"/>
    <w:rsid w:val="001B4284"/>
    <w:rsid w:val="001C3819"/>
    <w:rsid w:val="001D0ABD"/>
    <w:rsid w:val="001D6BC8"/>
    <w:rsid w:val="001D7220"/>
    <w:rsid w:val="0020306C"/>
    <w:rsid w:val="0021032A"/>
    <w:rsid w:val="00210D08"/>
    <w:rsid w:val="00211177"/>
    <w:rsid w:val="00211AA1"/>
    <w:rsid w:val="00223FDD"/>
    <w:rsid w:val="0023335A"/>
    <w:rsid w:val="00235983"/>
    <w:rsid w:val="00250CBD"/>
    <w:rsid w:val="00253AE2"/>
    <w:rsid w:val="002562A8"/>
    <w:rsid w:val="002802AC"/>
    <w:rsid w:val="0028452E"/>
    <w:rsid w:val="00292112"/>
    <w:rsid w:val="00297824"/>
    <w:rsid w:val="00297830"/>
    <w:rsid w:val="002979F9"/>
    <w:rsid w:val="002A0AB5"/>
    <w:rsid w:val="002C3005"/>
    <w:rsid w:val="002D2CC1"/>
    <w:rsid w:val="002D5758"/>
    <w:rsid w:val="002E0310"/>
    <w:rsid w:val="002E643B"/>
    <w:rsid w:val="002F6E09"/>
    <w:rsid w:val="00312F43"/>
    <w:rsid w:val="0031599B"/>
    <w:rsid w:val="003204CB"/>
    <w:rsid w:val="003204F7"/>
    <w:rsid w:val="00324BF0"/>
    <w:rsid w:val="00353C9D"/>
    <w:rsid w:val="00356000"/>
    <w:rsid w:val="0035601A"/>
    <w:rsid w:val="003742D8"/>
    <w:rsid w:val="00375CAA"/>
    <w:rsid w:val="00377AF2"/>
    <w:rsid w:val="00387B0D"/>
    <w:rsid w:val="00390F70"/>
    <w:rsid w:val="00392AA4"/>
    <w:rsid w:val="0039428D"/>
    <w:rsid w:val="003A72D8"/>
    <w:rsid w:val="003B6494"/>
    <w:rsid w:val="003C049A"/>
    <w:rsid w:val="003E136C"/>
    <w:rsid w:val="003E6560"/>
    <w:rsid w:val="003E6FFE"/>
    <w:rsid w:val="003F0761"/>
    <w:rsid w:val="003F30F5"/>
    <w:rsid w:val="004147BA"/>
    <w:rsid w:val="00421F69"/>
    <w:rsid w:val="00426C2C"/>
    <w:rsid w:val="00436FD4"/>
    <w:rsid w:val="00441811"/>
    <w:rsid w:val="00463D2D"/>
    <w:rsid w:val="004653BD"/>
    <w:rsid w:val="00484DDE"/>
    <w:rsid w:val="004A06BC"/>
    <w:rsid w:val="004B6895"/>
    <w:rsid w:val="004C2093"/>
    <w:rsid w:val="004C2627"/>
    <w:rsid w:val="004D0A05"/>
    <w:rsid w:val="004D284E"/>
    <w:rsid w:val="004E12F9"/>
    <w:rsid w:val="004E3063"/>
    <w:rsid w:val="004E3D59"/>
    <w:rsid w:val="004E7F50"/>
    <w:rsid w:val="004F2E8E"/>
    <w:rsid w:val="004F53B5"/>
    <w:rsid w:val="0050521D"/>
    <w:rsid w:val="005057D0"/>
    <w:rsid w:val="00511A4C"/>
    <w:rsid w:val="00514175"/>
    <w:rsid w:val="005144F5"/>
    <w:rsid w:val="00515D63"/>
    <w:rsid w:val="005308DB"/>
    <w:rsid w:val="005313B7"/>
    <w:rsid w:val="00532156"/>
    <w:rsid w:val="00546432"/>
    <w:rsid w:val="0055516C"/>
    <w:rsid w:val="00555DDF"/>
    <w:rsid w:val="00556BD5"/>
    <w:rsid w:val="00564C6E"/>
    <w:rsid w:val="00570E26"/>
    <w:rsid w:val="00574AE7"/>
    <w:rsid w:val="00576399"/>
    <w:rsid w:val="0058062F"/>
    <w:rsid w:val="00586072"/>
    <w:rsid w:val="00587E72"/>
    <w:rsid w:val="00593D2E"/>
    <w:rsid w:val="005953A3"/>
    <w:rsid w:val="005955D6"/>
    <w:rsid w:val="00596111"/>
    <w:rsid w:val="005A77DB"/>
    <w:rsid w:val="005B3BE8"/>
    <w:rsid w:val="005C0B89"/>
    <w:rsid w:val="005C1E07"/>
    <w:rsid w:val="005C50D1"/>
    <w:rsid w:val="005C63B2"/>
    <w:rsid w:val="005C6C19"/>
    <w:rsid w:val="005D09B5"/>
    <w:rsid w:val="005D2CB1"/>
    <w:rsid w:val="005D4C80"/>
    <w:rsid w:val="005E6B9A"/>
    <w:rsid w:val="005F6503"/>
    <w:rsid w:val="0061042A"/>
    <w:rsid w:val="00612350"/>
    <w:rsid w:val="00625443"/>
    <w:rsid w:val="0062567D"/>
    <w:rsid w:val="00640F90"/>
    <w:rsid w:val="00654B69"/>
    <w:rsid w:val="00670AA2"/>
    <w:rsid w:val="0067786C"/>
    <w:rsid w:val="00683E76"/>
    <w:rsid w:val="006914ED"/>
    <w:rsid w:val="00697079"/>
    <w:rsid w:val="006B6634"/>
    <w:rsid w:val="006C4675"/>
    <w:rsid w:val="006C4A20"/>
    <w:rsid w:val="006D2539"/>
    <w:rsid w:val="006D5F4A"/>
    <w:rsid w:val="006E0A24"/>
    <w:rsid w:val="00704DE8"/>
    <w:rsid w:val="0070687F"/>
    <w:rsid w:val="00712062"/>
    <w:rsid w:val="0071215F"/>
    <w:rsid w:val="00714EA6"/>
    <w:rsid w:val="00716A44"/>
    <w:rsid w:val="007320DC"/>
    <w:rsid w:val="00732A73"/>
    <w:rsid w:val="0073435B"/>
    <w:rsid w:val="007545E4"/>
    <w:rsid w:val="007618A4"/>
    <w:rsid w:val="00766458"/>
    <w:rsid w:val="00774045"/>
    <w:rsid w:val="007825DF"/>
    <w:rsid w:val="00783168"/>
    <w:rsid w:val="0078525C"/>
    <w:rsid w:val="007A08D8"/>
    <w:rsid w:val="007A53F9"/>
    <w:rsid w:val="007B11F5"/>
    <w:rsid w:val="007C09C7"/>
    <w:rsid w:val="007C3E8C"/>
    <w:rsid w:val="007D0577"/>
    <w:rsid w:val="007D0EE7"/>
    <w:rsid w:val="007D24EF"/>
    <w:rsid w:val="007D2C3C"/>
    <w:rsid w:val="007D2F75"/>
    <w:rsid w:val="007E0C1C"/>
    <w:rsid w:val="007E2799"/>
    <w:rsid w:val="007E5DA4"/>
    <w:rsid w:val="007F4837"/>
    <w:rsid w:val="00805BD2"/>
    <w:rsid w:val="00810C12"/>
    <w:rsid w:val="008454AE"/>
    <w:rsid w:val="00846788"/>
    <w:rsid w:val="00871074"/>
    <w:rsid w:val="008756D5"/>
    <w:rsid w:val="00876E35"/>
    <w:rsid w:val="008842DD"/>
    <w:rsid w:val="008856A8"/>
    <w:rsid w:val="00886AD7"/>
    <w:rsid w:val="00895827"/>
    <w:rsid w:val="008A4E3A"/>
    <w:rsid w:val="008A7B26"/>
    <w:rsid w:val="008B2A11"/>
    <w:rsid w:val="008C15B1"/>
    <w:rsid w:val="008C3537"/>
    <w:rsid w:val="008C4FEF"/>
    <w:rsid w:val="008D2251"/>
    <w:rsid w:val="008D3CA8"/>
    <w:rsid w:val="008D7EEC"/>
    <w:rsid w:val="008E05F2"/>
    <w:rsid w:val="008F1423"/>
    <w:rsid w:val="0090205B"/>
    <w:rsid w:val="00931E28"/>
    <w:rsid w:val="00940529"/>
    <w:rsid w:val="00941E84"/>
    <w:rsid w:val="00945EEC"/>
    <w:rsid w:val="00950561"/>
    <w:rsid w:val="00951B2E"/>
    <w:rsid w:val="0096296C"/>
    <w:rsid w:val="0096468C"/>
    <w:rsid w:val="00966629"/>
    <w:rsid w:val="00973F6E"/>
    <w:rsid w:val="00975E52"/>
    <w:rsid w:val="00976573"/>
    <w:rsid w:val="009779D2"/>
    <w:rsid w:val="00990D79"/>
    <w:rsid w:val="009929D2"/>
    <w:rsid w:val="00997022"/>
    <w:rsid w:val="009A536A"/>
    <w:rsid w:val="009C25E9"/>
    <w:rsid w:val="009C28A5"/>
    <w:rsid w:val="009C51AA"/>
    <w:rsid w:val="009C7374"/>
    <w:rsid w:val="009D01B7"/>
    <w:rsid w:val="009D0D1B"/>
    <w:rsid w:val="009D2655"/>
    <w:rsid w:val="009D4B74"/>
    <w:rsid w:val="009D7B18"/>
    <w:rsid w:val="009E1B58"/>
    <w:rsid w:val="009E68EB"/>
    <w:rsid w:val="009F0CDD"/>
    <w:rsid w:val="00A051B2"/>
    <w:rsid w:val="00A130F1"/>
    <w:rsid w:val="00A2514C"/>
    <w:rsid w:val="00A30A02"/>
    <w:rsid w:val="00A33E6B"/>
    <w:rsid w:val="00A3746A"/>
    <w:rsid w:val="00A52581"/>
    <w:rsid w:val="00A7447C"/>
    <w:rsid w:val="00A77027"/>
    <w:rsid w:val="00A935DD"/>
    <w:rsid w:val="00A97A17"/>
    <w:rsid w:val="00AA081F"/>
    <w:rsid w:val="00AB0289"/>
    <w:rsid w:val="00AB0CB9"/>
    <w:rsid w:val="00AB5509"/>
    <w:rsid w:val="00AC5223"/>
    <w:rsid w:val="00AC69ED"/>
    <w:rsid w:val="00AD693F"/>
    <w:rsid w:val="00AE2B65"/>
    <w:rsid w:val="00AE2D7E"/>
    <w:rsid w:val="00AF077E"/>
    <w:rsid w:val="00B00B78"/>
    <w:rsid w:val="00B00D93"/>
    <w:rsid w:val="00B25466"/>
    <w:rsid w:val="00B262D2"/>
    <w:rsid w:val="00B26988"/>
    <w:rsid w:val="00B269B3"/>
    <w:rsid w:val="00B32D50"/>
    <w:rsid w:val="00B3613B"/>
    <w:rsid w:val="00B45B2B"/>
    <w:rsid w:val="00B55069"/>
    <w:rsid w:val="00B55709"/>
    <w:rsid w:val="00B676E8"/>
    <w:rsid w:val="00B7461E"/>
    <w:rsid w:val="00B8196C"/>
    <w:rsid w:val="00B87FA7"/>
    <w:rsid w:val="00B93CFF"/>
    <w:rsid w:val="00B97DC0"/>
    <w:rsid w:val="00BA666D"/>
    <w:rsid w:val="00BB5BB7"/>
    <w:rsid w:val="00BC484C"/>
    <w:rsid w:val="00BC742B"/>
    <w:rsid w:val="00BC77DE"/>
    <w:rsid w:val="00BD3E91"/>
    <w:rsid w:val="00BE3EBA"/>
    <w:rsid w:val="00BE78AE"/>
    <w:rsid w:val="00BF7528"/>
    <w:rsid w:val="00C002FE"/>
    <w:rsid w:val="00C02B3F"/>
    <w:rsid w:val="00C02DF6"/>
    <w:rsid w:val="00C063C7"/>
    <w:rsid w:val="00C10D52"/>
    <w:rsid w:val="00C16AA5"/>
    <w:rsid w:val="00C16CB2"/>
    <w:rsid w:val="00C37A05"/>
    <w:rsid w:val="00C4669F"/>
    <w:rsid w:val="00C46A16"/>
    <w:rsid w:val="00C52D6B"/>
    <w:rsid w:val="00C5487E"/>
    <w:rsid w:val="00C56AA2"/>
    <w:rsid w:val="00C57407"/>
    <w:rsid w:val="00C61463"/>
    <w:rsid w:val="00C61C96"/>
    <w:rsid w:val="00C62500"/>
    <w:rsid w:val="00C64CDD"/>
    <w:rsid w:val="00C675BA"/>
    <w:rsid w:val="00C72E4D"/>
    <w:rsid w:val="00C7307C"/>
    <w:rsid w:val="00C820BA"/>
    <w:rsid w:val="00CA53F2"/>
    <w:rsid w:val="00CB2D07"/>
    <w:rsid w:val="00CC1098"/>
    <w:rsid w:val="00CC4D2B"/>
    <w:rsid w:val="00CD38A6"/>
    <w:rsid w:val="00CE3BFF"/>
    <w:rsid w:val="00CE5A82"/>
    <w:rsid w:val="00CE692E"/>
    <w:rsid w:val="00CF53EF"/>
    <w:rsid w:val="00D11BE9"/>
    <w:rsid w:val="00D16681"/>
    <w:rsid w:val="00D20167"/>
    <w:rsid w:val="00D55DB6"/>
    <w:rsid w:val="00D62405"/>
    <w:rsid w:val="00D640F9"/>
    <w:rsid w:val="00D84057"/>
    <w:rsid w:val="00DA3E31"/>
    <w:rsid w:val="00DB0CB7"/>
    <w:rsid w:val="00DB1AD5"/>
    <w:rsid w:val="00DC1771"/>
    <w:rsid w:val="00DC3556"/>
    <w:rsid w:val="00DD6A69"/>
    <w:rsid w:val="00DE4CAB"/>
    <w:rsid w:val="00DE7BC0"/>
    <w:rsid w:val="00DF51DE"/>
    <w:rsid w:val="00E040E8"/>
    <w:rsid w:val="00E2303D"/>
    <w:rsid w:val="00E23A96"/>
    <w:rsid w:val="00E278EE"/>
    <w:rsid w:val="00E32C48"/>
    <w:rsid w:val="00E435D5"/>
    <w:rsid w:val="00E61073"/>
    <w:rsid w:val="00E71DEB"/>
    <w:rsid w:val="00E90333"/>
    <w:rsid w:val="00EB102E"/>
    <w:rsid w:val="00EB4F03"/>
    <w:rsid w:val="00EC3575"/>
    <w:rsid w:val="00ED67B4"/>
    <w:rsid w:val="00EE7E00"/>
    <w:rsid w:val="00EF1E4E"/>
    <w:rsid w:val="00F03ABF"/>
    <w:rsid w:val="00F04ADE"/>
    <w:rsid w:val="00F11A52"/>
    <w:rsid w:val="00F16CC9"/>
    <w:rsid w:val="00F210AC"/>
    <w:rsid w:val="00F21D72"/>
    <w:rsid w:val="00F25E11"/>
    <w:rsid w:val="00F35B03"/>
    <w:rsid w:val="00F45C4A"/>
    <w:rsid w:val="00F522AB"/>
    <w:rsid w:val="00F55DF9"/>
    <w:rsid w:val="00F703EE"/>
    <w:rsid w:val="00F817D1"/>
    <w:rsid w:val="00F84707"/>
    <w:rsid w:val="00F850E0"/>
    <w:rsid w:val="00F86BBD"/>
    <w:rsid w:val="00F878FC"/>
    <w:rsid w:val="00F941A7"/>
    <w:rsid w:val="00F948BF"/>
    <w:rsid w:val="00FA744E"/>
    <w:rsid w:val="00FB22AD"/>
    <w:rsid w:val="00FB2889"/>
    <w:rsid w:val="00FC1CF5"/>
    <w:rsid w:val="00FC2B77"/>
    <w:rsid w:val="00FC631C"/>
    <w:rsid w:val="00FE77A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6AFEF"/>
  <w15:docId w15:val="{8D268521-A197-4B49-A222-6CEAA9C5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iPriority w:val="9"/>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iPriority w:val="9"/>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iPriority w:val="9"/>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iPriority w:val="9"/>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iPriority w:val="99"/>
    <w:unhideWhenUsed/>
    <w:rsid w:val="00B97640"/>
    <w:pPr>
      <w:tabs>
        <w:tab w:val="center" w:pos="4419"/>
        <w:tab w:val="right" w:pos="8838"/>
      </w:tabs>
    </w:pPr>
  </w:style>
  <w:style w:type="character" w:customStyle="1" w:styleId="EncabezadoCar">
    <w:name w:val="Encabezado Car"/>
    <w:basedOn w:val="Fuentedeprrafopredeter"/>
    <w:link w:val="Encabezado"/>
    <w:uiPriority w:val="99"/>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uiPriority w:val="9"/>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Pr>
    <w:tblStylePr w:type="firstRow">
      <w:pPr>
        <w:jc w:val="center"/>
      </w:pPr>
      <w:rPr>
        <w:rFonts w:ascii="MingLiU-ExtB" w:hAnsi="MingLiU-ExtB"/>
        <w:b/>
        <w:color w:val="FFFFFF"/>
        <w:sz w:val="22"/>
      </w:rPr>
      <w:tblPr/>
      <w:tcPr>
        <w:shd w:val="clear" w:color="auto" w:fill="0070C0"/>
        <w:vAlign w:val="center"/>
      </w:tcPr>
    </w:tblStylePr>
    <w:tblStylePr w:type="firstCol">
      <w:rPr>
        <w:rFonts w:ascii="MingLiU-ExtB" w:hAnsi="MingLiU-ExtB"/>
        <w:color w:val="FFFFFF"/>
        <w:sz w:val="22"/>
      </w:rPr>
    </w:tblStylePr>
  </w:style>
  <w:style w:type="table" w:styleId="Tablaconcuadrcula">
    <w:name w:val="Table Grid"/>
    <w:basedOn w:val="Tablanormal"/>
    <w:uiPriority w:val="39"/>
    <w:rsid w:val="00E2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3A45F8"/>
    <w:pPr>
      <w:contextualSpacing/>
    </w:pPr>
    <w:rPr>
      <w:rFonts w:eastAsia="Times New Roman"/>
      <w:spacing w:val="-10"/>
      <w:kern w:val="28"/>
      <w:sz w:val="56"/>
      <w:szCs w:val="56"/>
    </w:rPr>
  </w:style>
  <w:style w:type="character" w:customStyle="1" w:styleId="TtuloCar">
    <w:name w:val="Título Car"/>
    <w:link w:val="Ttulo"/>
    <w:uiPriority w:val="10"/>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uiPriority w:val="11"/>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uiPriority w:val="11"/>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uiPriority w:val="9"/>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uiPriority w:val="9"/>
    <w:rsid w:val="00062298"/>
    <w:rPr>
      <w:rFonts w:ascii="Calibri Light" w:eastAsia="Times New Roman" w:hAnsi="Calibri Light" w:cs="Times New Roman"/>
      <w:color w:val="2F5496"/>
    </w:rPr>
  </w:style>
  <w:style w:type="character" w:customStyle="1" w:styleId="Ttulo6Car">
    <w:name w:val="Título 6 Car"/>
    <w:link w:val="Ttulo6"/>
    <w:uiPriority w:val="9"/>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link w:val="SinespaciadoCar"/>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 w:type="table" w:customStyle="1" w:styleId="TableNormal2">
    <w:name w:val="Table Normal2"/>
    <w:rsid w:val="00F55DF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table" w:styleId="Tabladecuadrcula4-nfasis6">
    <w:name w:val="Grid Table 4 Accent 6"/>
    <w:basedOn w:val="Tablanormal"/>
    <w:uiPriority w:val="49"/>
    <w:rsid w:val="00F55DF9"/>
    <w:pPr>
      <w:spacing w:before="100" w:beforeAutospacing="1" w:afterAutospacing="1"/>
      <w:jc w:val="both"/>
    </w:pPr>
    <w:rPr>
      <w:rFonts w:asciiTheme="minorHAnsi" w:eastAsiaTheme="minorEastAsia" w:hAnsiTheme="minorHAnsi" w:cstheme="minorBidi"/>
      <w:sz w:val="24"/>
      <w:szCs w:val="24"/>
      <w:lang w:val="en-U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126B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2">
    <w:name w:val="Light List Accent 2"/>
    <w:basedOn w:val="Tablanormal"/>
    <w:uiPriority w:val="61"/>
    <w:rsid w:val="00C16AA5"/>
    <w:rPr>
      <w:rFonts w:asciiTheme="minorHAnsi" w:eastAsiaTheme="minorHAnsi"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SinespaciadoCar">
    <w:name w:val="Sin espaciado Car"/>
    <w:link w:val="Sinespaciado"/>
    <w:uiPriority w:val="1"/>
    <w:rsid w:val="00C16AA5"/>
    <w:rPr>
      <w:rFonts w:ascii="Barlow Medium" w:eastAsia="Times New Roman" w:hAnsi="Barlow Medium" w:cs="Arial"/>
      <w:color w:val="595959"/>
      <w:sz w:val="24"/>
      <w:szCs w:val="24"/>
      <w:lang w:eastAsia="es-ES"/>
    </w:rPr>
  </w:style>
  <w:style w:type="character" w:customStyle="1" w:styleId="TextocomentarioCar1">
    <w:name w:val="Texto comentario Car1"/>
    <w:basedOn w:val="Fuentedeprrafopredeter"/>
    <w:uiPriority w:val="99"/>
    <w:semiHidden/>
    <w:rsid w:val="005955D6"/>
    <w:rPr>
      <w:sz w:val="20"/>
      <w:szCs w:val="20"/>
    </w:rPr>
  </w:style>
  <w:style w:type="character" w:customStyle="1" w:styleId="AsuntodelcomentarioCar1">
    <w:name w:val="Asunto del comentario Car1"/>
    <w:basedOn w:val="TextocomentarioCar1"/>
    <w:uiPriority w:val="99"/>
    <w:semiHidden/>
    <w:rsid w:val="005955D6"/>
    <w:rPr>
      <w:b/>
      <w:bCs/>
      <w:sz w:val="20"/>
      <w:szCs w:val="20"/>
    </w:rPr>
  </w:style>
  <w:style w:type="character" w:customStyle="1" w:styleId="TextodegloboCar1">
    <w:name w:val="Texto de globo Car1"/>
    <w:basedOn w:val="Fuentedeprrafopredeter"/>
    <w:uiPriority w:val="99"/>
    <w:semiHidden/>
    <w:rsid w:val="005955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1004016">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78672306">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2918235">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7893943">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0771438">
      <w:bodyDiv w:val="1"/>
      <w:marLeft w:val="0"/>
      <w:marRight w:val="0"/>
      <w:marTop w:val="0"/>
      <w:marBottom w:val="0"/>
      <w:divBdr>
        <w:top w:val="none" w:sz="0" w:space="0" w:color="auto"/>
        <w:left w:val="none" w:sz="0" w:space="0" w:color="auto"/>
        <w:bottom w:val="none" w:sz="0" w:space="0" w:color="auto"/>
        <w:right w:val="none" w:sz="0" w:space="0" w:color="auto"/>
      </w:divBdr>
    </w:div>
    <w:div w:id="284967455">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10989543">
      <w:bodyDiv w:val="1"/>
      <w:marLeft w:val="0"/>
      <w:marRight w:val="0"/>
      <w:marTop w:val="0"/>
      <w:marBottom w:val="0"/>
      <w:divBdr>
        <w:top w:val="none" w:sz="0" w:space="0" w:color="auto"/>
        <w:left w:val="none" w:sz="0" w:space="0" w:color="auto"/>
        <w:bottom w:val="none" w:sz="0" w:space="0" w:color="auto"/>
        <w:right w:val="none" w:sz="0" w:space="0" w:color="auto"/>
      </w:divBdr>
    </w:div>
    <w:div w:id="321196866">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32607954">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6824601">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4446838">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8129443">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56666354">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03657188">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673725883">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57092686">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63300997">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57624730">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962687096">
      <w:bodyDiv w:val="1"/>
      <w:marLeft w:val="0"/>
      <w:marRight w:val="0"/>
      <w:marTop w:val="0"/>
      <w:marBottom w:val="0"/>
      <w:divBdr>
        <w:top w:val="none" w:sz="0" w:space="0" w:color="auto"/>
        <w:left w:val="none" w:sz="0" w:space="0" w:color="auto"/>
        <w:bottom w:val="none" w:sz="0" w:space="0" w:color="auto"/>
        <w:right w:val="none" w:sz="0" w:space="0" w:color="auto"/>
      </w:divBdr>
    </w:div>
    <w:div w:id="968819908">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34958534">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2120183">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45527335">
      <w:bodyDiv w:val="1"/>
      <w:marLeft w:val="0"/>
      <w:marRight w:val="0"/>
      <w:marTop w:val="0"/>
      <w:marBottom w:val="0"/>
      <w:divBdr>
        <w:top w:val="none" w:sz="0" w:space="0" w:color="auto"/>
        <w:left w:val="none" w:sz="0" w:space="0" w:color="auto"/>
        <w:bottom w:val="none" w:sz="0" w:space="0" w:color="auto"/>
        <w:right w:val="none" w:sz="0" w:space="0" w:color="auto"/>
      </w:divBdr>
    </w:div>
    <w:div w:id="1246912616">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0283686">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2635877">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632859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6650808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489858956">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44962325">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72642183">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89348816">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12744824">
      <w:bodyDiv w:val="1"/>
      <w:marLeft w:val="0"/>
      <w:marRight w:val="0"/>
      <w:marTop w:val="0"/>
      <w:marBottom w:val="0"/>
      <w:divBdr>
        <w:top w:val="none" w:sz="0" w:space="0" w:color="auto"/>
        <w:left w:val="none" w:sz="0" w:space="0" w:color="auto"/>
        <w:bottom w:val="none" w:sz="0" w:space="0" w:color="auto"/>
        <w:right w:val="none" w:sz="0" w:space="0" w:color="auto"/>
      </w:divBdr>
    </w:div>
    <w:div w:id="1838382654">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20871994">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09613703">
      <w:bodyDiv w:val="1"/>
      <w:marLeft w:val="0"/>
      <w:marRight w:val="0"/>
      <w:marTop w:val="0"/>
      <w:marBottom w:val="0"/>
      <w:divBdr>
        <w:top w:val="none" w:sz="0" w:space="0" w:color="auto"/>
        <w:left w:val="none" w:sz="0" w:space="0" w:color="auto"/>
        <w:bottom w:val="none" w:sz="0" w:space="0" w:color="auto"/>
        <w:right w:val="none" w:sz="0" w:space="0" w:color="auto"/>
      </w:divBdr>
    </w:div>
    <w:div w:id="2121143784">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4224080">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 w:id="2128545717">
      <w:bodyDiv w:val="1"/>
      <w:marLeft w:val="0"/>
      <w:marRight w:val="0"/>
      <w:marTop w:val="0"/>
      <w:marBottom w:val="0"/>
      <w:divBdr>
        <w:top w:val="none" w:sz="0" w:space="0" w:color="auto"/>
        <w:left w:val="none" w:sz="0" w:space="0" w:color="auto"/>
        <w:bottom w:val="none" w:sz="0" w:space="0" w:color="auto"/>
        <w:right w:val="none" w:sz="0" w:space="0" w:color="auto"/>
      </w:divBdr>
    </w:div>
    <w:div w:id="2140104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20(000000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6.11.23%20v2.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d.hanud\Desktop\SYHB%202024\Anexo%20Infancia%202024\2.1%20Anexo%20Ni&#241;os%20Ni&#241;as%20y%20Adolescentes%202024%20-%2016nov.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pohlenz\Desktop\2.1%20Anexo%20Ni&#241;os%20Ni&#241;as%20y%20Adolescentes%202024%20-%2016nov.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pohlenz\Desktop\VF%20Anexo%20Ni&#241;os%20Ni&#241;as%20y%20Adolescentes%20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J&#243;venes%20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 (00000002).xlsx]Tabla 2!TablaDinámica6</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121D56"/>
          </a:solidFill>
        </c:spPr>
      </c:pivotFmt>
      <c:pivotFmt>
        <c:idx val="13"/>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1A98C0"/>
          </a:solidFill>
        </c:spPr>
      </c:pivotFmt>
      <c:pivotFmt>
        <c:idx val="16"/>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121D56"/>
          </a:solidFill>
        </c:spPr>
      </c:pivotFmt>
      <c:pivotFmt>
        <c:idx val="18"/>
        <c:spPr>
          <a:solidFill>
            <a:srgbClr val="1A98C0"/>
          </a:solidFill>
        </c:spPr>
      </c:pivotFmt>
      <c:pivotFmt>
        <c:idx val="19"/>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2'!$B$6</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75000"/>
                  <a:lumOff val="25000"/>
                </a:schemeClr>
              </a:solidFill>
            </c:spPr>
            <c:extLst>
              <c:ext xmlns:c16="http://schemas.microsoft.com/office/drawing/2014/chart" uri="{C3380CC4-5D6E-409C-BE32-E72D297353CC}">
                <c16:uniqueId val="{00000001-21F1-4FBB-9F08-BA46E003B108}"/>
              </c:ext>
            </c:extLst>
          </c:dPt>
          <c:dLbls>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2'!$A$7:$A$11</c:f>
              <c:strCache>
                <c:ptCount val="4"/>
                <c:pt idx="0">
                  <c:v>1 - Derecho a la Supervivencia</c:v>
                </c:pt>
                <c:pt idx="1">
                  <c:v>2 - Derecho al Desarrollo</c:v>
                </c:pt>
                <c:pt idx="2">
                  <c:v>3 - Derecho a la Participación</c:v>
                </c:pt>
                <c:pt idx="3">
                  <c:v>4 - Derecho a la Protección</c:v>
                </c:pt>
              </c:strCache>
            </c:strRef>
          </c:cat>
          <c:val>
            <c:numRef>
              <c:f>'Tabla 2'!$B$7:$B$11</c:f>
              <c:numCache>
                <c:formatCode>#,##0</c:formatCode>
                <c:ptCount val="4"/>
                <c:pt idx="0">
                  <c:v>1694056145</c:v>
                </c:pt>
                <c:pt idx="1">
                  <c:v>2828404448</c:v>
                </c:pt>
                <c:pt idx="2">
                  <c:v>3105000</c:v>
                </c:pt>
                <c:pt idx="3">
                  <c:v>146569524</c:v>
                </c:pt>
              </c:numCache>
            </c:numRef>
          </c:val>
          <c:extLst>
            <c:ext xmlns:c16="http://schemas.microsoft.com/office/drawing/2014/chart" uri="{C3380CC4-5D6E-409C-BE32-E72D297353CC}">
              <c16:uniqueId val="{00000002-21F1-4FBB-9F08-BA46E003B108}"/>
            </c:ext>
          </c:extLst>
        </c:ser>
        <c:dLbls>
          <c:dLblPos val="outEnd"/>
          <c:showLegendKey val="0"/>
          <c:showVal val="1"/>
          <c:showCatName val="0"/>
          <c:showSerName val="0"/>
          <c:showPercent val="0"/>
          <c:showBubbleSize val="0"/>
        </c:dLbls>
        <c:gapWidth val="150"/>
        <c:axId val="127865600"/>
        <c:axId val="127867136"/>
      </c:barChart>
      <c:catAx>
        <c:axId val="127865600"/>
        <c:scaling>
          <c:orientation val="minMax"/>
        </c:scaling>
        <c:delete val="0"/>
        <c:axPos val="b"/>
        <c:numFmt formatCode="General" sourceLinked="0"/>
        <c:majorTickMark val="out"/>
        <c:minorTickMark val="none"/>
        <c:tickLblPos val="nextTo"/>
        <c:txPr>
          <a:bodyPr/>
          <a:lstStyle/>
          <a:p>
            <a:pPr>
              <a:defRPr b="0">
                <a:latin typeface="Arial" panose="020B0604020202020204" pitchFamily="34" charset="0"/>
                <a:cs typeface="Arial" panose="020B0604020202020204" pitchFamily="34" charset="0"/>
              </a:defRPr>
            </a:pPr>
            <a:endParaRPr lang="es-MX"/>
          </a:p>
        </c:txPr>
        <c:crossAx val="127867136"/>
        <c:crosses val="autoZero"/>
        <c:auto val="1"/>
        <c:lblAlgn val="ctr"/>
        <c:lblOffset val="100"/>
        <c:noMultiLvlLbl val="0"/>
      </c:catAx>
      <c:valAx>
        <c:axId val="127867136"/>
        <c:scaling>
          <c:orientation val="minMax"/>
        </c:scaling>
        <c:delete val="1"/>
        <c:axPos val="l"/>
        <c:numFmt formatCode="#,##0" sourceLinked="1"/>
        <c:majorTickMark val="out"/>
        <c:minorTickMark val="none"/>
        <c:tickLblPos val="nextTo"/>
        <c:crossAx val="127865600"/>
        <c:crosses val="autoZero"/>
        <c:crossBetween val="between"/>
      </c:valAx>
      <c:spPr>
        <a:ln>
          <a:noFill/>
        </a:ln>
      </c:spPr>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666331027809453"/>
          <c:y val="2.22543337407719E-2"/>
          <c:w val="0.67333668972190541"/>
          <c:h val="0.95549133251845619"/>
        </c:manualLayout>
      </c:layout>
      <c:barChart>
        <c:barDir val="bar"/>
        <c:grouping val="clustered"/>
        <c:varyColors val="0"/>
        <c:ser>
          <c:idx val="0"/>
          <c:order val="0"/>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7114-489F-8D05-F44145A18B1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7114-489F-8D05-F44145A18B1E}"/>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7114-489F-8D05-F44145A18B1E}"/>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7114-489F-8D05-F44145A18B1E}"/>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7114-489F-8D05-F44145A18B1E}"/>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B-7114-489F-8D05-F44145A18B1E}"/>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D-7114-489F-8D05-F44145A18B1E}"/>
              </c:ext>
            </c:extLst>
          </c:dPt>
          <c:dLbls>
            <c:dLbl>
              <c:idx val="7"/>
              <c:layout>
                <c:manualLayout>
                  <c:x val="-5.116796440489433E-2"/>
                  <c:y val="0"/>
                </c:manualLayout>
              </c:layout>
              <c:tx>
                <c:rich>
                  <a:bodyPr/>
                  <a:lstStyle/>
                  <a:p>
                    <a:fld id="{BDE6E383-6B78-410A-AFB2-DDF852C2EFDC}"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114-489F-8D05-F44145A18B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2 Derechos'!$A$15:$A$22</c:f>
              <c:strCache>
                <c:ptCount val="8"/>
                <c:pt idx="0">
                  <c:v>Derecho a la participación política</c:v>
                </c:pt>
                <c:pt idx="1">
                  <c:v>Derecho a la información</c:v>
                </c:pt>
                <c:pt idx="2">
                  <c:v>Derechos sexuales y reproductivos</c:v>
                </c:pt>
                <c:pt idx="3">
                  <c:v>Derecho a la educación</c:v>
                </c:pt>
                <c:pt idx="4">
                  <c:v>Derecho al desarrollo</c:v>
                </c:pt>
                <c:pt idx="5">
                  <c:v>Derecho al trabajo</c:v>
                </c:pt>
                <c:pt idx="6">
                  <c:v>Derecho a una vida libre de violencia</c:v>
                </c:pt>
                <c:pt idx="7">
                  <c:v>Derecho a la salud</c:v>
                </c:pt>
              </c:strCache>
            </c:strRef>
          </c:cat>
          <c:val>
            <c:numRef>
              <c:f>'Tabla 2 Derechos'!$B$15:$B$22</c:f>
              <c:numCache>
                <c:formatCode>_-* #,##0_-;\-* #,##0_-;_-* "-"??_-;_-@_-</c:formatCode>
                <c:ptCount val="8"/>
                <c:pt idx="0">
                  <c:v>29108</c:v>
                </c:pt>
                <c:pt idx="1">
                  <c:v>3109999.16</c:v>
                </c:pt>
                <c:pt idx="2">
                  <c:v>11512748</c:v>
                </c:pt>
                <c:pt idx="3">
                  <c:v>19016748.158</c:v>
                </c:pt>
                <c:pt idx="4">
                  <c:v>71474120</c:v>
                </c:pt>
                <c:pt idx="5">
                  <c:v>77405933</c:v>
                </c:pt>
                <c:pt idx="6">
                  <c:v>150622770</c:v>
                </c:pt>
                <c:pt idx="7">
                  <c:v>735647626</c:v>
                </c:pt>
              </c:numCache>
            </c:numRef>
          </c:val>
          <c:extLst>
            <c:ext xmlns:c16="http://schemas.microsoft.com/office/drawing/2014/chart" uri="{C3380CC4-5D6E-409C-BE32-E72D297353CC}">
              <c16:uniqueId val="{0000000E-7114-489F-8D05-F44145A18B1E}"/>
            </c:ext>
          </c:extLst>
        </c:ser>
        <c:dLbls>
          <c:showLegendKey val="0"/>
          <c:showVal val="0"/>
          <c:showCatName val="0"/>
          <c:showSerName val="0"/>
          <c:showPercent val="0"/>
          <c:showBubbleSize val="0"/>
        </c:dLbls>
        <c:gapWidth val="182"/>
        <c:axId val="332464560"/>
        <c:axId val="332468304"/>
      </c:barChart>
      <c:catAx>
        <c:axId val="33246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32468304"/>
        <c:crosses val="autoZero"/>
        <c:auto val="1"/>
        <c:lblAlgn val="ctr"/>
        <c:lblOffset val="100"/>
        <c:noMultiLvlLbl val="0"/>
      </c:catAx>
      <c:valAx>
        <c:axId val="332468304"/>
        <c:scaling>
          <c:orientation val="minMax"/>
        </c:scaling>
        <c:delete val="1"/>
        <c:axPos val="b"/>
        <c:majorGridlines>
          <c:spPr>
            <a:ln w="9525" cap="flat" cmpd="sng" algn="ctr">
              <a:noFill/>
              <a:round/>
            </a:ln>
            <a:effectLst/>
          </c:spPr>
        </c:majorGridlines>
        <c:numFmt formatCode="_-* #,##0_-;\-* #,##0_-;_-* &quot;-&quot;??_-;_-@_-" sourceLinked="1"/>
        <c:majorTickMark val="none"/>
        <c:minorTickMark val="none"/>
        <c:tickLblPos val="nextTo"/>
        <c:crossAx val="33246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770C-4AC0-B7AD-9436E6D3E4C8}"/>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770C-4AC0-B7AD-9436E6D3E4C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70C-4AC0-B7AD-9436E6D3E4C8}"/>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770C-4AC0-B7AD-9436E6D3E4C8}"/>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770C-4AC0-B7AD-9436E6D3E4C8}"/>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B-770C-4AC0-B7AD-9436E6D3E4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190238181</c:v>
                </c:pt>
                <c:pt idx="1">
                  <c:v>51510534</c:v>
                </c:pt>
                <c:pt idx="2">
                  <c:v>361462089</c:v>
                </c:pt>
                <c:pt idx="3">
                  <c:v>393369233.15799999</c:v>
                </c:pt>
                <c:pt idx="4">
                  <c:v>57311675.159999996</c:v>
                </c:pt>
                <c:pt idx="5">
                  <c:v>14927340</c:v>
                </c:pt>
              </c:numCache>
            </c:numRef>
          </c:val>
          <c:extLst>
            <c:ext xmlns:c16="http://schemas.microsoft.com/office/drawing/2014/chart" uri="{C3380CC4-5D6E-409C-BE32-E72D297353CC}">
              <c16:uniqueId val="{0000000C-770C-4AC0-B7AD-9436E6D3E4C8}"/>
            </c:ext>
          </c:extLst>
        </c:ser>
        <c:dLbls>
          <c:showLegendKey val="0"/>
          <c:showVal val="1"/>
          <c:showCatName val="0"/>
          <c:showSerName val="0"/>
          <c:showPercent val="0"/>
          <c:showBubbleSize val="0"/>
        </c:dLbls>
        <c:gapWidth val="150"/>
        <c:axId val="254861696"/>
        <c:axId val="255402752"/>
      </c:barChart>
      <c:catAx>
        <c:axId val="25486169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55402752"/>
        <c:crosses val="autoZero"/>
        <c:auto val="1"/>
        <c:lblAlgn val="ctr"/>
        <c:lblOffset val="100"/>
        <c:noMultiLvlLbl val="0"/>
      </c:catAx>
      <c:valAx>
        <c:axId val="255402752"/>
        <c:scaling>
          <c:orientation val="minMax"/>
        </c:scaling>
        <c:delete val="0"/>
        <c:axPos val="l"/>
        <c:numFmt formatCode="_-* #,##0_-;\-* #,##0_-;_-*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5486169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a:latin typeface="Barlow Medium" panose="00000600000000000000" pitchFamily="2"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'Tabla1 Gráfica1'!$B$19</c:f>
              <c:strCache>
                <c:ptCount val="1"/>
                <c:pt idx="0">
                  <c:v>Importe (en pesos)</c:v>
                </c:pt>
              </c:strCache>
            </c:strRef>
          </c:tx>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01-209B-4073-921E-097097FCC665}"/>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03-209B-4073-921E-097097FCC665}"/>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05-209B-4073-921E-097097FCC665}"/>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07-209B-4073-921E-097097FCC665}"/>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09-209B-4073-921E-097097FCC665}"/>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0B-209B-4073-921E-097097FCC665}"/>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0D-209B-4073-921E-097097FCC665}"/>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0F-209B-4073-921E-097097FCC665}"/>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11-209B-4073-921E-097097FCC665}"/>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13-209B-4073-921E-097097FCC665}"/>
              </c:ext>
            </c:extLst>
          </c:dPt>
          <c:dLbls>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9-209B-4073-921E-097097FCC665}"/>
                </c:ext>
              </c:extLst>
            </c:dLbl>
            <c:dLbl>
              <c:idx val="7"/>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F-209B-4073-921E-097097FCC66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c:ext xmlns:c16="http://schemas.microsoft.com/office/drawing/2014/chart" uri="{C3380CC4-5D6E-409C-BE32-E72D297353CC}">
              <c16:uniqueId val="{00000014-209B-4073-921E-097097FCC665}"/>
            </c:ext>
          </c:extLst>
        </c:ser>
        <c:ser>
          <c:idx val="1"/>
          <c:order val="1"/>
          <c:tx>
            <c:strRef>
              <c:f>'Tabla1 Gráfica1'!$C$19</c:f>
              <c:strCache>
                <c:ptCount val="1"/>
                <c:pt idx="0">
                  <c:v>Porcentaje</c:v>
                </c:pt>
              </c:strCache>
            </c:strRef>
          </c:tx>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16-209B-4073-921E-097097FCC665}"/>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18-209B-4073-921E-097097FCC665}"/>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1A-209B-4073-921E-097097FCC665}"/>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1C-209B-4073-921E-097097FCC665}"/>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1E-209B-4073-921E-097097FCC665}"/>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20-209B-4073-921E-097097FCC665}"/>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22-209B-4073-921E-097097FCC665}"/>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24-209B-4073-921E-097097FCC665}"/>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26-209B-4073-921E-097097FCC665}"/>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8-209B-4073-921E-097097FCC665}"/>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c:ext xmlns:c16="http://schemas.microsoft.com/office/drawing/2014/chart" uri="{C3380CC4-5D6E-409C-BE32-E72D297353CC}">
              <c16:uniqueId val="{00000029-209B-4073-921E-097097FCC6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921527489984804"/>
          <c:y val="5.0764375311981705E-2"/>
          <c:w val="9.9546208039784506E-2"/>
          <c:h val="0.894381269825934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 2 Gráfica 2'!$B$30</c:f>
              <c:strCache>
                <c:ptCount val="1"/>
                <c:pt idx="0">
                  <c:v>Importe (en pesos)</c:v>
                </c:pt>
              </c:strCache>
            </c:strRef>
          </c:tx>
          <c:dPt>
            <c:idx val="0"/>
            <c:bubble3D val="0"/>
            <c:spPr>
              <a:solidFill>
                <a:schemeClr val="accent3">
                  <a:shade val="36000"/>
                </a:schemeClr>
              </a:solidFill>
              <a:ln w="19050">
                <a:solidFill>
                  <a:schemeClr val="lt1"/>
                </a:solidFill>
              </a:ln>
              <a:effectLst/>
            </c:spPr>
            <c:extLst>
              <c:ext xmlns:c16="http://schemas.microsoft.com/office/drawing/2014/chart" uri="{C3380CC4-5D6E-409C-BE32-E72D297353CC}">
                <c16:uniqueId val="{00000001-C35D-44BC-9C71-041289F2235F}"/>
              </c:ext>
            </c:extLst>
          </c:dPt>
          <c:dPt>
            <c:idx val="1"/>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03-C35D-44BC-9C71-041289F2235F}"/>
              </c:ext>
            </c:extLst>
          </c:dPt>
          <c:dPt>
            <c:idx val="2"/>
            <c:bubble3D val="0"/>
            <c:spPr>
              <a:solidFill>
                <a:schemeClr val="accent3">
                  <a:shade val="48000"/>
                </a:schemeClr>
              </a:solidFill>
              <a:ln w="19050">
                <a:solidFill>
                  <a:schemeClr val="lt1"/>
                </a:solidFill>
              </a:ln>
              <a:effectLst/>
            </c:spPr>
            <c:extLst>
              <c:ext xmlns:c16="http://schemas.microsoft.com/office/drawing/2014/chart" uri="{C3380CC4-5D6E-409C-BE32-E72D297353CC}">
                <c16:uniqueId val="{00000005-C35D-44BC-9C71-041289F2235F}"/>
              </c:ext>
            </c:extLst>
          </c:dPt>
          <c:dPt>
            <c:idx val="3"/>
            <c:bubble3D val="0"/>
            <c:spPr>
              <a:solidFill>
                <a:schemeClr val="accent3">
                  <a:shade val="54000"/>
                </a:schemeClr>
              </a:solidFill>
              <a:ln w="19050">
                <a:solidFill>
                  <a:schemeClr val="lt1"/>
                </a:solidFill>
              </a:ln>
              <a:effectLst/>
            </c:spPr>
            <c:extLst>
              <c:ext xmlns:c16="http://schemas.microsoft.com/office/drawing/2014/chart" uri="{C3380CC4-5D6E-409C-BE32-E72D297353CC}">
                <c16:uniqueId val="{00000007-C35D-44BC-9C71-041289F2235F}"/>
              </c:ext>
            </c:extLst>
          </c:dPt>
          <c:dPt>
            <c:idx val="4"/>
            <c:bubble3D val="0"/>
            <c:spPr>
              <a:solidFill>
                <a:schemeClr val="accent3">
                  <a:shade val="60000"/>
                </a:schemeClr>
              </a:solidFill>
              <a:ln w="19050">
                <a:solidFill>
                  <a:schemeClr val="lt1"/>
                </a:solidFill>
              </a:ln>
              <a:effectLst/>
            </c:spPr>
            <c:extLst>
              <c:ext xmlns:c16="http://schemas.microsoft.com/office/drawing/2014/chart" uri="{C3380CC4-5D6E-409C-BE32-E72D297353CC}">
                <c16:uniqueId val="{00000009-C35D-44BC-9C71-041289F2235F}"/>
              </c:ext>
            </c:extLst>
          </c:dPt>
          <c:dPt>
            <c:idx val="5"/>
            <c:bubble3D val="0"/>
            <c:spPr>
              <a:solidFill>
                <a:schemeClr val="accent3">
                  <a:shade val="66000"/>
                </a:schemeClr>
              </a:solidFill>
              <a:ln w="19050">
                <a:solidFill>
                  <a:schemeClr val="lt1"/>
                </a:solidFill>
              </a:ln>
              <a:effectLst/>
            </c:spPr>
            <c:extLst>
              <c:ext xmlns:c16="http://schemas.microsoft.com/office/drawing/2014/chart" uri="{C3380CC4-5D6E-409C-BE32-E72D297353CC}">
                <c16:uniqueId val="{0000000B-C35D-44BC-9C71-041289F2235F}"/>
              </c:ext>
            </c:extLst>
          </c:dPt>
          <c:dPt>
            <c:idx val="6"/>
            <c:bubble3D val="0"/>
            <c:spPr>
              <a:solidFill>
                <a:schemeClr val="accent3">
                  <a:shade val="72000"/>
                </a:schemeClr>
              </a:solidFill>
              <a:ln w="19050">
                <a:solidFill>
                  <a:schemeClr val="lt1"/>
                </a:solidFill>
              </a:ln>
              <a:effectLst/>
            </c:spPr>
            <c:extLst>
              <c:ext xmlns:c16="http://schemas.microsoft.com/office/drawing/2014/chart" uri="{C3380CC4-5D6E-409C-BE32-E72D297353CC}">
                <c16:uniqueId val="{0000000D-C35D-44BC-9C71-041289F2235F}"/>
              </c:ext>
            </c:extLst>
          </c:dPt>
          <c:dPt>
            <c:idx val="7"/>
            <c:bubble3D val="0"/>
            <c:spPr>
              <a:solidFill>
                <a:schemeClr val="accent3">
                  <a:shade val="78000"/>
                </a:schemeClr>
              </a:solidFill>
              <a:ln w="19050">
                <a:solidFill>
                  <a:schemeClr val="lt1"/>
                </a:solidFill>
              </a:ln>
              <a:effectLst/>
            </c:spPr>
            <c:extLst>
              <c:ext xmlns:c16="http://schemas.microsoft.com/office/drawing/2014/chart" uri="{C3380CC4-5D6E-409C-BE32-E72D297353CC}">
                <c16:uniqueId val="{0000000F-C35D-44BC-9C71-041289F2235F}"/>
              </c:ext>
            </c:extLst>
          </c:dPt>
          <c:dPt>
            <c:idx val="8"/>
            <c:bubble3D val="0"/>
            <c:spPr>
              <a:solidFill>
                <a:schemeClr val="accent3">
                  <a:shade val="84000"/>
                </a:schemeClr>
              </a:solidFill>
              <a:ln w="19050">
                <a:solidFill>
                  <a:schemeClr val="lt1"/>
                </a:solidFill>
              </a:ln>
              <a:effectLst/>
            </c:spPr>
            <c:extLst>
              <c:ext xmlns:c16="http://schemas.microsoft.com/office/drawing/2014/chart" uri="{C3380CC4-5D6E-409C-BE32-E72D297353CC}">
                <c16:uniqueId val="{00000011-C35D-44BC-9C71-041289F2235F}"/>
              </c:ext>
            </c:extLst>
          </c:dPt>
          <c:dPt>
            <c:idx val="9"/>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13-C35D-44BC-9C71-041289F2235F}"/>
              </c:ext>
            </c:extLst>
          </c:dPt>
          <c:dPt>
            <c:idx val="10"/>
            <c:bubble3D val="0"/>
            <c:spPr>
              <a:solidFill>
                <a:schemeClr val="accent3">
                  <a:shade val="96000"/>
                </a:schemeClr>
              </a:solidFill>
              <a:ln w="19050">
                <a:solidFill>
                  <a:schemeClr val="lt1"/>
                </a:solidFill>
              </a:ln>
              <a:effectLst/>
            </c:spPr>
            <c:extLst>
              <c:ext xmlns:c16="http://schemas.microsoft.com/office/drawing/2014/chart" uri="{C3380CC4-5D6E-409C-BE32-E72D297353CC}">
                <c16:uniqueId val="{00000015-C35D-44BC-9C71-041289F2235F}"/>
              </c:ext>
            </c:extLst>
          </c:dPt>
          <c:dPt>
            <c:idx val="11"/>
            <c:bubble3D val="0"/>
            <c:spPr>
              <a:solidFill>
                <a:schemeClr val="accent3">
                  <a:tint val="97000"/>
                </a:schemeClr>
              </a:solidFill>
              <a:ln w="19050">
                <a:solidFill>
                  <a:schemeClr val="lt1"/>
                </a:solidFill>
              </a:ln>
              <a:effectLst/>
            </c:spPr>
            <c:extLst>
              <c:ext xmlns:c16="http://schemas.microsoft.com/office/drawing/2014/chart" uri="{C3380CC4-5D6E-409C-BE32-E72D297353CC}">
                <c16:uniqueId val="{00000017-C35D-44BC-9C71-041289F2235F}"/>
              </c:ext>
            </c:extLst>
          </c:dPt>
          <c:dPt>
            <c:idx val="12"/>
            <c:bubble3D val="0"/>
            <c:spPr>
              <a:solidFill>
                <a:schemeClr val="accent3">
                  <a:tint val="91000"/>
                </a:schemeClr>
              </a:solidFill>
              <a:ln w="19050">
                <a:solidFill>
                  <a:schemeClr val="lt1"/>
                </a:solidFill>
              </a:ln>
              <a:effectLst/>
            </c:spPr>
            <c:extLst>
              <c:ext xmlns:c16="http://schemas.microsoft.com/office/drawing/2014/chart" uri="{C3380CC4-5D6E-409C-BE32-E72D297353CC}">
                <c16:uniqueId val="{00000019-C35D-44BC-9C71-041289F2235F}"/>
              </c:ext>
            </c:extLst>
          </c:dPt>
          <c:dPt>
            <c:idx val="13"/>
            <c:bubble3D val="0"/>
            <c:spPr>
              <a:solidFill>
                <a:schemeClr val="accent3">
                  <a:tint val="85000"/>
                </a:schemeClr>
              </a:solidFill>
              <a:ln w="19050">
                <a:solidFill>
                  <a:schemeClr val="lt1"/>
                </a:solidFill>
              </a:ln>
              <a:effectLst/>
            </c:spPr>
            <c:extLst>
              <c:ext xmlns:c16="http://schemas.microsoft.com/office/drawing/2014/chart" uri="{C3380CC4-5D6E-409C-BE32-E72D297353CC}">
                <c16:uniqueId val="{0000001B-C35D-44BC-9C71-041289F2235F}"/>
              </c:ext>
            </c:extLst>
          </c:dPt>
          <c:dPt>
            <c:idx val="14"/>
            <c:bubble3D val="0"/>
            <c:spPr>
              <a:solidFill>
                <a:schemeClr val="accent3">
                  <a:tint val="79000"/>
                </a:schemeClr>
              </a:solidFill>
              <a:ln w="19050">
                <a:solidFill>
                  <a:schemeClr val="lt1"/>
                </a:solidFill>
              </a:ln>
              <a:effectLst/>
            </c:spPr>
            <c:extLst>
              <c:ext xmlns:c16="http://schemas.microsoft.com/office/drawing/2014/chart" uri="{C3380CC4-5D6E-409C-BE32-E72D297353CC}">
                <c16:uniqueId val="{0000001D-C35D-44BC-9C71-041289F2235F}"/>
              </c:ext>
            </c:extLst>
          </c:dPt>
          <c:dPt>
            <c:idx val="15"/>
            <c:bubble3D val="0"/>
            <c:spPr>
              <a:solidFill>
                <a:schemeClr val="accent3">
                  <a:tint val="73000"/>
                </a:schemeClr>
              </a:solidFill>
              <a:ln w="19050">
                <a:solidFill>
                  <a:schemeClr val="lt1"/>
                </a:solidFill>
              </a:ln>
              <a:effectLst/>
            </c:spPr>
            <c:extLst>
              <c:ext xmlns:c16="http://schemas.microsoft.com/office/drawing/2014/chart" uri="{C3380CC4-5D6E-409C-BE32-E72D297353CC}">
                <c16:uniqueId val="{0000001F-C35D-44BC-9C71-041289F2235F}"/>
              </c:ext>
            </c:extLst>
          </c:dPt>
          <c:dPt>
            <c:idx val="16"/>
            <c:bubble3D val="0"/>
            <c:spPr>
              <a:solidFill>
                <a:schemeClr val="accent3">
                  <a:tint val="67000"/>
                </a:schemeClr>
              </a:solidFill>
              <a:ln w="19050">
                <a:solidFill>
                  <a:schemeClr val="lt1"/>
                </a:solidFill>
              </a:ln>
              <a:effectLst/>
            </c:spPr>
            <c:extLst>
              <c:ext xmlns:c16="http://schemas.microsoft.com/office/drawing/2014/chart" uri="{C3380CC4-5D6E-409C-BE32-E72D297353CC}">
                <c16:uniqueId val="{00000021-C35D-44BC-9C71-041289F2235F}"/>
              </c:ext>
            </c:extLst>
          </c:dPt>
          <c:dPt>
            <c:idx val="17"/>
            <c:bubble3D val="0"/>
            <c:spPr>
              <a:solidFill>
                <a:schemeClr val="accent3">
                  <a:tint val="61000"/>
                </a:schemeClr>
              </a:solidFill>
              <a:ln w="19050">
                <a:solidFill>
                  <a:schemeClr val="lt1"/>
                </a:solidFill>
              </a:ln>
              <a:effectLst/>
            </c:spPr>
            <c:extLst>
              <c:ext xmlns:c16="http://schemas.microsoft.com/office/drawing/2014/chart" uri="{C3380CC4-5D6E-409C-BE32-E72D297353CC}">
                <c16:uniqueId val="{00000023-C35D-44BC-9C71-041289F2235F}"/>
              </c:ext>
            </c:extLst>
          </c:dPt>
          <c:dPt>
            <c:idx val="18"/>
            <c:bubble3D val="0"/>
            <c:spPr>
              <a:solidFill>
                <a:schemeClr val="accent3">
                  <a:tint val="55000"/>
                </a:schemeClr>
              </a:solidFill>
              <a:ln w="19050">
                <a:solidFill>
                  <a:schemeClr val="lt1"/>
                </a:solidFill>
              </a:ln>
              <a:effectLst/>
            </c:spPr>
            <c:extLst>
              <c:ext xmlns:c16="http://schemas.microsoft.com/office/drawing/2014/chart" uri="{C3380CC4-5D6E-409C-BE32-E72D297353CC}">
                <c16:uniqueId val="{00000025-C35D-44BC-9C71-041289F2235F}"/>
              </c:ext>
            </c:extLst>
          </c:dPt>
          <c:dPt>
            <c:idx val="19"/>
            <c:bubble3D val="0"/>
            <c:spPr>
              <a:solidFill>
                <a:schemeClr val="accent3">
                  <a:tint val="49000"/>
                </a:schemeClr>
              </a:solidFill>
              <a:ln w="19050">
                <a:solidFill>
                  <a:schemeClr val="lt1"/>
                </a:solidFill>
              </a:ln>
              <a:effectLst/>
            </c:spPr>
            <c:extLst>
              <c:ext xmlns:c16="http://schemas.microsoft.com/office/drawing/2014/chart" uri="{C3380CC4-5D6E-409C-BE32-E72D297353CC}">
                <c16:uniqueId val="{00000027-C35D-44BC-9C71-041289F2235F}"/>
              </c:ext>
            </c:extLst>
          </c:dPt>
          <c:dPt>
            <c:idx val="20"/>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9-C35D-44BC-9C71-041289F2235F}"/>
              </c:ext>
            </c:extLst>
          </c:dPt>
          <c:dPt>
            <c:idx val="21"/>
            <c:bubble3D val="0"/>
            <c:spPr>
              <a:solidFill>
                <a:schemeClr val="accent3">
                  <a:tint val="37000"/>
                </a:schemeClr>
              </a:solidFill>
              <a:ln w="19050">
                <a:solidFill>
                  <a:schemeClr val="lt1"/>
                </a:solidFill>
              </a:ln>
              <a:effectLst/>
            </c:spPr>
            <c:extLst>
              <c:ext xmlns:c16="http://schemas.microsoft.com/office/drawing/2014/chart" uri="{C3380CC4-5D6E-409C-BE32-E72D297353CC}">
                <c16:uniqueId val="{0000002B-C35D-44BC-9C71-041289F2235F}"/>
              </c:ext>
            </c:extLst>
          </c:dPt>
          <c:dLbls>
            <c:dLbl>
              <c:idx val="3"/>
              <c:delete val="1"/>
              <c:extLst>
                <c:ext xmlns:c15="http://schemas.microsoft.com/office/drawing/2012/chart" uri="{CE6537A1-D6FC-4f65-9D91-7224C49458BB}"/>
                <c:ext xmlns:c16="http://schemas.microsoft.com/office/drawing/2014/chart" uri="{C3380CC4-5D6E-409C-BE32-E72D297353CC}">
                  <c16:uniqueId val="{00000007-C35D-44BC-9C71-041289F2235F}"/>
                </c:ext>
              </c:extLst>
            </c:dLbl>
            <c:dLbl>
              <c:idx val="4"/>
              <c:delete val="1"/>
              <c:extLst>
                <c:ext xmlns:c15="http://schemas.microsoft.com/office/drawing/2012/chart" uri="{CE6537A1-D6FC-4f65-9D91-7224C49458BB}"/>
                <c:ext xmlns:c16="http://schemas.microsoft.com/office/drawing/2014/chart" uri="{C3380CC4-5D6E-409C-BE32-E72D297353CC}">
                  <c16:uniqueId val="{00000009-C35D-44BC-9C71-041289F2235F}"/>
                </c:ext>
              </c:extLst>
            </c:dLbl>
            <c:dLbl>
              <c:idx val="5"/>
              <c:delete val="1"/>
              <c:extLst>
                <c:ext xmlns:c15="http://schemas.microsoft.com/office/drawing/2012/chart" uri="{CE6537A1-D6FC-4f65-9D91-7224C49458BB}"/>
                <c:ext xmlns:c16="http://schemas.microsoft.com/office/drawing/2014/chart" uri="{C3380CC4-5D6E-409C-BE32-E72D297353CC}">
                  <c16:uniqueId val="{0000000B-C35D-44BC-9C71-041289F2235F}"/>
                </c:ext>
              </c:extLst>
            </c:dLbl>
            <c:dLbl>
              <c:idx val="1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15-C35D-44BC-9C71-041289F2235F}"/>
                </c:ext>
              </c:extLst>
            </c:dLbl>
            <c:dLbl>
              <c:idx val="19"/>
              <c:delete val="1"/>
              <c:extLst>
                <c:ext xmlns:c15="http://schemas.microsoft.com/office/drawing/2012/chart" uri="{CE6537A1-D6FC-4f65-9D91-7224C49458BB}"/>
                <c:ext xmlns:c16="http://schemas.microsoft.com/office/drawing/2014/chart" uri="{C3380CC4-5D6E-409C-BE32-E72D297353CC}">
                  <c16:uniqueId val="{00000027-C35D-44BC-9C71-041289F2235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c:ext xmlns:c16="http://schemas.microsoft.com/office/drawing/2014/chart" uri="{C3380CC4-5D6E-409C-BE32-E72D297353CC}">
              <c16:uniqueId val="{0000002C-C35D-44BC-9C71-041289F2235F}"/>
            </c:ext>
          </c:extLst>
        </c:ser>
        <c:ser>
          <c:idx val="1"/>
          <c:order val="1"/>
          <c:tx>
            <c:strRef>
              <c:f>'Tabla 2 Gráfica 2'!$C$30</c:f>
              <c:strCache>
                <c:ptCount val="1"/>
                <c:pt idx="0">
                  <c:v>Porcentaje</c:v>
                </c:pt>
              </c:strCache>
            </c:strRef>
          </c:tx>
          <c:dPt>
            <c:idx val="0"/>
            <c:bubble3D val="0"/>
            <c:spPr>
              <a:solidFill>
                <a:schemeClr val="accent3">
                  <a:shade val="36000"/>
                </a:schemeClr>
              </a:solidFill>
              <a:ln w="19050">
                <a:solidFill>
                  <a:schemeClr val="lt1"/>
                </a:solidFill>
              </a:ln>
              <a:effectLst/>
            </c:spPr>
            <c:extLst>
              <c:ext xmlns:c16="http://schemas.microsoft.com/office/drawing/2014/chart" uri="{C3380CC4-5D6E-409C-BE32-E72D297353CC}">
                <c16:uniqueId val="{0000002E-C35D-44BC-9C71-041289F2235F}"/>
              </c:ext>
            </c:extLst>
          </c:dPt>
          <c:dPt>
            <c:idx val="1"/>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30-C35D-44BC-9C71-041289F2235F}"/>
              </c:ext>
            </c:extLst>
          </c:dPt>
          <c:dPt>
            <c:idx val="2"/>
            <c:bubble3D val="0"/>
            <c:spPr>
              <a:solidFill>
                <a:schemeClr val="accent3">
                  <a:shade val="48000"/>
                </a:schemeClr>
              </a:solidFill>
              <a:ln w="19050">
                <a:solidFill>
                  <a:schemeClr val="lt1"/>
                </a:solidFill>
              </a:ln>
              <a:effectLst/>
            </c:spPr>
            <c:extLst>
              <c:ext xmlns:c16="http://schemas.microsoft.com/office/drawing/2014/chart" uri="{C3380CC4-5D6E-409C-BE32-E72D297353CC}">
                <c16:uniqueId val="{00000032-C35D-44BC-9C71-041289F2235F}"/>
              </c:ext>
            </c:extLst>
          </c:dPt>
          <c:dPt>
            <c:idx val="3"/>
            <c:bubble3D val="0"/>
            <c:spPr>
              <a:solidFill>
                <a:schemeClr val="accent3">
                  <a:shade val="54000"/>
                </a:schemeClr>
              </a:solidFill>
              <a:ln w="19050">
                <a:solidFill>
                  <a:schemeClr val="lt1"/>
                </a:solidFill>
              </a:ln>
              <a:effectLst/>
            </c:spPr>
            <c:extLst>
              <c:ext xmlns:c16="http://schemas.microsoft.com/office/drawing/2014/chart" uri="{C3380CC4-5D6E-409C-BE32-E72D297353CC}">
                <c16:uniqueId val="{00000034-C35D-44BC-9C71-041289F2235F}"/>
              </c:ext>
            </c:extLst>
          </c:dPt>
          <c:dPt>
            <c:idx val="4"/>
            <c:bubble3D val="0"/>
            <c:spPr>
              <a:solidFill>
                <a:schemeClr val="accent3">
                  <a:shade val="60000"/>
                </a:schemeClr>
              </a:solidFill>
              <a:ln w="19050">
                <a:solidFill>
                  <a:schemeClr val="lt1"/>
                </a:solidFill>
              </a:ln>
              <a:effectLst/>
            </c:spPr>
            <c:extLst>
              <c:ext xmlns:c16="http://schemas.microsoft.com/office/drawing/2014/chart" uri="{C3380CC4-5D6E-409C-BE32-E72D297353CC}">
                <c16:uniqueId val="{00000036-C35D-44BC-9C71-041289F2235F}"/>
              </c:ext>
            </c:extLst>
          </c:dPt>
          <c:dPt>
            <c:idx val="5"/>
            <c:bubble3D val="0"/>
            <c:spPr>
              <a:solidFill>
                <a:schemeClr val="accent3">
                  <a:shade val="66000"/>
                </a:schemeClr>
              </a:solidFill>
              <a:ln w="19050">
                <a:solidFill>
                  <a:schemeClr val="lt1"/>
                </a:solidFill>
              </a:ln>
              <a:effectLst/>
            </c:spPr>
            <c:extLst>
              <c:ext xmlns:c16="http://schemas.microsoft.com/office/drawing/2014/chart" uri="{C3380CC4-5D6E-409C-BE32-E72D297353CC}">
                <c16:uniqueId val="{00000038-C35D-44BC-9C71-041289F2235F}"/>
              </c:ext>
            </c:extLst>
          </c:dPt>
          <c:dPt>
            <c:idx val="6"/>
            <c:bubble3D val="0"/>
            <c:spPr>
              <a:solidFill>
                <a:schemeClr val="accent3">
                  <a:shade val="72000"/>
                </a:schemeClr>
              </a:solidFill>
              <a:ln w="19050">
                <a:solidFill>
                  <a:schemeClr val="lt1"/>
                </a:solidFill>
              </a:ln>
              <a:effectLst/>
            </c:spPr>
            <c:extLst>
              <c:ext xmlns:c16="http://schemas.microsoft.com/office/drawing/2014/chart" uri="{C3380CC4-5D6E-409C-BE32-E72D297353CC}">
                <c16:uniqueId val="{0000003A-C35D-44BC-9C71-041289F2235F}"/>
              </c:ext>
            </c:extLst>
          </c:dPt>
          <c:dPt>
            <c:idx val="7"/>
            <c:bubble3D val="0"/>
            <c:spPr>
              <a:solidFill>
                <a:schemeClr val="accent3">
                  <a:shade val="78000"/>
                </a:schemeClr>
              </a:solidFill>
              <a:ln w="19050">
                <a:solidFill>
                  <a:schemeClr val="lt1"/>
                </a:solidFill>
              </a:ln>
              <a:effectLst/>
            </c:spPr>
            <c:extLst>
              <c:ext xmlns:c16="http://schemas.microsoft.com/office/drawing/2014/chart" uri="{C3380CC4-5D6E-409C-BE32-E72D297353CC}">
                <c16:uniqueId val="{0000003C-C35D-44BC-9C71-041289F2235F}"/>
              </c:ext>
            </c:extLst>
          </c:dPt>
          <c:dPt>
            <c:idx val="8"/>
            <c:bubble3D val="0"/>
            <c:spPr>
              <a:solidFill>
                <a:schemeClr val="accent3">
                  <a:shade val="84000"/>
                </a:schemeClr>
              </a:solidFill>
              <a:ln w="19050">
                <a:solidFill>
                  <a:schemeClr val="lt1"/>
                </a:solidFill>
              </a:ln>
              <a:effectLst/>
            </c:spPr>
            <c:extLst>
              <c:ext xmlns:c16="http://schemas.microsoft.com/office/drawing/2014/chart" uri="{C3380CC4-5D6E-409C-BE32-E72D297353CC}">
                <c16:uniqueId val="{0000003E-C35D-44BC-9C71-041289F2235F}"/>
              </c:ext>
            </c:extLst>
          </c:dPt>
          <c:dPt>
            <c:idx val="9"/>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40-C35D-44BC-9C71-041289F2235F}"/>
              </c:ext>
            </c:extLst>
          </c:dPt>
          <c:dPt>
            <c:idx val="10"/>
            <c:bubble3D val="0"/>
            <c:spPr>
              <a:solidFill>
                <a:schemeClr val="accent3">
                  <a:shade val="96000"/>
                </a:schemeClr>
              </a:solidFill>
              <a:ln w="19050">
                <a:solidFill>
                  <a:schemeClr val="lt1"/>
                </a:solidFill>
              </a:ln>
              <a:effectLst/>
            </c:spPr>
            <c:extLst>
              <c:ext xmlns:c16="http://schemas.microsoft.com/office/drawing/2014/chart" uri="{C3380CC4-5D6E-409C-BE32-E72D297353CC}">
                <c16:uniqueId val="{00000042-C35D-44BC-9C71-041289F2235F}"/>
              </c:ext>
            </c:extLst>
          </c:dPt>
          <c:dPt>
            <c:idx val="11"/>
            <c:bubble3D val="0"/>
            <c:spPr>
              <a:solidFill>
                <a:schemeClr val="accent3">
                  <a:tint val="97000"/>
                </a:schemeClr>
              </a:solidFill>
              <a:ln w="19050">
                <a:solidFill>
                  <a:schemeClr val="lt1"/>
                </a:solidFill>
              </a:ln>
              <a:effectLst/>
            </c:spPr>
            <c:extLst>
              <c:ext xmlns:c16="http://schemas.microsoft.com/office/drawing/2014/chart" uri="{C3380CC4-5D6E-409C-BE32-E72D297353CC}">
                <c16:uniqueId val="{00000044-C35D-44BC-9C71-041289F2235F}"/>
              </c:ext>
            </c:extLst>
          </c:dPt>
          <c:dPt>
            <c:idx val="12"/>
            <c:bubble3D val="0"/>
            <c:spPr>
              <a:solidFill>
                <a:schemeClr val="accent3">
                  <a:tint val="91000"/>
                </a:schemeClr>
              </a:solidFill>
              <a:ln w="19050">
                <a:solidFill>
                  <a:schemeClr val="lt1"/>
                </a:solidFill>
              </a:ln>
              <a:effectLst/>
            </c:spPr>
            <c:extLst>
              <c:ext xmlns:c16="http://schemas.microsoft.com/office/drawing/2014/chart" uri="{C3380CC4-5D6E-409C-BE32-E72D297353CC}">
                <c16:uniqueId val="{00000046-C35D-44BC-9C71-041289F2235F}"/>
              </c:ext>
            </c:extLst>
          </c:dPt>
          <c:dPt>
            <c:idx val="13"/>
            <c:bubble3D val="0"/>
            <c:spPr>
              <a:solidFill>
                <a:schemeClr val="accent3">
                  <a:tint val="85000"/>
                </a:schemeClr>
              </a:solidFill>
              <a:ln w="19050">
                <a:solidFill>
                  <a:schemeClr val="lt1"/>
                </a:solidFill>
              </a:ln>
              <a:effectLst/>
            </c:spPr>
            <c:extLst>
              <c:ext xmlns:c16="http://schemas.microsoft.com/office/drawing/2014/chart" uri="{C3380CC4-5D6E-409C-BE32-E72D297353CC}">
                <c16:uniqueId val="{00000048-C35D-44BC-9C71-041289F2235F}"/>
              </c:ext>
            </c:extLst>
          </c:dPt>
          <c:dPt>
            <c:idx val="14"/>
            <c:bubble3D val="0"/>
            <c:spPr>
              <a:solidFill>
                <a:schemeClr val="accent3">
                  <a:tint val="79000"/>
                </a:schemeClr>
              </a:solidFill>
              <a:ln w="19050">
                <a:solidFill>
                  <a:schemeClr val="lt1"/>
                </a:solidFill>
              </a:ln>
              <a:effectLst/>
            </c:spPr>
            <c:extLst>
              <c:ext xmlns:c16="http://schemas.microsoft.com/office/drawing/2014/chart" uri="{C3380CC4-5D6E-409C-BE32-E72D297353CC}">
                <c16:uniqueId val="{0000004A-C35D-44BC-9C71-041289F2235F}"/>
              </c:ext>
            </c:extLst>
          </c:dPt>
          <c:dPt>
            <c:idx val="15"/>
            <c:bubble3D val="0"/>
            <c:spPr>
              <a:solidFill>
                <a:schemeClr val="accent3">
                  <a:tint val="73000"/>
                </a:schemeClr>
              </a:solidFill>
              <a:ln w="19050">
                <a:solidFill>
                  <a:schemeClr val="lt1"/>
                </a:solidFill>
              </a:ln>
              <a:effectLst/>
            </c:spPr>
            <c:extLst>
              <c:ext xmlns:c16="http://schemas.microsoft.com/office/drawing/2014/chart" uri="{C3380CC4-5D6E-409C-BE32-E72D297353CC}">
                <c16:uniqueId val="{0000004C-C35D-44BC-9C71-041289F2235F}"/>
              </c:ext>
            </c:extLst>
          </c:dPt>
          <c:dPt>
            <c:idx val="16"/>
            <c:bubble3D val="0"/>
            <c:spPr>
              <a:solidFill>
                <a:schemeClr val="accent3">
                  <a:tint val="67000"/>
                </a:schemeClr>
              </a:solidFill>
              <a:ln w="19050">
                <a:solidFill>
                  <a:schemeClr val="lt1"/>
                </a:solidFill>
              </a:ln>
              <a:effectLst/>
            </c:spPr>
            <c:extLst>
              <c:ext xmlns:c16="http://schemas.microsoft.com/office/drawing/2014/chart" uri="{C3380CC4-5D6E-409C-BE32-E72D297353CC}">
                <c16:uniqueId val="{0000004E-C35D-44BC-9C71-041289F2235F}"/>
              </c:ext>
            </c:extLst>
          </c:dPt>
          <c:dPt>
            <c:idx val="17"/>
            <c:bubble3D val="0"/>
            <c:spPr>
              <a:solidFill>
                <a:schemeClr val="accent3">
                  <a:tint val="61000"/>
                </a:schemeClr>
              </a:solidFill>
              <a:ln w="19050">
                <a:solidFill>
                  <a:schemeClr val="lt1"/>
                </a:solidFill>
              </a:ln>
              <a:effectLst/>
            </c:spPr>
            <c:extLst>
              <c:ext xmlns:c16="http://schemas.microsoft.com/office/drawing/2014/chart" uri="{C3380CC4-5D6E-409C-BE32-E72D297353CC}">
                <c16:uniqueId val="{00000050-C35D-44BC-9C71-041289F2235F}"/>
              </c:ext>
            </c:extLst>
          </c:dPt>
          <c:dPt>
            <c:idx val="18"/>
            <c:bubble3D val="0"/>
            <c:spPr>
              <a:solidFill>
                <a:schemeClr val="accent3">
                  <a:tint val="55000"/>
                </a:schemeClr>
              </a:solidFill>
              <a:ln w="19050">
                <a:solidFill>
                  <a:schemeClr val="lt1"/>
                </a:solidFill>
              </a:ln>
              <a:effectLst/>
            </c:spPr>
            <c:extLst>
              <c:ext xmlns:c16="http://schemas.microsoft.com/office/drawing/2014/chart" uri="{C3380CC4-5D6E-409C-BE32-E72D297353CC}">
                <c16:uniqueId val="{00000052-C35D-44BC-9C71-041289F2235F}"/>
              </c:ext>
            </c:extLst>
          </c:dPt>
          <c:dPt>
            <c:idx val="19"/>
            <c:bubble3D val="0"/>
            <c:spPr>
              <a:solidFill>
                <a:schemeClr val="accent3">
                  <a:tint val="49000"/>
                </a:schemeClr>
              </a:solidFill>
              <a:ln w="19050">
                <a:solidFill>
                  <a:schemeClr val="lt1"/>
                </a:solidFill>
              </a:ln>
              <a:effectLst/>
            </c:spPr>
            <c:extLst>
              <c:ext xmlns:c16="http://schemas.microsoft.com/office/drawing/2014/chart" uri="{C3380CC4-5D6E-409C-BE32-E72D297353CC}">
                <c16:uniqueId val="{00000054-C35D-44BC-9C71-041289F2235F}"/>
              </c:ext>
            </c:extLst>
          </c:dPt>
          <c:dPt>
            <c:idx val="20"/>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56-C35D-44BC-9C71-041289F2235F}"/>
              </c:ext>
            </c:extLst>
          </c:dPt>
          <c:dPt>
            <c:idx val="21"/>
            <c:bubble3D val="0"/>
            <c:spPr>
              <a:solidFill>
                <a:schemeClr val="accent3">
                  <a:tint val="37000"/>
                </a:schemeClr>
              </a:solidFill>
              <a:ln w="19050">
                <a:solidFill>
                  <a:schemeClr val="lt1"/>
                </a:solidFill>
              </a:ln>
              <a:effectLst/>
            </c:spPr>
            <c:extLst>
              <c:ext xmlns:c16="http://schemas.microsoft.com/office/drawing/2014/chart" uri="{C3380CC4-5D6E-409C-BE32-E72D297353CC}">
                <c16:uniqueId val="{00000058-C35D-44BC-9C71-041289F2235F}"/>
              </c:ext>
            </c:extLst>
          </c:dPt>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c:ext xmlns:c16="http://schemas.microsoft.com/office/drawing/2014/chart" uri="{C3380CC4-5D6E-409C-BE32-E72D297353CC}">
              <c16:uniqueId val="{00000059-C35D-44BC-9C71-041289F2235F}"/>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071590052750565E-2"/>
          <c:y val="4.3587830873367553E-2"/>
          <c:w val="0.19386455743521885"/>
          <c:h val="0.920921291721125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[Gráficas DRS 2024 18.11.23 v2.0.xlsx]TD TOT UBP!TablaDinámica1</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dLbl>
          <c:idx val="0"/>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marker>
          <c:symbol val="none"/>
        </c:marke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9"/>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1"/>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12"/>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4"/>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15"/>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s>
    <c:plotArea>
      <c:layout>
        <c:manualLayout>
          <c:layoutTarget val="inner"/>
          <c:xMode val="edge"/>
          <c:yMode val="edge"/>
          <c:x val="0.23506933508311462"/>
          <c:y val="0.17256629444678603"/>
          <c:w val="0.50763910761154851"/>
          <c:h val="0.59576212495437308"/>
        </c:manualLayout>
      </c:layout>
      <c:pieChart>
        <c:varyColors val="1"/>
        <c:ser>
          <c:idx val="0"/>
          <c:order val="0"/>
          <c:tx>
            <c:strRef>
              <c:f>'TD TOT UBP'!$B$3</c:f>
              <c:strCache>
                <c:ptCount val="1"/>
                <c:pt idx="0">
                  <c:v>Total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E4F7-4B06-BE7E-BF4630F6799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E4F7-4B06-BE7E-BF4630F6799F}"/>
              </c:ext>
            </c:extLst>
          </c:dPt>
          <c:dLbls>
            <c:dLbl>
              <c:idx val="0"/>
              <c:layout>
                <c:manualLayout>
                  <c:x val="9.1302321195219513E-2"/>
                  <c:y val="-0.2688135632171766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4336412731"/>
                      <c:h val="0.28836469923124897"/>
                    </c:manualLayout>
                  </c15:layout>
                </c:ext>
                <c:ext xmlns:c16="http://schemas.microsoft.com/office/drawing/2014/chart" uri="{C3380CC4-5D6E-409C-BE32-E72D297353CC}">
                  <c16:uniqueId val="{00000001-E4F7-4B06-BE7E-BF4630F6799F}"/>
                </c:ext>
              </c:extLst>
            </c:dLbl>
            <c:dLbl>
              <c:idx val="1"/>
              <c:layout>
                <c:manualLayout>
                  <c:x val="0.19776832742009137"/>
                  <c:y val="3.057414638869650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950659798400825"/>
                      <c:h val="0.36102886750555147"/>
                    </c:manualLayout>
                  </c15:layout>
                </c:ext>
                <c:ext xmlns:c16="http://schemas.microsoft.com/office/drawing/2014/chart" uri="{C3380CC4-5D6E-409C-BE32-E72D297353CC}">
                  <c16:uniqueId val="{00000003-E4F7-4B06-BE7E-BF4630F679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TOT UBP'!$A$4:$A$6</c:f>
              <c:strCache>
                <c:ptCount val="2"/>
                <c:pt idx="0">
                  <c:v>Resto del Presupuesto 2024</c:v>
                </c:pt>
                <c:pt idx="1">
                  <c:v>Inversión en Desarrollo rural sustentable 2024</c:v>
                </c:pt>
              </c:strCache>
            </c:strRef>
          </c:cat>
          <c:val>
            <c:numRef>
              <c:f>'TD TOT UBP'!$B$4:$B$6</c:f>
              <c:numCache>
                <c:formatCode>#,##0</c:formatCode>
                <c:ptCount val="2"/>
                <c:pt idx="0">
                  <c:v>57148420180</c:v>
                </c:pt>
                <c:pt idx="1">
                  <c:v>3666706080</c:v>
                </c:pt>
              </c:numCache>
            </c:numRef>
          </c:val>
          <c:extLst>
            <c:ext xmlns:c16="http://schemas.microsoft.com/office/drawing/2014/chart" uri="{C3380CC4-5D6E-409C-BE32-E72D297353CC}">
              <c16:uniqueId val="{00000004-E4F7-4B06-BE7E-BF4630F6799F}"/>
            </c:ext>
          </c:extLst>
        </c:ser>
        <c:dLbls>
          <c:dLblPos val="bestFit"/>
          <c:showLegendKey val="0"/>
          <c:showVal val="1"/>
          <c:showCatName val="0"/>
          <c:showSerName val="0"/>
          <c:showPercent val="0"/>
          <c:showBubbleSize val="0"/>
          <c:showLeaderLines val="1"/>
        </c:dLbls>
        <c:firstSliceAng val="2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VER'!$B$14:$B$19</c:f>
              <c:strCache>
                <c:ptCount val="6"/>
                <c:pt idx="0">
                  <c:v>Social</c:v>
                </c:pt>
                <c:pt idx="1">
                  <c:v>Educativa</c:v>
                </c:pt>
                <c:pt idx="2">
                  <c:v>Salud</c:v>
                </c:pt>
                <c:pt idx="3">
                  <c:v>Administrativa</c:v>
                </c:pt>
                <c:pt idx="4">
                  <c:v>Competitividad</c:v>
                </c:pt>
                <c:pt idx="5">
                  <c:v>Otros</c:v>
                </c:pt>
              </c:strCache>
            </c:strRef>
          </c:cat>
          <c:val>
            <c:numRef>
              <c:f>'TD VER'!$C$14:$C$19</c:f>
              <c:numCache>
                <c:formatCode>#,##0</c:formatCode>
                <c:ptCount val="6"/>
                <c:pt idx="0">
                  <c:v>1575451576</c:v>
                </c:pt>
                <c:pt idx="1">
                  <c:v>1236542737</c:v>
                </c:pt>
                <c:pt idx="2">
                  <c:v>360270850</c:v>
                </c:pt>
                <c:pt idx="3">
                  <c:v>246435017</c:v>
                </c:pt>
                <c:pt idx="4">
                  <c:v>230274446</c:v>
                </c:pt>
                <c:pt idx="5">
                  <c:v>17731454</c:v>
                </c:pt>
              </c:numCache>
            </c:numRef>
          </c:val>
          <c:extLst>
            <c:ext xmlns:c16="http://schemas.microsoft.com/office/drawing/2014/chart" uri="{C3380CC4-5D6E-409C-BE32-E72D297353CC}">
              <c16:uniqueId val="{00000000-7507-449C-94AA-60BA0726D715}"/>
            </c:ext>
          </c:extLst>
        </c:ser>
        <c:dLbls>
          <c:dLblPos val="outEnd"/>
          <c:showLegendKey val="0"/>
          <c:showVal val="1"/>
          <c:showCatName val="0"/>
          <c:showSerName val="0"/>
          <c:showPercent val="0"/>
          <c:showBubbleSize val="0"/>
        </c:dLbls>
        <c:gapWidth val="219"/>
        <c:overlap val="-27"/>
        <c:axId val="1404506048"/>
        <c:axId val="1404501888"/>
      </c:barChart>
      <c:catAx>
        <c:axId val="14045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04501888"/>
        <c:crosses val="autoZero"/>
        <c:auto val="1"/>
        <c:lblAlgn val="ctr"/>
        <c:lblOffset val="100"/>
        <c:noMultiLvlLbl val="0"/>
      </c:catAx>
      <c:valAx>
        <c:axId val="1404501888"/>
        <c:scaling>
          <c:orientation val="minMax"/>
        </c:scaling>
        <c:delete val="1"/>
        <c:axPos val="l"/>
        <c:numFmt formatCode="#,##0" sourceLinked="1"/>
        <c:majorTickMark val="none"/>
        <c:minorTickMark val="none"/>
        <c:tickLblPos val="nextTo"/>
        <c:crossAx val="140450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0CF-4F8F-83E5-D2410DD637D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0CF-4F8F-83E5-D2410DD637D4}"/>
              </c:ext>
            </c:extLst>
          </c:dPt>
          <c:dLbls>
            <c:dLbl>
              <c:idx val="0"/>
              <c:layout>
                <c:manualLayout>
                  <c:x val="-0.16901556319544572"/>
                  <c:y val="-0.2471655328798186"/>
                </c:manualLayout>
              </c:layout>
              <c:tx>
                <c:rich>
                  <a:bodyPr/>
                  <a:lstStyle/>
                  <a:p>
                    <a:fld id="{3576504E-FDD3-4182-AE6B-919C3E3FEB5A}" type="CATEGORYNAME">
                      <a:rPr lang="en-US"/>
                      <a:pPr/>
                      <a:t>[NOMBRE DE CATEGORÍA]</a:t>
                    </a:fld>
                    <a:r>
                      <a:rPr lang="en-US" baseline="0"/>
                      <a:t>
</a:t>
                    </a:r>
                    <a:fld id="{060349A3-EDCF-450C-94C6-7988C74B2D73}" type="VALUE">
                      <a:rPr lang="en-US" baseline="0"/>
                      <a:pPr/>
                      <a:t>[VALOR]</a:t>
                    </a:fld>
                    <a:r>
                      <a:rPr lang="en-US" baseline="0"/>
                      <a:t>
85.54%</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0CF-4F8F-83E5-D2410DD637D4}"/>
                </c:ext>
              </c:extLst>
            </c:dLbl>
            <c:dLbl>
              <c:idx val="1"/>
              <c:layout>
                <c:manualLayout>
                  <c:x val="0.14683357362019883"/>
                  <c:y val="0.22071050642479215"/>
                </c:manualLayout>
              </c:layout>
              <c:tx>
                <c:rich>
                  <a:bodyPr/>
                  <a:lstStyle/>
                  <a:p>
                    <a:fld id="{319C1207-7682-4EF5-9772-E66095030BED}" type="CATEGORYNAME">
                      <a:rPr lang="en-US"/>
                      <a:pPr/>
                      <a:t>[NOMBRE DE CATEGORÍA]</a:t>
                    </a:fld>
                    <a:r>
                      <a:rPr lang="en-US" baseline="0"/>
                      <a:t>
</a:t>
                    </a:r>
                    <a:fld id="{85BC824C-798F-4D73-BF46-517BA8F07623}" type="VALUE">
                      <a:rPr lang="en-US" baseline="0"/>
                      <a:pPr/>
                      <a:t>[VALOR]</a:t>
                    </a:fld>
                    <a:r>
                      <a:rPr lang="en-US" baseline="0"/>
                      <a:t>
14.86%</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0CF-4F8F-83E5-D2410DD637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51778644726</c:v>
                </c:pt>
                <c:pt idx="1">
                  <c:v>9036481534</c:v>
                </c:pt>
              </c:numCache>
            </c:numRef>
          </c:val>
          <c:extLst>
            <c:ext xmlns:c16="http://schemas.microsoft.com/office/drawing/2014/chart" uri="{C3380CC4-5D6E-409C-BE32-E72D297353CC}">
              <c16:uniqueId val="{00000004-50CF-4F8F-83E5-D2410DD637D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2899870742853438"/>
          <c:y val="3.133902430871878E-2"/>
          <c:w val="0.65827474339907344"/>
          <c:h val="0.93732195138256247"/>
        </c:manualLayout>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07A6-415D-9EE9-A926BA8A8D98}"/>
              </c:ext>
            </c:extLst>
          </c:dPt>
          <c:dPt>
            <c:idx val="1"/>
            <c:invertIfNegative val="0"/>
            <c:bubble3D val="0"/>
            <c:extLst>
              <c:ext xmlns:c16="http://schemas.microsoft.com/office/drawing/2014/chart" uri="{C3380CC4-5D6E-409C-BE32-E72D297353CC}">
                <c16:uniqueId val="{00000001-07A6-415D-9EE9-A926BA8A8D98}"/>
              </c:ext>
            </c:extLst>
          </c:dPt>
          <c:dPt>
            <c:idx val="2"/>
            <c:invertIfNegative val="0"/>
            <c:bubble3D val="0"/>
            <c:extLst>
              <c:ext xmlns:c16="http://schemas.microsoft.com/office/drawing/2014/chart" uri="{C3380CC4-5D6E-409C-BE32-E72D297353CC}">
                <c16:uniqueId val="{00000002-07A6-415D-9EE9-A926BA8A8D98}"/>
              </c:ext>
            </c:extLst>
          </c:dPt>
          <c:dPt>
            <c:idx val="3"/>
            <c:invertIfNegative val="0"/>
            <c:bubble3D val="0"/>
            <c:extLst>
              <c:ext xmlns:c16="http://schemas.microsoft.com/office/drawing/2014/chart" uri="{C3380CC4-5D6E-409C-BE32-E72D297353CC}">
                <c16:uniqueId val="{00000003-07A6-415D-9EE9-A926BA8A8D98}"/>
              </c:ext>
            </c:extLst>
          </c:dPt>
          <c:dPt>
            <c:idx val="4"/>
            <c:invertIfNegative val="0"/>
            <c:bubble3D val="0"/>
            <c:extLst>
              <c:ext xmlns:c16="http://schemas.microsoft.com/office/drawing/2014/chart" uri="{C3380CC4-5D6E-409C-BE32-E72D297353CC}">
                <c16:uniqueId val="{00000004-07A6-415D-9EE9-A926BA8A8D9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60573514</c:v>
                </c:pt>
                <c:pt idx="1">
                  <c:v>182787725</c:v>
                </c:pt>
                <c:pt idx="2">
                  <c:v>534875052</c:v>
                </c:pt>
                <c:pt idx="3">
                  <c:v>1811204945</c:v>
                </c:pt>
                <c:pt idx="4">
                  <c:v>6447040298</c:v>
                </c:pt>
              </c:numCache>
            </c:numRef>
          </c:val>
          <c:extLst>
            <c:ext xmlns:c16="http://schemas.microsoft.com/office/drawing/2014/chart" uri="{C3380CC4-5D6E-409C-BE32-E72D297353CC}">
              <c16:uniqueId val="{00000005-07A6-415D-9EE9-A926BA8A8D98}"/>
            </c:ext>
          </c:extLst>
        </c:ser>
        <c:dLbls>
          <c:dLblPos val="outEnd"/>
          <c:showLegendKey val="0"/>
          <c:showVal val="1"/>
          <c:showCatName val="0"/>
          <c:showSerName val="0"/>
          <c:showPercent val="0"/>
          <c:showBubbleSize val="0"/>
        </c:dLbls>
        <c:gapWidth val="75"/>
        <c:axId val="109554271"/>
        <c:axId val="109549279"/>
      </c:barChart>
      <c:catAx>
        <c:axId val="10955427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109549279"/>
        <c:crosses val="autoZero"/>
        <c:auto val="1"/>
        <c:lblAlgn val="ctr"/>
        <c:lblOffset val="100"/>
        <c:noMultiLvlLbl val="0"/>
      </c:catAx>
      <c:valAx>
        <c:axId val="109549279"/>
        <c:scaling>
          <c:orientation val="minMax"/>
        </c:scaling>
        <c:delete val="1"/>
        <c:axPos val="b"/>
        <c:numFmt formatCode="_-* #,##0_-;\-* #,##0_-;_-* &quot;-&quot;??_-;_-@_-" sourceLinked="1"/>
        <c:majorTickMark val="out"/>
        <c:minorTickMark val="none"/>
        <c:tickLblPos val="nextTo"/>
        <c:crossAx val="109554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G5 ESPC!TablaDinámica4</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pivotFmt>
      <c:pivotFmt>
        <c:idx val="6"/>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'TD G5 ESPC'!$B$4</c:f>
              <c:strCache>
                <c:ptCount val="1"/>
                <c:pt idx="0">
                  <c:v>Total</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3E2A-405B-8B86-2107FD697C55}"/>
              </c:ext>
            </c:extLst>
          </c:dPt>
          <c:dPt>
            <c:idx val="1"/>
            <c:invertIfNegative val="0"/>
            <c:bubble3D val="0"/>
            <c:extLst>
              <c:ext xmlns:c16="http://schemas.microsoft.com/office/drawing/2014/chart" uri="{C3380CC4-5D6E-409C-BE32-E72D297353CC}">
                <c16:uniqueId val="{00000001-3E2A-405B-8B86-2107FD697C55}"/>
              </c:ext>
            </c:extLst>
          </c:dPt>
          <c:dPt>
            <c:idx val="2"/>
            <c:invertIfNegative val="0"/>
            <c:bubble3D val="0"/>
            <c:extLst>
              <c:ext xmlns:c16="http://schemas.microsoft.com/office/drawing/2014/chart" uri="{C3380CC4-5D6E-409C-BE32-E72D297353CC}">
                <c16:uniqueId val="{00000002-3E2A-405B-8B86-2107FD697C55}"/>
              </c:ext>
            </c:extLst>
          </c:dPt>
          <c:dPt>
            <c:idx val="3"/>
            <c:invertIfNegative val="0"/>
            <c:bubble3D val="0"/>
            <c:extLst>
              <c:ext xmlns:c16="http://schemas.microsoft.com/office/drawing/2014/chart" uri="{C3380CC4-5D6E-409C-BE32-E72D297353CC}">
                <c16:uniqueId val="{00000003-3E2A-405B-8B86-2107FD697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4324604100</c:v>
                </c:pt>
                <c:pt idx="1">
                  <c:v>3860131834</c:v>
                </c:pt>
                <c:pt idx="2">
                  <c:v>684807476</c:v>
                </c:pt>
                <c:pt idx="3">
                  <c:v>166938124</c:v>
                </c:pt>
              </c:numCache>
            </c:numRef>
          </c:val>
          <c:extLst>
            <c:ext xmlns:c16="http://schemas.microsoft.com/office/drawing/2014/chart" uri="{C3380CC4-5D6E-409C-BE32-E72D297353CC}">
              <c16:uniqueId val="{00000004-3E2A-405B-8B86-2107FD697C55}"/>
            </c:ext>
          </c:extLst>
        </c:ser>
        <c:dLbls>
          <c:dLblPos val="outEnd"/>
          <c:showLegendKey val="0"/>
          <c:showVal val="1"/>
          <c:showCatName val="0"/>
          <c:showSerName val="0"/>
          <c:showPercent val="0"/>
          <c:showBubbleSize val="0"/>
        </c:dLbls>
        <c:gapWidth val="219"/>
        <c:overlap val="-27"/>
        <c:axId val="298801871"/>
        <c:axId val="298796879"/>
      </c:barChart>
      <c:catAx>
        <c:axId val="29880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298796879"/>
        <c:crosses val="autoZero"/>
        <c:auto val="1"/>
        <c:lblAlgn val="ctr"/>
        <c:lblOffset val="100"/>
        <c:noMultiLvlLbl val="0"/>
      </c:catAx>
      <c:valAx>
        <c:axId val="298796879"/>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extTo"/>
        <c:crossAx val="298801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85000"/>
                  <a:lumOff val="15000"/>
                </a:schemeClr>
              </a:solidFill>
            </c:spPr>
            <c:extLst>
              <c:ext xmlns:c16="http://schemas.microsoft.com/office/drawing/2014/chart" uri="{C3380CC4-5D6E-409C-BE32-E72D297353CC}">
                <c16:uniqueId val="{00000001-23F4-4A06-B633-EA397F808A2A}"/>
              </c:ext>
            </c:extLst>
          </c:dPt>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551194664</c:v>
                </c:pt>
                <c:pt idx="1">
                  <c:v>3022428783</c:v>
                </c:pt>
                <c:pt idx="2">
                  <c:v>115828517</c:v>
                </c:pt>
                <c:pt idx="3">
                  <c:v>982683153</c:v>
                </c:pt>
              </c:numCache>
            </c:numRef>
          </c:val>
          <c:extLst>
            <c:ext xmlns:c16="http://schemas.microsoft.com/office/drawing/2014/chart" uri="{C3380CC4-5D6E-409C-BE32-E72D297353CC}">
              <c16:uniqueId val="{00000002-23F4-4A06-B633-EA397F808A2A}"/>
            </c:ext>
          </c:extLst>
        </c:ser>
        <c:dLbls>
          <c:dLblPos val="outEnd"/>
          <c:showLegendKey val="0"/>
          <c:showVal val="1"/>
          <c:showCatName val="0"/>
          <c:showSerName val="0"/>
          <c:showPercent val="0"/>
          <c:showBubbleSize val="0"/>
        </c:dLbls>
        <c:gapWidth val="150"/>
        <c:axId val="127892864"/>
        <c:axId val="127899904"/>
      </c:barChart>
      <c:catAx>
        <c:axId val="12789286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127899904"/>
        <c:crosses val="autoZero"/>
        <c:auto val="1"/>
        <c:lblAlgn val="ctr"/>
        <c:lblOffset val="100"/>
        <c:noMultiLvlLbl val="0"/>
      </c:catAx>
      <c:valAx>
        <c:axId val="127899904"/>
        <c:scaling>
          <c:orientation val="minMax"/>
        </c:scaling>
        <c:delete val="1"/>
        <c:axPos val="l"/>
        <c:numFmt formatCode="#,##0" sourceLinked="1"/>
        <c:majorTickMark val="out"/>
        <c:minorTickMark val="none"/>
        <c:tickLblPos val="nextTo"/>
        <c:crossAx val="127892864"/>
        <c:crosses val="autoZero"/>
        <c:crossBetween val="between"/>
      </c:valAx>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36"/>
              <c:y val="0.12562667047108678"/>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5"/>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1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1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2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1-D705-4FCE-B590-A01F42EF0BE3}"/>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05-4FCE-B590-A01F42EF0BE3}"/>
              </c:ext>
            </c:extLst>
          </c:dPt>
          <c:dLbls>
            <c:dLbl>
              <c:idx val="0"/>
              <c:layout>
                <c:manualLayout>
                  <c:x val="8.9852951260469771E-2"/>
                  <c:y val="4.7090807035893953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15:layout>
                    <c:manualLayout>
                      <c:w val="0.23933720883314782"/>
                      <c:h val="0.25014410483826022"/>
                    </c:manualLayout>
                  </c15:layout>
                </c:ext>
                <c:ext xmlns:c16="http://schemas.microsoft.com/office/drawing/2014/chart" uri="{C3380CC4-5D6E-409C-BE32-E72D297353CC}">
                  <c16:uniqueId val="{00000001-D705-4FCE-B590-A01F42EF0BE3}"/>
                </c:ext>
              </c:extLst>
            </c:dLbl>
            <c:dLbl>
              <c:idx val="1"/>
              <c:layout>
                <c:manualLayout>
                  <c:x val="-5.3492791673995316E-2"/>
                  <c:y val="0.11517866950598138"/>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15:layout>
                    <c:manualLayout>
                      <c:w val="0.20653993054017855"/>
                      <c:h val="0.21419313232964179"/>
                    </c:manualLayout>
                  </c15:layout>
                </c:ext>
                <c:ext xmlns:c16="http://schemas.microsoft.com/office/drawing/2014/chart" uri="{C3380CC4-5D6E-409C-BE32-E72D297353CC}">
                  <c16:uniqueId val="{00000003-D705-4FCE-B590-A01F42EF0BE3}"/>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'Grafica 1'!$A$4:$A$5</c:f>
              <c:strCache>
                <c:ptCount val="2"/>
                <c:pt idx="0">
                  <c:v>Resto del Presupuesto 2024</c:v>
                </c:pt>
                <c:pt idx="1">
                  <c:v>Inversión en Infancia 2024</c:v>
                </c:pt>
              </c:strCache>
            </c:strRef>
          </c:cat>
          <c:val>
            <c:numRef>
              <c:f>'Grafica 1'!$B$4:$B$5</c:f>
              <c:numCache>
                <c:formatCode>#,##0</c:formatCode>
                <c:ptCount val="2"/>
                <c:pt idx="0">
                  <c:v>47051252202</c:v>
                </c:pt>
                <c:pt idx="1">
                  <c:v>13763874058</c:v>
                </c:pt>
              </c:numCache>
            </c:numRef>
          </c:val>
          <c:extLst>
            <c:ext xmlns:c16="http://schemas.microsoft.com/office/drawing/2014/chart" uri="{C3380CC4-5D6E-409C-BE32-E72D297353CC}">
              <c16:uniqueId val="{00000004-D705-4FCE-B590-A01F42EF0BE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418202645929097"/>
          <c:y val="0.15557908648678773"/>
          <c:w val="0.38332078568919042"/>
          <c:h val="0.28439288870488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2-Derechos!TablaDinámica2</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pivotFmt>
      <c:pivotFmt>
        <c:idx val="2"/>
        <c:spPr>
          <a:solidFill>
            <a:schemeClr val="dk1">
              <a:tint val="88500"/>
            </a:schemeClr>
          </a:solidFill>
          <a:ln>
            <a:noFill/>
          </a:ln>
          <a:effectLst/>
        </c:spPr>
        <c:marker>
          <c:symbol val="none"/>
        </c:marker>
      </c:pivotFmt>
      <c:pivotFmt>
        <c:idx val="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a:noFill/>
          </a:ln>
          <a:effectLst/>
        </c:spPr>
        <c:dLbl>
          <c:idx val="0"/>
          <c:layout>
            <c:manualLayout>
              <c:x val="4.2393700787401574E-2"/>
              <c:y val="0.118003426655001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dk1">
              <a:tint val="88500"/>
            </a:schemeClr>
          </a:solidFill>
          <a:ln>
            <a:noFill/>
          </a:ln>
          <a:effectLst/>
        </c:spPr>
        <c:dLbl>
          <c:idx val="0"/>
          <c:layout>
            <c:manualLayout>
              <c:x val="7.0224956255468068E-2"/>
              <c:y val="-6.20709390492855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dLbl>
          <c:idx val="0"/>
          <c:layout>
            <c:manualLayout>
              <c:x val="-6.47099922368858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dk1">
              <a:tint val="88500"/>
            </a:schemeClr>
          </a:solidFill>
          <a:ln>
            <a:noFill/>
          </a:ln>
          <a:effectLst/>
          <a:scene3d>
            <a:camera prst="orthographicFront"/>
            <a:lightRig rig="threePt" dir="t"/>
          </a:scene3d>
          <a:sp3d>
            <a:bevelT w="63500" h="25400"/>
          </a:sp3d>
        </c:spPr>
        <c:dLbl>
          <c:idx val="0"/>
          <c:layout>
            <c:manualLayout>
              <c:x val="-6.47099922368858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dk1">
              <a:tint val="88500"/>
            </a:schemeClr>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dk1">
              <a:tint val="88500"/>
            </a:schemeClr>
          </a:solidFill>
          <a:ln>
            <a:noFill/>
          </a:ln>
          <a:effectLst/>
        </c:spPr>
        <c:dLbl>
          <c:idx val="0"/>
          <c:layout>
            <c:manualLayout>
              <c:x val="7.0224956255468068E-2"/>
              <c:y val="-6.20709390492855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dk1">
              <a:tint val="88500"/>
            </a:schemeClr>
          </a:solidFill>
          <a:ln>
            <a:noFill/>
          </a:ln>
          <a:effectLst/>
        </c:spPr>
        <c:dLbl>
          <c:idx val="0"/>
          <c:layout>
            <c:manualLayout>
              <c:x val="4.2393700787401574E-2"/>
              <c:y val="0.1180034266550013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dk1">
              <a:tint val="88500"/>
            </a:schemeClr>
          </a:solidFill>
          <a:ln>
            <a:noFill/>
          </a:ln>
          <a:effectLst/>
          <a:scene3d>
            <a:camera prst="orthographicFront"/>
            <a:lightRig rig="threePt" dir="t"/>
          </a:scene3d>
          <a:sp3d>
            <a:bevelT w="63500" h="25400"/>
          </a:sp3d>
        </c:spPr>
      </c:pivotFmt>
      <c:pivotFmt>
        <c:idx val="14"/>
        <c:spPr>
          <a:solidFill>
            <a:schemeClr val="dk1">
              <a:tint val="88500"/>
            </a:schemeClr>
          </a:solidFill>
          <a:ln>
            <a:noFill/>
          </a:ln>
          <a:effectLst/>
        </c:spPr>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dk1">
              <a:tint val="88500"/>
            </a:schemeClr>
          </a:solidFill>
          <a:ln>
            <a:noFill/>
          </a:ln>
          <a:effectLst/>
          <a:scene3d>
            <a:camera prst="orthographicFront"/>
            <a:lightRig rig="threePt" dir="t"/>
          </a:scene3d>
          <a:sp3d>
            <a:bevelT w="63500" h="25400"/>
          </a:sp3d>
        </c:spPr>
      </c:pivotFmt>
      <c:pivotFmt>
        <c:idx val="20"/>
        <c:spPr>
          <a:solidFill>
            <a:schemeClr val="dk1">
              <a:tint val="88500"/>
            </a:schemeClr>
          </a:solidFill>
          <a:ln>
            <a:noFill/>
          </a:ln>
          <a:effectLst/>
        </c:spPr>
      </c:pivotFmt>
      <c:pivotFmt>
        <c:idx val="21"/>
        <c:spPr>
          <a:solidFill>
            <a:schemeClr val="dk1">
              <a:tint val="88500"/>
            </a:schemeClr>
          </a:solidFill>
          <a:ln>
            <a:noFill/>
          </a:ln>
          <a:effectLst/>
        </c:spPr>
      </c:pivotFmt>
      <c:pivotFmt>
        <c:idx val="22"/>
        <c:spPr>
          <a:solidFill>
            <a:schemeClr val="dk1">
              <a:tint val="88500"/>
            </a:schemeClr>
          </a:solidFill>
          <a:ln>
            <a:noFill/>
          </a:ln>
          <a:effectLst/>
        </c:spPr>
      </c:pivotFmt>
      <c:pivotFmt>
        <c:idx val="23"/>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dk1">
              <a:tint val="88500"/>
            </a:schemeClr>
          </a:solidFill>
          <a:ln>
            <a:noFill/>
          </a:ln>
          <a:effectLst/>
          <a:scene3d>
            <a:camera prst="orthographicFront"/>
            <a:lightRig rig="threePt" dir="t"/>
          </a:scene3d>
          <a:sp3d>
            <a:bevelT w="63500" h="25400"/>
          </a:sp3d>
        </c:spPr>
      </c:pivotFmt>
      <c:pivotFmt>
        <c:idx val="25"/>
        <c:spPr>
          <a:solidFill>
            <a:schemeClr val="dk1">
              <a:tint val="88500"/>
            </a:schemeClr>
          </a:solidFill>
          <a:ln>
            <a:noFill/>
          </a:ln>
          <a:effectLst/>
        </c:spPr>
      </c:pivotFmt>
      <c:pivotFmt>
        <c:idx val="26"/>
        <c:spPr>
          <a:solidFill>
            <a:schemeClr val="dk1">
              <a:tint val="88500"/>
            </a:schemeClr>
          </a:solidFill>
          <a:ln>
            <a:noFill/>
          </a:ln>
          <a:effectLst/>
        </c:spPr>
      </c:pivotFmt>
      <c:pivotFmt>
        <c:idx val="27"/>
        <c:spPr>
          <a:solidFill>
            <a:schemeClr val="dk1">
              <a:tint val="88500"/>
            </a:schemeClr>
          </a:solidFill>
          <a:ln>
            <a:noFill/>
          </a:ln>
          <a:effectLst/>
        </c:spPr>
      </c:pivotFmt>
    </c:pivotFmts>
    <c:plotArea>
      <c:layout/>
      <c:pieChart>
        <c:varyColors val="1"/>
        <c:ser>
          <c:idx val="0"/>
          <c:order val="0"/>
          <c:tx>
            <c:strRef>
              <c:f>'Grafica 2-Derechos'!$B$4</c:f>
              <c:strCache>
                <c:ptCount val="1"/>
                <c:pt idx="0">
                  <c:v>Total</c:v>
                </c:pt>
              </c:strCache>
            </c:strRef>
          </c:tx>
          <c:dPt>
            <c:idx val="0"/>
            <c:bubble3D val="0"/>
            <c:spPr>
              <a:solidFill>
                <a:schemeClr val="dk1">
                  <a:tint val="885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1-AE93-41C6-A0B8-9871CB3649E3}"/>
              </c:ext>
            </c:extLst>
          </c:dPt>
          <c:dPt>
            <c:idx val="1"/>
            <c:bubble3D val="0"/>
            <c:spPr>
              <a:solidFill>
                <a:schemeClr val="dk1">
                  <a:tint val="55000"/>
                </a:schemeClr>
              </a:solidFill>
              <a:ln>
                <a:noFill/>
              </a:ln>
              <a:effectLst/>
            </c:spPr>
            <c:extLst>
              <c:ext xmlns:c16="http://schemas.microsoft.com/office/drawing/2014/chart" uri="{C3380CC4-5D6E-409C-BE32-E72D297353CC}">
                <c16:uniqueId val="{00000003-AE93-41C6-A0B8-9871CB3649E3}"/>
              </c:ext>
            </c:extLst>
          </c:dPt>
          <c:dPt>
            <c:idx val="2"/>
            <c:bubble3D val="0"/>
            <c:spPr>
              <a:solidFill>
                <a:schemeClr val="dk1">
                  <a:tint val="75000"/>
                </a:schemeClr>
              </a:solidFill>
              <a:ln>
                <a:noFill/>
              </a:ln>
              <a:effectLst/>
            </c:spPr>
            <c:extLst>
              <c:ext xmlns:c16="http://schemas.microsoft.com/office/drawing/2014/chart" uri="{C3380CC4-5D6E-409C-BE32-E72D297353CC}">
                <c16:uniqueId val="{00000005-AE93-41C6-A0B8-9871CB3649E3}"/>
              </c:ext>
            </c:extLst>
          </c:dPt>
          <c:dPt>
            <c:idx val="3"/>
            <c:bubble3D val="0"/>
            <c:spPr>
              <a:solidFill>
                <a:schemeClr val="dk1">
                  <a:tint val="98500"/>
                </a:schemeClr>
              </a:solidFill>
              <a:ln>
                <a:noFill/>
              </a:ln>
              <a:effectLst/>
            </c:spPr>
            <c:extLst>
              <c:ext xmlns:c16="http://schemas.microsoft.com/office/drawing/2014/chart" uri="{C3380CC4-5D6E-409C-BE32-E72D297353CC}">
                <c16:uniqueId val="{00000007-AE93-41C6-A0B8-9871CB3649E3}"/>
              </c:ext>
            </c:extLst>
          </c:dPt>
          <c:dLbls>
            <c:dLbl>
              <c:idx val="0"/>
              <c:layout>
                <c:manualLayout>
                  <c:x val="-5.051323640724685E-2"/>
                  <c:y val="2.595478653536198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AE93-41C6-A0B8-9871CB3649E3}"/>
                </c:ext>
              </c:extLst>
            </c:dLbl>
            <c:dLbl>
              <c:idx val="1"/>
              <c:layout>
                <c:manualLayout>
                  <c:x val="-9.7533594817502661E-3"/>
                  <c:y val="-0.12774188280567725"/>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AE93-41C6-A0B8-9871CB3649E3}"/>
                </c:ext>
              </c:extLst>
            </c:dLbl>
            <c:dLbl>
              <c:idx val="2"/>
              <c:layout>
                <c:manualLayout>
                  <c:x val="4.1373283395755217E-2"/>
                  <c:y val="5.0155137280518021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AE93-41C6-A0B8-9871CB3649E3}"/>
                </c:ext>
              </c:extLst>
            </c:dLbl>
            <c:dLbl>
              <c:idx val="3"/>
              <c:layout>
                <c:manualLayout>
                  <c:x val="3.1043085906396532E-2"/>
                  <c:y val="0.28725105259047307"/>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AE93-41C6-A0B8-9871CB3649E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11761220803</c:v>
                </c:pt>
                <c:pt idx="1">
                  <c:v>1791359351</c:v>
                </c:pt>
                <c:pt idx="2">
                  <c:v>162705792</c:v>
                </c:pt>
                <c:pt idx="3">
                  <c:v>48594112</c:v>
                </c:pt>
              </c:numCache>
            </c:numRef>
          </c:val>
          <c:extLst>
            <c:ext xmlns:c16="http://schemas.microsoft.com/office/drawing/2014/chart" uri="{C3380CC4-5D6E-409C-BE32-E72D297353CC}">
              <c16:uniqueId val="{00000008-AE93-41C6-A0B8-9871CB3649E3}"/>
            </c:ext>
          </c:extLst>
        </c:ser>
        <c:dLbls>
          <c:dLblPos val="bestFit"/>
          <c:showLegendKey val="0"/>
          <c:showVal val="1"/>
          <c:showCatName val="0"/>
          <c:showSerName val="0"/>
          <c:showPercent val="0"/>
          <c:showBubbleSize val="0"/>
          <c:showLeaderLines val="1"/>
        </c:dLbls>
        <c:firstSliceAng val="96"/>
      </c:pieChart>
      <c:spPr>
        <a:noFill/>
        <a:ln w="25400">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[VF Anexo Niños Niñas y Adolescentes 2024.xlsx]Tabla 4- Especificidad!TablaDinámica2</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2"/>
        <c:dLbl>
          <c:idx val="0"/>
          <c:layout>
            <c:manualLayout>
              <c:x val="0.38032063724592574"/>
              <c:y val="-1.5295984788658963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3"/>
        <c:dLbl>
          <c:idx val="0"/>
          <c:layout>
            <c:manualLayout>
              <c:x val="-0.12184929500091558"/>
              <c:y val="0.23162364198146118"/>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4"/>
        <c:dLbl>
          <c:idx val="0"/>
          <c:layout>
            <c:manualLayout>
              <c:x val="-0.17119556857718365"/>
              <c:y val="5.6723581412109272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1"/>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3"/>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4"/>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2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s>
    <c:plotArea>
      <c:layout/>
      <c:pieChart>
        <c:varyColors val="1"/>
        <c:ser>
          <c:idx val="0"/>
          <c:order val="0"/>
          <c:tx>
            <c:strRef>
              <c:f>'Tabla 4- Especificidad'!$B$3</c:f>
              <c:strCache>
                <c:ptCount val="1"/>
                <c:pt idx="0">
                  <c:v>Total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6D5-43B5-8FCE-E52C0E8A1A45}"/>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86D5-43B5-8FCE-E52C0E8A1A45}"/>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86D5-43B5-8FCE-E52C0E8A1A45}"/>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86D5-43B5-8FCE-E52C0E8A1A45}"/>
              </c:ext>
            </c:extLst>
          </c:dPt>
          <c:dLbls>
            <c:dLbl>
              <c:idx val="0"/>
              <c:layout>
                <c:manualLayout>
                  <c:x val="0.11163323824819173"/>
                  <c:y val="-0.119606465214336"/>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10B54EB-9B3A-43B4-8C35-B4253CBD5272}" type="CATEGORYNAME">
                      <a:rPr lang="en-US" sz="100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[NOMBRE DE CATEGORÍA]</a:t>
                    </a:fld>
                    <a:r>
                      <a:rPr lang="en-US" sz="1000" baseline="0">
                        <a:solidFill>
                          <a:sysClr val="windowText" lastClr="000000"/>
                        </a:solidFill>
                        <a:latin typeface="Arial" panose="020B0604020202020204" pitchFamily="34" charset="0"/>
                        <a:cs typeface="Arial" panose="020B0604020202020204" pitchFamily="34" charset="0"/>
                      </a:rPr>
                      <a:t>, </a:t>
                    </a:r>
                    <a:fld id="{7F29885D-4FBE-4134-B032-D316B93254F6}" type="VALU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[VALOR]</a:t>
                    </a:fld>
                    <a:r>
                      <a:rPr lang="en-US" sz="1000" baseline="0">
                        <a:solidFill>
                          <a:sysClr val="windowText" lastClr="000000"/>
                        </a:solidFill>
                        <a:latin typeface="Arial" panose="020B0604020202020204" pitchFamily="34" charset="0"/>
                        <a:cs typeface="Arial" panose="020B0604020202020204" pitchFamily="34" charset="0"/>
                      </a:rPr>
                      <a:t> </a:t>
                    </a:r>
                  </a:p>
                  <a:p>
                    <a:pPr>
                      <a:defRPr sz="1000">
                        <a:solidFill>
                          <a:sysClr val="windowText" lastClr="000000"/>
                        </a:solidFill>
                        <a:latin typeface="Arial" panose="020B0604020202020204" pitchFamily="34" charset="0"/>
                        <a:cs typeface="Arial" panose="020B0604020202020204" pitchFamily="34" charset="0"/>
                      </a:defRPr>
                    </a:pPr>
                    <a:fld id="{A59C399A-C348-4D63-902A-2814E67BB895}" type="PERCENTAG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3003421021587825"/>
                      <c:h val="0.22956195830405246"/>
                    </c:manualLayout>
                  </c15:layout>
                  <c15:dlblFieldTable/>
                  <c15:showDataLabelsRange val="0"/>
                </c:ext>
                <c:ext xmlns:c16="http://schemas.microsoft.com/office/drawing/2014/chart" uri="{C3380CC4-5D6E-409C-BE32-E72D297353CC}">
                  <c16:uniqueId val="{00000001-86D5-43B5-8FCE-E52C0E8A1A45}"/>
                </c:ext>
              </c:extLst>
            </c:dLbl>
            <c:dLbl>
              <c:idx val="1"/>
              <c:layout>
                <c:manualLayout>
                  <c:x val="-0.12420862751363346"/>
                  <c:y val="0.25973332743104932"/>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388580865872362"/>
                      <c:h val="0.17568517217146876"/>
                    </c:manualLayout>
                  </c15:layout>
                  <c15:dlblFieldTable/>
                  <c15:showDataLabelsRange val="0"/>
                </c:ext>
                <c:ext xmlns:c16="http://schemas.microsoft.com/office/drawing/2014/chart" uri="{C3380CC4-5D6E-409C-BE32-E72D297353CC}">
                  <c16:uniqueId val="{00000003-86D5-43B5-8FCE-E52C0E8A1A45}"/>
                </c:ext>
              </c:extLst>
            </c:dLbl>
            <c:dLbl>
              <c:idx val="2"/>
              <c:layout>
                <c:manualLayout>
                  <c:x val="-0.12164978139086867"/>
                  <c:y val="3.3298841861211473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4914474460304353"/>
                      <c:h val="0.22956195830405246"/>
                    </c:manualLayout>
                  </c15:layout>
                  <c15:dlblFieldTable/>
                  <c15:showDataLabelsRange val="0"/>
                </c:ext>
                <c:ext xmlns:c16="http://schemas.microsoft.com/office/drawing/2014/chart" uri="{C3380CC4-5D6E-409C-BE32-E72D297353CC}">
                  <c16:uniqueId val="{00000005-86D5-43B5-8FCE-E52C0E8A1A45}"/>
                </c:ext>
              </c:extLst>
            </c:dLbl>
            <c:dLbl>
              <c:idx val="3"/>
              <c:layout>
                <c:manualLayout>
                  <c:x val="0.38032062672595313"/>
                  <c:y val="4.6849379245724992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6D5-43B5-8FCE-E52C0E8A1A4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4- Especificidad'!$A$4:$A$8</c:f>
              <c:strCache>
                <c:ptCount val="4"/>
                <c:pt idx="0">
                  <c:v>Agéntica o indirecta</c:v>
                </c:pt>
                <c:pt idx="1">
                  <c:v>Ampliada</c:v>
                </c:pt>
                <c:pt idx="2">
                  <c:v>Específica o directa</c:v>
                </c:pt>
                <c:pt idx="3">
                  <c:v>Bienes Públicos</c:v>
                </c:pt>
              </c:strCache>
            </c:strRef>
          </c:cat>
          <c:val>
            <c:numRef>
              <c:f>'Tabla 4- Especificidad'!$B$4:$B$8</c:f>
              <c:numCache>
                <c:formatCode>#,##0</c:formatCode>
                <c:ptCount val="4"/>
                <c:pt idx="0">
                  <c:v>11361044129</c:v>
                </c:pt>
                <c:pt idx="1">
                  <c:v>1186413727</c:v>
                </c:pt>
                <c:pt idx="2">
                  <c:v>830564770</c:v>
                </c:pt>
                <c:pt idx="3">
                  <c:v>385857432</c:v>
                </c:pt>
              </c:numCache>
            </c:numRef>
          </c:val>
          <c:extLst>
            <c:ext xmlns:c16="http://schemas.microsoft.com/office/drawing/2014/chart" uri="{C3380CC4-5D6E-409C-BE32-E72D297353CC}">
              <c16:uniqueId val="{00000008-86D5-43B5-8FCE-E52C0E8A1A4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de datos Anexo Jóvenes 2024.xlsx]Grafica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5"/>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7"/>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0"/>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12"/>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3"/>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4"/>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
        <c:idx val="15"/>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7"/>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
        <c:idx val="18"/>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9"/>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2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spPr>
            <a:solidFill>
              <a:schemeClr val="tx1"/>
            </a:solidFill>
            <a:ln>
              <a:noFill/>
            </a:ln>
          </c:spPr>
          <c:dPt>
            <c:idx val="0"/>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4B4-4E0E-9B7B-CFF38B067916}"/>
              </c:ext>
            </c:extLst>
          </c:dPt>
          <c:dPt>
            <c:idx val="1"/>
            <c:bubble3D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4B4-4E0E-9B7B-CFF38B067916}"/>
              </c:ext>
            </c:extLst>
          </c:dPt>
          <c:dLbls>
            <c:dLbl>
              <c:idx val="0"/>
              <c:layout>
                <c:manualLayout>
                  <c:x val="0.13351230525570901"/>
                  <c:y val="-0.23135864306686241"/>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chemeClr val="tx1"/>
                        </a:solidFill>
                        <a:latin typeface="Arial" panose="020B0604020202020204" pitchFamily="34" charset="0"/>
                        <a:cs typeface="Arial" panose="020B0604020202020204" pitchFamily="34" charset="0"/>
                      </a:rPr>
                      <a:t>53,344,428,108 </a:t>
                    </a:r>
                  </a:p>
                  <a:p>
                    <a:pPr>
                      <a:defRPr sz="1000" b="1"/>
                    </a:pPr>
                    <a:r>
                      <a:rPr lang="en-US" sz="1000" b="1" i="0" u="none" strike="noStrike" kern="1200" baseline="0">
                        <a:solidFill>
                          <a:schemeClr val="tx1"/>
                        </a:solidFill>
                        <a:latin typeface="Arial" panose="020B0604020202020204" pitchFamily="34" charset="0"/>
                        <a:cs typeface="Arial" panose="020B0604020202020204" pitchFamily="34" charset="0"/>
                      </a:rPr>
                      <a:t>87.72%</a:t>
                    </a:r>
                    <a:endParaRPr lang="en-US" sz="1000"/>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ext>
                <c:ext xmlns:c16="http://schemas.microsoft.com/office/drawing/2014/chart" uri="{C3380CC4-5D6E-409C-BE32-E72D297353CC}">
                  <c16:uniqueId val="{00000001-44B4-4E0E-9B7B-CFF38B067916}"/>
                </c:ext>
              </c:extLst>
            </c:dLbl>
            <c:dLbl>
              <c:idx val="1"/>
              <c:layout>
                <c:manualLayout>
                  <c:x val="-4.5926694954348611E-2"/>
                  <c:y val="7.4361664554463663E-2"/>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ysClr val="windowText" lastClr="000000"/>
                        </a:solidFill>
                        <a:latin typeface="Arial" panose="020B0604020202020204" pitchFamily="34" charset="0"/>
                        <a:cs typeface="Arial" panose="020B0604020202020204" pitchFamily="34" charset="0"/>
                      </a:rPr>
                      <a:t>7,470,698,152</a:t>
                    </a:r>
                    <a:r>
                      <a:rPr lang="en-US" sz="1000" baseline="0"/>
                      <a:t>
12.28%</a:t>
                    </a:r>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 xmlns:c16="http://schemas.microsoft.com/office/drawing/2014/chart" uri="{C3380CC4-5D6E-409C-BE32-E72D297353CC}">
                  <c16:uniqueId val="{00000003-44B4-4E0E-9B7B-CFF38B067916}"/>
                </c:ext>
              </c:extLst>
            </c:dLbl>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1'!$A$4:$A$6</c:f>
              <c:strCache>
                <c:ptCount val="2"/>
                <c:pt idx="0">
                  <c:v>Resto del Presupuesto 2024</c:v>
                </c:pt>
                <c:pt idx="1">
                  <c:v>Inversión en Jóvenes 2024</c:v>
                </c:pt>
              </c:strCache>
            </c:strRef>
          </c:cat>
          <c:val>
            <c:numRef>
              <c:f>'Grafica 1'!$B$4:$B$6</c:f>
              <c:numCache>
                <c:formatCode>#,##0</c:formatCode>
                <c:ptCount val="2"/>
                <c:pt idx="0">
                  <c:v>52694793275</c:v>
                </c:pt>
                <c:pt idx="1">
                  <c:v>8120332985</c:v>
                </c:pt>
              </c:numCache>
            </c:numRef>
          </c:val>
          <c:extLst>
            <c:ext xmlns:c16="http://schemas.microsoft.com/office/drawing/2014/chart" uri="{C3380CC4-5D6E-409C-BE32-E72D297353CC}">
              <c16:uniqueId val="{00000004-44B4-4E0E-9B7B-CFF38B0679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4.5667136435531767E-2"/>
          <c:y val="0.78051487087430116"/>
          <c:w val="0.78333333333333333"/>
          <c:h val="0.1047779775559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6315269497001529E-2"/>
          <c:y val="7.8491768501751658E-2"/>
          <c:w val="0.43834133735645647"/>
          <c:h val="0.58231020957082191"/>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4A52-45EF-A424-485CF412CFF3}"/>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4A52-45EF-A424-485CF412CFF3}"/>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4A52-45EF-A424-485CF412CFF3}"/>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4A52-45EF-A424-485CF412CFF3}"/>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4A52-45EF-A424-485CF412CFF3}"/>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4A52-45EF-A424-485CF412CFF3}"/>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4A52-45EF-A424-485CF412CFF3}"/>
              </c:ext>
            </c:extLst>
          </c:dPt>
          <c:dLbls>
            <c:dLbl>
              <c:idx val="0"/>
              <c:layout>
                <c:manualLayout>
                  <c:x val="0.16536969756688563"/>
                  <c:y val="0.17786053405930569"/>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sz="100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[NOMBRE DE CATEGORÍA]</a:t>
                    </a:fld>
                    <a:r>
                      <a:rPr lang="en-US" sz="1000" baseline="0">
                        <a:solidFill>
                          <a:schemeClr val="bg1"/>
                        </a:solidFill>
                        <a:latin typeface="Arial" panose="020B0604020202020204" pitchFamily="34" charset="0"/>
                        <a:cs typeface="Arial" panose="020B0604020202020204" pitchFamily="34" charset="0"/>
                      </a:rPr>
                      <a:t>, </a:t>
                    </a:r>
                    <a:fld id="{30A5A0D9-EAB7-4FAA-BD80-EAB7C047F267}" type="VALUE">
                      <a:rPr lang="en-US" sz="1000" baseline="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[VALOR]</a:t>
                    </a:fld>
                    <a:endParaRPr lang="en-US" sz="1000" baseline="0">
                      <a:solidFill>
                        <a:schemeClr val="bg1"/>
                      </a:solidFill>
                      <a:latin typeface="Arial" panose="020B0604020202020204" pitchFamily="34" charset="0"/>
                      <a:cs typeface="Arial" panose="020B0604020202020204" pitchFamily="34" charset="0"/>
                    </a:endParaRPr>
                  </a:p>
                  <a:p>
                    <a:pPr>
                      <a:defRPr sz="1000">
                        <a:solidFill>
                          <a:schemeClr val="bg1"/>
                        </a:solidFill>
                        <a:latin typeface="Arial" panose="020B0604020202020204" pitchFamily="34" charset="0"/>
                        <a:cs typeface="Arial" panose="020B0604020202020204" pitchFamily="34" charset="0"/>
                      </a:defRPr>
                    </a:pPr>
                    <a:r>
                      <a:rPr lang="en-US" sz="1000" baseline="0">
                        <a:solidFill>
                          <a:schemeClr val="bg1"/>
                        </a:solidFill>
                        <a:latin typeface="Arial" panose="020B0604020202020204" pitchFamily="34" charset="0"/>
                        <a:cs typeface="Arial" panose="020B0604020202020204" pitchFamily="34" charset="0"/>
                      </a:rPr>
                      <a:t>86.53%</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52-45EF-A424-485CF412CFF3}"/>
                </c:ext>
              </c:extLst>
            </c:dLbl>
            <c:dLbl>
              <c:idx val="1"/>
              <c:layout>
                <c:manualLayout>
                  <c:x val="8.2664863355734752E-2"/>
                  <c:y val="-0.4297959663581483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52-45EF-A424-485CF412CFF3}"/>
                </c:ext>
              </c:extLst>
            </c:dLbl>
            <c:dLbl>
              <c:idx val="2"/>
              <c:layout>
                <c:manualLayout>
                  <c:x val="0.14535331615217309"/>
                  <c:y val="-0.29669035133940314"/>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3.97%</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A52-45EF-A424-485CF412CFF3}"/>
                </c:ext>
              </c:extLst>
            </c:dLbl>
            <c:dLbl>
              <c:idx val="3"/>
              <c:layout>
                <c:manualLayout>
                  <c:x val="0.29908700017605838"/>
                  <c:y val="-0.28275101869849101"/>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741A01F-F6C4-4B67-9000-0B536B6B93BC}" type="CATEGORYNAME">
                      <a:rPr lang="en-US" sz="1000"/>
                      <a:pPr>
                        <a:defRPr sz="1000">
                          <a:latin typeface="Arial" panose="020B0604020202020204" pitchFamily="34" charset="0"/>
                          <a:cs typeface="Arial" panose="020B0604020202020204" pitchFamily="34" charset="0"/>
                        </a:defRPr>
                      </a:pPr>
                      <a:t>[NOMBRE DE CATEGORÍA]</a:t>
                    </a:fld>
                    <a:r>
                      <a:rPr lang="en-US" sz="1000"/>
                      <a:t>,</a:t>
                    </a:r>
                    <a:r>
                      <a:rPr lang="en-US" sz="1000" baseline="0"/>
                      <a:t> </a:t>
                    </a:r>
                    <a:fld id="{9FAC1D96-AFFE-4AA7-A114-D3877D860A51}"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fld id="{C955D56E-CF4D-4513-B824-AE809A3E0A40}" type="PERCENTAGE">
                      <a:rPr lang="en-US" sz="1000" baseline="0"/>
                      <a:pPr>
                        <a:defRPr sz="1000">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69008613608957"/>
                      <c:h val="0.29946685968966896"/>
                    </c:manualLayout>
                  </c15:layout>
                  <c15:dlblFieldTable/>
                  <c15:showDataLabelsRange val="0"/>
                </c:ext>
                <c:ext xmlns:c16="http://schemas.microsoft.com/office/drawing/2014/chart" uri="{C3380CC4-5D6E-409C-BE32-E72D297353CC}">
                  <c16:uniqueId val="{00000007-4A52-45EF-A424-485CF412CFF3}"/>
                </c:ext>
              </c:extLst>
            </c:dLbl>
            <c:dLbl>
              <c:idx val="4"/>
              <c:layout>
                <c:manualLayout>
                  <c:x val="0.34450708396224528"/>
                  <c:y val="2.6620272559257203E-3"/>
                </c:manualLayout>
              </c:layout>
              <c:tx>
                <c:rich>
                  <a:bodyPr/>
                  <a:lstStyle/>
                  <a:p>
                    <a:fld id="{78F480A5-63D1-4027-AFA6-FFC2D5F7B075}" type="CATEGORYNAME">
                      <a:rPr lang="en-US"/>
                      <a:pPr/>
                      <a:t>[NOMBRE DE CATEGORÍA]</a:t>
                    </a:fld>
                    <a:r>
                      <a:rPr lang="en-US" baseline="0"/>
                      <a:t>, 102,037,589</a:t>
                    </a:r>
                  </a:p>
                  <a:p>
                    <a:r>
                      <a:rPr lang="en-US" baseline="0"/>
                      <a:t>1.37%</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A52-45EF-A424-485CF412CFF3}"/>
                </c:ext>
              </c:extLst>
            </c:dLbl>
            <c:dLbl>
              <c:idx val="5"/>
              <c:layout>
                <c:manualLayout>
                  <c:x val="7.7516428289726172E-2"/>
                  <c:y val="0.12820846223193955"/>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A39760FD-9ACF-499A-BD1C-87E0E039E1AA}" type="CATEGORYNAME">
                      <a:rPr lang="en-US" sz="1000"/>
                      <a:pPr>
                        <a:defRPr sz="1000">
                          <a:latin typeface="Arial" panose="020B0604020202020204" pitchFamily="34" charset="0"/>
                          <a:cs typeface="Arial" panose="020B0604020202020204" pitchFamily="34" charset="0"/>
                        </a:defRPr>
                      </a:pPr>
                      <a:t>[NOMBRE DE CATEGORÍA]</a:t>
                    </a:fld>
                    <a:r>
                      <a:rPr lang="en-US" sz="1000" baseline="0"/>
                      <a:t>, </a:t>
                    </a:r>
                  </a:p>
                  <a:p>
                    <a:pPr>
                      <a:defRPr sz="1000">
                        <a:latin typeface="Arial" panose="020B0604020202020204" pitchFamily="34" charset="0"/>
                        <a:cs typeface="Arial" panose="020B0604020202020204" pitchFamily="34" charset="0"/>
                      </a:defRPr>
                    </a:pPr>
                    <a:fld id="{301AD54E-F516-4AAC-AA98-30A9A5B881EC}"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r>
                      <a:rPr lang="en-US" sz="1000" baseline="0"/>
                      <a:t> </a:t>
                    </a:r>
                    <a:fld id="{F4526046-9F30-4E02-AFB1-4998342DE0FA}" type="PERCENTAGE">
                      <a:rPr lang="en-US" sz="1000" baseline="0"/>
                      <a:pPr>
                        <a:defRPr sz="1000">
                          <a:latin typeface="Arial" panose="020B0604020202020204" pitchFamily="34" charset="0"/>
                          <a:cs typeface="Arial" panose="020B0604020202020204" pitchFamily="34" charset="0"/>
                        </a:defRPr>
                      </a:pPr>
                      <a:t>[PORCENTAJE]</a:t>
                    </a:fld>
                    <a:endParaRPr lang="en-US" sz="1000"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5120592735338337"/>
                      <c:h val="0.23970333736281099"/>
                    </c:manualLayout>
                  </c15:layout>
                  <c15:dlblFieldTable/>
                  <c15:showDataLabelsRange val="0"/>
                </c:ext>
                <c:ext xmlns:c16="http://schemas.microsoft.com/office/drawing/2014/chart" uri="{C3380CC4-5D6E-409C-BE32-E72D297353CC}">
                  <c16:uniqueId val="{0000000B-4A52-45EF-A424-485CF412CFF3}"/>
                </c:ext>
              </c:extLst>
            </c:dLbl>
            <c:dLbl>
              <c:idx val="6"/>
              <c:layout>
                <c:manualLayout>
                  <c:x val="-0.14894941930422706"/>
                  <c:y val="0.1813879563749821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DDD790B-DFA5-476C-B06B-1A8F6CE40AF5}" type="CATEGORYNAME">
                      <a:rPr lang="en-US" sz="1000"/>
                      <a:pPr>
                        <a:defRPr sz="1000">
                          <a:latin typeface="Arial" panose="020B0604020202020204" pitchFamily="34" charset="0"/>
                          <a:cs typeface="Arial" panose="020B0604020202020204" pitchFamily="34" charset="0"/>
                        </a:defRPr>
                      </a:pPr>
                      <a:t>[NOMBRE DE CATEGORÍA]</a:t>
                    </a:fld>
                    <a:r>
                      <a:rPr lang="en-US" sz="1000" baseline="0"/>
                      <a:t>, 20,503,548</a:t>
                    </a:r>
                  </a:p>
                  <a:p>
                    <a:pPr>
                      <a:defRPr sz="1000">
                        <a:latin typeface="Arial" panose="020B0604020202020204" pitchFamily="34" charset="0"/>
                        <a:cs typeface="Arial" panose="020B0604020202020204" pitchFamily="34" charset="0"/>
                      </a:defRPr>
                    </a:pPr>
                    <a:r>
                      <a:rPr lang="en-US" sz="1000" baseline="0"/>
                      <a:t>0.27%</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18125499538490891"/>
                      <c:h val="0.20221890719096416"/>
                    </c:manualLayout>
                  </c15:layout>
                  <c15:dlblFieldTable/>
                  <c15:showDataLabelsRange val="0"/>
                </c:ext>
                <c:ext xmlns:c16="http://schemas.microsoft.com/office/drawing/2014/chart" uri="{C3380CC4-5D6E-409C-BE32-E72D297353CC}">
                  <c16:uniqueId val="{0000000D-4A52-45EF-A424-485CF412CFF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2'!$A$16:$A$22</c:f>
              <c:strCache>
                <c:ptCount val="7"/>
                <c:pt idx="0">
                  <c:v>Educación</c:v>
                </c:pt>
                <c:pt idx="1">
                  <c:v>Vivienda</c:v>
                </c:pt>
                <c:pt idx="2">
                  <c:v>Salud</c:v>
                </c:pt>
                <c:pt idx="3">
                  <c:v>Asistencia social</c:v>
                </c:pt>
                <c:pt idx="4">
                  <c:v>Deporte, recreación y cultura</c:v>
                </c:pt>
                <c:pt idx="5">
                  <c:v>Seguridad legal</c:v>
                </c:pt>
                <c:pt idx="6">
                  <c:v>Otros</c:v>
                </c:pt>
              </c:strCache>
            </c:strRef>
          </c:cat>
          <c:val>
            <c:numRef>
              <c:f>'Grafica 2'!$B$16:$B$22</c:f>
              <c:numCache>
                <c:formatCode>#,##0</c:formatCode>
                <c:ptCount val="7"/>
                <c:pt idx="0">
                  <c:v>6464681571</c:v>
                </c:pt>
                <c:pt idx="1">
                  <c:v>307400334</c:v>
                </c:pt>
                <c:pt idx="2">
                  <c:v>296247911</c:v>
                </c:pt>
                <c:pt idx="3">
                  <c:v>205763678</c:v>
                </c:pt>
                <c:pt idx="4">
                  <c:v>101737589</c:v>
                </c:pt>
                <c:pt idx="5">
                  <c:v>74063521</c:v>
                </c:pt>
                <c:pt idx="6">
                  <c:v>25161068</c:v>
                </c:pt>
              </c:numCache>
            </c:numRef>
          </c:val>
          <c:extLst>
            <c:ext xmlns:c16="http://schemas.microsoft.com/office/drawing/2014/chart" uri="{C3380CC4-5D6E-409C-BE32-E72D297353CC}">
              <c16:uniqueId val="{0000000E-4A52-45EF-A424-485CF412CFF3}"/>
            </c:ext>
          </c:extLst>
        </c:ser>
        <c:dLbls>
          <c:dLblPos val="bestFit"/>
          <c:showLegendKey val="0"/>
          <c:showVal val="1"/>
          <c:showCatName val="0"/>
          <c:showSerName val="0"/>
          <c:showPercent val="0"/>
          <c:showBubbleSize val="0"/>
          <c:showLeaderLines val="1"/>
        </c:dLbls>
        <c:firstSliceAng val="161"/>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dLbl>
              <c:idx val="1"/>
              <c:tx>
                <c:rich>
                  <a:bodyPr/>
                  <a:lstStyle/>
                  <a:p>
                    <a:r>
                      <a:rPr lang="en-US"/>
                      <a:t>720,526,356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49-4447-A510-C9BC6123C7E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3'!$A$12:$A$15</c:f>
              <c:strCache>
                <c:ptCount val="4"/>
                <c:pt idx="0">
                  <c:v>Agéntica o Indirecta</c:v>
                </c:pt>
                <c:pt idx="1">
                  <c:v>Ampliada</c:v>
                </c:pt>
                <c:pt idx="2">
                  <c:v>Específica o Directa</c:v>
                </c:pt>
                <c:pt idx="3">
                  <c:v>Bienes Públicos</c:v>
                </c:pt>
              </c:strCache>
            </c:strRef>
          </c:cat>
          <c:val>
            <c:numRef>
              <c:f>'Grafica 3'!$B$12:$B$15</c:f>
              <c:numCache>
                <c:formatCode>#,##0</c:formatCode>
                <c:ptCount val="4"/>
                <c:pt idx="0">
                  <c:v>6198609252</c:v>
                </c:pt>
                <c:pt idx="1">
                  <c:v>724883876</c:v>
                </c:pt>
                <c:pt idx="2">
                  <c:v>391199262</c:v>
                </c:pt>
                <c:pt idx="3">
                  <c:v>160363282</c:v>
                </c:pt>
              </c:numCache>
            </c:numRef>
          </c:val>
          <c:extLst>
            <c:ext xmlns:c16="http://schemas.microsoft.com/office/drawing/2014/chart" uri="{C3380CC4-5D6E-409C-BE32-E72D297353CC}">
              <c16:uniqueId val="{00000001-0549-4447-A510-C9BC6123C7E9}"/>
            </c:ext>
          </c:extLst>
        </c:ser>
        <c:dLbls>
          <c:showLegendKey val="0"/>
          <c:showVal val="1"/>
          <c:showCatName val="0"/>
          <c:showSerName val="0"/>
          <c:showPercent val="0"/>
          <c:showBubbleSize val="0"/>
        </c:dLbls>
        <c:gapWidth val="150"/>
        <c:overlap val="-25"/>
        <c:axId val="168341104"/>
        <c:axId val="168342352"/>
      </c:barChart>
      <c:catAx>
        <c:axId val="16834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68342352"/>
        <c:crosses val="autoZero"/>
        <c:auto val="1"/>
        <c:lblAlgn val="ctr"/>
        <c:lblOffset val="100"/>
        <c:noMultiLvlLbl val="0"/>
      </c:catAx>
      <c:valAx>
        <c:axId val="168342352"/>
        <c:scaling>
          <c:orientation val="minMax"/>
        </c:scaling>
        <c:delete val="1"/>
        <c:axPos val="l"/>
        <c:numFmt formatCode="#,##0" sourceLinked="1"/>
        <c:majorTickMark val="none"/>
        <c:minorTickMark val="none"/>
        <c:tickLblPos val="nextTo"/>
        <c:crossAx val="168341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954742399464381"/>
          <c:y val="0.14823493265513718"/>
          <c:w val="0.49997303422161399"/>
          <c:h val="0.76626305742153522"/>
        </c:manualLayout>
      </c:layout>
      <c:pieChart>
        <c:varyColors val="1"/>
        <c:ser>
          <c:idx val="0"/>
          <c:order val="0"/>
          <c:tx>
            <c:strRef>
              <c:f>'Tabla 1 total'!$C$10</c:f>
              <c:strCache>
                <c:ptCount val="1"/>
                <c:pt idx="0">
                  <c:v>Porcentaje</c:v>
                </c:pt>
              </c:strCache>
            </c:strRef>
          </c:tx>
          <c:dPt>
            <c:idx val="0"/>
            <c:bubble3D val="0"/>
            <c:spPr>
              <a:solidFill>
                <a:schemeClr val="accent3">
                  <a:shade val="76000"/>
                </a:schemeClr>
              </a:solidFill>
              <a:ln>
                <a:noFill/>
              </a:ln>
              <a:effectLst/>
            </c:spPr>
            <c:extLst>
              <c:ext xmlns:c16="http://schemas.microsoft.com/office/drawing/2014/chart" uri="{C3380CC4-5D6E-409C-BE32-E72D297353CC}">
                <c16:uniqueId val="{00000001-2FF1-4614-BC4C-1D565BCEEF31}"/>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3-2FF1-4614-BC4C-1D565BCEEF31}"/>
              </c:ext>
            </c:extLst>
          </c:dPt>
          <c:dLbls>
            <c:dLbl>
              <c:idx val="0"/>
              <c:layout>
                <c:manualLayout>
                  <c:x val="-2.1074590617335127E-3"/>
                  <c:y val="5.10733373860414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F1-4614-BC4C-1D565BCEEF31}"/>
                </c:ext>
              </c:extLst>
            </c:dLbl>
            <c:numFmt formatCode="0.0%" sourceLinked="0"/>
            <c:spPr>
              <a:noFill/>
              <a:ln>
                <a:noFill/>
              </a:ln>
              <a:effectLst/>
            </c:spPr>
            <c:txPr>
              <a:bodyPr rot="0" spcFirstLastPara="1" vertOverflow="ellipsis" vert="horz" wrap="square" anchor="t"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98.229966619557914</c:v>
                </c:pt>
                <c:pt idx="1">
                  <c:v>1.7700333804420845</c:v>
                </c:pt>
              </c:numCache>
            </c:numRef>
          </c:val>
          <c:extLst>
            <c:ext xmlns:c16="http://schemas.microsoft.com/office/drawing/2014/chart" uri="{C3380CC4-5D6E-409C-BE32-E72D297353CC}">
              <c16:uniqueId val="{00000004-2FF1-4614-BC4C-1D565BCEEF31}"/>
            </c:ext>
          </c:extLst>
        </c:ser>
        <c:dLbls>
          <c:showLegendKey val="0"/>
          <c:showVal val="0"/>
          <c:showCatName val="1"/>
          <c:showSerName val="0"/>
          <c:showPercent val="1"/>
          <c:showBubbleSize val="0"/>
          <c:showLeaderLines val="0"/>
        </c:dLbls>
        <c:firstSliceAng val="77"/>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2000">
          <a:latin typeface="Barlow Medium" panose="00000600000000000000" pitchFamily="2"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B2A17-1DB1-4549-AF39-53F4EF43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25065</Words>
  <Characters>137861</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162601</CharactersWithSpaces>
  <SharedDoc>false</SharedDoc>
  <HLinks>
    <vt:vector size="36" baseType="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Juan jose Cuadros Narciso</cp:lastModifiedBy>
  <cp:revision>2</cp:revision>
  <dcterms:created xsi:type="dcterms:W3CDTF">2023-12-19T22:51:00Z</dcterms:created>
  <dcterms:modified xsi:type="dcterms:W3CDTF">2023-12-19T22:51:00Z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