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EC6F6" w14:textId="77777777" w:rsidR="006C6157" w:rsidRPr="00572813" w:rsidRDefault="006C6157" w:rsidP="006C6157">
      <w:pPr>
        <w:spacing w:before="100" w:beforeAutospacing="1" w:after="100" w:afterAutospacing="1" w:line="240" w:lineRule="auto"/>
        <w:jc w:val="right"/>
        <w:rPr>
          <w:rFonts w:ascii="Arial" w:hAnsi="Arial" w:cs="Arial"/>
          <w:szCs w:val="24"/>
        </w:rPr>
      </w:pPr>
      <w:bookmarkStart w:id="0" w:name="_GoBack"/>
      <w:bookmarkEnd w:id="0"/>
      <w:r w:rsidRPr="00572813">
        <w:rPr>
          <w:rFonts w:ascii="Arial" w:hAnsi="Arial" w:cs="Arial"/>
          <w:szCs w:val="24"/>
        </w:rPr>
        <w:t xml:space="preserve">Mérida, Yucatán, a 25 de noviembre de </w:t>
      </w:r>
      <w:r>
        <w:rPr>
          <w:rFonts w:ascii="Arial" w:hAnsi="Arial" w:cs="Arial"/>
          <w:szCs w:val="24"/>
        </w:rPr>
        <w:t>2023.</w:t>
      </w:r>
    </w:p>
    <w:p w14:paraId="42A39C84" w14:textId="77777777" w:rsidR="006C6157" w:rsidRPr="00572813" w:rsidRDefault="006C6157" w:rsidP="006C6157">
      <w:pPr>
        <w:spacing w:before="100" w:beforeAutospacing="1" w:after="100" w:afterAutospacing="1" w:line="240" w:lineRule="auto"/>
        <w:jc w:val="both"/>
        <w:rPr>
          <w:rFonts w:ascii="Arial" w:hAnsi="Arial" w:cs="Arial"/>
          <w:b/>
          <w:szCs w:val="24"/>
        </w:rPr>
      </w:pPr>
      <w:r w:rsidRPr="00572813">
        <w:rPr>
          <w:rFonts w:ascii="Arial" w:hAnsi="Arial" w:cs="Arial"/>
          <w:b/>
          <w:szCs w:val="24"/>
        </w:rPr>
        <w:t>H. Congreso del Estado de Yucatán:</w:t>
      </w:r>
    </w:p>
    <w:p w14:paraId="19B842EE" w14:textId="77777777" w:rsidR="006C6157" w:rsidRPr="00572813" w:rsidRDefault="006C6157" w:rsidP="006C6157">
      <w:pPr>
        <w:spacing w:before="100" w:beforeAutospacing="1" w:after="100" w:afterAutospacing="1" w:line="240" w:lineRule="auto"/>
        <w:jc w:val="center"/>
        <w:rPr>
          <w:rFonts w:ascii="Arial" w:hAnsi="Arial" w:cs="Arial"/>
          <w:b/>
          <w:szCs w:val="24"/>
        </w:rPr>
      </w:pPr>
      <w:r w:rsidRPr="00572813">
        <w:rPr>
          <w:rFonts w:ascii="Arial" w:hAnsi="Arial" w:cs="Arial"/>
          <w:b/>
          <w:szCs w:val="24"/>
        </w:rPr>
        <w:t xml:space="preserve">Iniciativa para expedir la Ley de Ingresos del Estado de Yucatán para el Ejercicio Fiscal </w:t>
      </w:r>
      <w:r>
        <w:rPr>
          <w:rFonts w:ascii="Arial" w:hAnsi="Arial" w:cs="Arial"/>
          <w:b/>
          <w:szCs w:val="24"/>
        </w:rPr>
        <w:t>2024</w:t>
      </w:r>
    </w:p>
    <w:p w14:paraId="4CEC692B" w14:textId="77777777" w:rsidR="006C6157" w:rsidRPr="00572813" w:rsidRDefault="006C6157" w:rsidP="006C6157">
      <w:pPr>
        <w:spacing w:before="100" w:beforeAutospacing="1" w:after="100" w:afterAutospacing="1" w:line="240" w:lineRule="auto"/>
        <w:jc w:val="center"/>
        <w:rPr>
          <w:rFonts w:ascii="Arial" w:hAnsi="Arial" w:cs="Arial"/>
          <w:b/>
          <w:szCs w:val="24"/>
        </w:rPr>
      </w:pPr>
      <w:r w:rsidRPr="00572813">
        <w:rPr>
          <w:rFonts w:ascii="Arial" w:hAnsi="Arial" w:cs="Arial"/>
          <w:b/>
          <w:szCs w:val="24"/>
        </w:rPr>
        <w:t>Exposición de motivos</w:t>
      </w:r>
    </w:p>
    <w:p w14:paraId="248B861E" w14:textId="77777777" w:rsidR="006C6157" w:rsidRPr="00572813" w:rsidRDefault="006C6157" w:rsidP="006C6157">
      <w:pPr>
        <w:spacing w:before="100" w:beforeAutospacing="1" w:after="100" w:afterAutospacing="1" w:line="240" w:lineRule="auto"/>
        <w:jc w:val="both"/>
        <w:rPr>
          <w:rFonts w:ascii="Arial" w:hAnsi="Arial" w:cs="Arial"/>
          <w:szCs w:val="24"/>
        </w:rPr>
      </w:pPr>
      <w:r w:rsidRPr="00572813">
        <w:rPr>
          <w:rFonts w:ascii="Arial" w:hAnsi="Arial" w:cs="Arial"/>
          <w:szCs w:val="24"/>
        </w:rPr>
        <w:t xml:space="preserve">La iniciativa para expedir la Ley de Ingresos del Estado de Yucatán tiene por objeto establecer los recursos que el estado, a través de diferentes rubros, estima percibir durante </w:t>
      </w:r>
      <w:r>
        <w:rPr>
          <w:rFonts w:ascii="Arial" w:hAnsi="Arial" w:cs="Arial"/>
          <w:szCs w:val="24"/>
        </w:rPr>
        <w:t>el</w:t>
      </w:r>
      <w:r w:rsidRPr="00572813">
        <w:rPr>
          <w:rFonts w:ascii="Arial" w:hAnsi="Arial" w:cs="Arial"/>
          <w:szCs w:val="24"/>
        </w:rPr>
        <w:t xml:space="preserve"> </w:t>
      </w:r>
      <w:r>
        <w:rPr>
          <w:rFonts w:ascii="Arial" w:hAnsi="Arial" w:cs="Arial"/>
          <w:szCs w:val="24"/>
        </w:rPr>
        <w:t xml:space="preserve">siguiente </w:t>
      </w:r>
      <w:r w:rsidRPr="00572813">
        <w:rPr>
          <w:rFonts w:ascii="Arial" w:hAnsi="Arial" w:cs="Arial"/>
          <w:szCs w:val="24"/>
        </w:rPr>
        <w:t xml:space="preserve">ejercicio fiscal. </w:t>
      </w:r>
    </w:p>
    <w:p w14:paraId="17A4EB2B" w14:textId="77777777" w:rsidR="006C6157" w:rsidRPr="00572813" w:rsidRDefault="006C6157" w:rsidP="006C6157">
      <w:pPr>
        <w:spacing w:before="100" w:beforeAutospacing="1" w:after="100" w:afterAutospacing="1" w:line="240" w:lineRule="auto"/>
        <w:jc w:val="both"/>
        <w:rPr>
          <w:rFonts w:ascii="Arial" w:hAnsi="Arial" w:cs="Arial"/>
          <w:szCs w:val="24"/>
        </w:rPr>
      </w:pPr>
      <w:r w:rsidRPr="00572813">
        <w:rPr>
          <w:rFonts w:ascii="Arial" w:hAnsi="Arial" w:cs="Arial"/>
          <w:szCs w:val="24"/>
        </w:rPr>
        <w:t xml:space="preserve">La importancia de esta iniciativa radica en que la correcta determinación de los ingresos del ejercicio permite crear un balance presupuestario entre estos y los gastos previstos en el Presupuesto de Egresos del Gobierno del Estado de Yucatán para el Ejercicio Fiscal </w:t>
      </w:r>
      <w:r>
        <w:rPr>
          <w:rFonts w:ascii="Arial" w:hAnsi="Arial" w:cs="Arial"/>
          <w:szCs w:val="24"/>
        </w:rPr>
        <w:t>2024</w:t>
      </w:r>
      <w:r w:rsidRPr="00572813">
        <w:rPr>
          <w:rFonts w:ascii="Arial" w:hAnsi="Arial" w:cs="Arial"/>
          <w:szCs w:val="24"/>
        </w:rPr>
        <w:t>.</w:t>
      </w:r>
    </w:p>
    <w:p w14:paraId="2CDE81ED" w14:textId="2207BEF3" w:rsidR="006C6157" w:rsidRPr="00572813" w:rsidRDefault="006C6157" w:rsidP="006C6157">
      <w:pPr>
        <w:spacing w:before="100" w:beforeAutospacing="1" w:after="100" w:afterAutospacing="1" w:line="240" w:lineRule="auto"/>
        <w:jc w:val="both"/>
        <w:rPr>
          <w:rFonts w:ascii="Arial" w:hAnsi="Arial" w:cs="Arial"/>
          <w:szCs w:val="24"/>
        </w:rPr>
      </w:pPr>
      <w:r w:rsidRPr="00572813">
        <w:rPr>
          <w:rFonts w:ascii="Arial" w:hAnsi="Arial" w:cs="Arial"/>
          <w:szCs w:val="24"/>
        </w:rPr>
        <w:t xml:space="preserve">En este sentido, el proyecto de iniciativa que se somete a consideración constituye el instrumento jurídico que, en coordinación con las demás leyes fiscales federales y locales, establece la forma en la que el estado percibirá ingresos públicos durante el año </w:t>
      </w:r>
      <w:r>
        <w:rPr>
          <w:rFonts w:ascii="Arial" w:hAnsi="Arial" w:cs="Arial"/>
          <w:szCs w:val="24"/>
        </w:rPr>
        <w:t>2024</w:t>
      </w:r>
      <w:r w:rsidRPr="00572813">
        <w:rPr>
          <w:rFonts w:ascii="Arial" w:hAnsi="Arial" w:cs="Arial"/>
          <w:szCs w:val="24"/>
        </w:rPr>
        <w:t xml:space="preserve"> para cumplir con sus funciones y para </w:t>
      </w:r>
      <w:r>
        <w:rPr>
          <w:rFonts w:ascii="Arial" w:hAnsi="Arial" w:cs="Arial"/>
          <w:szCs w:val="24"/>
        </w:rPr>
        <w:t xml:space="preserve">continuar </w:t>
      </w:r>
      <w:r w:rsidRPr="00572813">
        <w:rPr>
          <w:rFonts w:ascii="Arial" w:hAnsi="Arial" w:cs="Arial"/>
          <w:szCs w:val="24"/>
        </w:rPr>
        <w:t>garantiza</w:t>
      </w:r>
      <w:r>
        <w:rPr>
          <w:rFonts w:ascii="Arial" w:hAnsi="Arial" w:cs="Arial"/>
          <w:szCs w:val="24"/>
        </w:rPr>
        <w:t xml:space="preserve">ndo el acceso a </w:t>
      </w:r>
      <w:r w:rsidRPr="00572813">
        <w:rPr>
          <w:rFonts w:ascii="Arial" w:hAnsi="Arial" w:cs="Arial"/>
          <w:szCs w:val="24"/>
        </w:rPr>
        <w:t xml:space="preserve">bienes y servicios necesarios para </w:t>
      </w:r>
      <w:r>
        <w:rPr>
          <w:rFonts w:ascii="Arial" w:hAnsi="Arial" w:cs="Arial"/>
          <w:szCs w:val="24"/>
        </w:rPr>
        <w:t>la población yucateca.</w:t>
      </w:r>
    </w:p>
    <w:p w14:paraId="6F2B2880" w14:textId="77777777" w:rsidR="006C6157" w:rsidRDefault="006C6157" w:rsidP="006C6157">
      <w:pPr>
        <w:spacing w:before="100" w:beforeAutospacing="1" w:after="100" w:afterAutospacing="1" w:line="240" w:lineRule="auto"/>
        <w:jc w:val="both"/>
        <w:rPr>
          <w:rFonts w:ascii="Arial" w:hAnsi="Arial" w:cs="Arial"/>
          <w:szCs w:val="24"/>
        </w:rPr>
      </w:pPr>
      <w:r w:rsidRPr="00FB4929">
        <w:rPr>
          <w:rFonts w:ascii="Arial" w:hAnsi="Arial" w:cs="Arial"/>
          <w:szCs w:val="24"/>
        </w:rPr>
        <w:t>Para realizar los cálculos, y las proyecciones, y establecer algunos de los riesgos relevantes de las finanzas públicas del estado, se tomaron en consideración, entre otras variables, las establecidas en los Criterios Generales de Política Económica para la Iniciativa de Ley de Ingresos y el Proyecto de Presupuesto de Egresos de la Federación correspondientes al ejercicio fiscal de 2024.</w:t>
      </w:r>
    </w:p>
    <w:p w14:paraId="65BDBAAC" w14:textId="77777777" w:rsidR="006C6157" w:rsidRPr="00274A96" w:rsidRDefault="006C6157" w:rsidP="006C6157">
      <w:pPr>
        <w:spacing w:before="100" w:beforeAutospacing="1" w:after="100" w:afterAutospacing="1" w:line="240" w:lineRule="auto"/>
        <w:jc w:val="both"/>
        <w:rPr>
          <w:rFonts w:ascii="Arial" w:hAnsi="Arial" w:cs="Arial"/>
          <w:szCs w:val="24"/>
        </w:rPr>
      </w:pPr>
      <w:r w:rsidRPr="007A2384">
        <w:rPr>
          <w:rFonts w:ascii="Arial" w:hAnsi="Arial" w:cs="Arial"/>
          <w:szCs w:val="24"/>
        </w:rPr>
        <w:t xml:space="preserve">Para los efectos de esta exposición de motivos, las cifras referentes a los recursos financieros se señalan de manera redondeada y en </w:t>
      </w:r>
      <w:r w:rsidRPr="00274A96">
        <w:rPr>
          <w:rFonts w:ascii="Arial" w:hAnsi="Arial" w:cs="Arial"/>
          <w:szCs w:val="24"/>
        </w:rPr>
        <w:t>millones de pesos. Esto, solo para facilitar su lectura y comprensión dentro del texto.</w:t>
      </w:r>
    </w:p>
    <w:p w14:paraId="3AAF4235" w14:textId="77777777" w:rsidR="006C6157" w:rsidRPr="00274A96" w:rsidRDefault="006C6157" w:rsidP="006C6157">
      <w:pPr>
        <w:spacing w:beforeAutospacing="1" w:afterAutospacing="1" w:line="240" w:lineRule="auto"/>
        <w:jc w:val="both"/>
        <w:rPr>
          <w:rFonts w:ascii="Arial" w:eastAsia="Times New Roman" w:hAnsi="Arial" w:cs="Arial"/>
          <w:b/>
          <w:bCs/>
          <w:szCs w:val="24"/>
          <w:lang w:val="es-ES_tradnl" w:eastAsia="es-ES_tradnl"/>
        </w:rPr>
      </w:pPr>
      <w:r w:rsidRPr="00274A96">
        <w:rPr>
          <w:rFonts w:ascii="Arial" w:eastAsia="Times New Roman" w:hAnsi="Arial" w:cs="Arial"/>
          <w:b/>
          <w:bCs/>
          <w:szCs w:val="24"/>
          <w:lang w:val="es-ES_tradnl" w:eastAsia="es-ES_tradnl"/>
        </w:rPr>
        <w:t>1. Contexto económico estatal</w:t>
      </w:r>
    </w:p>
    <w:p w14:paraId="708BD068" w14:textId="77777777" w:rsidR="006C6157" w:rsidRDefault="006C6157" w:rsidP="006C6157">
      <w:pPr>
        <w:pStyle w:val="paragraph"/>
        <w:jc w:val="both"/>
        <w:textAlignment w:val="baseline"/>
        <w:rPr>
          <w:rFonts w:ascii="Segoe UI" w:hAnsi="Segoe UI" w:cs="Segoe UI"/>
          <w:sz w:val="18"/>
          <w:szCs w:val="18"/>
        </w:rPr>
      </w:pPr>
      <w:r w:rsidRPr="00274A96">
        <w:rPr>
          <w:rStyle w:val="normaltextrun"/>
          <w:rFonts w:ascii="Arial" w:eastAsiaTheme="minorEastAsia" w:hAnsi="Arial" w:cs="Arial"/>
        </w:rPr>
        <w:t>El estado de Yucatán registró, en el segundo trimestre de 2023, un crecimiento económico anual del 5.2%, posicionándose como el quinto estado</w:t>
      </w:r>
      <w:r>
        <w:rPr>
          <w:rStyle w:val="normaltextrun"/>
          <w:rFonts w:ascii="Arial" w:eastAsiaTheme="minorEastAsia" w:hAnsi="Arial" w:cs="Arial"/>
        </w:rPr>
        <w:t xml:space="preserve"> con mayor crecimiento </w:t>
      </w:r>
      <w:r>
        <w:rPr>
          <w:rStyle w:val="normaltextrun"/>
          <w:rFonts w:ascii="Arial" w:eastAsiaTheme="minorEastAsia" w:hAnsi="Arial" w:cs="Arial"/>
        </w:rPr>
        <w:lastRenderedPageBreak/>
        <w:t>en México. Este desempeño evidencia la fortaleza económica del estado en un entorno global complejo.</w:t>
      </w:r>
      <w:r w:rsidRPr="00B21E49">
        <w:rPr>
          <w:rStyle w:val="Refdenotaalpie"/>
          <w:rFonts w:ascii="Arial" w:eastAsiaTheme="minorEastAsia" w:hAnsi="Arial" w:cs="Arial"/>
          <w:sz w:val="20"/>
        </w:rPr>
        <w:footnoteReference w:id="2"/>
      </w:r>
    </w:p>
    <w:p w14:paraId="3EC707DD" w14:textId="77777777" w:rsidR="006C6157" w:rsidRDefault="006C6157" w:rsidP="006C6157">
      <w:pPr>
        <w:pStyle w:val="paragraph"/>
        <w:spacing w:before="0" w:after="0"/>
        <w:jc w:val="both"/>
        <w:textAlignment w:val="baseline"/>
        <w:rPr>
          <w:rFonts w:ascii="Segoe UI" w:hAnsi="Segoe UI" w:cs="Segoe UI"/>
          <w:sz w:val="18"/>
          <w:szCs w:val="18"/>
        </w:rPr>
      </w:pPr>
      <w:r>
        <w:rPr>
          <w:rStyle w:val="normaltextrun"/>
          <w:rFonts w:ascii="Arial" w:eastAsiaTheme="minorEastAsia" w:hAnsi="Arial" w:cs="Arial"/>
        </w:rPr>
        <w:t>La expansión económica ha impulsado un incremento en la generación de empleo. En octubre de 2023, Yucatán registró un récord histórico de empleos formales, con 435,910 trabajadores asegurados ante el Instituto Mexicano del Seguro Social, lo que representa un crecimiento anual del 4.3% y lo sitúa como el noveno lugar a nivel nacional en términos de crecimiento de empleo.</w:t>
      </w:r>
      <w:r w:rsidRPr="00B21E49">
        <w:rPr>
          <w:rStyle w:val="Refdenotaalpie"/>
          <w:rFonts w:ascii="Arial" w:eastAsiaTheme="minorEastAsia" w:hAnsi="Arial" w:cs="Arial"/>
          <w:sz w:val="20"/>
        </w:rPr>
        <w:footnoteReference w:id="3"/>
      </w:r>
    </w:p>
    <w:p w14:paraId="74857A48" w14:textId="77777777" w:rsidR="006C6157" w:rsidRDefault="006C6157" w:rsidP="006C6157">
      <w:pPr>
        <w:pStyle w:val="paragraph"/>
        <w:spacing w:before="0" w:after="0"/>
        <w:jc w:val="both"/>
        <w:textAlignment w:val="baseline"/>
        <w:rPr>
          <w:rFonts w:ascii="Segoe UI" w:hAnsi="Segoe UI" w:cs="Segoe UI"/>
          <w:sz w:val="18"/>
          <w:szCs w:val="18"/>
        </w:rPr>
      </w:pPr>
      <w:r>
        <w:rPr>
          <w:rStyle w:val="normaltextrun"/>
          <w:rFonts w:ascii="Arial" w:eastAsiaTheme="minorEastAsia" w:hAnsi="Arial" w:cs="Arial"/>
        </w:rPr>
        <w:t xml:space="preserve">Los avances económicos y en empleos han tenido un impacto directo en los ingresos de las familias yucatecas. De acuerdo con datos </w:t>
      </w:r>
      <w:r w:rsidRPr="002750B1">
        <w:rPr>
          <w:rStyle w:val="normaltextrun"/>
          <w:rFonts w:ascii="Arial" w:eastAsiaTheme="minorEastAsia" w:hAnsi="Arial" w:cs="Arial"/>
        </w:rPr>
        <w:t>del Instituto Nacional de Estadística, Geografía e Informática, el ingreso familiar en Yu</w:t>
      </w:r>
      <w:r>
        <w:rPr>
          <w:rStyle w:val="normaltextrun"/>
          <w:rFonts w:ascii="Arial" w:eastAsiaTheme="minorEastAsia" w:hAnsi="Arial" w:cs="Arial"/>
        </w:rPr>
        <w:t>catán experimentó un crecimiento del 17%, evidenciando una mejora en la calidad de vida de los habitantes en el estado.</w:t>
      </w:r>
      <w:r>
        <w:rPr>
          <w:rStyle w:val="eop"/>
          <w:rFonts w:ascii="Arial" w:hAnsi="Arial" w:cs="Arial"/>
        </w:rPr>
        <w:t> </w:t>
      </w:r>
    </w:p>
    <w:p w14:paraId="3FB1038F" w14:textId="77777777" w:rsidR="006C6157" w:rsidRDefault="006C6157" w:rsidP="006C6157">
      <w:pPr>
        <w:pStyle w:val="paragraph"/>
        <w:spacing w:before="0" w:after="0"/>
        <w:jc w:val="both"/>
        <w:textAlignment w:val="baseline"/>
        <w:rPr>
          <w:rFonts w:ascii="Segoe UI" w:hAnsi="Segoe UI" w:cs="Segoe UI"/>
          <w:sz w:val="18"/>
          <w:szCs w:val="18"/>
        </w:rPr>
      </w:pPr>
      <w:r>
        <w:rPr>
          <w:rStyle w:val="normaltextrun"/>
          <w:rFonts w:ascii="Arial" w:eastAsiaTheme="minorEastAsia" w:hAnsi="Arial" w:cs="Arial"/>
          <w:color w:val="000000"/>
          <w:shd w:val="clear" w:color="auto" w:fill="FFFFFF"/>
        </w:rPr>
        <w:t>Estos avances económicos han contribuido a una significativa reducción de la pobreza. En los últimos dos años, más de 236,000 familias en Yucatán han superado las condiciones de pobreza, reflejando el éxito de la estrategia económica del estado</w:t>
      </w:r>
      <w:r w:rsidRPr="00B21E49">
        <w:rPr>
          <w:rStyle w:val="Refdenotaalpie"/>
          <w:rFonts w:ascii="Arial" w:eastAsiaTheme="minorEastAsia" w:hAnsi="Arial" w:cs="Arial"/>
          <w:color w:val="000000"/>
          <w:sz w:val="20"/>
          <w:shd w:val="clear" w:color="auto" w:fill="FFFFFF"/>
        </w:rPr>
        <w:footnoteReference w:id="4"/>
      </w:r>
      <w:r>
        <w:rPr>
          <w:rStyle w:val="normaltextrun"/>
          <w:rFonts w:ascii="Arial" w:eastAsiaTheme="minorEastAsia" w:hAnsi="Arial" w:cs="Arial"/>
          <w:color w:val="000000"/>
          <w:shd w:val="clear" w:color="auto" w:fill="FFFFFF"/>
        </w:rPr>
        <w:t>.</w:t>
      </w:r>
    </w:p>
    <w:p w14:paraId="04E251E8" w14:textId="77777777" w:rsidR="006C6157" w:rsidRDefault="006C6157" w:rsidP="006C6157">
      <w:pPr>
        <w:spacing w:beforeAutospacing="1" w:afterAutospacing="1" w:line="240" w:lineRule="auto"/>
        <w:jc w:val="both"/>
        <w:rPr>
          <w:rStyle w:val="eop"/>
          <w:rFonts w:ascii="Arial" w:hAnsi="Arial" w:cs="Arial"/>
          <w:color w:val="000000"/>
          <w:shd w:val="clear" w:color="auto" w:fill="FFFFFF"/>
        </w:rPr>
      </w:pPr>
      <w:r>
        <w:rPr>
          <w:rStyle w:val="normaltextrun"/>
          <w:rFonts w:ascii="Arial" w:hAnsi="Arial" w:cs="Arial"/>
          <w:color w:val="000000"/>
          <w:shd w:val="clear" w:color="auto" w:fill="FFFFFF"/>
        </w:rPr>
        <w:t>Tomando en cuenta todo lo anterior, el Gobierno del estado pronostica cerrar el año 2023 con un crecimiento anual entre 3.7% y 8.5%, y para el año 2024 se espera que el crecimiento económico se mantenga y presente un ritmo entre 2.1% y 6.2%.</w:t>
      </w:r>
      <w:r>
        <w:rPr>
          <w:rStyle w:val="eop"/>
          <w:rFonts w:ascii="Arial" w:hAnsi="Arial" w:cs="Arial"/>
          <w:color w:val="000000"/>
          <w:shd w:val="clear" w:color="auto" w:fill="FFFFFF"/>
        </w:rPr>
        <w:t> </w:t>
      </w:r>
    </w:p>
    <w:p w14:paraId="796CD34C" w14:textId="77777777" w:rsidR="006C6157" w:rsidRPr="00FB4929" w:rsidRDefault="006C6157" w:rsidP="006C6157">
      <w:pPr>
        <w:spacing w:beforeAutospacing="1" w:afterAutospacing="1" w:line="240" w:lineRule="auto"/>
        <w:jc w:val="both"/>
        <w:rPr>
          <w:rFonts w:ascii="Arial" w:eastAsia="Times New Roman" w:hAnsi="Arial" w:cs="Arial"/>
          <w:b/>
          <w:bCs/>
          <w:szCs w:val="24"/>
          <w:lang w:val="es-ES_tradnl" w:eastAsia="es-ES_tradnl"/>
        </w:rPr>
      </w:pPr>
      <w:r w:rsidRPr="00FB4929">
        <w:rPr>
          <w:rFonts w:ascii="Arial" w:eastAsia="Times New Roman" w:hAnsi="Arial" w:cs="Arial"/>
          <w:b/>
          <w:bCs/>
          <w:szCs w:val="24"/>
          <w:lang w:val="es-ES_tradnl" w:eastAsia="es-ES_tradnl"/>
        </w:rPr>
        <w:t>2. Estimación de los ingresos al cierre del ejercicio fiscal 2023</w:t>
      </w:r>
    </w:p>
    <w:p w14:paraId="5EF2F648" w14:textId="77777777" w:rsidR="006C6157" w:rsidRPr="0077507C" w:rsidRDefault="006C6157" w:rsidP="006C6157">
      <w:pPr>
        <w:spacing w:before="100" w:beforeAutospacing="1" w:after="100" w:afterAutospacing="1" w:line="240" w:lineRule="auto"/>
        <w:jc w:val="both"/>
        <w:rPr>
          <w:rFonts w:ascii="Arial" w:eastAsia="Times New Roman" w:hAnsi="Arial" w:cs="Arial"/>
          <w:szCs w:val="24"/>
          <w:lang w:eastAsia="es-ES_tradnl"/>
        </w:rPr>
      </w:pPr>
      <w:r w:rsidRPr="00FB4929">
        <w:rPr>
          <w:rFonts w:ascii="Arial" w:eastAsia="Times New Roman" w:hAnsi="Arial" w:cs="Arial"/>
          <w:szCs w:val="24"/>
          <w:lang w:eastAsia="es-ES_tradnl"/>
        </w:rPr>
        <w:t>Para el ejercicio 2023 se presentó un paquete fiscal balanceado en el que se esperaba un total de $</w:t>
      </w:r>
      <w:r>
        <w:rPr>
          <w:rFonts w:ascii="Arial" w:eastAsia="Times New Roman" w:hAnsi="Arial" w:cs="Arial"/>
          <w:szCs w:val="24"/>
          <w:lang w:eastAsia="es-ES_tradnl"/>
        </w:rPr>
        <w:t>54,305</w:t>
      </w:r>
      <w:r w:rsidRPr="00FB4929">
        <w:rPr>
          <w:rFonts w:ascii="Arial" w:eastAsia="Times New Roman" w:hAnsi="Arial" w:cs="Arial"/>
          <w:szCs w:val="24"/>
          <w:lang w:eastAsia="es-ES_tradnl"/>
        </w:rPr>
        <w:t xml:space="preserve"> millones de pesos, de los </w:t>
      </w:r>
      <w:r w:rsidRPr="00E73195">
        <w:rPr>
          <w:rFonts w:ascii="Arial" w:eastAsia="Times New Roman" w:hAnsi="Arial" w:cs="Arial"/>
          <w:szCs w:val="24"/>
          <w:lang w:eastAsia="es-ES_tradnl"/>
        </w:rPr>
        <w:t>cuales $4,427 millones de pesos serían recursos recaudados directamente por las entidades a través de los conceptos</w:t>
      </w:r>
      <w:r w:rsidRPr="00FB4929">
        <w:rPr>
          <w:rFonts w:ascii="Arial" w:eastAsia="Times New Roman" w:hAnsi="Arial" w:cs="Arial"/>
          <w:szCs w:val="24"/>
          <w:lang w:eastAsia="es-ES_tradnl"/>
        </w:rPr>
        <w:t xml:space="preserve"> de Venta de Bienes y Servicios y Cuotas de Aportación de Seguridad Social. Los $</w:t>
      </w:r>
      <w:r>
        <w:rPr>
          <w:rFonts w:ascii="Arial" w:eastAsia="Times New Roman" w:hAnsi="Arial" w:cs="Arial"/>
          <w:szCs w:val="24"/>
          <w:lang w:eastAsia="es-ES_tradnl"/>
        </w:rPr>
        <w:t>49,878</w:t>
      </w:r>
      <w:r w:rsidRPr="00FB4929">
        <w:rPr>
          <w:rFonts w:ascii="Arial" w:eastAsia="Times New Roman" w:hAnsi="Arial" w:cs="Arial"/>
          <w:szCs w:val="24"/>
          <w:lang w:eastAsia="es-ES_tradnl"/>
        </w:rPr>
        <w:t xml:space="preserve"> millones de pesos restantes correspondieron a la expectativa de recaudación del sector centralizado, de los cuales </w:t>
      </w:r>
      <w:r w:rsidRPr="00FB7DFB">
        <w:rPr>
          <w:rFonts w:ascii="Arial" w:eastAsia="Times New Roman" w:hAnsi="Arial" w:cs="Arial"/>
          <w:szCs w:val="24"/>
          <w:lang w:eastAsia="es-ES_tradnl"/>
        </w:rPr>
        <w:t>$2</w:t>
      </w:r>
      <w:r>
        <w:rPr>
          <w:rFonts w:ascii="Arial" w:eastAsia="Times New Roman" w:hAnsi="Arial" w:cs="Arial"/>
          <w:szCs w:val="24"/>
          <w:lang w:eastAsia="es-ES_tradnl"/>
        </w:rPr>
        <w:t>7</w:t>
      </w:r>
      <w:r w:rsidRPr="00FB7DFB">
        <w:rPr>
          <w:rFonts w:ascii="Arial" w:eastAsia="Times New Roman" w:hAnsi="Arial" w:cs="Arial"/>
          <w:szCs w:val="24"/>
          <w:lang w:eastAsia="es-ES_tradnl"/>
        </w:rPr>
        <w:t>,</w:t>
      </w:r>
      <w:r>
        <w:rPr>
          <w:rFonts w:ascii="Arial" w:eastAsia="Times New Roman" w:hAnsi="Arial" w:cs="Arial"/>
          <w:szCs w:val="24"/>
          <w:lang w:eastAsia="es-ES_tradnl"/>
        </w:rPr>
        <w:t>313</w:t>
      </w:r>
      <w:r w:rsidRPr="00FB7DFB">
        <w:rPr>
          <w:rFonts w:ascii="Arial" w:eastAsia="Times New Roman" w:hAnsi="Arial" w:cs="Arial"/>
          <w:szCs w:val="24"/>
          <w:lang w:eastAsia="es-ES_tradnl"/>
        </w:rPr>
        <w:t xml:space="preserve"> serían de origen no etiquetado (ingresos propios fiscales, </w:t>
      </w:r>
      <w:r>
        <w:rPr>
          <w:rFonts w:ascii="Arial" w:eastAsia="Times New Roman" w:hAnsi="Arial" w:cs="Arial"/>
          <w:szCs w:val="24"/>
          <w:lang w:eastAsia="es-ES_tradnl"/>
        </w:rPr>
        <w:t>p</w:t>
      </w:r>
      <w:r w:rsidRPr="00FB7DFB">
        <w:rPr>
          <w:rFonts w:ascii="Arial" w:eastAsia="Times New Roman" w:hAnsi="Arial" w:cs="Arial"/>
          <w:szCs w:val="24"/>
          <w:lang w:eastAsia="es-ES_tradnl"/>
        </w:rPr>
        <w:t>articipaciones federales e incentivos de colaboración fiscal) y $2</w:t>
      </w:r>
      <w:r>
        <w:rPr>
          <w:rFonts w:ascii="Arial" w:eastAsia="Times New Roman" w:hAnsi="Arial" w:cs="Arial"/>
          <w:szCs w:val="24"/>
          <w:lang w:eastAsia="es-ES_tradnl"/>
        </w:rPr>
        <w:t>2</w:t>
      </w:r>
      <w:r w:rsidRPr="00FB7DFB">
        <w:rPr>
          <w:rFonts w:ascii="Arial" w:eastAsia="Times New Roman" w:hAnsi="Arial" w:cs="Arial"/>
          <w:szCs w:val="24"/>
          <w:lang w:eastAsia="es-ES_tradnl"/>
        </w:rPr>
        <w:t>,</w:t>
      </w:r>
      <w:r>
        <w:rPr>
          <w:rFonts w:ascii="Arial" w:eastAsia="Times New Roman" w:hAnsi="Arial" w:cs="Arial"/>
          <w:szCs w:val="24"/>
          <w:lang w:eastAsia="es-ES_tradnl"/>
        </w:rPr>
        <w:t>565</w:t>
      </w:r>
      <w:r w:rsidRPr="00FB7DFB">
        <w:rPr>
          <w:rFonts w:ascii="Arial" w:eastAsia="Times New Roman" w:hAnsi="Arial" w:cs="Arial"/>
          <w:szCs w:val="24"/>
          <w:lang w:eastAsia="es-ES_tradnl"/>
        </w:rPr>
        <w:t xml:space="preserve"> millones </w:t>
      </w:r>
      <w:r w:rsidRPr="00FB7DFB">
        <w:rPr>
          <w:rFonts w:ascii="Arial" w:eastAsia="Times New Roman" w:hAnsi="Arial" w:cs="Arial"/>
          <w:szCs w:val="24"/>
          <w:lang w:eastAsia="es-ES_tradnl"/>
        </w:rPr>
        <w:lastRenderedPageBreak/>
        <w:t xml:space="preserve">de pesos, de origen etiquetado (convenios y subsidios federales, así como </w:t>
      </w:r>
      <w:r>
        <w:rPr>
          <w:rFonts w:ascii="Arial" w:eastAsia="Times New Roman" w:hAnsi="Arial" w:cs="Arial"/>
          <w:szCs w:val="24"/>
          <w:lang w:eastAsia="es-ES_tradnl"/>
        </w:rPr>
        <w:t>a</w:t>
      </w:r>
      <w:r w:rsidRPr="00FB7DFB">
        <w:rPr>
          <w:rFonts w:ascii="Arial" w:eastAsia="Times New Roman" w:hAnsi="Arial" w:cs="Arial"/>
          <w:szCs w:val="24"/>
          <w:lang w:eastAsia="es-ES_tradnl"/>
        </w:rPr>
        <w:t xml:space="preserve">portaciones </w:t>
      </w:r>
      <w:r w:rsidRPr="0077507C">
        <w:rPr>
          <w:rFonts w:ascii="Arial" w:eastAsia="Times New Roman" w:hAnsi="Arial" w:cs="Arial"/>
          <w:szCs w:val="24"/>
          <w:lang w:eastAsia="es-ES_tradnl"/>
        </w:rPr>
        <w:t>del Ramo 33).</w:t>
      </w:r>
    </w:p>
    <w:p w14:paraId="29DF02BF" w14:textId="77777777" w:rsidR="006C6157" w:rsidRPr="00AE762F" w:rsidRDefault="006C6157" w:rsidP="006C6157">
      <w:pPr>
        <w:spacing w:beforeAutospacing="1" w:afterAutospacing="1" w:line="240" w:lineRule="auto"/>
        <w:jc w:val="both"/>
        <w:rPr>
          <w:rFonts w:ascii="Arial" w:eastAsia="Times New Roman" w:hAnsi="Arial" w:cs="Arial"/>
          <w:szCs w:val="24"/>
          <w:lang w:eastAsia="es-ES_tradnl"/>
        </w:rPr>
      </w:pPr>
      <w:r w:rsidRPr="00AE762F">
        <w:rPr>
          <w:rFonts w:ascii="Arial" w:eastAsia="Times New Roman" w:hAnsi="Arial" w:cs="Arial"/>
          <w:szCs w:val="24"/>
          <w:lang w:eastAsia="es-ES_tradnl"/>
        </w:rPr>
        <w:t>Tras el análisis de desempeño de la recaudación al tercer trimestre de</w:t>
      </w:r>
      <w:r>
        <w:rPr>
          <w:rFonts w:ascii="Arial" w:eastAsia="Times New Roman" w:hAnsi="Arial" w:cs="Arial"/>
          <w:szCs w:val="24"/>
          <w:lang w:eastAsia="es-ES_tradnl"/>
        </w:rPr>
        <w:t>l año</w:t>
      </w:r>
      <w:r w:rsidRPr="00AE762F">
        <w:rPr>
          <w:rFonts w:ascii="Arial" w:eastAsia="Times New Roman" w:hAnsi="Arial" w:cs="Arial"/>
          <w:szCs w:val="24"/>
          <w:lang w:eastAsia="es-ES_tradnl"/>
        </w:rPr>
        <w:t xml:space="preserve"> 2023, se proyecta una recaudación de ingresos no etiquetados de $27,488 millones de pesos, principalmente debido al desempeño de la recaudación local. </w:t>
      </w:r>
    </w:p>
    <w:p w14:paraId="6B792403" w14:textId="77777777" w:rsidR="006C6157" w:rsidRPr="00316CEA" w:rsidRDefault="006C6157" w:rsidP="006C6157">
      <w:pPr>
        <w:spacing w:before="100" w:beforeAutospacing="1" w:after="100" w:afterAutospacing="1" w:line="240" w:lineRule="auto"/>
        <w:jc w:val="both"/>
        <w:rPr>
          <w:rFonts w:ascii="Arial" w:eastAsia="Times New Roman" w:hAnsi="Arial" w:cs="Arial"/>
          <w:szCs w:val="24"/>
          <w:lang w:eastAsia="es-ES_tradnl"/>
        </w:rPr>
      </w:pPr>
      <w:r w:rsidRPr="00AE762F">
        <w:rPr>
          <w:rFonts w:ascii="Arial" w:eastAsia="Times New Roman" w:hAnsi="Arial" w:cs="Arial"/>
          <w:szCs w:val="24"/>
          <w:lang w:eastAsia="es-ES_tradnl"/>
        </w:rPr>
        <w:t xml:space="preserve">Con base en los convenios de descentralización vigentes y la </w:t>
      </w:r>
      <w:r w:rsidRPr="00316CEA">
        <w:rPr>
          <w:rFonts w:ascii="Arial" w:eastAsia="Times New Roman" w:hAnsi="Arial" w:cs="Arial"/>
          <w:szCs w:val="24"/>
          <w:lang w:eastAsia="es-ES_tradnl"/>
        </w:rPr>
        <w:t xml:space="preserve">publicación oficial de los acuerdos federales para las ministraciones del Ramo 33 en el ejercicio fiscal en curso, se estima que los recursos etiquetados al cierre del año serán de $22,607 millones de pesos. </w:t>
      </w:r>
    </w:p>
    <w:p w14:paraId="216783FF" w14:textId="77777777" w:rsidR="006C6157" w:rsidRPr="00316CEA" w:rsidRDefault="006C6157" w:rsidP="006C6157">
      <w:pPr>
        <w:spacing w:beforeAutospacing="1" w:afterAutospacing="1" w:line="240" w:lineRule="auto"/>
        <w:jc w:val="both"/>
        <w:rPr>
          <w:rFonts w:ascii="Arial" w:eastAsia="Times New Roman" w:hAnsi="Arial" w:cs="Arial"/>
          <w:szCs w:val="24"/>
          <w:lang w:eastAsia="es-ES_tradnl"/>
        </w:rPr>
      </w:pPr>
      <w:r w:rsidRPr="00316CEA">
        <w:rPr>
          <w:rFonts w:ascii="Arial" w:eastAsia="Times New Roman" w:hAnsi="Arial" w:cs="Arial"/>
          <w:szCs w:val="24"/>
          <w:lang w:eastAsia="es-ES_tradnl"/>
        </w:rPr>
        <w:t xml:space="preserve">Excluyendo los recursos que recaudan directamente las entidades, se proyecta cerrar este ejercicio fiscal con una recaudación de $50,095 millones de pesos. </w:t>
      </w:r>
    </w:p>
    <w:p w14:paraId="1B3F9FB0" w14:textId="77777777" w:rsidR="006C6157" w:rsidRPr="00572813" w:rsidRDefault="006C6157" w:rsidP="006C6157">
      <w:pPr>
        <w:spacing w:before="100" w:beforeAutospacing="1" w:after="100" w:afterAutospacing="1" w:line="240" w:lineRule="auto"/>
        <w:jc w:val="both"/>
        <w:rPr>
          <w:rFonts w:ascii="Arial" w:hAnsi="Arial" w:cs="Arial"/>
          <w:b/>
          <w:bCs/>
          <w:szCs w:val="24"/>
        </w:rPr>
      </w:pPr>
      <w:r w:rsidRPr="00316CEA">
        <w:rPr>
          <w:rFonts w:ascii="Arial" w:hAnsi="Arial" w:cs="Arial"/>
          <w:b/>
          <w:bCs/>
          <w:szCs w:val="24"/>
        </w:rPr>
        <w:t>3. Objetivos anuales, estrategias y metas</w:t>
      </w:r>
    </w:p>
    <w:p w14:paraId="72DDD270" w14:textId="77777777" w:rsidR="006C6157" w:rsidRPr="00AE762F" w:rsidRDefault="006C6157" w:rsidP="006C6157">
      <w:pPr>
        <w:spacing w:before="100" w:beforeAutospacing="1" w:after="100" w:afterAutospacing="1" w:line="240" w:lineRule="auto"/>
        <w:jc w:val="both"/>
        <w:rPr>
          <w:rFonts w:ascii="Arial" w:hAnsi="Arial" w:cs="Arial"/>
          <w:bCs/>
          <w:i/>
          <w:szCs w:val="24"/>
        </w:rPr>
      </w:pPr>
      <w:r w:rsidRPr="00AE762F">
        <w:rPr>
          <w:rFonts w:ascii="Arial" w:hAnsi="Arial" w:cs="Arial"/>
          <w:bCs/>
          <w:i/>
          <w:szCs w:val="24"/>
        </w:rPr>
        <w:t>3.1. Política de ingresos</w:t>
      </w:r>
    </w:p>
    <w:p w14:paraId="42DF1909" w14:textId="77777777" w:rsidR="006C6157" w:rsidRPr="00AE762F" w:rsidRDefault="006C6157" w:rsidP="006C6157">
      <w:pPr>
        <w:spacing w:before="100" w:beforeAutospacing="1" w:after="100" w:afterAutospacing="1" w:line="240" w:lineRule="auto"/>
        <w:jc w:val="both"/>
        <w:rPr>
          <w:rFonts w:ascii="Arial" w:hAnsi="Arial" w:cs="Arial"/>
          <w:szCs w:val="28"/>
        </w:rPr>
      </w:pPr>
      <w:r w:rsidRPr="00AE762F">
        <w:rPr>
          <w:rFonts w:ascii="Arial" w:hAnsi="Arial" w:cs="Arial"/>
          <w:szCs w:val="24"/>
        </w:rPr>
        <w:t xml:space="preserve">La política de ingresos está </w:t>
      </w:r>
      <w:r w:rsidRPr="00AE762F">
        <w:rPr>
          <w:rFonts w:ascii="Arial" w:hAnsi="Arial" w:cs="Arial"/>
          <w:szCs w:val="28"/>
        </w:rPr>
        <w:t>dirigida</w:t>
      </w:r>
      <w:r w:rsidRPr="00AE762F">
        <w:rPr>
          <w:rFonts w:ascii="Arial" w:hAnsi="Arial" w:cs="Arial"/>
          <w:szCs w:val="24"/>
        </w:rPr>
        <w:t xml:space="preserve"> a </w:t>
      </w:r>
      <w:r w:rsidRPr="00AE762F">
        <w:rPr>
          <w:rFonts w:ascii="Arial" w:hAnsi="Arial" w:cs="Arial"/>
          <w:szCs w:val="28"/>
        </w:rPr>
        <w:t>mantener unas finanzas públicas sanas, para el ejercicio fiscal 2024 y continuar contribuyendo</w:t>
      </w:r>
      <w:r w:rsidRPr="00AE762F">
        <w:rPr>
          <w:rFonts w:ascii="Arial" w:hAnsi="Arial" w:cs="Arial"/>
          <w:szCs w:val="24"/>
        </w:rPr>
        <w:t xml:space="preserve"> a </w:t>
      </w:r>
      <w:r w:rsidRPr="00AE762F">
        <w:rPr>
          <w:rFonts w:ascii="Arial" w:hAnsi="Arial" w:cs="Arial"/>
          <w:szCs w:val="28"/>
        </w:rPr>
        <w:t>la sostenibilidad del espacio fiscal a través de una mayor eficiencia tributaria</w:t>
      </w:r>
      <w:r w:rsidRPr="00AE762F">
        <w:rPr>
          <w:rFonts w:ascii="Arial" w:hAnsi="Arial" w:cs="Arial"/>
          <w:szCs w:val="24"/>
        </w:rPr>
        <w:t xml:space="preserve"> y </w:t>
      </w:r>
      <w:r w:rsidRPr="00AE762F">
        <w:rPr>
          <w:rFonts w:ascii="Arial" w:hAnsi="Arial" w:cs="Arial"/>
          <w:szCs w:val="28"/>
        </w:rPr>
        <w:t>el fortalecimiento de la coordinación fiscal en el marco</w:t>
      </w:r>
      <w:r w:rsidRPr="00AE762F">
        <w:rPr>
          <w:rFonts w:ascii="Arial" w:hAnsi="Arial" w:cs="Arial"/>
          <w:szCs w:val="24"/>
        </w:rPr>
        <w:t xml:space="preserve"> del </w:t>
      </w:r>
      <w:r w:rsidRPr="00AE762F">
        <w:rPr>
          <w:rFonts w:ascii="Arial" w:hAnsi="Arial" w:cs="Arial"/>
          <w:szCs w:val="28"/>
        </w:rPr>
        <w:t>Pacto Fiscal Federal.</w:t>
      </w:r>
    </w:p>
    <w:p w14:paraId="03D03BF9" w14:textId="77777777" w:rsidR="006C6157" w:rsidRPr="00AE762F" w:rsidRDefault="006C6157" w:rsidP="006C6157">
      <w:pPr>
        <w:spacing w:before="100" w:beforeAutospacing="1" w:after="100" w:afterAutospacing="1" w:line="240" w:lineRule="auto"/>
        <w:jc w:val="both"/>
        <w:rPr>
          <w:rFonts w:ascii="Arial" w:hAnsi="Arial" w:cs="Arial"/>
          <w:szCs w:val="24"/>
        </w:rPr>
      </w:pPr>
      <w:r w:rsidRPr="00AE762F">
        <w:rPr>
          <w:rFonts w:ascii="Arial" w:hAnsi="Arial" w:cs="Arial"/>
          <w:szCs w:val="28"/>
        </w:rPr>
        <w:t>Para ello,</w:t>
      </w:r>
      <w:r w:rsidRPr="00AE762F">
        <w:rPr>
          <w:rFonts w:ascii="Arial" w:hAnsi="Arial" w:cs="Arial"/>
          <w:szCs w:val="24"/>
        </w:rPr>
        <w:t xml:space="preserve"> la administración tributaria de la entidad en esta ley prevé las siguientes acciones</w:t>
      </w:r>
      <w:r w:rsidRPr="00AE762F">
        <w:rPr>
          <w:rFonts w:ascii="Arial" w:hAnsi="Arial" w:cs="Arial"/>
          <w:szCs w:val="28"/>
        </w:rPr>
        <w:t>:</w:t>
      </w:r>
    </w:p>
    <w:p w14:paraId="669980CB" w14:textId="77777777" w:rsidR="006C6157" w:rsidRPr="00AE762F" w:rsidRDefault="006C6157" w:rsidP="006C6157">
      <w:pPr>
        <w:spacing w:before="100" w:beforeAutospacing="1" w:after="100" w:afterAutospacing="1" w:line="240" w:lineRule="auto"/>
        <w:ind w:left="708"/>
        <w:jc w:val="both"/>
        <w:rPr>
          <w:rFonts w:ascii="Arial" w:hAnsi="Arial" w:cs="Arial"/>
          <w:szCs w:val="24"/>
        </w:rPr>
      </w:pPr>
      <w:r w:rsidRPr="00AE762F">
        <w:rPr>
          <w:rFonts w:ascii="Arial" w:hAnsi="Arial" w:cs="Arial"/>
          <w:szCs w:val="24"/>
        </w:rPr>
        <w:t xml:space="preserve">a) </w:t>
      </w:r>
      <w:r w:rsidRPr="00AE762F">
        <w:rPr>
          <w:rFonts w:ascii="Arial" w:hAnsi="Arial" w:cs="Arial"/>
          <w:szCs w:val="28"/>
        </w:rPr>
        <w:t>Favorecer la consolidación de los ingresos fiscales locales mediante</w:t>
      </w:r>
      <w:r w:rsidRPr="00AE762F">
        <w:rPr>
          <w:rFonts w:ascii="Arial" w:hAnsi="Arial" w:cs="Arial"/>
          <w:szCs w:val="24"/>
        </w:rPr>
        <w:t xml:space="preserve"> un incremento de </w:t>
      </w:r>
      <w:r>
        <w:rPr>
          <w:rFonts w:ascii="Arial" w:hAnsi="Arial" w:cs="Arial"/>
          <w:szCs w:val="28"/>
        </w:rPr>
        <w:t>28</w:t>
      </w:r>
      <w:r w:rsidRPr="00AE762F">
        <w:rPr>
          <w:rFonts w:ascii="Arial" w:hAnsi="Arial" w:cs="Arial"/>
          <w:szCs w:val="28"/>
        </w:rPr>
        <w:t>%</w:t>
      </w:r>
      <w:r w:rsidRPr="00AE762F">
        <w:rPr>
          <w:rFonts w:ascii="Arial" w:hAnsi="Arial" w:cs="Arial"/>
          <w:szCs w:val="24"/>
        </w:rPr>
        <w:t xml:space="preserve"> en la recaudación de </w:t>
      </w:r>
      <w:r w:rsidRPr="00AE762F">
        <w:rPr>
          <w:rFonts w:ascii="Arial" w:hAnsi="Arial" w:cs="Arial"/>
          <w:szCs w:val="28"/>
        </w:rPr>
        <w:t xml:space="preserve">este rubro respecto a lo </w:t>
      </w:r>
      <w:r>
        <w:rPr>
          <w:rFonts w:ascii="Arial" w:hAnsi="Arial" w:cs="Arial"/>
          <w:szCs w:val="28"/>
        </w:rPr>
        <w:t>autorizado</w:t>
      </w:r>
      <w:r w:rsidRPr="00AE762F">
        <w:rPr>
          <w:rFonts w:ascii="Arial" w:hAnsi="Arial" w:cs="Arial"/>
          <w:szCs w:val="28"/>
        </w:rPr>
        <w:t xml:space="preserve"> para</w:t>
      </w:r>
      <w:r w:rsidRPr="00AE762F">
        <w:rPr>
          <w:rFonts w:ascii="Arial" w:hAnsi="Arial" w:cs="Arial"/>
          <w:szCs w:val="24"/>
        </w:rPr>
        <w:t xml:space="preserve"> el ejercicio </w:t>
      </w:r>
      <w:r w:rsidRPr="00AE762F">
        <w:rPr>
          <w:rFonts w:ascii="Arial" w:hAnsi="Arial" w:cs="Arial"/>
          <w:szCs w:val="28"/>
        </w:rPr>
        <w:t>2023.</w:t>
      </w:r>
    </w:p>
    <w:p w14:paraId="29EED493" w14:textId="77777777" w:rsidR="006C6157" w:rsidRPr="00AE762F" w:rsidRDefault="006C6157" w:rsidP="006C6157">
      <w:pPr>
        <w:spacing w:before="100" w:beforeAutospacing="1" w:after="100" w:afterAutospacing="1" w:line="240" w:lineRule="auto"/>
        <w:ind w:left="708"/>
        <w:jc w:val="both"/>
        <w:rPr>
          <w:rFonts w:ascii="Arial" w:hAnsi="Arial" w:cs="Arial"/>
          <w:szCs w:val="24"/>
        </w:rPr>
      </w:pPr>
      <w:r w:rsidRPr="00AE762F">
        <w:rPr>
          <w:rFonts w:ascii="Arial" w:hAnsi="Arial" w:cs="Arial"/>
          <w:szCs w:val="24"/>
        </w:rPr>
        <w:t xml:space="preserve">b) </w:t>
      </w:r>
      <w:r w:rsidRPr="00AE762F">
        <w:rPr>
          <w:rFonts w:ascii="Arial" w:hAnsi="Arial" w:cs="Arial"/>
          <w:szCs w:val="28"/>
        </w:rPr>
        <w:t>Mantener</w:t>
      </w:r>
      <w:r w:rsidRPr="00AE762F">
        <w:rPr>
          <w:rFonts w:ascii="Arial" w:hAnsi="Arial" w:cs="Arial"/>
          <w:szCs w:val="24"/>
        </w:rPr>
        <w:t xml:space="preserve"> un trabajo coordinado con </w:t>
      </w:r>
      <w:r w:rsidRPr="00AE762F">
        <w:rPr>
          <w:rFonts w:ascii="Arial" w:hAnsi="Arial" w:cs="Arial"/>
          <w:szCs w:val="28"/>
        </w:rPr>
        <w:t>los</w:t>
      </w:r>
      <w:r w:rsidRPr="00AE762F">
        <w:rPr>
          <w:rFonts w:ascii="Arial" w:hAnsi="Arial" w:cs="Arial"/>
          <w:szCs w:val="24"/>
        </w:rPr>
        <w:t xml:space="preserve"> diferentes </w:t>
      </w:r>
      <w:r w:rsidRPr="00AE762F">
        <w:rPr>
          <w:rFonts w:ascii="Arial" w:hAnsi="Arial" w:cs="Arial"/>
          <w:szCs w:val="28"/>
        </w:rPr>
        <w:t>entes</w:t>
      </w:r>
      <w:r w:rsidRPr="00AE762F">
        <w:rPr>
          <w:rFonts w:ascii="Arial" w:hAnsi="Arial" w:cs="Arial"/>
          <w:szCs w:val="24"/>
        </w:rPr>
        <w:t xml:space="preserve"> de la Administración Pública estatal, así como facilitar e incentivar al contribuyente a cumplir con sus obligaciones fiscales, ofreciendo más canales de atención</w:t>
      </w:r>
      <w:r w:rsidRPr="00AE762F">
        <w:rPr>
          <w:rFonts w:ascii="Arial" w:hAnsi="Arial" w:cs="Arial"/>
          <w:szCs w:val="28"/>
        </w:rPr>
        <w:t xml:space="preserve"> de la mano con herramientas tecnológicas.</w:t>
      </w:r>
    </w:p>
    <w:p w14:paraId="4A5DC34C" w14:textId="77777777" w:rsidR="006C6157" w:rsidRPr="00AE762F" w:rsidRDefault="006C6157" w:rsidP="006C6157">
      <w:pPr>
        <w:spacing w:before="100" w:beforeAutospacing="1" w:after="100" w:afterAutospacing="1" w:line="240" w:lineRule="auto"/>
        <w:ind w:left="708"/>
        <w:jc w:val="both"/>
        <w:rPr>
          <w:rFonts w:ascii="Arial" w:hAnsi="Arial" w:cs="Arial"/>
          <w:szCs w:val="24"/>
        </w:rPr>
      </w:pPr>
      <w:r w:rsidRPr="00AE762F">
        <w:rPr>
          <w:rFonts w:ascii="Arial" w:hAnsi="Arial" w:cs="Arial"/>
          <w:szCs w:val="24"/>
        </w:rPr>
        <w:t>c) Privilegiar el acercamiento y cumplimiento voluntario de los contribuyentes, con un enfoque en la vigilancia, control y fiscalización de sus obligaciones fiscales.</w:t>
      </w:r>
    </w:p>
    <w:p w14:paraId="0A1A27C9" w14:textId="77777777" w:rsidR="006C6157" w:rsidRPr="00AE762F" w:rsidRDefault="006C6157" w:rsidP="006C6157">
      <w:pPr>
        <w:spacing w:before="100" w:beforeAutospacing="1" w:after="100" w:afterAutospacing="1" w:line="240" w:lineRule="auto"/>
        <w:ind w:left="708"/>
        <w:jc w:val="both"/>
        <w:rPr>
          <w:rFonts w:ascii="Arial" w:hAnsi="Arial" w:cs="Arial"/>
          <w:szCs w:val="24"/>
        </w:rPr>
      </w:pPr>
      <w:r w:rsidRPr="00AE762F">
        <w:rPr>
          <w:rFonts w:ascii="Arial" w:hAnsi="Arial" w:cs="Arial"/>
          <w:szCs w:val="24"/>
        </w:rPr>
        <w:lastRenderedPageBreak/>
        <w:t xml:space="preserve">d) </w:t>
      </w:r>
      <w:r w:rsidRPr="00AE762F">
        <w:rPr>
          <w:rFonts w:ascii="Arial" w:hAnsi="Arial" w:cs="Arial"/>
          <w:szCs w:val="28"/>
        </w:rPr>
        <w:t>Impulsar</w:t>
      </w:r>
      <w:r w:rsidRPr="00AE762F">
        <w:rPr>
          <w:rFonts w:ascii="Arial" w:hAnsi="Arial" w:cs="Arial"/>
          <w:szCs w:val="24"/>
        </w:rPr>
        <w:t xml:space="preserve"> acciones coordinadas con </w:t>
      </w:r>
      <w:r w:rsidRPr="00AE762F">
        <w:rPr>
          <w:rFonts w:ascii="Arial" w:hAnsi="Arial" w:cs="Arial"/>
          <w:szCs w:val="28"/>
        </w:rPr>
        <w:t>todos los niveles de gobierno</w:t>
      </w:r>
      <w:r w:rsidRPr="00AE762F">
        <w:rPr>
          <w:rFonts w:ascii="Arial" w:hAnsi="Arial" w:cs="Arial"/>
          <w:szCs w:val="24"/>
        </w:rPr>
        <w:t xml:space="preserve"> para lograr </w:t>
      </w:r>
      <w:r w:rsidRPr="00AE762F">
        <w:rPr>
          <w:rFonts w:ascii="Arial" w:hAnsi="Arial" w:cs="Arial"/>
          <w:szCs w:val="28"/>
        </w:rPr>
        <w:t xml:space="preserve">el cumplimiento de </w:t>
      </w:r>
      <w:r w:rsidRPr="00AE762F">
        <w:rPr>
          <w:rFonts w:ascii="Arial" w:hAnsi="Arial" w:cs="Arial"/>
          <w:szCs w:val="24"/>
        </w:rPr>
        <w:t xml:space="preserve">los objetivos </w:t>
      </w:r>
      <w:r w:rsidRPr="00AE762F">
        <w:rPr>
          <w:rFonts w:ascii="Arial" w:hAnsi="Arial" w:cs="Arial"/>
          <w:szCs w:val="28"/>
        </w:rPr>
        <w:t>de fiscalización a través</w:t>
      </w:r>
      <w:r w:rsidRPr="00AE762F">
        <w:rPr>
          <w:rFonts w:ascii="Arial" w:hAnsi="Arial" w:cs="Arial"/>
          <w:szCs w:val="24"/>
        </w:rPr>
        <w:t xml:space="preserve"> del Convenio de Colaboración Administrativa en Materia Fiscal Federal.</w:t>
      </w:r>
    </w:p>
    <w:p w14:paraId="2874F016" w14:textId="77777777" w:rsidR="006C6157" w:rsidRPr="00201CF4" w:rsidRDefault="006C6157" w:rsidP="006C6157">
      <w:pPr>
        <w:spacing w:before="100" w:beforeAutospacing="1" w:after="100" w:afterAutospacing="1" w:line="240" w:lineRule="auto"/>
        <w:jc w:val="both"/>
        <w:rPr>
          <w:rFonts w:ascii="Arial" w:hAnsi="Arial" w:cs="Arial"/>
          <w:bCs/>
          <w:i/>
          <w:szCs w:val="24"/>
          <w:lang w:val="es-ES"/>
        </w:rPr>
      </w:pPr>
      <w:r w:rsidRPr="0077507C">
        <w:rPr>
          <w:rFonts w:ascii="Arial" w:hAnsi="Arial" w:cs="Arial"/>
          <w:bCs/>
          <w:i/>
          <w:szCs w:val="24"/>
          <w:lang w:val="es-ES"/>
        </w:rPr>
        <w:t>3.2. Aplicación del Plan Estatal de Desarrollo 2018-2024</w:t>
      </w:r>
    </w:p>
    <w:p w14:paraId="292B39F6" w14:textId="77777777" w:rsidR="006C6157" w:rsidRDefault="006C6157" w:rsidP="006C6157">
      <w:pPr>
        <w:spacing w:before="100" w:beforeAutospacing="1" w:after="100" w:afterAutospacing="1" w:line="240" w:lineRule="auto"/>
        <w:jc w:val="both"/>
        <w:rPr>
          <w:rFonts w:ascii="Arial" w:hAnsi="Arial" w:cs="Arial"/>
          <w:szCs w:val="24"/>
        </w:rPr>
      </w:pPr>
      <w:r w:rsidRPr="00201CF4">
        <w:rPr>
          <w:rFonts w:ascii="Arial" w:hAnsi="Arial" w:cs="Arial"/>
          <w:szCs w:val="24"/>
          <w:lang w:val="es-ES"/>
        </w:rPr>
        <w:t xml:space="preserve">A partir de los cambios en el contexto mundial, nacional y local, en diciembre de 2021, se tomó la determinación de </w:t>
      </w:r>
      <w:r w:rsidRPr="00201CF4">
        <w:rPr>
          <w:rFonts w:ascii="Arial" w:hAnsi="Arial" w:cs="Arial"/>
          <w:szCs w:val="24"/>
        </w:rPr>
        <w:t xml:space="preserve">la formulación de una Agenda 2040 como un documento estratégico para fortalecer el Plan Estatal de Desarrollo 2018-2024 (en lo sucesivo PED 2018-2024). </w:t>
      </w:r>
    </w:p>
    <w:p w14:paraId="7A5B4E28" w14:textId="77777777" w:rsidR="006C6157" w:rsidRDefault="006C6157" w:rsidP="006C6157">
      <w:pPr>
        <w:spacing w:before="100" w:beforeAutospacing="1" w:after="100" w:afterAutospacing="1" w:line="240" w:lineRule="auto"/>
        <w:jc w:val="both"/>
        <w:rPr>
          <w:rFonts w:ascii="Arial" w:hAnsi="Arial" w:cs="Arial"/>
          <w:szCs w:val="24"/>
        </w:rPr>
      </w:pPr>
      <w:r>
        <w:rPr>
          <w:rFonts w:ascii="Arial" w:hAnsi="Arial" w:cs="Arial"/>
          <w:szCs w:val="24"/>
        </w:rPr>
        <w:t xml:space="preserve">La Agenda 2040, surge en el marco de la atención a los impactos de la crisis sanitaria por el COVID-19, así como de las afectaciones derivadas de las contingencias climáticas, que durante los años de 2020 y 2021 impactaron desfavorablemente en algunos indicadores de crecimiento económico en nuestro estado. </w:t>
      </w:r>
    </w:p>
    <w:p w14:paraId="1BD252CA" w14:textId="77777777" w:rsidR="006C6157" w:rsidRPr="00FA074A" w:rsidRDefault="006C6157" w:rsidP="006C6157">
      <w:pPr>
        <w:spacing w:before="100" w:beforeAutospacing="1" w:after="100" w:afterAutospacing="1" w:line="240" w:lineRule="auto"/>
        <w:jc w:val="both"/>
        <w:rPr>
          <w:rFonts w:ascii="Arial" w:hAnsi="Arial" w:cs="Arial"/>
          <w:szCs w:val="24"/>
        </w:rPr>
      </w:pPr>
      <w:r>
        <w:rPr>
          <w:rFonts w:ascii="Arial" w:hAnsi="Arial" w:cs="Arial"/>
          <w:szCs w:val="24"/>
        </w:rPr>
        <w:t>Como resultado, m</w:t>
      </w:r>
      <w:r w:rsidRPr="00201CF4">
        <w:rPr>
          <w:rFonts w:ascii="Arial" w:hAnsi="Arial" w:cs="Arial"/>
          <w:szCs w:val="24"/>
        </w:rPr>
        <w:t>ediante el Decreto 563/202</w:t>
      </w:r>
      <w:r>
        <w:rPr>
          <w:rFonts w:ascii="Arial" w:hAnsi="Arial" w:cs="Arial"/>
          <w:szCs w:val="24"/>
        </w:rPr>
        <w:t>2</w:t>
      </w:r>
      <w:r w:rsidRPr="00201CF4">
        <w:rPr>
          <w:rFonts w:ascii="Arial" w:hAnsi="Arial" w:cs="Arial"/>
          <w:szCs w:val="24"/>
        </w:rPr>
        <w:t xml:space="preserve"> por el que se modifica el Decreto 53/2019 por el que se aprueba y ordena la publicación del Plan Estatal de Desarrollo 2018-2024, publicado en el Diario Oficial del Gobierno del Estado de Yucatán el 25 de octubre de 202</w:t>
      </w:r>
      <w:r w:rsidRPr="00FA074A">
        <w:rPr>
          <w:rFonts w:ascii="Arial" w:hAnsi="Arial" w:cs="Arial"/>
          <w:szCs w:val="24"/>
        </w:rPr>
        <w:t>2</w:t>
      </w:r>
      <w:r w:rsidRPr="006F5BA3">
        <w:rPr>
          <w:rFonts w:ascii="Arial" w:hAnsi="Arial" w:cs="Arial"/>
          <w:szCs w:val="24"/>
        </w:rPr>
        <w:t>, se actualizó el P</w:t>
      </w:r>
      <w:r>
        <w:rPr>
          <w:rFonts w:ascii="Arial" w:hAnsi="Arial" w:cs="Arial"/>
          <w:szCs w:val="24"/>
        </w:rPr>
        <w:t xml:space="preserve">lan </w:t>
      </w:r>
      <w:r w:rsidRPr="006F5BA3">
        <w:rPr>
          <w:rFonts w:ascii="Arial" w:hAnsi="Arial" w:cs="Arial"/>
          <w:szCs w:val="24"/>
        </w:rPr>
        <w:t>E</w:t>
      </w:r>
      <w:r>
        <w:rPr>
          <w:rFonts w:ascii="Arial" w:hAnsi="Arial" w:cs="Arial"/>
          <w:szCs w:val="24"/>
        </w:rPr>
        <w:t xml:space="preserve">statal de </w:t>
      </w:r>
      <w:r w:rsidRPr="006F5BA3">
        <w:rPr>
          <w:rFonts w:ascii="Arial" w:hAnsi="Arial" w:cs="Arial"/>
          <w:szCs w:val="24"/>
        </w:rPr>
        <w:t>D</w:t>
      </w:r>
      <w:r>
        <w:rPr>
          <w:rFonts w:ascii="Arial" w:hAnsi="Arial" w:cs="Arial"/>
          <w:szCs w:val="24"/>
        </w:rPr>
        <w:t>esarrollo</w:t>
      </w:r>
      <w:r w:rsidRPr="006F5BA3">
        <w:rPr>
          <w:rFonts w:ascii="Arial" w:hAnsi="Arial" w:cs="Arial"/>
          <w:szCs w:val="24"/>
        </w:rPr>
        <w:t xml:space="preserve"> 2018-2024.</w:t>
      </w:r>
    </w:p>
    <w:p w14:paraId="6EBEC567" w14:textId="77777777" w:rsidR="006C6157" w:rsidRPr="00FA074A" w:rsidRDefault="006C6157" w:rsidP="006C6157">
      <w:pPr>
        <w:spacing w:before="100" w:beforeAutospacing="1" w:after="100" w:afterAutospacing="1" w:line="240" w:lineRule="auto"/>
        <w:jc w:val="both"/>
        <w:rPr>
          <w:rFonts w:ascii="Arial" w:hAnsi="Arial" w:cs="Arial"/>
          <w:szCs w:val="24"/>
        </w:rPr>
      </w:pPr>
      <w:r>
        <w:rPr>
          <w:rFonts w:ascii="Arial" w:hAnsi="Arial" w:cs="Arial"/>
          <w:szCs w:val="24"/>
        </w:rPr>
        <w:t xml:space="preserve">La estructura </w:t>
      </w:r>
      <w:r w:rsidRPr="000E176F">
        <w:rPr>
          <w:rFonts w:ascii="Arial" w:hAnsi="Arial" w:cs="Arial"/>
          <w:szCs w:val="24"/>
        </w:rPr>
        <w:t>pro</w:t>
      </w:r>
      <w:r w:rsidRPr="00201CF4">
        <w:rPr>
          <w:rFonts w:ascii="Arial" w:hAnsi="Arial" w:cs="Arial"/>
          <w:szCs w:val="24"/>
        </w:rPr>
        <w:t xml:space="preserve">gramática para el ejercicio 2024 se encuentra alineada a la </w:t>
      </w:r>
      <w:r w:rsidRPr="00820A84">
        <w:rPr>
          <w:rFonts w:ascii="Arial" w:hAnsi="Arial" w:cs="Arial"/>
          <w:szCs w:val="24"/>
        </w:rPr>
        <w:t>Agenda 2040, como instrumento rector actualizado del Plan Estatal de D</w:t>
      </w:r>
      <w:r>
        <w:rPr>
          <w:rFonts w:ascii="Arial" w:hAnsi="Arial" w:cs="Arial"/>
          <w:szCs w:val="24"/>
        </w:rPr>
        <w:t>esarrollo 2018-2024. Esta alineación</w:t>
      </w:r>
      <w:r w:rsidRPr="000E176F">
        <w:rPr>
          <w:rFonts w:ascii="Arial" w:hAnsi="Arial" w:cs="Arial"/>
          <w:szCs w:val="24"/>
        </w:rPr>
        <w:t xml:space="preserve"> </w:t>
      </w:r>
      <w:r>
        <w:rPr>
          <w:rFonts w:ascii="Arial" w:hAnsi="Arial" w:cs="Arial"/>
          <w:szCs w:val="24"/>
        </w:rPr>
        <w:t xml:space="preserve">al Plan Estatal de Desarrollo 2018-2024 </w:t>
      </w:r>
      <w:r w:rsidRPr="00201CF4">
        <w:rPr>
          <w:rFonts w:ascii="Arial" w:hAnsi="Arial" w:cs="Arial"/>
        </w:rPr>
        <w:t xml:space="preserve">define las acciones que efectúan los ejecutores de gasto para alcanzar las metas de los programas presupuestados, los cuales </w:t>
      </w:r>
      <w:r>
        <w:rPr>
          <w:rFonts w:ascii="Arial" w:hAnsi="Arial" w:cs="Arial"/>
        </w:rPr>
        <w:t>son</w:t>
      </w:r>
      <w:r w:rsidRPr="00201CF4">
        <w:rPr>
          <w:rFonts w:ascii="Arial" w:hAnsi="Arial" w:cs="Arial"/>
        </w:rPr>
        <w:t xml:space="preserve"> evaluados me</w:t>
      </w:r>
      <w:r w:rsidRPr="000E176F">
        <w:rPr>
          <w:rFonts w:ascii="Arial" w:hAnsi="Arial" w:cs="Arial"/>
        </w:rPr>
        <w:t xml:space="preserve">diante indicadores de desempeño. </w:t>
      </w:r>
      <w:r>
        <w:rPr>
          <w:rFonts w:ascii="Arial" w:hAnsi="Arial" w:cs="Arial"/>
          <w:szCs w:val="24"/>
        </w:rPr>
        <w:t>Lo anterior,</w:t>
      </w:r>
      <w:r w:rsidRPr="000E176F">
        <w:rPr>
          <w:rFonts w:ascii="Arial" w:hAnsi="Arial" w:cs="Arial"/>
          <w:szCs w:val="24"/>
        </w:rPr>
        <w:t xml:space="preserve"> </w:t>
      </w:r>
      <w:r w:rsidRPr="00201CF4">
        <w:rPr>
          <w:rFonts w:ascii="Arial" w:hAnsi="Arial" w:cs="Arial"/>
          <w:szCs w:val="24"/>
        </w:rPr>
        <w:t>permit</w:t>
      </w:r>
      <w:r>
        <w:rPr>
          <w:rFonts w:ascii="Arial" w:hAnsi="Arial" w:cs="Arial"/>
          <w:szCs w:val="24"/>
        </w:rPr>
        <w:t>e</w:t>
      </w:r>
      <w:r w:rsidRPr="000E176F">
        <w:rPr>
          <w:rFonts w:ascii="Arial" w:hAnsi="Arial" w:cs="Arial"/>
          <w:szCs w:val="24"/>
        </w:rPr>
        <w:t xml:space="preserve"> </w:t>
      </w:r>
      <w:r w:rsidRPr="00201CF4">
        <w:rPr>
          <w:rFonts w:ascii="Arial" w:hAnsi="Arial" w:cs="Arial"/>
          <w:szCs w:val="24"/>
        </w:rPr>
        <w:t xml:space="preserve">abonar al logro de las metas previstas y al cumplimiento pleno de los </w:t>
      </w:r>
      <w:r>
        <w:rPr>
          <w:rFonts w:ascii="Arial" w:hAnsi="Arial" w:cs="Arial"/>
          <w:szCs w:val="24"/>
        </w:rPr>
        <w:t>o</w:t>
      </w:r>
      <w:r w:rsidRPr="00201CF4">
        <w:rPr>
          <w:rFonts w:ascii="Arial" w:hAnsi="Arial" w:cs="Arial"/>
          <w:szCs w:val="24"/>
        </w:rPr>
        <w:t xml:space="preserve">bjetivos de </w:t>
      </w:r>
      <w:r>
        <w:rPr>
          <w:rFonts w:ascii="Arial" w:hAnsi="Arial" w:cs="Arial"/>
          <w:szCs w:val="24"/>
        </w:rPr>
        <w:t>d</w:t>
      </w:r>
      <w:r w:rsidRPr="00201CF4">
        <w:rPr>
          <w:rFonts w:ascii="Arial" w:hAnsi="Arial" w:cs="Arial"/>
          <w:szCs w:val="24"/>
        </w:rPr>
        <w:t xml:space="preserve">esarrollo </w:t>
      </w:r>
      <w:r>
        <w:rPr>
          <w:rFonts w:ascii="Arial" w:hAnsi="Arial" w:cs="Arial"/>
          <w:szCs w:val="24"/>
        </w:rPr>
        <w:t>s</w:t>
      </w:r>
      <w:r w:rsidRPr="00201CF4">
        <w:rPr>
          <w:rFonts w:ascii="Arial" w:hAnsi="Arial" w:cs="Arial"/>
          <w:szCs w:val="24"/>
        </w:rPr>
        <w:t>ostenible en el ámbito estatal, así como las metas</w:t>
      </w:r>
      <w:r w:rsidRPr="00FA074A">
        <w:rPr>
          <w:rFonts w:ascii="Arial" w:hAnsi="Arial" w:cs="Arial"/>
          <w:szCs w:val="24"/>
        </w:rPr>
        <w:t xml:space="preserve"> respectivas plasmadas.</w:t>
      </w:r>
    </w:p>
    <w:p w14:paraId="27A7FF33" w14:textId="77777777" w:rsidR="006C6157" w:rsidRPr="00FA074A" w:rsidRDefault="006C6157" w:rsidP="006C6157">
      <w:pPr>
        <w:spacing w:before="100" w:beforeAutospacing="1" w:after="100" w:afterAutospacing="1" w:line="240" w:lineRule="auto"/>
        <w:jc w:val="both"/>
        <w:rPr>
          <w:rFonts w:ascii="Arial" w:hAnsi="Arial" w:cs="Arial"/>
          <w:szCs w:val="24"/>
          <w:lang w:val="es-ES"/>
        </w:rPr>
      </w:pPr>
      <w:r w:rsidRPr="00FA074A">
        <w:rPr>
          <w:rFonts w:ascii="Arial" w:hAnsi="Arial" w:cs="Arial"/>
          <w:szCs w:val="24"/>
        </w:rPr>
        <w:t>La actualización del P</w:t>
      </w:r>
      <w:r>
        <w:rPr>
          <w:rFonts w:ascii="Arial" w:hAnsi="Arial" w:cs="Arial"/>
          <w:szCs w:val="24"/>
        </w:rPr>
        <w:t xml:space="preserve">lan </w:t>
      </w:r>
      <w:r w:rsidRPr="00FA074A">
        <w:rPr>
          <w:rFonts w:ascii="Arial" w:hAnsi="Arial" w:cs="Arial"/>
          <w:szCs w:val="24"/>
        </w:rPr>
        <w:t>E</w:t>
      </w:r>
      <w:r>
        <w:rPr>
          <w:rFonts w:ascii="Arial" w:hAnsi="Arial" w:cs="Arial"/>
          <w:szCs w:val="24"/>
        </w:rPr>
        <w:t xml:space="preserve">statal de </w:t>
      </w:r>
      <w:r w:rsidRPr="00FA074A">
        <w:rPr>
          <w:rFonts w:ascii="Arial" w:hAnsi="Arial" w:cs="Arial"/>
          <w:szCs w:val="24"/>
        </w:rPr>
        <w:t>D</w:t>
      </w:r>
      <w:r>
        <w:rPr>
          <w:rFonts w:ascii="Arial" w:hAnsi="Arial" w:cs="Arial"/>
          <w:szCs w:val="24"/>
        </w:rPr>
        <w:t>esarrollo</w:t>
      </w:r>
      <w:r w:rsidRPr="00FA074A">
        <w:rPr>
          <w:rFonts w:ascii="Arial" w:hAnsi="Arial" w:cs="Arial"/>
          <w:szCs w:val="24"/>
        </w:rPr>
        <w:t xml:space="preserve"> 2018-2024 incluye cinco ejes </w:t>
      </w:r>
      <w:r w:rsidRPr="00FA074A">
        <w:rPr>
          <w:rFonts w:ascii="Arial" w:hAnsi="Arial" w:cs="Arial"/>
          <w:szCs w:val="24"/>
          <w:lang w:val="es-ES"/>
        </w:rPr>
        <w:t>con el fin de facilitar el desarrollo del estado:</w:t>
      </w:r>
    </w:p>
    <w:p w14:paraId="72F607E3" w14:textId="77777777" w:rsidR="006C6157" w:rsidRPr="00FA074A" w:rsidRDefault="006C6157" w:rsidP="006C6157">
      <w:pPr>
        <w:numPr>
          <w:ilvl w:val="0"/>
          <w:numId w:val="20"/>
        </w:numPr>
        <w:spacing w:before="100" w:beforeAutospacing="1" w:after="100" w:afterAutospacing="1" w:line="240" w:lineRule="auto"/>
        <w:contextualSpacing/>
        <w:jc w:val="both"/>
        <w:rPr>
          <w:rFonts w:ascii="Arial" w:eastAsia="Calibri" w:hAnsi="Arial" w:cs="Arial"/>
          <w:szCs w:val="24"/>
          <w:lang w:val="es-ES" w:eastAsia="en-US"/>
        </w:rPr>
      </w:pPr>
      <w:r w:rsidRPr="00FA074A">
        <w:rPr>
          <w:rFonts w:ascii="Arial" w:eastAsia="Calibri" w:hAnsi="Arial" w:cs="Arial"/>
          <w:szCs w:val="24"/>
          <w:lang w:val="es-ES" w:eastAsia="en-US"/>
        </w:rPr>
        <w:t>Yucatán con mejor calidad de vida para las personas.</w:t>
      </w:r>
    </w:p>
    <w:p w14:paraId="639990CA" w14:textId="77777777" w:rsidR="006C6157" w:rsidRPr="00FA074A" w:rsidRDefault="006C6157" w:rsidP="006C6157">
      <w:pPr>
        <w:numPr>
          <w:ilvl w:val="0"/>
          <w:numId w:val="20"/>
        </w:numPr>
        <w:spacing w:before="100" w:beforeAutospacing="1" w:after="100" w:afterAutospacing="1" w:line="240" w:lineRule="auto"/>
        <w:contextualSpacing/>
        <w:jc w:val="both"/>
        <w:rPr>
          <w:rFonts w:ascii="Arial" w:eastAsia="Calibri" w:hAnsi="Arial" w:cs="Arial"/>
          <w:szCs w:val="24"/>
          <w:lang w:val="es-ES" w:eastAsia="en-US"/>
        </w:rPr>
      </w:pPr>
      <w:r w:rsidRPr="00FA074A">
        <w:rPr>
          <w:rFonts w:ascii="Arial" w:eastAsia="Calibri" w:hAnsi="Arial" w:cs="Arial"/>
          <w:szCs w:val="24"/>
          <w:lang w:val="es-ES" w:eastAsia="en-US"/>
        </w:rPr>
        <w:t>Yucatán próspero y competitivo.</w:t>
      </w:r>
    </w:p>
    <w:p w14:paraId="15548301" w14:textId="77777777" w:rsidR="006C6157" w:rsidRPr="00FA074A" w:rsidRDefault="006C6157" w:rsidP="006C6157">
      <w:pPr>
        <w:numPr>
          <w:ilvl w:val="0"/>
          <w:numId w:val="20"/>
        </w:numPr>
        <w:spacing w:before="100" w:beforeAutospacing="1" w:after="100" w:afterAutospacing="1" w:line="240" w:lineRule="auto"/>
        <w:contextualSpacing/>
        <w:jc w:val="both"/>
        <w:rPr>
          <w:rFonts w:ascii="Arial" w:eastAsia="Calibri" w:hAnsi="Arial" w:cs="Arial"/>
          <w:szCs w:val="24"/>
          <w:lang w:val="es-ES" w:eastAsia="en-US"/>
        </w:rPr>
      </w:pPr>
      <w:r w:rsidRPr="00FA074A">
        <w:rPr>
          <w:rFonts w:ascii="Arial" w:eastAsia="Calibri" w:hAnsi="Arial" w:cs="Arial"/>
          <w:szCs w:val="24"/>
          <w:lang w:val="es-ES" w:eastAsia="en-US"/>
        </w:rPr>
        <w:t>Yucatán que cuida al planeta de manera responsable.</w:t>
      </w:r>
    </w:p>
    <w:p w14:paraId="66328D3C" w14:textId="77777777" w:rsidR="006C6157" w:rsidRPr="00FA074A" w:rsidRDefault="006C6157" w:rsidP="006C6157">
      <w:pPr>
        <w:numPr>
          <w:ilvl w:val="0"/>
          <w:numId w:val="20"/>
        </w:numPr>
        <w:spacing w:before="100" w:beforeAutospacing="1" w:after="100" w:afterAutospacing="1" w:line="240" w:lineRule="auto"/>
        <w:contextualSpacing/>
        <w:jc w:val="both"/>
        <w:rPr>
          <w:rFonts w:ascii="Arial" w:eastAsia="Calibri" w:hAnsi="Arial" w:cs="Arial"/>
          <w:szCs w:val="24"/>
          <w:lang w:val="es-ES" w:eastAsia="en-US"/>
        </w:rPr>
      </w:pPr>
      <w:r w:rsidRPr="00FA074A">
        <w:rPr>
          <w:rFonts w:ascii="Arial" w:eastAsia="Calibri" w:hAnsi="Arial" w:cs="Arial"/>
          <w:szCs w:val="24"/>
          <w:lang w:val="es-ES" w:eastAsia="en-US"/>
        </w:rPr>
        <w:t>Yucatán con seguridad, paz, justicia y buen gobierno.</w:t>
      </w:r>
    </w:p>
    <w:p w14:paraId="3C6128C3" w14:textId="77777777" w:rsidR="006C6157" w:rsidRPr="00FA074A" w:rsidRDefault="006C6157" w:rsidP="006C6157">
      <w:pPr>
        <w:numPr>
          <w:ilvl w:val="0"/>
          <w:numId w:val="20"/>
        </w:numPr>
        <w:spacing w:before="100" w:beforeAutospacing="1" w:after="100" w:afterAutospacing="1" w:line="240" w:lineRule="auto"/>
        <w:contextualSpacing/>
        <w:jc w:val="both"/>
        <w:rPr>
          <w:rFonts w:ascii="Arial" w:eastAsia="Calibri" w:hAnsi="Arial" w:cs="Arial"/>
          <w:szCs w:val="24"/>
          <w:lang w:val="es-ES" w:eastAsia="en-US"/>
        </w:rPr>
      </w:pPr>
      <w:r w:rsidRPr="00FA074A">
        <w:rPr>
          <w:rFonts w:ascii="Arial" w:eastAsia="Calibri" w:hAnsi="Arial" w:cs="Arial"/>
          <w:szCs w:val="24"/>
          <w:lang w:val="es-ES" w:eastAsia="en-US"/>
        </w:rPr>
        <w:t>Yucatán unido con base en alianzas estratégicas.</w:t>
      </w:r>
    </w:p>
    <w:p w14:paraId="7665A53E" w14:textId="77777777" w:rsidR="006C6157" w:rsidRPr="00FA074A" w:rsidRDefault="006C6157" w:rsidP="006C6157">
      <w:pPr>
        <w:spacing w:before="100" w:beforeAutospacing="1" w:after="100" w:afterAutospacing="1" w:line="240" w:lineRule="auto"/>
        <w:jc w:val="both"/>
        <w:rPr>
          <w:rFonts w:ascii="Arial" w:hAnsi="Arial" w:cs="Arial"/>
          <w:szCs w:val="24"/>
          <w:lang w:val="es-ES"/>
        </w:rPr>
      </w:pPr>
    </w:p>
    <w:p w14:paraId="348124A6" w14:textId="77777777" w:rsidR="006C6157" w:rsidRPr="00572813" w:rsidRDefault="006C6157" w:rsidP="006C6157">
      <w:pPr>
        <w:spacing w:before="100" w:beforeAutospacing="1" w:after="100" w:afterAutospacing="1" w:line="240" w:lineRule="auto"/>
        <w:jc w:val="both"/>
        <w:rPr>
          <w:rFonts w:ascii="Arial" w:hAnsi="Arial" w:cs="Arial"/>
          <w:szCs w:val="24"/>
          <w:lang w:val="es-ES"/>
        </w:rPr>
      </w:pPr>
      <w:r w:rsidRPr="00FA074A">
        <w:rPr>
          <w:rFonts w:ascii="Arial" w:hAnsi="Arial" w:cs="Arial"/>
          <w:szCs w:val="24"/>
          <w:lang w:val="es-ES"/>
        </w:rPr>
        <w:t>La obtención</w:t>
      </w:r>
      <w:r w:rsidRPr="00FA074A">
        <w:rPr>
          <w:rFonts w:ascii="Arial" w:hAnsi="Arial" w:cs="Arial"/>
          <w:szCs w:val="24"/>
        </w:rPr>
        <w:t xml:space="preserve"> de los ingresos estimados para el ejercicio fiscal 2024 permitirán, entre otros fines, cumplir con los compromisos del P</w:t>
      </w:r>
      <w:r>
        <w:rPr>
          <w:rFonts w:ascii="Arial" w:hAnsi="Arial" w:cs="Arial"/>
          <w:szCs w:val="24"/>
        </w:rPr>
        <w:t xml:space="preserve">lan </w:t>
      </w:r>
      <w:r w:rsidRPr="00FA074A">
        <w:rPr>
          <w:rFonts w:ascii="Arial" w:hAnsi="Arial" w:cs="Arial"/>
          <w:szCs w:val="24"/>
        </w:rPr>
        <w:t>E</w:t>
      </w:r>
      <w:r>
        <w:rPr>
          <w:rFonts w:ascii="Arial" w:hAnsi="Arial" w:cs="Arial"/>
          <w:szCs w:val="24"/>
        </w:rPr>
        <w:t xml:space="preserve">statal de </w:t>
      </w:r>
      <w:r w:rsidRPr="00FA074A">
        <w:rPr>
          <w:rFonts w:ascii="Arial" w:hAnsi="Arial" w:cs="Arial"/>
          <w:szCs w:val="24"/>
        </w:rPr>
        <w:t>D</w:t>
      </w:r>
      <w:r>
        <w:rPr>
          <w:rFonts w:ascii="Arial" w:hAnsi="Arial" w:cs="Arial"/>
          <w:szCs w:val="24"/>
        </w:rPr>
        <w:t>esarrollo</w:t>
      </w:r>
      <w:r w:rsidRPr="00FA074A">
        <w:rPr>
          <w:rFonts w:ascii="Arial" w:hAnsi="Arial" w:cs="Arial"/>
          <w:szCs w:val="24"/>
        </w:rPr>
        <w:t xml:space="preserve"> 2018-2024.</w:t>
      </w:r>
    </w:p>
    <w:p w14:paraId="5967C826" w14:textId="77777777" w:rsidR="006C6157" w:rsidRPr="00AE762F" w:rsidRDefault="006C6157" w:rsidP="006C6157">
      <w:pPr>
        <w:spacing w:before="100" w:beforeAutospacing="1" w:after="100" w:afterAutospacing="1" w:line="240" w:lineRule="auto"/>
        <w:jc w:val="both"/>
        <w:rPr>
          <w:rFonts w:ascii="Arial" w:hAnsi="Arial" w:cs="Arial"/>
          <w:b/>
          <w:szCs w:val="24"/>
        </w:rPr>
      </w:pPr>
      <w:r w:rsidRPr="00AE762F">
        <w:rPr>
          <w:rFonts w:ascii="Arial" w:hAnsi="Arial" w:cs="Arial"/>
          <w:b/>
          <w:szCs w:val="24"/>
        </w:rPr>
        <w:t>4. Estimación de los ingresos para el ejercicio fiscal 2024</w:t>
      </w:r>
    </w:p>
    <w:p w14:paraId="7D763D75" w14:textId="77777777" w:rsidR="006C6157" w:rsidRPr="009015B3" w:rsidRDefault="006C6157" w:rsidP="006C6157">
      <w:pPr>
        <w:spacing w:before="100" w:beforeAutospacing="1" w:after="100" w:afterAutospacing="1" w:line="240" w:lineRule="auto"/>
        <w:jc w:val="both"/>
        <w:rPr>
          <w:rFonts w:ascii="Arial" w:hAnsi="Arial" w:cs="Arial"/>
          <w:szCs w:val="24"/>
        </w:rPr>
      </w:pPr>
      <w:r w:rsidRPr="009015B3">
        <w:rPr>
          <w:rFonts w:ascii="Arial" w:hAnsi="Arial" w:cs="Arial"/>
          <w:szCs w:val="24"/>
        </w:rPr>
        <w:t xml:space="preserve">Para el ejercicio fiscal 2024 se estima obtener ingresos para el estado por la cantidad de $52,886 millones de pesos que se dividen, por su fuente de financiamiento de la siguiente manera: </w:t>
      </w:r>
    </w:p>
    <w:p w14:paraId="3C20A1AC" w14:textId="77777777" w:rsidR="006C6157" w:rsidRPr="009015B3" w:rsidRDefault="006C6157" w:rsidP="006C6157">
      <w:pPr>
        <w:spacing w:before="100" w:beforeAutospacing="1" w:after="100" w:afterAutospacing="1" w:line="240" w:lineRule="auto"/>
        <w:ind w:firstLine="708"/>
        <w:jc w:val="both"/>
        <w:rPr>
          <w:rFonts w:ascii="Arial" w:hAnsi="Arial" w:cs="Arial"/>
          <w:szCs w:val="24"/>
        </w:rPr>
      </w:pPr>
      <w:r w:rsidRPr="009015B3">
        <w:rPr>
          <w:rFonts w:ascii="Arial" w:hAnsi="Arial" w:cs="Arial"/>
          <w:szCs w:val="24"/>
        </w:rPr>
        <w:t xml:space="preserve">a) </w:t>
      </w:r>
      <w:r w:rsidRPr="009015B3">
        <w:rPr>
          <w:rFonts w:ascii="Arial" w:hAnsi="Arial"/>
          <w:i/>
        </w:rPr>
        <w:t>Etiquetados (transferencias federales etiquetadas):</w:t>
      </w:r>
      <w:r w:rsidRPr="009015B3">
        <w:rPr>
          <w:rFonts w:ascii="Arial" w:hAnsi="Arial" w:cs="Arial"/>
          <w:szCs w:val="24"/>
        </w:rPr>
        <w:t xml:space="preserve"> se estiman en $23,337 millones de pesos. La mayor parte de los convenios y fondos del </w:t>
      </w:r>
      <w:r w:rsidRPr="009015B3">
        <w:rPr>
          <w:rFonts w:ascii="Arial" w:hAnsi="Arial" w:cs="Arial"/>
          <w:szCs w:val="24"/>
        </w:rPr>
        <w:br/>
        <w:t>Ramo 33 considerados en estos ingresos serán definidos durante el primer trimestre del ejercicio, por lo que es probable que algunos de ellos presenten cambios en los montos o reglas de operación. Del mismo modo, es posible que surjan convenios adicionales a los contemplados en esta iniciativa.</w:t>
      </w:r>
    </w:p>
    <w:p w14:paraId="4AE71A2D" w14:textId="77777777" w:rsidR="006C6157" w:rsidRPr="009015B3" w:rsidRDefault="006C6157" w:rsidP="006C6157">
      <w:pPr>
        <w:spacing w:before="100" w:beforeAutospacing="1" w:after="100" w:afterAutospacing="1" w:line="240" w:lineRule="auto"/>
        <w:ind w:firstLine="708"/>
        <w:jc w:val="both"/>
        <w:rPr>
          <w:rFonts w:ascii="Arial" w:hAnsi="Arial" w:cs="Arial"/>
          <w:szCs w:val="24"/>
        </w:rPr>
      </w:pPr>
      <w:r w:rsidRPr="009015B3">
        <w:rPr>
          <w:rFonts w:ascii="Arial" w:hAnsi="Arial" w:cs="Arial"/>
          <w:szCs w:val="24"/>
        </w:rPr>
        <w:t xml:space="preserve">b) </w:t>
      </w:r>
      <w:r w:rsidRPr="009015B3">
        <w:rPr>
          <w:rFonts w:ascii="Arial" w:hAnsi="Arial"/>
          <w:i/>
        </w:rPr>
        <w:t>No etiquetados (ingresos de libre disposición):</w:t>
      </w:r>
      <w:r w:rsidRPr="009015B3">
        <w:rPr>
          <w:rFonts w:ascii="Arial" w:hAnsi="Arial" w:cs="Arial"/>
          <w:szCs w:val="24"/>
        </w:rPr>
        <w:t xml:space="preserve"> están compuestos por el </w:t>
      </w:r>
      <w:r w:rsidRPr="009015B3">
        <w:rPr>
          <w:rFonts w:ascii="Arial" w:hAnsi="Arial" w:cs="Arial"/>
          <w:szCs w:val="24"/>
        </w:rPr>
        <w:br/>
        <w:t xml:space="preserve">Ramo 28 y los ingresos de recaudación fiscal local, y se estiman en $29,549 millones de pesos. La estimación del Ramo 28 se realiza con base en las cifras publicadas por la Secretaría de Hacienda y Crédito Público en el Proyecto de Presupuesto de Egresos de la Federación para el Ejercicio Fiscal 2024. </w:t>
      </w:r>
    </w:p>
    <w:p w14:paraId="1EE41042" w14:textId="77777777" w:rsidR="006C6157" w:rsidRPr="009015B3" w:rsidRDefault="006C6157" w:rsidP="006C6157">
      <w:pPr>
        <w:spacing w:before="100" w:beforeAutospacing="1" w:after="100" w:afterAutospacing="1" w:line="240" w:lineRule="auto"/>
        <w:ind w:firstLine="708"/>
        <w:jc w:val="both"/>
        <w:rPr>
          <w:rFonts w:ascii="Arial" w:hAnsi="Arial" w:cs="Arial"/>
          <w:szCs w:val="24"/>
        </w:rPr>
      </w:pPr>
      <w:r w:rsidRPr="009015B3">
        <w:rPr>
          <w:rFonts w:ascii="Arial" w:hAnsi="Arial"/>
          <w:color w:val="000000"/>
        </w:rPr>
        <w:t xml:space="preserve">Esta proyección, que incluye participaciones federales e incentivos de colaboración fiscal, considera </w:t>
      </w:r>
      <w:r w:rsidRPr="009015B3">
        <w:rPr>
          <w:rFonts w:ascii="Arial" w:hAnsi="Arial" w:cs="Arial"/>
          <w:color w:val="000000"/>
          <w:szCs w:val="24"/>
        </w:rPr>
        <w:t>$22,040 millones de pesos,</w:t>
      </w:r>
      <w:r w:rsidRPr="009015B3">
        <w:rPr>
          <w:rFonts w:ascii="Arial" w:hAnsi="Arial"/>
          <w:color w:val="000000"/>
        </w:rPr>
        <w:t xml:space="preserve"> lo que representa un decremento de </w:t>
      </w:r>
      <w:r w:rsidRPr="009015B3">
        <w:rPr>
          <w:rFonts w:ascii="Arial" w:hAnsi="Arial" w:cs="Arial"/>
          <w:color w:val="000000"/>
          <w:szCs w:val="24"/>
        </w:rPr>
        <w:t>1.9%</w:t>
      </w:r>
      <w:r w:rsidRPr="009015B3">
        <w:rPr>
          <w:rFonts w:ascii="Arial" w:hAnsi="Arial"/>
          <w:color w:val="000000"/>
        </w:rPr>
        <w:t xml:space="preserve"> en términos reales respecto al presupuesto autorizado 2023.</w:t>
      </w:r>
      <w:r w:rsidRPr="009015B3">
        <w:rPr>
          <w:rFonts w:ascii="Arial" w:hAnsi="Arial" w:cs="Arial"/>
          <w:szCs w:val="24"/>
        </w:rPr>
        <w:t xml:space="preserve"> Los ingresos de recaudación fiscal local se componen de cuatro rubros y derivan de las proyecciones de la Agencia de Administración Fiscal de Yucatán, las cuales contemplan captar $4,299 millones de pesos a través de impuestos; $2,289 millones de pesos por concepto de derechos; $398 millones de pesos por productos y $522 millones de pesos por concepto de aprovechamientos. En total, esta iniciativa contempla $7,509 millones de pesos por estos rubros.</w:t>
      </w:r>
    </w:p>
    <w:p w14:paraId="2E507AA3" w14:textId="77777777" w:rsidR="006C6157" w:rsidRPr="00FB7DFB" w:rsidRDefault="006C6157" w:rsidP="006C6157">
      <w:pPr>
        <w:spacing w:before="100" w:beforeAutospacing="1" w:after="100" w:afterAutospacing="1" w:line="240" w:lineRule="auto"/>
        <w:jc w:val="both"/>
        <w:rPr>
          <w:rFonts w:ascii="Arial" w:hAnsi="Arial"/>
          <w:b/>
        </w:rPr>
      </w:pPr>
      <w:r w:rsidRPr="009015B3">
        <w:rPr>
          <w:rFonts w:ascii="Arial" w:hAnsi="Arial" w:cs="Arial"/>
          <w:szCs w:val="24"/>
        </w:rPr>
        <w:t xml:space="preserve">Adicionalmente se contemplan $4,924 millones de pesos que corresponden a lo que será recaudado directamente por las entidades a través de los conceptos de Cuotas de Aportación de Seguridad Social por $1,829 millones de pesos, y de Venta de Bienes y Servicios por $3,095 millones de pesos. Del mismo modo, durante el ejercicio, se espera </w:t>
      </w:r>
      <w:r w:rsidRPr="009015B3">
        <w:rPr>
          <w:rFonts w:ascii="Arial" w:hAnsi="Arial" w:cs="Arial"/>
          <w:szCs w:val="24"/>
        </w:rPr>
        <w:lastRenderedPageBreak/>
        <w:t>disponer $3,063 millones de pesos corresponden al financiamiento de largo plazo Puerto de Altura de Progreso y Obras Complementarias autorizado en 2023.</w:t>
      </w:r>
    </w:p>
    <w:p w14:paraId="607D7DB4" w14:textId="77777777" w:rsidR="006C6157" w:rsidRPr="00EE354B" w:rsidRDefault="006C6157" w:rsidP="006C6157">
      <w:pPr>
        <w:keepNext/>
        <w:keepLines/>
        <w:suppressAutoHyphens/>
        <w:spacing w:before="100" w:beforeAutospacing="1" w:after="100" w:afterAutospacing="1" w:line="240" w:lineRule="auto"/>
        <w:jc w:val="both"/>
        <w:outlineLvl w:val="1"/>
        <w:rPr>
          <w:rFonts w:ascii="Arial" w:eastAsia="Times New Roman" w:hAnsi="Arial" w:cs="Arial"/>
          <w:bCs/>
          <w:i/>
          <w:iCs/>
          <w:szCs w:val="24"/>
          <w:lang w:eastAsia="en-US"/>
        </w:rPr>
      </w:pPr>
      <w:bookmarkStart w:id="1" w:name="_Toc57036866"/>
      <w:r w:rsidRPr="00EE354B">
        <w:rPr>
          <w:rFonts w:ascii="Arial" w:eastAsia="Times New Roman" w:hAnsi="Arial" w:cs="Arial"/>
          <w:bCs/>
          <w:i/>
          <w:iCs/>
          <w:szCs w:val="24"/>
          <w:lang w:eastAsia="en-US"/>
        </w:rPr>
        <w:t>4.1. Modificaciones a ingresos fiscales</w:t>
      </w:r>
      <w:bookmarkEnd w:id="1"/>
    </w:p>
    <w:p w14:paraId="494C4EF6" w14:textId="77777777" w:rsidR="006C6157" w:rsidRPr="00572813" w:rsidRDefault="006C6157" w:rsidP="006C6157">
      <w:pPr>
        <w:suppressAutoHyphens/>
        <w:spacing w:before="100" w:beforeAutospacing="1" w:after="100" w:afterAutospacing="1" w:line="240" w:lineRule="auto"/>
        <w:jc w:val="both"/>
        <w:rPr>
          <w:rFonts w:ascii="Arial" w:hAnsi="Arial" w:cs="Arial"/>
          <w:szCs w:val="24"/>
        </w:rPr>
      </w:pPr>
      <w:r w:rsidRPr="00572813">
        <w:rPr>
          <w:rFonts w:ascii="Arial" w:hAnsi="Arial" w:cs="Arial"/>
          <w:szCs w:val="24"/>
        </w:rPr>
        <w:t xml:space="preserve">Para el ejercicio fiscal </w:t>
      </w:r>
      <w:r>
        <w:rPr>
          <w:rFonts w:ascii="Arial" w:hAnsi="Arial" w:cs="Arial"/>
          <w:szCs w:val="24"/>
        </w:rPr>
        <w:t>2024</w:t>
      </w:r>
      <w:r w:rsidRPr="00572813">
        <w:rPr>
          <w:rFonts w:ascii="Arial" w:hAnsi="Arial" w:cs="Arial"/>
          <w:szCs w:val="24"/>
        </w:rPr>
        <w:t>, el Gobierno del estado, no prevé la implementación de nuevos impuestos, productos</w:t>
      </w:r>
      <w:r>
        <w:rPr>
          <w:rFonts w:ascii="Arial" w:hAnsi="Arial" w:cs="Arial"/>
          <w:szCs w:val="24"/>
        </w:rPr>
        <w:t xml:space="preserve"> o</w:t>
      </w:r>
      <w:r w:rsidRPr="00572813">
        <w:rPr>
          <w:rFonts w:ascii="Arial" w:hAnsi="Arial" w:cs="Arial"/>
          <w:szCs w:val="24"/>
        </w:rPr>
        <w:t xml:space="preserve"> aprovechamientos. </w:t>
      </w:r>
    </w:p>
    <w:p w14:paraId="0F7E14C7" w14:textId="77777777" w:rsidR="006C6157" w:rsidRPr="001D160B" w:rsidRDefault="006C6157" w:rsidP="006C6157">
      <w:pPr>
        <w:suppressAutoHyphens/>
        <w:spacing w:before="100" w:beforeAutospacing="1" w:after="100" w:afterAutospacing="1" w:line="240" w:lineRule="auto"/>
        <w:jc w:val="both"/>
        <w:rPr>
          <w:rFonts w:ascii="Arial" w:hAnsi="Arial" w:cs="Arial"/>
          <w:szCs w:val="24"/>
        </w:rPr>
      </w:pPr>
      <w:r>
        <w:rPr>
          <w:rFonts w:ascii="Arial" w:hAnsi="Arial" w:cs="Arial"/>
          <w:szCs w:val="24"/>
        </w:rPr>
        <w:t>Cabe mencionar que e</w:t>
      </w:r>
      <w:r w:rsidRPr="001D160B">
        <w:rPr>
          <w:rFonts w:ascii="Arial" w:hAnsi="Arial" w:cs="Arial"/>
          <w:szCs w:val="24"/>
        </w:rPr>
        <w:t xml:space="preserve">n materia de derechos se armoniza y actualiza este rubro </w:t>
      </w:r>
      <w:r>
        <w:rPr>
          <w:rFonts w:ascii="Arial" w:hAnsi="Arial" w:cs="Arial"/>
          <w:szCs w:val="24"/>
        </w:rPr>
        <w:t>con el objeto</w:t>
      </w:r>
      <w:r w:rsidRPr="001D160B">
        <w:rPr>
          <w:rFonts w:ascii="Arial" w:hAnsi="Arial" w:cs="Arial"/>
          <w:szCs w:val="24"/>
        </w:rPr>
        <w:t xml:space="preserve"> de </w:t>
      </w:r>
      <w:r>
        <w:rPr>
          <w:rFonts w:ascii="Arial" w:hAnsi="Arial" w:cs="Arial"/>
          <w:szCs w:val="24"/>
        </w:rPr>
        <w:t>homologa</w:t>
      </w:r>
      <w:r w:rsidRPr="001D160B">
        <w:rPr>
          <w:rFonts w:ascii="Arial" w:hAnsi="Arial" w:cs="Arial"/>
          <w:szCs w:val="24"/>
        </w:rPr>
        <w:t>r conceptos</w:t>
      </w:r>
      <w:r>
        <w:rPr>
          <w:rFonts w:ascii="Arial" w:hAnsi="Arial" w:cs="Arial"/>
          <w:szCs w:val="24"/>
        </w:rPr>
        <w:t xml:space="preserve"> y criterios</w:t>
      </w:r>
      <w:r w:rsidRPr="001D160B">
        <w:rPr>
          <w:rFonts w:ascii="Arial" w:hAnsi="Arial" w:cs="Arial"/>
          <w:szCs w:val="24"/>
        </w:rPr>
        <w:t xml:space="preserve"> con las diferentes normativas. Asimismo, se precisan términos para dar </w:t>
      </w:r>
      <w:r w:rsidRPr="001D160B">
        <w:rPr>
          <w:rFonts w:ascii="Arial" w:hAnsi="Arial" w:cs="Arial"/>
          <w:bCs/>
          <w:color w:val="000000" w:themeColor="text1"/>
        </w:rPr>
        <w:t>seguridad y certeza jurídica a los sujetos obligados</w:t>
      </w:r>
      <w:r w:rsidRPr="001D160B">
        <w:rPr>
          <w:rFonts w:ascii="Arial" w:hAnsi="Arial" w:cs="Arial"/>
          <w:szCs w:val="24"/>
        </w:rPr>
        <w:t xml:space="preserve">.  </w:t>
      </w:r>
    </w:p>
    <w:p w14:paraId="72EFCEDC" w14:textId="77777777" w:rsidR="006C6157" w:rsidRDefault="006C6157" w:rsidP="006C6157">
      <w:pPr>
        <w:suppressAutoHyphens/>
        <w:spacing w:before="100" w:beforeAutospacing="1" w:after="100" w:afterAutospacing="1" w:line="240" w:lineRule="auto"/>
        <w:jc w:val="both"/>
        <w:rPr>
          <w:rFonts w:ascii="Arial" w:hAnsi="Arial" w:cs="Arial"/>
          <w:szCs w:val="24"/>
        </w:rPr>
      </w:pPr>
      <w:r>
        <w:rPr>
          <w:rFonts w:ascii="Arial" w:hAnsi="Arial" w:cs="Arial"/>
          <w:szCs w:val="24"/>
        </w:rPr>
        <w:t xml:space="preserve">También se consideran </w:t>
      </w:r>
      <w:r w:rsidRPr="00D4237F">
        <w:rPr>
          <w:rFonts w:ascii="Arial" w:hAnsi="Arial" w:cs="Arial"/>
          <w:szCs w:val="24"/>
        </w:rPr>
        <w:t xml:space="preserve">modificaciones al </w:t>
      </w:r>
      <w:r>
        <w:rPr>
          <w:rFonts w:ascii="Arial" w:hAnsi="Arial" w:cs="Arial"/>
          <w:szCs w:val="24"/>
        </w:rPr>
        <w:t>Código Fiscal del Estado para que</w:t>
      </w:r>
      <w:r w:rsidRPr="00D4237F">
        <w:rPr>
          <w:rFonts w:ascii="Arial" w:hAnsi="Arial" w:cs="Arial"/>
          <w:szCs w:val="24"/>
        </w:rPr>
        <w:t xml:space="preserve"> por una parte </w:t>
      </w:r>
      <w:r>
        <w:rPr>
          <w:rFonts w:ascii="Arial" w:hAnsi="Arial" w:cs="Arial"/>
          <w:szCs w:val="24"/>
        </w:rPr>
        <w:t>se armonice</w:t>
      </w:r>
      <w:r w:rsidRPr="00D4237F">
        <w:rPr>
          <w:rFonts w:ascii="Arial" w:hAnsi="Arial" w:cs="Arial"/>
          <w:szCs w:val="24"/>
        </w:rPr>
        <w:t xml:space="preserve"> su contenido con el </w:t>
      </w:r>
      <w:r>
        <w:rPr>
          <w:rFonts w:ascii="Arial" w:hAnsi="Arial" w:cs="Arial"/>
          <w:szCs w:val="24"/>
        </w:rPr>
        <w:t>Código Fiscal Federal,</w:t>
      </w:r>
      <w:r w:rsidRPr="00D4237F">
        <w:rPr>
          <w:rFonts w:ascii="Arial" w:hAnsi="Arial" w:cs="Arial"/>
          <w:szCs w:val="24"/>
        </w:rPr>
        <w:t xml:space="preserve"> a efecto de dar mayor certeza y seguridad jurídica a los contribuyentes sujetos </w:t>
      </w:r>
      <w:r>
        <w:rPr>
          <w:rFonts w:ascii="Arial" w:hAnsi="Arial" w:cs="Arial"/>
          <w:szCs w:val="24"/>
        </w:rPr>
        <w:t>a</w:t>
      </w:r>
      <w:r w:rsidRPr="00D4237F">
        <w:rPr>
          <w:rFonts w:ascii="Arial" w:hAnsi="Arial" w:cs="Arial"/>
          <w:szCs w:val="24"/>
        </w:rPr>
        <w:t xml:space="preserve"> facultades de comp</w:t>
      </w:r>
      <w:r>
        <w:rPr>
          <w:rFonts w:ascii="Arial" w:hAnsi="Arial" w:cs="Arial"/>
          <w:szCs w:val="24"/>
        </w:rPr>
        <w:t>robación de la autoridad fiscal</w:t>
      </w:r>
      <w:r w:rsidRPr="00D4237F">
        <w:rPr>
          <w:rFonts w:ascii="Arial" w:hAnsi="Arial" w:cs="Arial"/>
          <w:szCs w:val="24"/>
        </w:rPr>
        <w:t>,</w:t>
      </w:r>
      <w:r>
        <w:rPr>
          <w:rFonts w:ascii="Arial" w:hAnsi="Arial" w:cs="Arial"/>
          <w:szCs w:val="24"/>
        </w:rPr>
        <w:t xml:space="preserve"> </w:t>
      </w:r>
      <w:r w:rsidRPr="00D4237F">
        <w:rPr>
          <w:rFonts w:ascii="Arial" w:hAnsi="Arial" w:cs="Arial"/>
          <w:szCs w:val="24"/>
        </w:rPr>
        <w:t>y por otra</w:t>
      </w:r>
      <w:r>
        <w:rPr>
          <w:rFonts w:ascii="Arial" w:hAnsi="Arial" w:cs="Arial"/>
          <w:szCs w:val="24"/>
        </w:rPr>
        <w:t xml:space="preserve"> parte</w:t>
      </w:r>
      <w:r w:rsidRPr="00D4237F">
        <w:rPr>
          <w:rFonts w:ascii="Arial" w:hAnsi="Arial" w:cs="Arial"/>
          <w:szCs w:val="24"/>
        </w:rPr>
        <w:t xml:space="preserve">, </w:t>
      </w:r>
      <w:r>
        <w:rPr>
          <w:rFonts w:ascii="Arial" w:hAnsi="Arial" w:cs="Arial"/>
          <w:szCs w:val="24"/>
        </w:rPr>
        <w:t>se señale</w:t>
      </w:r>
      <w:r w:rsidRPr="00D4237F">
        <w:rPr>
          <w:rFonts w:ascii="Arial" w:hAnsi="Arial" w:cs="Arial"/>
          <w:szCs w:val="24"/>
        </w:rPr>
        <w:t xml:space="preserve"> con mayor claridad </w:t>
      </w:r>
      <w:r>
        <w:rPr>
          <w:rFonts w:ascii="Arial" w:hAnsi="Arial" w:cs="Arial"/>
          <w:szCs w:val="24"/>
        </w:rPr>
        <w:t>a las personas que</w:t>
      </w:r>
      <w:r w:rsidRPr="00D4237F">
        <w:rPr>
          <w:rFonts w:ascii="Arial" w:hAnsi="Arial" w:cs="Arial"/>
          <w:szCs w:val="24"/>
        </w:rPr>
        <w:t xml:space="preserve"> podrían considerarse responsables solidarios de los contribuyentes</w:t>
      </w:r>
      <w:r>
        <w:rPr>
          <w:rFonts w:ascii="Arial" w:hAnsi="Arial" w:cs="Arial"/>
          <w:szCs w:val="24"/>
        </w:rPr>
        <w:t>.</w:t>
      </w:r>
    </w:p>
    <w:p w14:paraId="74DFD371" w14:textId="77777777" w:rsidR="006C6157" w:rsidRPr="001D160B" w:rsidRDefault="006C6157" w:rsidP="006C6157">
      <w:pPr>
        <w:suppressAutoHyphens/>
        <w:spacing w:before="100" w:beforeAutospacing="1" w:after="100" w:afterAutospacing="1" w:line="240" w:lineRule="auto"/>
        <w:jc w:val="both"/>
        <w:rPr>
          <w:rFonts w:ascii="Arial" w:hAnsi="Arial" w:cs="Arial"/>
          <w:szCs w:val="24"/>
        </w:rPr>
      </w:pPr>
      <w:r>
        <w:rPr>
          <w:rFonts w:ascii="Arial" w:hAnsi="Arial" w:cs="Arial"/>
          <w:szCs w:val="24"/>
        </w:rPr>
        <w:t>Finalmente, se continúa con e</w:t>
      </w:r>
      <w:r w:rsidRPr="001D160B">
        <w:rPr>
          <w:rFonts w:ascii="Arial" w:hAnsi="Arial" w:cs="Arial"/>
          <w:szCs w:val="24"/>
        </w:rPr>
        <w:t xml:space="preserve">l objetivo </w:t>
      </w:r>
      <w:r>
        <w:rPr>
          <w:rFonts w:ascii="Arial" w:hAnsi="Arial" w:cs="Arial"/>
          <w:szCs w:val="24"/>
        </w:rPr>
        <w:t>de</w:t>
      </w:r>
      <w:r w:rsidRPr="001D160B">
        <w:rPr>
          <w:rFonts w:ascii="Arial" w:hAnsi="Arial" w:cs="Arial"/>
          <w:szCs w:val="24"/>
        </w:rPr>
        <w:t xml:space="preserve"> mejorar la eficiencia recaudatoria</w:t>
      </w:r>
      <w:r>
        <w:rPr>
          <w:rFonts w:ascii="Arial" w:hAnsi="Arial" w:cs="Arial"/>
          <w:szCs w:val="24"/>
        </w:rPr>
        <w:t xml:space="preserve"> mediante esfuerzos adicionales de recaudación</w:t>
      </w:r>
      <w:r w:rsidRPr="001D160B">
        <w:rPr>
          <w:rFonts w:ascii="Arial" w:hAnsi="Arial" w:cs="Arial"/>
          <w:szCs w:val="24"/>
        </w:rPr>
        <w:t xml:space="preserve"> sobre la base de los impuestos, derechos, productos y aprovechamientos que actualmente existen. Esto a través de mecanismos de vigilancia y control para el cumplimiento de las obligaciones, lo cual permitirá identificar omisiones o variaciones relevantes y</w:t>
      </w:r>
      <w:r>
        <w:rPr>
          <w:rFonts w:ascii="Arial" w:hAnsi="Arial" w:cs="Arial"/>
          <w:szCs w:val="24"/>
        </w:rPr>
        <w:t>,</w:t>
      </w:r>
      <w:r w:rsidRPr="001D160B">
        <w:rPr>
          <w:rFonts w:ascii="Arial" w:hAnsi="Arial" w:cs="Arial"/>
          <w:szCs w:val="24"/>
        </w:rPr>
        <w:t xml:space="preserve"> en su caso, invitar a los contribuyentes a que corrijan las inconsistencias mediante los diversos medios para su regularización.</w:t>
      </w:r>
    </w:p>
    <w:p w14:paraId="49BF8A44" w14:textId="77777777" w:rsidR="006C6157" w:rsidRPr="0049748A" w:rsidRDefault="006C6157" w:rsidP="006C6157">
      <w:pPr>
        <w:keepNext/>
        <w:keepLines/>
        <w:suppressAutoHyphens/>
        <w:spacing w:before="100" w:beforeAutospacing="1" w:after="100" w:afterAutospacing="1" w:line="240" w:lineRule="auto"/>
        <w:jc w:val="both"/>
        <w:outlineLvl w:val="0"/>
        <w:rPr>
          <w:rFonts w:ascii="Arial" w:eastAsia="Times New Roman" w:hAnsi="Arial" w:cs="Arial"/>
          <w:b/>
          <w:szCs w:val="24"/>
          <w:lang w:eastAsia="en-US"/>
        </w:rPr>
      </w:pPr>
      <w:bookmarkStart w:id="2" w:name="_Toc57036869"/>
      <w:r w:rsidRPr="00572813">
        <w:rPr>
          <w:rFonts w:ascii="Arial" w:eastAsia="Times New Roman" w:hAnsi="Arial" w:cs="Arial"/>
          <w:b/>
          <w:szCs w:val="24"/>
          <w:lang w:eastAsia="en-US"/>
        </w:rPr>
        <w:t>5</w:t>
      </w:r>
      <w:r w:rsidRPr="0049748A">
        <w:rPr>
          <w:rFonts w:ascii="Arial" w:eastAsia="Times New Roman" w:hAnsi="Arial" w:cs="Arial"/>
          <w:b/>
          <w:szCs w:val="24"/>
          <w:lang w:eastAsia="en-US"/>
        </w:rPr>
        <w:t>. Riesgos relevantes para las finanzas públicas</w:t>
      </w:r>
      <w:bookmarkEnd w:id="2"/>
    </w:p>
    <w:p w14:paraId="5428220D" w14:textId="77777777" w:rsidR="006C6157" w:rsidRPr="0049748A" w:rsidRDefault="006C6157" w:rsidP="006C6157">
      <w:pPr>
        <w:suppressAutoHyphens/>
        <w:spacing w:before="100" w:beforeAutospacing="1" w:after="100" w:afterAutospacing="1" w:line="240" w:lineRule="auto"/>
        <w:jc w:val="both"/>
        <w:rPr>
          <w:rFonts w:ascii="Arial" w:hAnsi="Arial" w:cs="Arial"/>
          <w:szCs w:val="24"/>
        </w:rPr>
      </w:pPr>
      <w:r w:rsidRPr="0049748A">
        <w:rPr>
          <w:rFonts w:ascii="Arial" w:hAnsi="Arial" w:cs="Arial"/>
          <w:szCs w:val="24"/>
        </w:rPr>
        <w:t>En cumplimiento de lo establecido en el artículo 5, fracción III, de la Ley de Disciplina Financiera de las Entidades Federativas y los Municipios, y en el artículo 20, fracción III, de la Ley del Presupuesto y Contabilidad Gubernamental del Estado de Yucatán, se presentan los principales riesgos que se detectan para los ingresos que estima percibir el estado en el ejercicio fiscal 2024:</w:t>
      </w:r>
    </w:p>
    <w:p w14:paraId="22AF3447" w14:textId="77777777" w:rsidR="006C6157" w:rsidRPr="0049748A" w:rsidRDefault="006C6157" w:rsidP="006C6157">
      <w:pPr>
        <w:suppressAutoHyphens/>
        <w:spacing w:before="100" w:beforeAutospacing="1" w:after="100" w:afterAutospacing="1" w:line="240" w:lineRule="auto"/>
        <w:ind w:firstLine="708"/>
        <w:jc w:val="both"/>
        <w:rPr>
          <w:rFonts w:ascii="Arial" w:hAnsi="Arial" w:cs="Arial"/>
          <w:szCs w:val="24"/>
        </w:rPr>
      </w:pPr>
      <w:r w:rsidRPr="0049748A">
        <w:rPr>
          <w:rFonts w:ascii="Arial" w:hAnsi="Arial" w:cs="Arial"/>
          <w:iCs/>
          <w:szCs w:val="24"/>
        </w:rPr>
        <w:t xml:space="preserve">a) </w:t>
      </w:r>
      <w:r>
        <w:rPr>
          <w:rFonts w:ascii="Arial" w:hAnsi="Arial" w:cs="Arial"/>
          <w:iCs/>
          <w:szCs w:val="24"/>
        </w:rPr>
        <w:t xml:space="preserve">Desaceleración económica derivada de desastres naturales o una </w:t>
      </w:r>
      <w:r>
        <w:rPr>
          <w:rFonts w:ascii="Arial" w:hAnsi="Arial" w:cs="Arial"/>
          <w:iCs/>
          <w:szCs w:val="24"/>
          <w:u w:val="single"/>
        </w:rPr>
        <w:t>n</w:t>
      </w:r>
      <w:r w:rsidRPr="0049748A">
        <w:rPr>
          <w:rFonts w:ascii="Arial" w:hAnsi="Arial" w:cs="Arial"/>
          <w:iCs/>
          <w:szCs w:val="24"/>
          <w:u w:val="single"/>
        </w:rPr>
        <w:t>ueva ola de la pandemia ocasionada por el virus SARS-CoV-2</w:t>
      </w:r>
      <w:r>
        <w:rPr>
          <w:rFonts w:ascii="Arial" w:hAnsi="Arial" w:cs="Arial"/>
          <w:iCs/>
          <w:szCs w:val="24"/>
          <w:u w:val="single"/>
        </w:rPr>
        <w:t xml:space="preserve">. </w:t>
      </w:r>
      <w:r w:rsidRPr="0049748A">
        <w:rPr>
          <w:rFonts w:ascii="Arial" w:hAnsi="Arial" w:cs="Arial"/>
          <w:szCs w:val="24"/>
        </w:rPr>
        <w:t>De presentarse una nueva ola de COVID</w:t>
      </w:r>
      <w:r>
        <w:rPr>
          <w:rFonts w:ascii="Arial" w:hAnsi="Arial" w:cs="Arial"/>
          <w:szCs w:val="24"/>
        </w:rPr>
        <w:t xml:space="preserve"> o el impacto de un desastre natural a nivel local o nacional</w:t>
      </w:r>
      <w:r w:rsidRPr="0049748A">
        <w:rPr>
          <w:rFonts w:ascii="Arial" w:hAnsi="Arial" w:cs="Arial"/>
          <w:szCs w:val="24"/>
        </w:rPr>
        <w:t xml:space="preserve">, que impacte la actividad económica, implicaría como vimos en el año 2020, una baja recaudación a nivel </w:t>
      </w:r>
      <w:r w:rsidRPr="0049748A">
        <w:rPr>
          <w:rFonts w:ascii="Arial" w:hAnsi="Arial" w:cs="Arial"/>
          <w:szCs w:val="24"/>
        </w:rPr>
        <w:lastRenderedPageBreak/>
        <w:t>local y federal, aunada a mayores necesidades de gasto para la atención hospitalaria, prevención y subsidios dirigidos a la población en mayor riesgo.</w:t>
      </w:r>
    </w:p>
    <w:p w14:paraId="36753C52" w14:textId="77777777" w:rsidR="006C6157" w:rsidRPr="0049748A" w:rsidRDefault="006C6157" w:rsidP="006C6157">
      <w:pPr>
        <w:shd w:val="clear" w:color="auto" w:fill="FFFFFF" w:themeFill="background1"/>
        <w:suppressAutoHyphens/>
        <w:spacing w:before="100" w:beforeAutospacing="1" w:after="100" w:afterAutospacing="1" w:line="240" w:lineRule="auto"/>
        <w:ind w:firstLine="708"/>
        <w:jc w:val="both"/>
        <w:rPr>
          <w:rFonts w:ascii="Arial" w:hAnsi="Arial" w:cs="Arial"/>
          <w:iCs/>
          <w:szCs w:val="24"/>
        </w:rPr>
      </w:pPr>
      <w:r w:rsidRPr="00CA6393">
        <w:rPr>
          <w:rFonts w:ascii="Arial" w:hAnsi="Arial" w:cs="Arial"/>
          <w:iCs/>
          <w:szCs w:val="24"/>
        </w:rPr>
        <w:t xml:space="preserve">b) </w:t>
      </w:r>
      <w:r w:rsidRPr="00CA6393">
        <w:rPr>
          <w:rFonts w:ascii="Arial" w:hAnsi="Arial" w:cs="Arial"/>
          <w:iCs/>
          <w:szCs w:val="24"/>
          <w:u w:val="single"/>
        </w:rPr>
        <w:t>Recaudación Federal Participable.</w:t>
      </w:r>
      <w:r w:rsidRPr="00AE762F">
        <w:rPr>
          <w:rFonts w:ascii="Arial" w:hAnsi="Arial" w:cs="Arial"/>
          <w:iCs/>
          <w:szCs w:val="24"/>
        </w:rPr>
        <w:t xml:space="preserve"> La Secretaría de Hacienda y Crédito Público prevé para 2024 una caída de 1.5% real de la </w:t>
      </w:r>
      <w:r w:rsidRPr="00CA6393">
        <w:rPr>
          <w:rFonts w:ascii="Arial" w:hAnsi="Arial" w:cs="Arial"/>
          <w:iCs/>
          <w:szCs w:val="24"/>
          <w:u w:val="single"/>
        </w:rPr>
        <w:t>Recaudación Federal Participable</w:t>
      </w:r>
      <w:r w:rsidRPr="00AE762F">
        <w:rPr>
          <w:rFonts w:ascii="Arial" w:hAnsi="Arial" w:cs="Arial"/>
          <w:iCs/>
          <w:szCs w:val="24"/>
        </w:rPr>
        <w:t xml:space="preserve"> respecto a</w:t>
      </w:r>
      <w:r>
        <w:rPr>
          <w:rFonts w:ascii="Arial" w:hAnsi="Arial" w:cs="Arial"/>
          <w:iCs/>
          <w:szCs w:val="24"/>
        </w:rPr>
        <w:t>l año</w:t>
      </w:r>
      <w:r w:rsidRPr="00AE762F">
        <w:rPr>
          <w:rFonts w:ascii="Arial" w:hAnsi="Arial" w:cs="Arial"/>
          <w:iCs/>
          <w:szCs w:val="24"/>
        </w:rPr>
        <w:t xml:space="preserve"> 2023. </w:t>
      </w:r>
      <w:r w:rsidRPr="00CA6393">
        <w:rPr>
          <w:rFonts w:ascii="Arial" w:hAnsi="Arial" w:cs="Arial"/>
          <w:iCs/>
          <w:szCs w:val="24"/>
        </w:rPr>
        <w:t xml:space="preserve">En caso de presentarse un entorno económico con mayor inflación y menor crecimiento que el estimado por la Secretaría de Hacienda y Crédito Público, existe el riesgo que esta coyuntura no permita el logro de las metas de recaudación federal planteadas en el Proyecto de Presupuesto de Egresos de la Federación. En este caso, los ingresos de fondos de Participaciones referenciados a la </w:t>
      </w:r>
      <w:r w:rsidRPr="00631777">
        <w:rPr>
          <w:rFonts w:ascii="Arial" w:hAnsi="Arial" w:cs="Arial"/>
          <w:iCs/>
          <w:szCs w:val="24"/>
        </w:rPr>
        <w:t>Recaudación Federal Participable</w:t>
      </w:r>
      <w:r w:rsidRPr="00CA6393">
        <w:rPr>
          <w:rFonts w:ascii="Arial" w:hAnsi="Arial" w:cs="Arial"/>
          <w:iCs/>
          <w:szCs w:val="24"/>
        </w:rPr>
        <w:t xml:space="preserve"> podrían ser menores a lo estimado.</w:t>
      </w:r>
      <w:r w:rsidRPr="0049748A">
        <w:rPr>
          <w:rFonts w:ascii="Arial" w:hAnsi="Arial" w:cs="Arial"/>
          <w:iCs/>
          <w:szCs w:val="24"/>
        </w:rPr>
        <w:t xml:space="preserve"> </w:t>
      </w:r>
    </w:p>
    <w:p w14:paraId="4A97D5ED" w14:textId="77777777" w:rsidR="006C6157" w:rsidRPr="0049748A" w:rsidRDefault="006C6157" w:rsidP="006C6157">
      <w:pPr>
        <w:suppressAutoHyphens/>
        <w:spacing w:before="100" w:beforeAutospacing="1" w:after="100" w:afterAutospacing="1" w:line="240" w:lineRule="auto"/>
        <w:ind w:firstLine="708"/>
        <w:jc w:val="both"/>
        <w:rPr>
          <w:rFonts w:ascii="Arial" w:hAnsi="Arial" w:cs="Arial"/>
          <w:szCs w:val="24"/>
        </w:rPr>
      </w:pPr>
      <w:r w:rsidRPr="0049748A">
        <w:rPr>
          <w:rFonts w:ascii="Arial" w:hAnsi="Arial" w:cs="Arial"/>
          <w:iCs/>
          <w:szCs w:val="24"/>
        </w:rPr>
        <w:t xml:space="preserve">c) </w:t>
      </w:r>
      <w:r w:rsidRPr="0049748A">
        <w:rPr>
          <w:rFonts w:ascii="Arial" w:hAnsi="Arial" w:cs="Arial"/>
          <w:iCs/>
          <w:szCs w:val="24"/>
          <w:u w:val="single"/>
        </w:rPr>
        <w:t>Ajustes a las participaciones por el cálculo del coeficiente de participaciones 2024.</w:t>
      </w:r>
      <w:r w:rsidRPr="0049748A">
        <w:rPr>
          <w:rFonts w:ascii="Arial" w:hAnsi="Arial" w:cs="Arial"/>
          <w:i/>
          <w:szCs w:val="24"/>
        </w:rPr>
        <w:t xml:space="preserve"> </w:t>
      </w:r>
      <w:r w:rsidRPr="0049748A">
        <w:rPr>
          <w:rFonts w:ascii="Arial" w:hAnsi="Arial" w:cs="Arial"/>
          <w:szCs w:val="24"/>
        </w:rPr>
        <w:t xml:space="preserve">El coeficiente aplicado para la distribución de recursos del Fondo General de Participaciones se modifica cada año en función de los resultados de recaudación publicados en las Cuentas Públicas previas inmediatas. </w:t>
      </w:r>
    </w:p>
    <w:p w14:paraId="3DF6D185" w14:textId="77777777" w:rsidR="006C6157" w:rsidRPr="0049748A" w:rsidRDefault="006C6157" w:rsidP="006C6157">
      <w:pPr>
        <w:suppressAutoHyphens/>
        <w:spacing w:before="100" w:beforeAutospacing="1" w:after="100" w:afterAutospacing="1" w:line="240" w:lineRule="auto"/>
        <w:ind w:firstLine="708"/>
        <w:jc w:val="both"/>
        <w:rPr>
          <w:rFonts w:ascii="Arial" w:hAnsi="Arial" w:cs="Arial"/>
          <w:szCs w:val="24"/>
        </w:rPr>
      </w:pPr>
      <w:r w:rsidRPr="0049748A">
        <w:rPr>
          <w:rFonts w:ascii="Arial" w:hAnsi="Arial" w:cs="Arial"/>
          <w:iCs/>
          <w:szCs w:val="24"/>
        </w:rPr>
        <w:t>d)</w:t>
      </w:r>
      <w:r w:rsidRPr="0049748A">
        <w:rPr>
          <w:rFonts w:ascii="Arial" w:hAnsi="Arial" w:cs="Arial"/>
          <w:i/>
          <w:szCs w:val="24"/>
        </w:rPr>
        <w:t xml:space="preserve"> </w:t>
      </w:r>
      <w:r w:rsidRPr="0049748A">
        <w:rPr>
          <w:rFonts w:ascii="Arial" w:hAnsi="Arial" w:cs="Arial"/>
          <w:iCs/>
          <w:szCs w:val="24"/>
          <w:u w:val="single"/>
        </w:rPr>
        <w:t>Modificaciones fiscales y presupuestales del Gobierno federal.</w:t>
      </w:r>
      <w:r w:rsidRPr="0049748A">
        <w:rPr>
          <w:rFonts w:ascii="Arial" w:hAnsi="Arial" w:cs="Arial"/>
          <w:i/>
          <w:szCs w:val="24"/>
        </w:rPr>
        <w:t xml:space="preserve"> </w:t>
      </w:r>
      <w:r w:rsidRPr="0049748A">
        <w:rPr>
          <w:rFonts w:ascii="Arial" w:hAnsi="Arial" w:cs="Arial"/>
          <w:szCs w:val="24"/>
        </w:rPr>
        <w:t xml:space="preserve">Este riesgo se refiere a los recursos que operan las entidades federativas a través de la firma de convenios de colaboración con la federación. Existe incertidumbre sobre si habrá cambios significativos en el marco fiscal vigente o en los programas federales que actualmente existen. El Gobierno del estado ha seguido la estrategia de gestionar y dar cumplimiento a los requisitos para la firma de convenios para la obtención de recursos. En este sentido, el paquete económico 2024 propuesto al H. Congreso del </w:t>
      </w:r>
      <w:r>
        <w:rPr>
          <w:rFonts w:ascii="Arial" w:hAnsi="Arial" w:cs="Arial"/>
          <w:szCs w:val="24"/>
        </w:rPr>
        <w:t>E</w:t>
      </w:r>
      <w:r w:rsidRPr="0049748A">
        <w:rPr>
          <w:rFonts w:ascii="Arial" w:hAnsi="Arial" w:cs="Arial"/>
          <w:szCs w:val="24"/>
        </w:rPr>
        <w:t xml:space="preserve">stado </w:t>
      </w:r>
      <w:r>
        <w:rPr>
          <w:rFonts w:ascii="Arial" w:hAnsi="Arial" w:cs="Arial"/>
          <w:szCs w:val="24"/>
        </w:rPr>
        <w:t xml:space="preserve">de Yucatán </w:t>
      </w:r>
      <w:r w:rsidRPr="0049748A">
        <w:rPr>
          <w:rFonts w:ascii="Arial" w:hAnsi="Arial" w:cs="Arial"/>
          <w:szCs w:val="24"/>
        </w:rPr>
        <w:t>ha estimado los ingresos únicamente de aquellos convenios para los que se asignaron recursos en el Presupuesto de Egresos de la Federación 2024.</w:t>
      </w:r>
    </w:p>
    <w:p w14:paraId="40D0AEC9" w14:textId="77777777" w:rsidR="006C6157" w:rsidRPr="0049748A" w:rsidRDefault="006C6157" w:rsidP="006C6157">
      <w:pPr>
        <w:suppressAutoHyphens/>
        <w:spacing w:before="100" w:beforeAutospacing="1" w:after="100" w:afterAutospacing="1" w:line="240" w:lineRule="auto"/>
        <w:ind w:firstLine="708"/>
        <w:jc w:val="both"/>
        <w:rPr>
          <w:rFonts w:ascii="Arial" w:hAnsi="Arial" w:cs="Arial"/>
          <w:szCs w:val="24"/>
        </w:rPr>
      </w:pPr>
      <w:r w:rsidRPr="0049748A">
        <w:rPr>
          <w:rFonts w:ascii="Arial" w:hAnsi="Arial" w:cs="Arial"/>
          <w:iCs/>
          <w:szCs w:val="24"/>
        </w:rPr>
        <w:t>e)</w:t>
      </w:r>
      <w:r w:rsidRPr="0049748A">
        <w:rPr>
          <w:rFonts w:ascii="Arial" w:hAnsi="Arial" w:cs="Arial"/>
          <w:i/>
          <w:szCs w:val="24"/>
        </w:rPr>
        <w:t xml:space="preserve"> </w:t>
      </w:r>
      <w:r w:rsidRPr="0049748A">
        <w:rPr>
          <w:rFonts w:ascii="Arial" w:hAnsi="Arial" w:cs="Arial"/>
          <w:iCs/>
          <w:szCs w:val="24"/>
          <w:u w:val="single"/>
        </w:rPr>
        <w:t>Modificación de la tasa de referencia.</w:t>
      </w:r>
      <w:r w:rsidRPr="0049748A">
        <w:rPr>
          <w:rFonts w:ascii="Arial" w:hAnsi="Arial" w:cs="Arial"/>
          <w:i/>
          <w:szCs w:val="24"/>
        </w:rPr>
        <w:t xml:space="preserve"> </w:t>
      </w:r>
      <w:r w:rsidRPr="0049748A">
        <w:rPr>
          <w:rFonts w:ascii="Arial" w:hAnsi="Arial" w:cs="Arial"/>
          <w:szCs w:val="24"/>
        </w:rPr>
        <w:t xml:space="preserve">Un escenario con inflación mayor a la estimada por </w:t>
      </w:r>
      <w:r w:rsidRPr="00CA6393">
        <w:rPr>
          <w:rFonts w:ascii="Arial" w:hAnsi="Arial" w:cs="Arial"/>
          <w:iCs/>
          <w:szCs w:val="24"/>
        </w:rPr>
        <w:t>Secretaría de Hacienda y Crédito Público</w:t>
      </w:r>
      <w:r w:rsidRPr="0049748A">
        <w:rPr>
          <w:rFonts w:ascii="Arial" w:hAnsi="Arial" w:cs="Arial"/>
          <w:szCs w:val="24"/>
        </w:rPr>
        <w:t xml:space="preserve">, podría resultar en políticas monetarias restrictivas con aumentos a las tasas de interés de referencia fijadas por el Banco </w:t>
      </w:r>
      <w:r>
        <w:rPr>
          <w:rFonts w:ascii="Arial" w:hAnsi="Arial" w:cs="Arial"/>
          <w:szCs w:val="24"/>
        </w:rPr>
        <w:t>de México</w:t>
      </w:r>
      <w:r w:rsidRPr="0049748A">
        <w:rPr>
          <w:rFonts w:ascii="Arial" w:hAnsi="Arial" w:cs="Arial"/>
          <w:szCs w:val="24"/>
        </w:rPr>
        <w:t xml:space="preserve"> por encima de lo esperado. </w:t>
      </w:r>
    </w:p>
    <w:p w14:paraId="20CE3C33" w14:textId="77777777" w:rsidR="006C6157" w:rsidRPr="00572813" w:rsidRDefault="006C6157" w:rsidP="006C6157">
      <w:pPr>
        <w:suppressAutoHyphens/>
        <w:spacing w:before="100" w:beforeAutospacing="1" w:after="100" w:afterAutospacing="1" w:line="240" w:lineRule="auto"/>
        <w:jc w:val="both"/>
        <w:rPr>
          <w:rFonts w:ascii="Arial" w:hAnsi="Arial" w:cs="Arial"/>
          <w:szCs w:val="24"/>
        </w:rPr>
      </w:pPr>
      <w:r w:rsidRPr="0049748A">
        <w:rPr>
          <w:rFonts w:ascii="Arial" w:hAnsi="Arial" w:cs="Arial"/>
          <w:szCs w:val="24"/>
        </w:rPr>
        <w:t>De presentarse esta situación, las entidades federativas enfrentarían un mayor costo del servicio de la deuda y condiciones menos favorables para acceder o reestructurar los financiamientos.</w:t>
      </w:r>
      <w:r w:rsidRPr="00572813">
        <w:rPr>
          <w:rFonts w:ascii="Arial" w:hAnsi="Arial" w:cs="Arial"/>
          <w:szCs w:val="24"/>
        </w:rPr>
        <w:t xml:space="preserve"> </w:t>
      </w:r>
    </w:p>
    <w:p w14:paraId="22E82893" w14:textId="77777777" w:rsidR="006C6157" w:rsidRPr="00EE354B" w:rsidRDefault="006C6157" w:rsidP="006C6157">
      <w:pPr>
        <w:spacing w:before="100" w:beforeAutospacing="1" w:after="100" w:afterAutospacing="1" w:line="240" w:lineRule="auto"/>
        <w:jc w:val="both"/>
        <w:outlineLvl w:val="2"/>
        <w:rPr>
          <w:rFonts w:ascii="Arial" w:eastAsia="Times New Roman" w:hAnsi="Arial" w:cs="Arial"/>
          <w:i/>
          <w:iCs/>
          <w:szCs w:val="24"/>
        </w:rPr>
      </w:pPr>
      <w:r w:rsidRPr="00EE354B">
        <w:rPr>
          <w:rFonts w:ascii="Arial" w:eastAsia="Times New Roman" w:hAnsi="Arial" w:cs="Arial"/>
          <w:i/>
          <w:iCs/>
          <w:szCs w:val="24"/>
        </w:rPr>
        <w:t>5.1. Financiamientos y deuda contingente</w:t>
      </w:r>
    </w:p>
    <w:p w14:paraId="3F696426" w14:textId="77777777" w:rsidR="006C6157" w:rsidRPr="00572813" w:rsidRDefault="006C6157" w:rsidP="006C6157">
      <w:pPr>
        <w:spacing w:before="100" w:beforeAutospacing="1" w:after="100" w:afterAutospacing="1" w:line="240" w:lineRule="auto"/>
        <w:jc w:val="both"/>
        <w:rPr>
          <w:rFonts w:ascii="Arial" w:hAnsi="Arial" w:cs="Arial"/>
          <w:bCs/>
          <w:i/>
          <w:szCs w:val="24"/>
          <w:lang w:val="es-ES"/>
        </w:rPr>
      </w:pPr>
      <w:r w:rsidRPr="00572813">
        <w:rPr>
          <w:rFonts w:ascii="Arial" w:hAnsi="Arial" w:cs="Arial"/>
          <w:bCs/>
          <w:i/>
          <w:szCs w:val="24"/>
          <w:lang w:val="es-ES"/>
        </w:rPr>
        <w:lastRenderedPageBreak/>
        <w:t xml:space="preserve">Financiamiento </w:t>
      </w:r>
      <w:r w:rsidRPr="00D50AC2">
        <w:rPr>
          <w:rFonts w:ascii="Arial" w:hAnsi="Arial" w:cs="Arial"/>
          <w:i/>
          <w:szCs w:val="24"/>
        </w:rPr>
        <w:t xml:space="preserve">Ampliación Puerto de Altura de Progreso </w:t>
      </w:r>
      <w:r w:rsidRPr="00572813">
        <w:rPr>
          <w:rFonts w:ascii="Arial" w:hAnsi="Arial" w:cs="Arial"/>
          <w:bCs/>
          <w:i/>
          <w:szCs w:val="24"/>
          <w:lang w:val="es-ES"/>
        </w:rPr>
        <w:t xml:space="preserve">y </w:t>
      </w:r>
      <w:r>
        <w:rPr>
          <w:rFonts w:ascii="Arial" w:hAnsi="Arial" w:cs="Arial"/>
          <w:bCs/>
          <w:i/>
          <w:szCs w:val="24"/>
          <w:lang w:val="es-ES"/>
        </w:rPr>
        <w:t>o</w:t>
      </w:r>
      <w:r w:rsidRPr="00572813">
        <w:rPr>
          <w:rFonts w:ascii="Arial" w:hAnsi="Arial" w:cs="Arial"/>
          <w:bCs/>
          <w:i/>
          <w:szCs w:val="24"/>
          <w:lang w:val="es-ES"/>
        </w:rPr>
        <w:t>bras complementarias</w:t>
      </w:r>
    </w:p>
    <w:p w14:paraId="4933C9FD" w14:textId="77777777" w:rsidR="006C6157" w:rsidRPr="00572813" w:rsidRDefault="006C6157" w:rsidP="006C6157">
      <w:pPr>
        <w:autoSpaceDE w:val="0"/>
        <w:autoSpaceDN w:val="0"/>
        <w:adjustRightInd w:val="0"/>
        <w:spacing w:before="100" w:beforeAutospacing="1" w:after="100" w:afterAutospacing="1" w:line="240" w:lineRule="auto"/>
        <w:jc w:val="both"/>
        <w:rPr>
          <w:rFonts w:ascii="Arial" w:hAnsi="Arial" w:cs="Arial"/>
          <w:szCs w:val="24"/>
        </w:rPr>
      </w:pPr>
      <w:r w:rsidRPr="00572813">
        <w:rPr>
          <w:rFonts w:ascii="Arial" w:hAnsi="Arial" w:cs="Arial"/>
          <w:szCs w:val="24"/>
        </w:rPr>
        <w:t xml:space="preserve">En el ejercicio </w:t>
      </w:r>
      <w:r>
        <w:rPr>
          <w:rFonts w:ascii="Arial" w:hAnsi="Arial" w:cs="Arial"/>
          <w:szCs w:val="24"/>
        </w:rPr>
        <w:t>2023</w:t>
      </w:r>
      <w:r w:rsidRPr="00572813">
        <w:rPr>
          <w:rFonts w:ascii="Arial" w:hAnsi="Arial" w:cs="Arial"/>
          <w:szCs w:val="24"/>
        </w:rPr>
        <w:t xml:space="preserve"> el H. Congreso del Estado</w:t>
      </w:r>
      <w:r>
        <w:rPr>
          <w:rFonts w:ascii="Arial" w:hAnsi="Arial" w:cs="Arial"/>
          <w:szCs w:val="24"/>
        </w:rPr>
        <w:t xml:space="preserve"> de Yucatán</w:t>
      </w:r>
      <w:r w:rsidRPr="00572813">
        <w:rPr>
          <w:rFonts w:ascii="Arial" w:hAnsi="Arial" w:cs="Arial"/>
          <w:szCs w:val="24"/>
        </w:rPr>
        <w:t>, mediante el “</w:t>
      </w:r>
      <w:r w:rsidRPr="00D50AC2">
        <w:rPr>
          <w:rFonts w:ascii="Arial" w:hAnsi="Arial" w:cs="Arial"/>
          <w:i/>
          <w:szCs w:val="24"/>
        </w:rPr>
        <w:t>Decreto 638/2023 por el que se autoriza al Poder Ejecutivo del Estado de</w:t>
      </w:r>
      <w:r>
        <w:rPr>
          <w:rFonts w:ascii="Arial" w:hAnsi="Arial" w:cs="Arial"/>
          <w:i/>
          <w:szCs w:val="24"/>
        </w:rPr>
        <w:t xml:space="preserve"> </w:t>
      </w:r>
      <w:r w:rsidRPr="00D50AC2">
        <w:rPr>
          <w:rFonts w:ascii="Arial" w:hAnsi="Arial" w:cs="Arial"/>
          <w:i/>
          <w:szCs w:val="24"/>
        </w:rPr>
        <w:t>Yucatán para contratar, en los ejercicios fiscales 2023 y 2024, uno o más</w:t>
      </w:r>
      <w:r>
        <w:rPr>
          <w:rFonts w:ascii="Arial" w:hAnsi="Arial" w:cs="Arial"/>
          <w:i/>
          <w:szCs w:val="24"/>
        </w:rPr>
        <w:t xml:space="preserve"> </w:t>
      </w:r>
      <w:r w:rsidRPr="00D50AC2">
        <w:rPr>
          <w:rFonts w:ascii="Arial" w:hAnsi="Arial" w:cs="Arial"/>
          <w:i/>
          <w:szCs w:val="24"/>
        </w:rPr>
        <w:t>financiamientos hasta por la cantidad de $3,063,000,000.00 (Tres mil sesenta</w:t>
      </w:r>
      <w:r>
        <w:rPr>
          <w:rFonts w:ascii="Arial" w:hAnsi="Arial" w:cs="Arial"/>
          <w:i/>
          <w:szCs w:val="24"/>
        </w:rPr>
        <w:t xml:space="preserve"> </w:t>
      </w:r>
      <w:r w:rsidRPr="00D50AC2">
        <w:rPr>
          <w:rFonts w:ascii="Arial" w:hAnsi="Arial" w:cs="Arial"/>
          <w:i/>
          <w:szCs w:val="24"/>
        </w:rPr>
        <w:t>y tres millones de pesos 00/100 M.N.) para la implementación del Proyecto de</w:t>
      </w:r>
      <w:r>
        <w:rPr>
          <w:rFonts w:ascii="Arial" w:hAnsi="Arial" w:cs="Arial"/>
          <w:i/>
          <w:szCs w:val="24"/>
        </w:rPr>
        <w:t xml:space="preserve"> </w:t>
      </w:r>
      <w:r w:rsidRPr="00D50AC2">
        <w:rPr>
          <w:rFonts w:ascii="Arial" w:hAnsi="Arial" w:cs="Arial"/>
          <w:i/>
          <w:szCs w:val="24"/>
        </w:rPr>
        <w:t>inversión pública productiva: "Ampliación Puerto de Altura de Progreso y</w:t>
      </w:r>
      <w:r>
        <w:rPr>
          <w:rFonts w:ascii="Arial" w:hAnsi="Arial" w:cs="Arial"/>
          <w:i/>
          <w:szCs w:val="24"/>
        </w:rPr>
        <w:t xml:space="preserve"> </w:t>
      </w:r>
      <w:r w:rsidRPr="00D50AC2">
        <w:rPr>
          <w:rFonts w:ascii="Arial" w:hAnsi="Arial" w:cs="Arial"/>
          <w:i/>
          <w:szCs w:val="24"/>
        </w:rPr>
        <w:t>Obras Complementarias"; así como para afectar, ingresos y derechos como</w:t>
      </w:r>
      <w:r>
        <w:rPr>
          <w:rFonts w:ascii="Arial" w:hAnsi="Arial" w:cs="Arial"/>
          <w:i/>
          <w:szCs w:val="24"/>
        </w:rPr>
        <w:t xml:space="preserve"> </w:t>
      </w:r>
      <w:r w:rsidRPr="00D50AC2">
        <w:rPr>
          <w:rFonts w:ascii="Arial" w:hAnsi="Arial" w:cs="Arial"/>
          <w:i/>
          <w:szCs w:val="24"/>
        </w:rPr>
        <w:t>fuente de pago de las operaciones de financiamiento y modificar la Ley de</w:t>
      </w:r>
      <w:r>
        <w:rPr>
          <w:rFonts w:ascii="Arial" w:hAnsi="Arial" w:cs="Arial"/>
          <w:i/>
          <w:szCs w:val="24"/>
        </w:rPr>
        <w:t xml:space="preserve"> </w:t>
      </w:r>
      <w:r w:rsidRPr="00D50AC2">
        <w:rPr>
          <w:rFonts w:ascii="Arial" w:hAnsi="Arial" w:cs="Arial"/>
          <w:i/>
          <w:szCs w:val="24"/>
        </w:rPr>
        <w:t>Ingresos del Estado de Yucatán</w:t>
      </w:r>
      <w:r>
        <w:rPr>
          <w:rFonts w:ascii="Arial" w:hAnsi="Arial" w:cs="Arial"/>
          <w:i/>
          <w:szCs w:val="24"/>
        </w:rPr>
        <w:t xml:space="preserve"> para el Ejercicio Fiscal 2023</w:t>
      </w:r>
      <w:r w:rsidRPr="00572813">
        <w:rPr>
          <w:rFonts w:ascii="Arial" w:hAnsi="Arial" w:cs="Arial"/>
          <w:szCs w:val="24"/>
        </w:rPr>
        <w:t xml:space="preserve">”, publicado en el Diario Oficial del Gobierno del Estado de Yucatán el </w:t>
      </w:r>
      <w:r>
        <w:rPr>
          <w:rFonts w:ascii="Arial" w:hAnsi="Arial" w:cs="Arial"/>
          <w:szCs w:val="24"/>
        </w:rPr>
        <w:t>15</w:t>
      </w:r>
      <w:r w:rsidRPr="00572813">
        <w:rPr>
          <w:rFonts w:ascii="Arial" w:hAnsi="Arial" w:cs="Arial"/>
          <w:szCs w:val="24"/>
        </w:rPr>
        <w:t xml:space="preserve"> de junio de </w:t>
      </w:r>
      <w:r>
        <w:rPr>
          <w:rFonts w:ascii="Arial" w:hAnsi="Arial" w:cs="Arial"/>
          <w:szCs w:val="24"/>
        </w:rPr>
        <w:t>2023</w:t>
      </w:r>
      <w:r w:rsidRPr="00572813">
        <w:rPr>
          <w:rFonts w:ascii="Arial" w:hAnsi="Arial" w:cs="Arial"/>
          <w:szCs w:val="24"/>
        </w:rPr>
        <w:t xml:space="preserve">, autorizó la contratación de uno o varios financiamientos hasta por la cantidad de </w:t>
      </w:r>
      <w:r w:rsidRPr="00D50AC2">
        <w:rPr>
          <w:rFonts w:ascii="Arial" w:hAnsi="Arial" w:cs="Arial"/>
          <w:i/>
          <w:szCs w:val="24"/>
        </w:rPr>
        <w:t>$3,063,000,000.00 (Tres mil sesenta</w:t>
      </w:r>
      <w:r>
        <w:rPr>
          <w:rFonts w:ascii="Arial" w:hAnsi="Arial" w:cs="Arial"/>
          <w:i/>
          <w:szCs w:val="24"/>
        </w:rPr>
        <w:t xml:space="preserve"> </w:t>
      </w:r>
      <w:r w:rsidRPr="00D50AC2">
        <w:rPr>
          <w:rFonts w:ascii="Arial" w:hAnsi="Arial" w:cs="Arial"/>
          <w:i/>
          <w:szCs w:val="24"/>
        </w:rPr>
        <w:t>y tres millones de pesos 00/100 M.N.)</w:t>
      </w:r>
      <w:r w:rsidRPr="00572813">
        <w:rPr>
          <w:rFonts w:ascii="Arial" w:hAnsi="Arial" w:cs="Arial"/>
          <w:szCs w:val="24"/>
        </w:rPr>
        <w:t xml:space="preserve"> a partir de la entrada en vigor de este decreto el</w:t>
      </w:r>
      <w:r>
        <w:rPr>
          <w:rFonts w:ascii="Arial" w:hAnsi="Arial" w:cs="Arial"/>
          <w:szCs w:val="24"/>
        </w:rPr>
        <w:t xml:space="preserve"> 16</w:t>
      </w:r>
      <w:r w:rsidRPr="00572813">
        <w:rPr>
          <w:rFonts w:ascii="Arial" w:hAnsi="Arial" w:cs="Arial"/>
          <w:szCs w:val="24"/>
        </w:rPr>
        <w:t xml:space="preserve"> de </w:t>
      </w:r>
      <w:r>
        <w:rPr>
          <w:rFonts w:ascii="Arial" w:hAnsi="Arial" w:cs="Arial"/>
          <w:szCs w:val="24"/>
        </w:rPr>
        <w:t>junio</w:t>
      </w:r>
      <w:r w:rsidRPr="00572813">
        <w:rPr>
          <w:rFonts w:ascii="Arial" w:hAnsi="Arial" w:cs="Arial"/>
          <w:szCs w:val="24"/>
        </w:rPr>
        <w:t xml:space="preserve"> de </w:t>
      </w:r>
      <w:r>
        <w:rPr>
          <w:rFonts w:ascii="Arial" w:hAnsi="Arial" w:cs="Arial"/>
          <w:szCs w:val="24"/>
        </w:rPr>
        <w:t>2023</w:t>
      </w:r>
      <w:r w:rsidRPr="00572813">
        <w:rPr>
          <w:rFonts w:ascii="Arial" w:hAnsi="Arial" w:cs="Arial"/>
          <w:szCs w:val="24"/>
        </w:rPr>
        <w:t xml:space="preserve">, y hasta el 31 de diciembre de </w:t>
      </w:r>
      <w:r>
        <w:rPr>
          <w:rFonts w:ascii="Arial" w:hAnsi="Arial" w:cs="Arial"/>
          <w:szCs w:val="24"/>
        </w:rPr>
        <w:t>2024</w:t>
      </w:r>
      <w:r w:rsidRPr="00572813">
        <w:rPr>
          <w:rFonts w:ascii="Arial" w:hAnsi="Arial" w:cs="Arial"/>
          <w:szCs w:val="24"/>
        </w:rPr>
        <w:t>.</w:t>
      </w:r>
    </w:p>
    <w:p w14:paraId="62D8D3FD" w14:textId="77777777" w:rsidR="006C6157" w:rsidRDefault="006C6157" w:rsidP="006C6157">
      <w:pPr>
        <w:spacing w:before="280" w:after="280" w:line="240" w:lineRule="auto"/>
        <w:jc w:val="both"/>
        <w:rPr>
          <w:rFonts w:ascii="Arial" w:eastAsia="Times New Roman" w:hAnsi="Arial" w:cs="Arial"/>
          <w:color w:val="000000"/>
          <w:szCs w:val="24"/>
        </w:rPr>
      </w:pPr>
      <w:r w:rsidRPr="00080E6A">
        <w:rPr>
          <w:rFonts w:ascii="Arial" w:eastAsia="Times New Roman" w:hAnsi="Arial" w:cs="Arial"/>
          <w:color w:val="000000"/>
          <w:szCs w:val="24"/>
        </w:rPr>
        <w:t>Con base en el citado decreto y derivado del proceso competitivo de la Licitación Pública Número SAF/PC/05-2023, publicada en el Diario Oficial del Gobierno del Estado el 22 de junio del presente año, con fecha  03 de octubre de 2024, el Poder Ejecutivo del Estado de Yucatán por conducto de la Secretaría de Administración y Finanzas, contrató tres créditos simples, el primero por la cantidad de hasta $1,765,000,000.00 (Mil setecientos setenta y cinco  millones de pesos 00/100 M.N.) a un plazo de 20 años, con la institución financiera BBVA México, Sociedad Anónima, Institución de Banca Múltiple, Grupo Financiero BBVA México, el segundo por la cantidad de hasta $1,021,000,000.00 (Mil veintiún millones de pesos 00/100 M.N.) a un plazo de 20 años, con la institución financiera Banco Nacional de México S.A, integrante del Grupo Financiero Banamex y el tercero por la cantidad de hasta $ 277,000,000.00 (Doscientos setenta y siete millones de pesos 00/100 M.N.) a un plazo de 20 años, con la institución financiera Banco Mercantil del Norte, S.A, Institución de Banca Múltiple, Grupo Financiero Banorte.</w:t>
      </w:r>
      <w:r w:rsidRPr="003B230C">
        <w:rPr>
          <w:rFonts w:ascii="Arial" w:eastAsia="Times New Roman" w:hAnsi="Arial" w:cs="Arial"/>
          <w:color w:val="000000"/>
          <w:szCs w:val="24"/>
        </w:rPr>
        <w:t xml:space="preserve"> </w:t>
      </w:r>
    </w:p>
    <w:p w14:paraId="33496C06" w14:textId="77777777" w:rsidR="006C6157" w:rsidRPr="00572813" w:rsidRDefault="006C6157" w:rsidP="006C6157">
      <w:pPr>
        <w:spacing w:before="280" w:after="280" w:line="240" w:lineRule="auto"/>
        <w:jc w:val="both"/>
        <w:rPr>
          <w:rFonts w:eastAsia="Times New Roman" w:cs="Times New Roman"/>
          <w:szCs w:val="24"/>
        </w:rPr>
      </w:pPr>
      <w:r w:rsidRPr="00572813">
        <w:rPr>
          <w:rFonts w:ascii="Arial" w:eastAsia="Times New Roman" w:hAnsi="Arial" w:cs="Arial"/>
          <w:color w:val="000000"/>
          <w:szCs w:val="24"/>
        </w:rPr>
        <w:t xml:space="preserve">En virtud de lo antes expuesto durante el ejercicio </w:t>
      </w:r>
      <w:r>
        <w:rPr>
          <w:rFonts w:ascii="Arial" w:eastAsia="Times New Roman" w:hAnsi="Arial" w:cs="Arial"/>
          <w:color w:val="000000"/>
          <w:szCs w:val="24"/>
        </w:rPr>
        <w:t>2024</w:t>
      </w:r>
      <w:r w:rsidRPr="00572813">
        <w:rPr>
          <w:rFonts w:ascii="Arial" w:eastAsia="Times New Roman" w:hAnsi="Arial" w:cs="Arial"/>
          <w:color w:val="000000"/>
          <w:szCs w:val="24"/>
        </w:rPr>
        <w:t xml:space="preserve"> se </w:t>
      </w:r>
      <w:r>
        <w:rPr>
          <w:rFonts w:ascii="Arial" w:eastAsia="Times New Roman" w:hAnsi="Arial" w:cs="Arial"/>
          <w:color w:val="000000"/>
          <w:szCs w:val="24"/>
        </w:rPr>
        <w:t>ingresará</w:t>
      </w:r>
      <w:r w:rsidRPr="00572813">
        <w:rPr>
          <w:rFonts w:ascii="Arial" w:eastAsia="Times New Roman" w:hAnsi="Arial" w:cs="Arial"/>
          <w:color w:val="000000"/>
          <w:szCs w:val="24"/>
        </w:rPr>
        <w:t xml:space="preserve"> el monto pendiente de disponer al cierre del ejercicio fiscal </w:t>
      </w:r>
      <w:r>
        <w:rPr>
          <w:rFonts w:ascii="Arial" w:eastAsia="Times New Roman" w:hAnsi="Arial" w:cs="Arial"/>
          <w:color w:val="000000"/>
          <w:szCs w:val="24"/>
        </w:rPr>
        <w:t>2024</w:t>
      </w:r>
      <w:r w:rsidRPr="00572813">
        <w:rPr>
          <w:rFonts w:ascii="Arial" w:eastAsia="Times New Roman" w:hAnsi="Arial" w:cs="Arial"/>
          <w:color w:val="000000"/>
          <w:szCs w:val="24"/>
        </w:rPr>
        <w:t xml:space="preserve">. </w:t>
      </w:r>
    </w:p>
    <w:p w14:paraId="22C1F73A" w14:textId="77777777" w:rsidR="006C6157" w:rsidRPr="00572813" w:rsidRDefault="006C6157" w:rsidP="006C6157">
      <w:pPr>
        <w:spacing w:before="100" w:beforeAutospacing="1" w:after="100" w:afterAutospacing="1" w:line="240" w:lineRule="auto"/>
        <w:jc w:val="both"/>
        <w:rPr>
          <w:bCs/>
          <w:i/>
        </w:rPr>
      </w:pPr>
      <w:r w:rsidRPr="00572813">
        <w:rPr>
          <w:rFonts w:ascii="Arial" w:hAnsi="Arial"/>
          <w:i/>
        </w:rPr>
        <w:t>Deuda contingente</w:t>
      </w:r>
    </w:p>
    <w:p w14:paraId="063625C5" w14:textId="77777777" w:rsidR="006C6157" w:rsidRPr="00572813" w:rsidRDefault="006C6157" w:rsidP="006C6157">
      <w:pPr>
        <w:spacing w:after="0" w:line="240" w:lineRule="auto"/>
        <w:jc w:val="both"/>
        <w:rPr>
          <w:rFonts w:ascii="Arial" w:hAnsi="Arial" w:cs="Arial"/>
        </w:rPr>
      </w:pPr>
      <w:r w:rsidRPr="00572813">
        <w:rPr>
          <w:rFonts w:ascii="Arial" w:hAnsi="Arial" w:cs="Arial"/>
        </w:rPr>
        <w:t xml:space="preserve">Desde marzo de 2014, el estado no tiene obligaciones relacionadas con deuda contingente, por lo que se manifiesta que, para el ejercicio fiscal </w:t>
      </w:r>
      <w:r>
        <w:rPr>
          <w:rFonts w:ascii="Arial" w:hAnsi="Arial" w:cs="Arial"/>
          <w:szCs w:val="24"/>
        </w:rPr>
        <w:t>2024</w:t>
      </w:r>
      <w:r w:rsidRPr="00572813">
        <w:rPr>
          <w:rFonts w:ascii="Arial" w:hAnsi="Arial" w:cs="Arial"/>
          <w:szCs w:val="24"/>
        </w:rPr>
        <w:t>,</w:t>
      </w:r>
      <w:r w:rsidRPr="00572813">
        <w:rPr>
          <w:rFonts w:ascii="Arial" w:hAnsi="Arial" w:cs="Arial"/>
        </w:rPr>
        <w:t xml:space="preserve"> no se identifican programas o proyectos de inversión de largo plazo con estas características.</w:t>
      </w:r>
    </w:p>
    <w:p w14:paraId="6653A4CC" w14:textId="77777777" w:rsidR="006C6157" w:rsidRPr="00572813" w:rsidRDefault="006C6157" w:rsidP="006C6157">
      <w:pPr>
        <w:keepNext/>
        <w:keepLines/>
        <w:suppressAutoHyphens/>
        <w:spacing w:before="100" w:beforeAutospacing="1" w:after="100" w:afterAutospacing="1" w:line="240" w:lineRule="auto"/>
        <w:jc w:val="both"/>
        <w:outlineLvl w:val="0"/>
        <w:rPr>
          <w:rFonts w:ascii="Arial" w:eastAsia="Times New Roman" w:hAnsi="Arial" w:cs="Arial"/>
          <w:b/>
          <w:szCs w:val="24"/>
          <w:lang w:eastAsia="en-US"/>
        </w:rPr>
      </w:pPr>
      <w:bookmarkStart w:id="3" w:name="_Toc57036870"/>
      <w:r w:rsidRPr="00572813">
        <w:rPr>
          <w:rFonts w:ascii="Arial" w:eastAsia="Times New Roman" w:hAnsi="Arial" w:cs="Arial"/>
          <w:b/>
          <w:szCs w:val="24"/>
          <w:lang w:eastAsia="en-US"/>
        </w:rPr>
        <w:lastRenderedPageBreak/>
        <w:t>6. Contenido de la iniciativa de ley</w:t>
      </w:r>
      <w:bookmarkEnd w:id="3"/>
    </w:p>
    <w:p w14:paraId="31E602B9" w14:textId="77777777" w:rsidR="006C6157" w:rsidRDefault="006C6157" w:rsidP="006C6157">
      <w:pPr>
        <w:suppressAutoHyphens/>
        <w:spacing w:before="100" w:beforeAutospacing="1" w:after="100" w:afterAutospacing="1" w:line="240" w:lineRule="auto"/>
        <w:jc w:val="both"/>
        <w:rPr>
          <w:rFonts w:ascii="Arial" w:hAnsi="Arial" w:cs="Arial"/>
          <w:szCs w:val="24"/>
        </w:rPr>
      </w:pPr>
      <w:r w:rsidRPr="00572813">
        <w:rPr>
          <w:rFonts w:ascii="Arial" w:hAnsi="Arial" w:cs="Arial"/>
          <w:szCs w:val="24"/>
        </w:rPr>
        <w:t>Esta iniciativa se conforma por</w:t>
      </w:r>
      <w:r>
        <w:rPr>
          <w:rFonts w:ascii="Arial" w:hAnsi="Arial" w:cs="Arial"/>
          <w:szCs w:val="24"/>
        </w:rPr>
        <w:t xml:space="preserve"> treinta y tres </w:t>
      </w:r>
      <w:r w:rsidRPr="00572813">
        <w:rPr>
          <w:rFonts w:ascii="Arial" w:hAnsi="Arial" w:cs="Arial"/>
          <w:szCs w:val="24"/>
        </w:rPr>
        <w:t xml:space="preserve">artículos, divididos en </w:t>
      </w:r>
      <w:r>
        <w:rPr>
          <w:rFonts w:ascii="Arial" w:hAnsi="Arial" w:cs="Arial"/>
          <w:szCs w:val="24"/>
        </w:rPr>
        <w:t>seis</w:t>
      </w:r>
      <w:r w:rsidRPr="00572813">
        <w:rPr>
          <w:rFonts w:ascii="Arial" w:hAnsi="Arial" w:cs="Arial"/>
          <w:szCs w:val="24"/>
        </w:rPr>
        <w:t xml:space="preserve"> capítulos</w:t>
      </w:r>
      <w:r>
        <w:rPr>
          <w:rFonts w:ascii="Arial" w:hAnsi="Arial" w:cs="Arial"/>
          <w:szCs w:val="24"/>
        </w:rPr>
        <w:t>,</w:t>
      </w:r>
      <w:r w:rsidRPr="00572813">
        <w:rPr>
          <w:rFonts w:ascii="Arial" w:hAnsi="Arial" w:cs="Arial"/>
          <w:szCs w:val="24"/>
        </w:rPr>
        <w:t xml:space="preserve"> </w:t>
      </w:r>
      <w:r>
        <w:rPr>
          <w:rFonts w:ascii="Arial" w:hAnsi="Arial" w:cs="Arial"/>
          <w:szCs w:val="24"/>
        </w:rPr>
        <w:t>siete</w:t>
      </w:r>
      <w:r w:rsidRPr="00572813">
        <w:rPr>
          <w:rFonts w:ascii="Arial" w:hAnsi="Arial" w:cs="Arial"/>
          <w:szCs w:val="24"/>
        </w:rPr>
        <w:t xml:space="preserve"> transitorios</w:t>
      </w:r>
      <w:r>
        <w:rPr>
          <w:rFonts w:ascii="Arial" w:hAnsi="Arial" w:cs="Arial"/>
          <w:szCs w:val="24"/>
        </w:rPr>
        <w:t xml:space="preserve"> y tres anexos.</w:t>
      </w:r>
    </w:p>
    <w:p w14:paraId="60033A2A" w14:textId="77777777" w:rsidR="006C6157" w:rsidRDefault="006C6157" w:rsidP="006C6157">
      <w:pPr>
        <w:suppressAutoHyphens/>
        <w:spacing w:before="100" w:beforeAutospacing="1" w:after="100" w:afterAutospacing="1" w:line="240" w:lineRule="auto"/>
        <w:jc w:val="both"/>
        <w:rPr>
          <w:rFonts w:ascii="Arial" w:hAnsi="Arial" w:cs="Arial"/>
          <w:szCs w:val="24"/>
        </w:rPr>
      </w:pPr>
      <w:r w:rsidRPr="00572813">
        <w:rPr>
          <w:rFonts w:ascii="Arial" w:hAnsi="Arial" w:cs="Arial"/>
          <w:szCs w:val="24"/>
        </w:rPr>
        <w:t>El capítulo I, denominado “Ingresos”, es el más relevante del documento y establece la estimación de los ingresos</w:t>
      </w:r>
      <w:r>
        <w:rPr>
          <w:rFonts w:ascii="Arial" w:hAnsi="Arial" w:cs="Arial"/>
          <w:szCs w:val="24"/>
        </w:rPr>
        <w:t xml:space="preserve"> totales</w:t>
      </w:r>
      <w:r w:rsidRPr="00572813">
        <w:rPr>
          <w:rFonts w:ascii="Arial" w:hAnsi="Arial" w:cs="Arial"/>
          <w:szCs w:val="24"/>
        </w:rPr>
        <w:t xml:space="preserve"> que el Gobierno del estado, en todos sus ámbitos, considera obtener para el ejercicio fiscal </w:t>
      </w:r>
      <w:r>
        <w:rPr>
          <w:rFonts w:ascii="Arial" w:hAnsi="Arial" w:cs="Arial"/>
          <w:szCs w:val="24"/>
        </w:rPr>
        <w:t>2024</w:t>
      </w:r>
      <w:r w:rsidRPr="00572813">
        <w:rPr>
          <w:rFonts w:ascii="Arial" w:hAnsi="Arial" w:cs="Arial"/>
          <w:szCs w:val="24"/>
        </w:rPr>
        <w:t>. El capítulo II, denominado “</w:t>
      </w:r>
      <w:r>
        <w:rPr>
          <w:rFonts w:ascii="Arial" w:hAnsi="Arial" w:cs="Arial"/>
          <w:szCs w:val="24"/>
        </w:rPr>
        <w:t>Disciplina presupuestal en el ingreso</w:t>
      </w:r>
      <w:r w:rsidRPr="00572813">
        <w:rPr>
          <w:rFonts w:ascii="Arial" w:hAnsi="Arial" w:cs="Arial"/>
          <w:szCs w:val="24"/>
        </w:rPr>
        <w:t xml:space="preserve">”, </w:t>
      </w:r>
      <w:r>
        <w:rPr>
          <w:rFonts w:ascii="Arial" w:hAnsi="Arial" w:cs="Arial"/>
          <w:szCs w:val="24"/>
        </w:rPr>
        <w:t>contiene las premisas y el cumplimiento de disposiciones de la Ley de Disciplina Financiera de las Entidades Federativas y los Municipios, incluyendo el programa anual de financiamiento 2024 y la estimación de las amortizaciones y el costo del servicio de la deuda a largo plazo que se cubrirán durante el ejercicio fiscal 2024</w:t>
      </w:r>
      <w:r w:rsidRPr="00572813">
        <w:rPr>
          <w:rFonts w:ascii="Arial" w:hAnsi="Arial" w:cs="Arial"/>
          <w:szCs w:val="24"/>
        </w:rPr>
        <w:t>. El capítulo III, denominado “</w:t>
      </w:r>
      <w:r>
        <w:rPr>
          <w:rFonts w:ascii="Arial" w:hAnsi="Arial" w:cs="Arial"/>
          <w:szCs w:val="24"/>
        </w:rPr>
        <w:t>Recursos provenientes de la Federación</w:t>
      </w:r>
      <w:r w:rsidRPr="00572813">
        <w:rPr>
          <w:rFonts w:ascii="Arial" w:hAnsi="Arial" w:cs="Arial"/>
          <w:szCs w:val="24"/>
        </w:rPr>
        <w:t xml:space="preserve">”, </w:t>
      </w:r>
      <w:r>
        <w:rPr>
          <w:rFonts w:ascii="Arial" w:hAnsi="Arial" w:cs="Arial"/>
          <w:szCs w:val="24"/>
        </w:rPr>
        <w:t>considera la obligación del tratamiento de recursos que el Estado reciba de la Federación por diferentes rubros, incluyendo contratos o convenios que se celebren con el Gobierno federal y que impliquen ingresos para la Hacienda pública estatal y la recepción y distribución de las participaciones que correspondan a los municipios de la entidad, en términos de las disposiciones legales y normativas aplicables</w:t>
      </w:r>
      <w:r w:rsidRPr="00572813">
        <w:rPr>
          <w:rFonts w:ascii="Arial" w:hAnsi="Arial" w:cs="Arial"/>
          <w:szCs w:val="24"/>
        </w:rPr>
        <w:t>.</w:t>
      </w:r>
    </w:p>
    <w:p w14:paraId="76DB379E" w14:textId="77777777" w:rsidR="006C6157" w:rsidRDefault="006C6157" w:rsidP="006C6157">
      <w:pPr>
        <w:suppressAutoHyphens/>
        <w:spacing w:before="100" w:beforeAutospacing="1" w:after="100" w:afterAutospacing="1" w:line="240" w:lineRule="auto"/>
        <w:jc w:val="both"/>
        <w:rPr>
          <w:rFonts w:ascii="Arial" w:hAnsi="Arial" w:cs="Arial"/>
          <w:szCs w:val="24"/>
        </w:rPr>
      </w:pPr>
      <w:r w:rsidRPr="00572813">
        <w:rPr>
          <w:rFonts w:ascii="Arial" w:hAnsi="Arial" w:cs="Arial"/>
          <w:szCs w:val="24"/>
        </w:rPr>
        <w:t>El capítulo IV, denominado “</w:t>
      </w:r>
      <w:r>
        <w:rPr>
          <w:rFonts w:ascii="Arial" w:hAnsi="Arial" w:cs="Arial"/>
          <w:szCs w:val="24"/>
        </w:rPr>
        <w:t>Recaudación y concentración de ingresos</w:t>
      </w:r>
      <w:r w:rsidRPr="00572813">
        <w:rPr>
          <w:rFonts w:ascii="Arial" w:hAnsi="Arial" w:cs="Arial"/>
          <w:szCs w:val="24"/>
        </w:rPr>
        <w:t xml:space="preserve">”, </w:t>
      </w:r>
      <w:r>
        <w:rPr>
          <w:rFonts w:ascii="Arial" w:hAnsi="Arial" w:cs="Arial"/>
          <w:szCs w:val="24"/>
        </w:rPr>
        <w:t xml:space="preserve">se </w:t>
      </w:r>
      <w:r w:rsidRPr="00572813">
        <w:rPr>
          <w:rFonts w:ascii="Arial" w:hAnsi="Arial" w:cs="Arial"/>
          <w:szCs w:val="24"/>
        </w:rPr>
        <w:t xml:space="preserve">refiere a la manera en que se hará la recaudación y cómo se concentrarán los recursos públicos del estado por diversos rubros. </w:t>
      </w:r>
      <w:r>
        <w:rPr>
          <w:rFonts w:ascii="Arial" w:hAnsi="Arial" w:cs="Arial"/>
          <w:szCs w:val="24"/>
        </w:rPr>
        <w:t xml:space="preserve">El capítulo V, denominado “Sujetos públicos obligados”, </w:t>
      </w:r>
      <w:r w:rsidRPr="00572813">
        <w:rPr>
          <w:rFonts w:ascii="Arial" w:hAnsi="Arial" w:cs="Arial"/>
          <w:szCs w:val="24"/>
        </w:rPr>
        <w:t>únicamente contiene un artículo que refiere a los sujetos públicos obligados al pago de contribuciones</w:t>
      </w:r>
      <w:r>
        <w:rPr>
          <w:rFonts w:ascii="Arial" w:hAnsi="Arial" w:cs="Arial"/>
          <w:szCs w:val="24"/>
        </w:rPr>
        <w:t xml:space="preserve">. El capítulo VI, denominado “Facilidades a los contribuyentes”, </w:t>
      </w:r>
      <w:r w:rsidRPr="00572813">
        <w:rPr>
          <w:rFonts w:ascii="Arial" w:hAnsi="Arial" w:cs="Arial"/>
          <w:szCs w:val="24"/>
        </w:rPr>
        <w:t>señala las herramientas y los mecanismos encaminados a facilitar el correcto y responsable cumplimiento de las obligaciones tributarias</w:t>
      </w:r>
      <w:r>
        <w:rPr>
          <w:rFonts w:ascii="Arial" w:hAnsi="Arial" w:cs="Arial"/>
          <w:szCs w:val="24"/>
        </w:rPr>
        <w:t xml:space="preserve"> por parte de los contribuyentes.</w:t>
      </w:r>
    </w:p>
    <w:p w14:paraId="52F1AAD9" w14:textId="77777777" w:rsidR="006C6157" w:rsidRPr="00572813" w:rsidRDefault="006C6157" w:rsidP="006C6157">
      <w:pPr>
        <w:suppressAutoHyphens/>
        <w:spacing w:before="100" w:beforeAutospacing="1" w:after="100" w:afterAutospacing="1" w:line="240" w:lineRule="auto"/>
        <w:jc w:val="both"/>
        <w:rPr>
          <w:rFonts w:ascii="Arial" w:hAnsi="Arial" w:cs="Arial"/>
          <w:szCs w:val="24"/>
        </w:rPr>
      </w:pPr>
      <w:r w:rsidRPr="00572813">
        <w:rPr>
          <w:rFonts w:ascii="Arial" w:hAnsi="Arial" w:cs="Arial"/>
          <w:szCs w:val="24"/>
        </w:rPr>
        <w:t xml:space="preserve">Finalmente, se incluyen </w:t>
      </w:r>
      <w:r>
        <w:rPr>
          <w:rFonts w:ascii="Arial" w:hAnsi="Arial" w:cs="Arial"/>
          <w:szCs w:val="24"/>
        </w:rPr>
        <w:t>siete</w:t>
      </w:r>
      <w:r w:rsidRPr="00572813">
        <w:rPr>
          <w:rFonts w:ascii="Arial" w:hAnsi="Arial" w:cs="Arial"/>
          <w:szCs w:val="24"/>
        </w:rPr>
        <w:t xml:space="preserve"> artículos transitorios con disposiciones que permitirán una efectiva entrada en vigor y aplicación de la ley.</w:t>
      </w:r>
    </w:p>
    <w:p w14:paraId="1C3429D1" w14:textId="77777777" w:rsidR="006C6157" w:rsidRPr="00572813" w:rsidRDefault="006C6157" w:rsidP="006C6157">
      <w:pPr>
        <w:suppressAutoHyphens/>
        <w:spacing w:before="100" w:beforeAutospacing="1" w:after="100" w:afterAutospacing="1" w:line="240" w:lineRule="auto"/>
        <w:jc w:val="both"/>
        <w:rPr>
          <w:rFonts w:ascii="Arial" w:hAnsi="Arial" w:cs="Arial"/>
          <w:szCs w:val="24"/>
        </w:rPr>
      </w:pPr>
      <w:r w:rsidRPr="00572813">
        <w:rPr>
          <w:rFonts w:ascii="Arial" w:hAnsi="Arial" w:cs="Arial"/>
          <w:szCs w:val="24"/>
        </w:rPr>
        <w:t>Es importante mencionar que el artículo 2 de la ley contenida en esta iniciativa, dispone la tabla 1, denominada “Clasificador por rubro de ingresos”, establecida por el Consejo Nacional de Armonización Contable como instrumento de la administración financiera gubernamental. El clasificador se desglosa como mínimo a un tercer nivel, para brindar mayor detalle del origen de los recursos y, a su vez, establecer una determinación más clara en caso de registrar ingresos excedentes.</w:t>
      </w:r>
    </w:p>
    <w:p w14:paraId="1834E862" w14:textId="77777777" w:rsidR="006C6157" w:rsidRPr="00EE354B" w:rsidRDefault="006C6157" w:rsidP="006C6157">
      <w:pPr>
        <w:suppressAutoHyphens/>
        <w:spacing w:before="100" w:beforeAutospacing="1" w:after="100" w:afterAutospacing="1" w:line="240" w:lineRule="auto"/>
        <w:jc w:val="both"/>
        <w:rPr>
          <w:rFonts w:ascii="Arial" w:hAnsi="Arial" w:cs="Arial"/>
          <w:bCs/>
          <w:i/>
          <w:iCs/>
          <w:szCs w:val="24"/>
        </w:rPr>
      </w:pPr>
      <w:r w:rsidRPr="00EE354B">
        <w:rPr>
          <w:rFonts w:ascii="Arial" w:hAnsi="Arial" w:cs="Arial"/>
          <w:bCs/>
          <w:i/>
          <w:iCs/>
          <w:szCs w:val="24"/>
        </w:rPr>
        <w:t>6.1. Impacto presupuestario</w:t>
      </w:r>
    </w:p>
    <w:p w14:paraId="40C3A695" w14:textId="77777777" w:rsidR="006C6157" w:rsidRPr="00572813" w:rsidRDefault="006C6157" w:rsidP="006C6157">
      <w:pPr>
        <w:suppressAutoHyphens/>
        <w:spacing w:before="100" w:beforeAutospacing="1" w:after="100" w:afterAutospacing="1" w:line="240" w:lineRule="auto"/>
        <w:jc w:val="both"/>
        <w:rPr>
          <w:rFonts w:ascii="Arial" w:hAnsi="Arial" w:cs="Arial"/>
          <w:szCs w:val="24"/>
        </w:rPr>
      </w:pPr>
      <w:r w:rsidRPr="00572813">
        <w:rPr>
          <w:rFonts w:ascii="Arial" w:hAnsi="Arial" w:cs="Arial"/>
          <w:szCs w:val="24"/>
        </w:rPr>
        <w:lastRenderedPageBreak/>
        <w:t xml:space="preserve">Conforme a lo establecido en el artículo 16 de la Ley de Disciplina Financiera de las Entidades Federativas y los Municipios, se señala que esta iniciativa de ley, al ser el punto de partida del proceso de presupuesto de cada ejercicio fiscal, no genera impacto presupuestario. Lo anterior, toda vez que esta iniciativa tiene por objeto establecer los recursos que el estado estima percibir durante el ejercicio fiscal </w:t>
      </w:r>
      <w:r>
        <w:rPr>
          <w:rFonts w:ascii="Arial" w:hAnsi="Arial" w:cs="Arial"/>
          <w:szCs w:val="24"/>
        </w:rPr>
        <w:t>2024</w:t>
      </w:r>
      <w:r w:rsidRPr="00572813">
        <w:rPr>
          <w:rFonts w:ascii="Arial" w:hAnsi="Arial" w:cs="Arial"/>
          <w:szCs w:val="24"/>
        </w:rPr>
        <w:t xml:space="preserve">, y de los cuales puede disponer según el Presupuesto de Egresos del Estado de Yucatán para el Ejercicio Fiscal </w:t>
      </w:r>
      <w:r>
        <w:rPr>
          <w:rFonts w:ascii="Arial" w:hAnsi="Arial" w:cs="Arial"/>
          <w:szCs w:val="24"/>
        </w:rPr>
        <w:t>2024</w:t>
      </w:r>
      <w:r w:rsidRPr="00572813">
        <w:rPr>
          <w:rFonts w:ascii="Arial" w:hAnsi="Arial" w:cs="Arial"/>
          <w:szCs w:val="24"/>
        </w:rPr>
        <w:t>.</w:t>
      </w:r>
    </w:p>
    <w:p w14:paraId="2CDA77B3" w14:textId="77777777" w:rsidR="006C6157" w:rsidRPr="00572813" w:rsidRDefault="006C6157" w:rsidP="006C6157">
      <w:pPr>
        <w:suppressAutoHyphens/>
        <w:spacing w:before="100" w:beforeAutospacing="1" w:after="100" w:afterAutospacing="1" w:line="240" w:lineRule="auto"/>
        <w:jc w:val="both"/>
        <w:rPr>
          <w:rFonts w:ascii="Arial" w:hAnsi="Arial" w:cs="Arial"/>
          <w:szCs w:val="24"/>
        </w:rPr>
      </w:pPr>
      <w:r w:rsidRPr="00572813">
        <w:rPr>
          <w:rFonts w:ascii="Arial" w:hAnsi="Arial" w:cs="Arial"/>
          <w:szCs w:val="24"/>
        </w:rPr>
        <w:t xml:space="preserve">Esta iniciativa se presenta sobre la base del principio fundamental de balance presupuestario sostenible. En relación con el Presupuesto de Egresos del Estado de Yucatán para el Ejercicio Fiscal </w:t>
      </w:r>
      <w:r>
        <w:rPr>
          <w:rFonts w:ascii="Arial" w:hAnsi="Arial" w:cs="Arial"/>
          <w:szCs w:val="24"/>
        </w:rPr>
        <w:t>2024</w:t>
      </w:r>
      <w:r w:rsidRPr="00572813">
        <w:rPr>
          <w:rFonts w:ascii="Arial" w:hAnsi="Arial" w:cs="Arial"/>
          <w:szCs w:val="24"/>
        </w:rPr>
        <w:t>, se presenta un presupuesto balanceado, sujetando sus gastos a la capacidad financiera establecida en esta iniciativa.</w:t>
      </w:r>
    </w:p>
    <w:p w14:paraId="542ED223" w14:textId="77777777" w:rsidR="006C6157" w:rsidRPr="004D20EF" w:rsidRDefault="006C6157" w:rsidP="006C6157">
      <w:pPr>
        <w:spacing w:before="100" w:beforeAutospacing="1" w:after="100" w:afterAutospacing="1" w:line="240" w:lineRule="auto"/>
        <w:jc w:val="both"/>
        <w:rPr>
          <w:rFonts w:ascii="Arial" w:hAnsi="Arial" w:cs="Arial"/>
          <w:szCs w:val="24"/>
        </w:rPr>
      </w:pPr>
      <w:r w:rsidRPr="00572813">
        <w:rPr>
          <w:rFonts w:ascii="Arial" w:hAnsi="Arial" w:cs="Arial"/>
          <w:szCs w:val="24"/>
        </w:rPr>
        <w:t>En virtud de lo anterior, y en ejercicio de la facultad que me confiere el artículo 35, fracción II, de la Constitución Política del Estado de Yucatán, someto a su consideración la siguiente:</w:t>
      </w:r>
    </w:p>
    <w:p w14:paraId="0B8C6628" w14:textId="19F2A61E" w:rsidR="00572813" w:rsidRPr="00572813" w:rsidRDefault="00572813" w:rsidP="00572813">
      <w:pPr>
        <w:spacing w:before="100" w:beforeAutospacing="1" w:after="100" w:afterAutospacing="1" w:line="240" w:lineRule="auto"/>
        <w:jc w:val="center"/>
        <w:rPr>
          <w:rFonts w:ascii="Arial" w:hAnsi="Arial" w:cs="Arial"/>
          <w:b/>
          <w:szCs w:val="24"/>
        </w:rPr>
      </w:pPr>
      <w:r w:rsidRPr="00572813">
        <w:rPr>
          <w:rFonts w:ascii="Arial" w:hAnsi="Arial" w:cs="Arial"/>
          <w:b/>
          <w:szCs w:val="24"/>
        </w:rPr>
        <w:t xml:space="preserve">Iniciativa para expedir la Ley de Ingresos del Estado de Yucatán para el Ejercicio Fiscal </w:t>
      </w:r>
      <w:r w:rsidR="002922C1">
        <w:rPr>
          <w:rFonts w:ascii="Arial" w:hAnsi="Arial" w:cs="Arial"/>
          <w:b/>
          <w:szCs w:val="24"/>
        </w:rPr>
        <w:t>2024</w:t>
      </w:r>
    </w:p>
    <w:p w14:paraId="2437D24B" w14:textId="77777777" w:rsidR="00572813" w:rsidRPr="00572813" w:rsidRDefault="00572813" w:rsidP="00572813">
      <w:pPr>
        <w:spacing w:before="100" w:beforeAutospacing="1" w:after="100" w:afterAutospacing="1" w:line="240" w:lineRule="auto"/>
        <w:jc w:val="both"/>
        <w:rPr>
          <w:rFonts w:ascii="Arial" w:hAnsi="Arial" w:cs="Arial"/>
          <w:szCs w:val="24"/>
        </w:rPr>
      </w:pPr>
      <w:r w:rsidRPr="00572813">
        <w:rPr>
          <w:rFonts w:ascii="Arial" w:hAnsi="Arial" w:cs="Arial"/>
          <w:b/>
          <w:szCs w:val="24"/>
        </w:rPr>
        <w:t>Artículo único.</w:t>
      </w:r>
      <w:r w:rsidRPr="00572813">
        <w:rPr>
          <w:rFonts w:ascii="Arial" w:hAnsi="Arial" w:cs="Arial"/>
          <w:szCs w:val="24"/>
        </w:rPr>
        <w:t xml:space="preserve"> Se expide la Ley de Ingresos del Estado de Yucatán para el Ejercicio Fiscal </w:t>
      </w:r>
      <w:r w:rsidR="002922C1">
        <w:rPr>
          <w:rFonts w:ascii="Arial" w:hAnsi="Arial" w:cs="Arial"/>
          <w:szCs w:val="24"/>
        </w:rPr>
        <w:t>2024</w:t>
      </w:r>
      <w:r w:rsidRPr="00572813">
        <w:rPr>
          <w:rFonts w:ascii="Arial" w:hAnsi="Arial" w:cs="Arial"/>
          <w:szCs w:val="24"/>
        </w:rPr>
        <w:t>.</w:t>
      </w:r>
    </w:p>
    <w:p w14:paraId="0C8B3ED9" w14:textId="77777777" w:rsidR="00572813" w:rsidRPr="00572813" w:rsidRDefault="00572813" w:rsidP="00572813">
      <w:pPr>
        <w:spacing w:before="100" w:beforeAutospacing="1" w:after="100" w:afterAutospacing="1" w:line="240" w:lineRule="auto"/>
        <w:jc w:val="center"/>
        <w:rPr>
          <w:rFonts w:ascii="Arial" w:hAnsi="Arial" w:cs="Arial"/>
          <w:b/>
          <w:szCs w:val="24"/>
        </w:rPr>
      </w:pPr>
      <w:r w:rsidRPr="00572813">
        <w:rPr>
          <w:rFonts w:ascii="Arial" w:hAnsi="Arial" w:cs="Arial"/>
          <w:b/>
          <w:szCs w:val="24"/>
        </w:rPr>
        <w:t xml:space="preserve">Ley de Ingresos del Estado de Yucatán para el Ejercicio Fiscal </w:t>
      </w:r>
      <w:r w:rsidR="002922C1">
        <w:rPr>
          <w:rFonts w:ascii="Arial" w:hAnsi="Arial" w:cs="Arial"/>
          <w:b/>
          <w:szCs w:val="24"/>
        </w:rPr>
        <w:t>2024</w:t>
      </w:r>
    </w:p>
    <w:p w14:paraId="54F6B5C4" w14:textId="77777777" w:rsidR="00572813" w:rsidRPr="00572813" w:rsidRDefault="00572813" w:rsidP="00572813">
      <w:pPr>
        <w:spacing w:before="100" w:beforeAutospacing="1" w:after="100" w:afterAutospacing="1" w:line="240" w:lineRule="auto"/>
        <w:jc w:val="center"/>
        <w:rPr>
          <w:rFonts w:ascii="Arial" w:hAnsi="Arial" w:cs="Arial"/>
          <w:b/>
          <w:szCs w:val="24"/>
        </w:rPr>
      </w:pPr>
      <w:r w:rsidRPr="00572813">
        <w:rPr>
          <w:rFonts w:ascii="Arial" w:hAnsi="Arial" w:cs="Arial"/>
          <w:b/>
          <w:szCs w:val="24"/>
        </w:rPr>
        <w:t>Capítulo I</w:t>
      </w:r>
      <w:r w:rsidRPr="00572813">
        <w:rPr>
          <w:rFonts w:ascii="Arial" w:hAnsi="Arial" w:cs="Arial"/>
          <w:b/>
          <w:szCs w:val="24"/>
        </w:rPr>
        <w:br/>
        <w:t>Ingresos</w:t>
      </w:r>
    </w:p>
    <w:p w14:paraId="17A7FD1E" w14:textId="77777777" w:rsidR="00572813" w:rsidRPr="00572813" w:rsidRDefault="00572813" w:rsidP="00572813">
      <w:pPr>
        <w:spacing w:before="100" w:beforeAutospacing="1" w:after="100" w:afterAutospacing="1" w:line="240" w:lineRule="auto"/>
        <w:jc w:val="both"/>
        <w:rPr>
          <w:rFonts w:ascii="Arial" w:hAnsi="Arial" w:cs="Arial"/>
          <w:b/>
          <w:szCs w:val="24"/>
        </w:rPr>
      </w:pPr>
      <w:r w:rsidRPr="00572813">
        <w:rPr>
          <w:rFonts w:ascii="Arial" w:hAnsi="Arial" w:cs="Arial"/>
          <w:b/>
          <w:szCs w:val="24"/>
        </w:rPr>
        <w:t>Artículo 1. Objeto</w:t>
      </w:r>
    </w:p>
    <w:p w14:paraId="22A6245E" w14:textId="77777777" w:rsidR="00572813" w:rsidRPr="003C3A61" w:rsidRDefault="00572813" w:rsidP="00572813">
      <w:pPr>
        <w:spacing w:before="100" w:beforeAutospacing="1" w:after="100" w:afterAutospacing="1" w:line="240" w:lineRule="auto"/>
        <w:jc w:val="both"/>
        <w:rPr>
          <w:rFonts w:ascii="Arial" w:hAnsi="Arial" w:cs="Arial"/>
          <w:szCs w:val="24"/>
        </w:rPr>
      </w:pPr>
      <w:r w:rsidRPr="00572813">
        <w:rPr>
          <w:rFonts w:ascii="Arial" w:hAnsi="Arial" w:cs="Arial"/>
          <w:szCs w:val="24"/>
        </w:rPr>
        <w:t xml:space="preserve">Esta ley tiene por objeto establecer las estimaciones de los ingresos que percibirá el estado de Yucatán durante el ejercicio fiscal comprendido del 1 de enero de </w:t>
      </w:r>
      <w:r w:rsidR="002922C1">
        <w:rPr>
          <w:rFonts w:ascii="Arial" w:hAnsi="Arial" w:cs="Arial"/>
          <w:szCs w:val="24"/>
        </w:rPr>
        <w:t>2024</w:t>
      </w:r>
      <w:r w:rsidRPr="00572813">
        <w:rPr>
          <w:rFonts w:ascii="Arial" w:hAnsi="Arial" w:cs="Arial"/>
          <w:szCs w:val="24"/>
        </w:rPr>
        <w:t xml:space="preserve"> al 31 de diciembre de </w:t>
      </w:r>
      <w:r w:rsidR="002922C1">
        <w:rPr>
          <w:rFonts w:ascii="Arial" w:hAnsi="Arial" w:cs="Arial"/>
          <w:szCs w:val="24"/>
        </w:rPr>
        <w:t>2024</w:t>
      </w:r>
      <w:r w:rsidRPr="00572813">
        <w:rPr>
          <w:rFonts w:ascii="Arial" w:hAnsi="Arial" w:cs="Arial"/>
          <w:szCs w:val="24"/>
        </w:rPr>
        <w:t xml:space="preserve">, que permitirán atender y financiar, entre otros rubros, los gastos, las inversiones públicas, la organización y la prestación de servicios públicos y los proyectos estratégicos, así como trabajar en el cumplimiento de las metas y objetivos del Plan </w:t>
      </w:r>
      <w:r w:rsidRPr="003C3A61">
        <w:rPr>
          <w:rFonts w:ascii="Arial" w:hAnsi="Arial" w:cs="Arial"/>
          <w:szCs w:val="24"/>
        </w:rPr>
        <w:t>Estatal de Desarrollo 2018-2024.</w:t>
      </w:r>
    </w:p>
    <w:p w14:paraId="7FB6384C" w14:textId="3841314A" w:rsidR="003C3A61" w:rsidRDefault="003C3A61" w:rsidP="00572813">
      <w:pPr>
        <w:spacing w:before="100" w:beforeAutospacing="1" w:after="100" w:afterAutospacing="1" w:line="240" w:lineRule="auto"/>
        <w:jc w:val="both"/>
        <w:rPr>
          <w:rFonts w:ascii="Arial" w:hAnsi="Arial" w:cs="Arial"/>
          <w:szCs w:val="24"/>
        </w:rPr>
      </w:pPr>
      <w:r w:rsidRPr="003C3A61">
        <w:rPr>
          <w:rFonts w:ascii="Arial" w:hAnsi="Arial" w:cs="Arial"/>
          <w:szCs w:val="24"/>
        </w:rPr>
        <w:lastRenderedPageBreak/>
        <w:t>Los ingresos referidos en el párrafo anterior se integrarán, de manera enunciativa, mas no limitativa, con los recursos provenientes de impuestos, cuotas y aportaciones de seguridad social, derechos, productos, aprovechamientos, ingresos por venta de bienes y servicios, participaciones, aportaciones, convenios, incentivos d</w:t>
      </w:r>
      <w:r w:rsidRPr="003D6375">
        <w:rPr>
          <w:rFonts w:ascii="Arial" w:hAnsi="Arial" w:cs="Arial"/>
          <w:szCs w:val="24"/>
        </w:rPr>
        <w:t>erivados de la colaboración fiscal, fondos distintos de aportaciones y subsidios y subvenciones</w:t>
      </w:r>
      <w:r w:rsidR="00CC0EA5">
        <w:rPr>
          <w:rFonts w:ascii="Arial" w:hAnsi="Arial" w:cs="Arial"/>
          <w:szCs w:val="24"/>
        </w:rPr>
        <w:t>; así como</w:t>
      </w:r>
      <w:r w:rsidRPr="00B67697">
        <w:rPr>
          <w:rFonts w:ascii="Arial" w:hAnsi="Arial" w:cs="Arial"/>
          <w:szCs w:val="24"/>
        </w:rPr>
        <w:t xml:space="preserve"> </w:t>
      </w:r>
      <w:r w:rsidRPr="003C3A61">
        <w:rPr>
          <w:rFonts w:ascii="Arial" w:hAnsi="Arial" w:cs="Arial"/>
          <w:szCs w:val="24"/>
        </w:rPr>
        <w:t>remanentes de ejercicio fiscales anteriores e ingresos derivados de financiamientos que determinen esta ley y las demás leyes</w:t>
      </w:r>
      <w:r w:rsidRPr="00EC7E43">
        <w:rPr>
          <w:rFonts w:ascii="Arial" w:hAnsi="Arial" w:cs="Arial"/>
          <w:szCs w:val="24"/>
        </w:rPr>
        <w:t xml:space="preserve"> fiscales aplicables.</w:t>
      </w:r>
      <w:r>
        <w:rPr>
          <w:rFonts w:ascii="Arial" w:hAnsi="Arial" w:cs="Arial"/>
          <w:szCs w:val="24"/>
        </w:rPr>
        <w:t xml:space="preserve"> </w:t>
      </w:r>
    </w:p>
    <w:p w14:paraId="2A178E21" w14:textId="1C082669" w:rsidR="00572813" w:rsidRPr="00572813" w:rsidRDefault="00572813" w:rsidP="00572813">
      <w:pPr>
        <w:spacing w:before="100" w:beforeAutospacing="1" w:after="100" w:afterAutospacing="1" w:line="240" w:lineRule="auto"/>
        <w:jc w:val="both"/>
        <w:rPr>
          <w:rFonts w:ascii="Arial" w:hAnsi="Arial" w:cs="Arial"/>
          <w:b/>
          <w:szCs w:val="24"/>
        </w:rPr>
      </w:pPr>
      <w:r w:rsidRPr="00572813">
        <w:rPr>
          <w:rFonts w:ascii="Arial" w:hAnsi="Arial" w:cs="Arial"/>
          <w:b/>
          <w:szCs w:val="24"/>
        </w:rPr>
        <w:t>Artículo 2. Ingresos</w:t>
      </w:r>
    </w:p>
    <w:p w14:paraId="64B45CCE" w14:textId="77777777" w:rsidR="00572813" w:rsidRPr="00572813" w:rsidRDefault="00572813" w:rsidP="00572813">
      <w:pPr>
        <w:spacing w:before="100" w:beforeAutospacing="1" w:after="100" w:afterAutospacing="1" w:line="240" w:lineRule="auto"/>
        <w:jc w:val="both"/>
        <w:rPr>
          <w:rFonts w:ascii="Arial" w:hAnsi="Arial" w:cs="Arial"/>
          <w:szCs w:val="24"/>
        </w:rPr>
      </w:pPr>
      <w:r w:rsidRPr="00572813">
        <w:rPr>
          <w:rFonts w:ascii="Arial" w:hAnsi="Arial" w:cs="Arial"/>
          <w:szCs w:val="24"/>
        </w:rPr>
        <w:t xml:space="preserve">Los ingresos que el estado de Yucatán percibirá durante el ejercicio fiscal </w:t>
      </w:r>
      <w:r w:rsidR="002922C1">
        <w:rPr>
          <w:rFonts w:ascii="Arial" w:hAnsi="Arial" w:cs="Arial"/>
          <w:szCs w:val="24"/>
        </w:rPr>
        <w:t>2024</w:t>
      </w:r>
      <w:r w:rsidRPr="00572813">
        <w:rPr>
          <w:rFonts w:ascii="Arial" w:hAnsi="Arial" w:cs="Arial"/>
          <w:szCs w:val="24"/>
        </w:rPr>
        <w:t xml:space="preserve"> serán los provenientes de los rubros, tipos y en las cantidades estimadas que a continuación se enumeran: </w:t>
      </w:r>
    </w:p>
    <w:p w14:paraId="76593C59" w14:textId="77777777" w:rsidR="00723D3F" w:rsidRDefault="00E56465" w:rsidP="008A39AA">
      <w:pPr>
        <w:pBdr>
          <w:between w:val="single" w:sz="4" w:space="1" w:color="auto"/>
        </w:pBdr>
        <w:spacing w:before="100" w:beforeAutospacing="1" w:after="100" w:afterAutospacing="1" w:line="240" w:lineRule="auto"/>
        <w:jc w:val="center"/>
        <w:rPr>
          <w:rFonts w:ascii="Arial" w:hAnsi="Arial" w:cs="Arial"/>
          <w:b/>
          <w:szCs w:val="24"/>
        </w:rPr>
      </w:pPr>
      <w:r w:rsidRPr="00D93F7E">
        <w:rPr>
          <w:rFonts w:ascii="Arial" w:hAnsi="Arial" w:cs="Arial"/>
          <w:b/>
          <w:szCs w:val="24"/>
        </w:rPr>
        <w:t>Tabla 1. Clasificador por rubro de ingresos</w:t>
      </w:r>
    </w:p>
    <w:tbl>
      <w:tblPr>
        <w:tblW w:w="1034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7"/>
        <w:gridCol w:w="6520"/>
        <w:gridCol w:w="2131"/>
      </w:tblGrid>
      <w:tr w:rsidR="003E1D73" w:rsidRPr="006B0184" w14:paraId="6B0C6FDE" w14:textId="77777777" w:rsidTr="00103A49">
        <w:trPr>
          <w:trHeight w:val="20"/>
        </w:trPr>
        <w:tc>
          <w:tcPr>
            <w:tcW w:w="1697" w:type="dxa"/>
            <w:shd w:val="clear" w:color="auto" w:fill="000000" w:themeFill="text1"/>
            <w:noWrap/>
            <w:vAlign w:val="bottom"/>
          </w:tcPr>
          <w:p w14:paraId="3E3F74F5" w14:textId="77777777" w:rsidR="003E1D73" w:rsidRPr="006B0184" w:rsidRDefault="003E1D73" w:rsidP="003E1D73">
            <w:pPr>
              <w:spacing w:after="0" w:line="240" w:lineRule="auto"/>
              <w:jc w:val="center"/>
              <w:rPr>
                <w:rFonts w:ascii="Arial" w:eastAsia="Times New Roman" w:hAnsi="Arial" w:cs="Arial"/>
                <w:b/>
                <w:bCs/>
                <w:sz w:val="20"/>
                <w:szCs w:val="20"/>
              </w:rPr>
            </w:pPr>
            <w:r w:rsidRPr="006B0184">
              <w:rPr>
                <w:rFonts w:ascii="Arial" w:eastAsia="Times New Roman" w:hAnsi="Arial" w:cs="Arial"/>
                <w:b/>
                <w:bCs/>
                <w:sz w:val="20"/>
                <w:szCs w:val="20"/>
              </w:rPr>
              <w:t>C.R.I.</w:t>
            </w:r>
          </w:p>
        </w:tc>
        <w:tc>
          <w:tcPr>
            <w:tcW w:w="6520" w:type="dxa"/>
            <w:shd w:val="clear" w:color="auto" w:fill="000000" w:themeFill="text1"/>
            <w:vAlign w:val="bottom"/>
          </w:tcPr>
          <w:p w14:paraId="2376AE67" w14:textId="77777777" w:rsidR="003E1D73" w:rsidRPr="006B0184" w:rsidRDefault="003E1D73" w:rsidP="003E1D73">
            <w:pPr>
              <w:spacing w:after="0" w:line="240" w:lineRule="auto"/>
              <w:jc w:val="center"/>
              <w:rPr>
                <w:rFonts w:ascii="Arial" w:eastAsia="Times New Roman" w:hAnsi="Arial" w:cs="Arial"/>
                <w:b/>
                <w:bCs/>
                <w:sz w:val="20"/>
                <w:szCs w:val="20"/>
              </w:rPr>
            </w:pPr>
            <w:r w:rsidRPr="006B0184">
              <w:rPr>
                <w:rFonts w:ascii="Arial" w:eastAsia="Times New Roman" w:hAnsi="Arial" w:cs="Arial"/>
                <w:b/>
                <w:bCs/>
                <w:sz w:val="20"/>
                <w:szCs w:val="20"/>
              </w:rPr>
              <w:t>Concepto</w:t>
            </w:r>
          </w:p>
        </w:tc>
        <w:tc>
          <w:tcPr>
            <w:tcW w:w="2131" w:type="dxa"/>
            <w:shd w:val="clear" w:color="auto" w:fill="000000" w:themeFill="text1"/>
            <w:noWrap/>
            <w:vAlign w:val="bottom"/>
          </w:tcPr>
          <w:p w14:paraId="1B0D5F44" w14:textId="77777777" w:rsidR="003E1D73" w:rsidRPr="006B0184" w:rsidRDefault="003E1D73" w:rsidP="00AE762F">
            <w:pPr>
              <w:spacing w:after="0" w:line="240" w:lineRule="auto"/>
              <w:jc w:val="right"/>
              <w:rPr>
                <w:rFonts w:ascii="Arial" w:eastAsia="Times New Roman" w:hAnsi="Arial" w:cs="Arial"/>
                <w:b/>
                <w:bCs/>
                <w:sz w:val="20"/>
                <w:szCs w:val="20"/>
              </w:rPr>
            </w:pPr>
            <w:r w:rsidRPr="006B0184">
              <w:rPr>
                <w:rFonts w:ascii="Arial" w:eastAsia="Times New Roman" w:hAnsi="Arial" w:cs="Arial"/>
                <w:b/>
                <w:bCs/>
                <w:sz w:val="20"/>
                <w:szCs w:val="20"/>
              </w:rPr>
              <w:t>Totales</w:t>
            </w:r>
          </w:p>
        </w:tc>
      </w:tr>
      <w:tr w:rsidR="00CA6393" w:rsidRPr="006B0184" w14:paraId="2D2677D7" w14:textId="77777777" w:rsidTr="00AE762F">
        <w:trPr>
          <w:trHeight w:val="20"/>
        </w:trPr>
        <w:tc>
          <w:tcPr>
            <w:tcW w:w="1697" w:type="dxa"/>
            <w:shd w:val="clear" w:color="2E75B5" w:fill="F2F2F2"/>
            <w:noWrap/>
            <w:vAlign w:val="bottom"/>
          </w:tcPr>
          <w:p w14:paraId="572C9261" w14:textId="3A922BC4"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w:t>
            </w:r>
          </w:p>
        </w:tc>
        <w:tc>
          <w:tcPr>
            <w:tcW w:w="6520" w:type="dxa"/>
            <w:shd w:val="clear" w:color="2E75B5" w:fill="F2F2F2"/>
            <w:vAlign w:val="bottom"/>
          </w:tcPr>
          <w:p w14:paraId="63F88175" w14:textId="14A5D666"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Total</w:t>
            </w:r>
          </w:p>
        </w:tc>
        <w:tc>
          <w:tcPr>
            <w:tcW w:w="2131" w:type="dxa"/>
            <w:shd w:val="clear" w:color="333F4F" w:fill="F2F2F2"/>
            <w:noWrap/>
            <w:vAlign w:val="bottom"/>
          </w:tcPr>
          <w:p w14:paraId="4F8B46C3" w14:textId="391EB284" w:rsidR="00CA6393" w:rsidRPr="00CA6393" w:rsidRDefault="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60,873,531,760.00 </w:t>
            </w:r>
          </w:p>
        </w:tc>
      </w:tr>
      <w:tr w:rsidR="00CA6393" w:rsidRPr="006B0184" w14:paraId="29261936" w14:textId="77777777" w:rsidTr="00AE762F">
        <w:trPr>
          <w:trHeight w:val="20"/>
        </w:trPr>
        <w:tc>
          <w:tcPr>
            <w:tcW w:w="1697" w:type="dxa"/>
            <w:shd w:val="clear" w:color="2E75B5" w:fill="D9D9D9"/>
            <w:noWrap/>
            <w:vAlign w:val="bottom"/>
          </w:tcPr>
          <w:p w14:paraId="37D03425" w14:textId="69B332EA"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1</w:t>
            </w:r>
          </w:p>
        </w:tc>
        <w:tc>
          <w:tcPr>
            <w:tcW w:w="6520" w:type="dxa"/>
            <w:shd w:val="clear" w:color="2E75B5" w:fill="D9D9D9"/>
            <w:vAlign w:val="bottom"/>
          </w:tcPr>
          <w:p w14:paraId="496D3C64" w14:textId="1AB5275B"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Impuestos</w:t>
            </w:r>
          </w:p>
        </w:tc>
        <w:tc>
          <w:tcPr>
            <w:tcW w:w="2131" w:type="dxa"/>
            <w:shd w:val="clear" w:color="2E75B5" w:fill="D9D9D9"/>
            <w:noWrap/>
            <w:vAlign w:val="bottom"/>
          </w:tcPr>
          <w:p w14:paraId="7EB2B712" w14:textId="32B39A90" w:rsidR="00CA6393" w:rsidRPr="00CA6393" w:rsidRDefault="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4,299,151,024.00 </w:t>
            </w:r>
          </w:p>
        </w:tc>
      </w:tr>
      <w:tr w:rsidR="00CA6393" w:rsidRPr="006B0184" w14:paraId="66CCE5E9" w14:textId="77777777" w:rsidTr="00AE762F">
        <w:trPr>
          <w:trHeight w:val="20"/>
        </w:trPr>
        <w:tc>
          <w:tcPr>
            <w:tcW w:w="1697" w:type="dxa"/>
            <w:shd w:val="clear" w:color="auto" w:fill="FFFFFF" w:themeFill="background1"/>
            <w:noWrap/>
            <w:vAlign w:val="bottom"/>
          </w:tcPr>
          <w:p w14:paraId="35A20735" w14:textId="2F3D4B3F"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1.1 </w:t>
            </w:r>
          </w:p>
        </w:tc>
        <w:tc>
          <w:tcPr>
            <w:tcW w:w="6520" w:type="dxa"/>
            <w:shd w:val="clear" w:color="auto" w:fill="FFFFFF" w:themeFill="background1"/>
            <w:vAlign w:val="bottom"/>
          </w:tcPr>
          <w:p w14:paraId="23FB46E2" w14:textId="5D7C8DEC"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Impuestos sobre los Ingresos</w:t>
            </w:r>
          </w:p>
        </w:tc>
        <w:tc>
          <w:tcPr>
            <w:tcW w:w="2131" w:type="dxa"/>
            <w:shd w:val="clear" w:color="auto" w:fill="FFFFFF" w:themeFill="background1"/>
            <w:noWrap/>
            <w:vAlign w:val="bottom"/>
          </w:tcPr>
          <w:p w14:paraId="79DB22A4" w14:textId="0E5D6F01" w:rsidR="00CA6393" w:rsidRPr="00CA6393" w:rsidRDefault="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505,365,350.00 </w:t>
            </w:r>
          </w:p>
        </w:tc>
      </w:tr>
      <w:tr w:rsidR="00CA6393" w:rsidRPr="006B0184" w14:paraId="2CEE31B7" w14:textId="77777777" w:rsidTr="00AE762F">
        <w:trPr>
          <w:trHeight w:val="20"/>
        </w:trPr>
        <w:tc>
          <w:tcPr>
            <w:tcW w:w="1697" w:type="dxa"/>
            <w:shd w:val="clear" w:color="auto" w:fill="FFFFFF" w:themeFill="background1"/>
            <w:vAlign w:val="bottom"/>
          </w:tcPr>
          <w:p w14:paraId="5D9D110E" w14:textId="31782BC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1.1.1</w:t>
            </w:r>
          </w:p>
        </w:tc>
        <w:tc>
          <w:tcPr>
            <w:tcW w:w="6520" w:type="dxa"/>
            <w:shd w:val="clear" w:color="auto" w:fill="FFFFFF" w:themeFill="background1"/>
            <w:vAlign w:val="bottom"/>
          </w:tcPr>
          <w:p w14:paraId="6DA43820" w14:textId="6A34C79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Sobre loterías, rifas, sorteos, concursos y juegos con cruce de apuestas legalmente permitidos</w:t>
            </w:r>
          </w:p>
        </w:tc>
        <w:tc>
          <w:tcPr>
            <w:tcW w:w="2131" w:type="dxa"/>
            <w:shd w:val="clear" w:color="auto" w:fill="FFFFFF" w:themeFill="background1"/>
            <w:vAlign w:val="bottom"/>
          </w:tcPr>
          <w:p w14:paraId="500A0EFF" w14:textId="05D9B23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90,387,071.00 </w:t>
            </w:r>
          </w:p>
        </w:tc>
      </w:tr>
      <w:tr w:rsidR="00CA6393" w:rsidRPr="006B0184" w14:paraId="7EBAFFA5" w14:textId="77777777" w:rsidTr="00AE762F">
        <w:trPr>
          <w:trHeight w:val="20"/>
        </w:trPr>
        <w:tc>
          <w:tcPr>
            <w:tcW w:w="1697" w:type="dxa"/>
            <w:shd w:val="clear" w:color="auto" w:fill="FFFFFF" w:themeFill="background1"/>
            <w:vAlign w:val="bottom"/>
          </w:tcPr>
          <w:p w14:paraId="48F61498" w14:textId="0B96B0F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1.1.2</w:t>
            </w:r>
          </w:p>
        </w:tc>
        <w:tc>
          <w:tcPr>
            <w:tcW w:w="6520" w:type="dxa"/>
            <w:shd w:val="clear" w:color="auto" w:fill="FFFFFF" w:themeFill="background1"/>
            <w:vAlign w:val="bottom"/>
          </w:tcPr>
          <w:p w14:paraId="2380E044" w14:textId="2F0FA41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Sobre el ejercicio profesional</w:t>
            </w:r>
          </w:p>
        </w:tc>
        <w:tc>
          <w:tcPr>
            <w:tcW w:w="2131" w:type="dxa"/>
            <w:shd w:val="clear" w:color="auto" w:fill="FFFFFF" w:themeFill="background1"/>
            <w:vAlign w:val="bottom"/>
          </w:tcPr>
          <w:p w14:paraId="22284A66" w14:textId="0615B35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32,452,625.00 </w:t>
            </w:r>
          </w:p>
        </w:tc>
      </w:tr>
      <w:tr w:rsidR="00CA6393" w:rsidRPr="006B0184" w14:paraId="0D208CD4" w14:textId="77777777" w:rsidTr="00AE762F">
        <w:trPr>
          <w:trHeight w:val="20"/>
        </w:trPr>
        <w:tc>
          <w:tcPr>
            <w:tcW w:w="1697" w:type="dxa"/>
            <w:shd w:val="clear" w:color="auto" w:fill="FFFFFF" w:themeFill="background1"/>
            <w:vAlign w:val="bottom"/>
          </w:tcPr>
          <w:p w14:paraId="66EE5FEA" w14:textId="098E971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1.1.3</w:t>
            </w:r>
          </w:p>
        </w:tc>
        <w:tc>
          <w:tcPr>
            <w:tcW w:w="6520" w:type="dxa"/>
            <w:shd w:val="clear" w:color="auto" w:fill="FFFFFF" w:themeFill="background1"/>
            <w:vAlign w:val="bottom"/>
          </w:tcPr>
          <w:p w14:paraId="61E28154" w14:textId="3E46BF1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Cedular sobre la obtención de ingresos por actividades empresariales.</w:t>
            </w:r>
          </w:p>
        </w:tc>
        <w:tc>
          <w:tcPr>
            <w:tcW w:w="2131" w:type="dxa"/>
            <w:shd w:val="clear" w:color="auto" w:fill="FFFFFF" w:themeFill="background1"/>
            <w:vAlign w:val="bottom"/>
          </w:tcPr>
          <w:p w14:paraId="49884DE1" w14:textId="3B1ECE7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113,968,339.00 </w:t>
            </w:r>
          </w:p>
        </w:tc>
      </w:tr>
      <w:tr w:rsidR="00CA6393" w:rsidRPr="006B0184" w14:paraId="33003A99" w14:textId="77777777" w:rsidTr="00AE762F">
        <w:trPr>
          <w:trHeight w:val="20"/>
        </w:trPr>
        <w:tc>
          <w:tcPr>
            <w:tcW w:w="1697" w:type="dxa"/>
            <w:shd w:val="clear" w:color="auto" w:fill="FFFFFF" w:themeFill="background1"/>
            <w:vAlign w:val="bottom"/>
          </w:tcPr>
          <w:p w14:paraId="34C75D8F" w14:textId="27E3B30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1.1.4</w:t>
            </w:r>
          </w:p>
        </w:tc>
        <w:tc>
          <w:tcPr>
            <w:tcW w:w="6520" w:type="dxa"/>
            <w:shd w:val="clear" w:color="auto" w:fill="FFFFFF" w:themeFill="background1"/>
            <w:vAlign w:val="bottom"/>
          </w:tcPr>
          <w:p w14:paraId="5F5D07CC" w14:textId="6556E5E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Cedular por la enajenación de bienes inmuebles.</w:t>
            </w:r>
          </w:p>
        </w:tc>
        <w:tc>
          <w:tcPr>
            <w:tcW w:w="2131" w:type="dxa"/>
            <w:shd w:val="clear" w:color="auto" w:fill="FFFFFF" w:themeFill="background1"/>
            <w:vAlign w:val="bottom"/>
          </w:tcPr>
          <w:p w14:paraId="0F00F694" w14:textId="51BFE0F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268,557,315.00 </w:t>
            </w:r>
          </w:p>
        </w:tc>
      </w:tr>
      <w:tr w:rsidR="00CA6393" w:rsidRPr="006B0184" w14:paraId="18C5B971" w14:textId="77777777" w:rsidTr="00AE762F">
        <w:trPr>
          <w:trHeight w:val="20"/>
        </w:trPr>
        <w:tc>
          <w:tcPr>
            <w:tcW w:w="1697" w:type="dxa"/>
            <w:shd w:val="clear" w:color="auto" w:fill="FFFFFF" w:themeFill="background1"/>
            <w:noWrap/>
            <w:vAlign w:val="bottom"/>
          </w:tcPr>
          <w:p w14:paraId="2AD4C737" w14:textId="4926F13F"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1.2 </w:t>
            </w:r>
          </w:p>
        </w:tc>
        <w:tc>
          <w:tcPr>
            <w:tcW w:w="6520" w:type="dxa"/>
            <w:shd w:val="clear" w:color="auto" w:fill="FFFFFF" w:themeFill="background1"/>
            <w:vAlign w:val="bottom"/>
          </w:tcPr>
          <w:p w14:paraId="3FEB5555" w14:textId="7601E596"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Impuesto sobre el patrimonio</w:t>
            </w:r>
          </w:p>
        </w:tc>
        <w:tc>
          <w:tcPr>
            <w:tcW w:w="2131" w:type="dxa"/>
            <w:shd w:val="clear" w:color="auto" w:fill="FFFFFF" w:themeFill="background1"/>
            <w:vAlign w:val="bottom"/>
          </w:tcPr>
          <w:p w14:paraId="42357B3D" w14:textId="41D19451"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4EA012D2" w14:textId="77777777" w:rsidTr="00AE762F">
        <w:trPr>
          <w:trHeight w:val="20"/>
        </w:trPr>
        <w:tc>
          <w:tcPr>
            <w:tcW w:w="1697" w:type="dxa"/>
            <w:shd w:val="clear" w:color="auto" w:fill="FFFFFF" w:themeFill="background1"/>
            <w:noWrap/>
            <w:vAlign w:val="bottom"/>
          </w:tcPr>
          <w:p w14:paraId="7467D533" w14:textId="2033C5C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1.2.1</w:t>
            </w:r>
          </w:p>
        </w:tc>
        <w:tc>
          <w:tcPr>
            <w:tcW w:w="6520" w:type="dxa"/>
            <w:shd w:val="clear" w:color="auto" w:fill="FFFFFF" w:themeFill="background1"/>
            <w:vAlign w:val="bottom"/>
          </w:tcPr>
          <w:p w14:paraId="4E6B0BB9" w14:textId="7D36979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Sobre Tenencia o Uso de Vehículos  </w:t>
            </w:r>
          </w:p>
        </w:tc>
        <w:tc>
          <w:tcPr>
            <w:tcW w:w="2131" w:type="dxa"/>
            <w:shd w:val="clear" w:color="auto" w:fill="FFFFFF" w:themeFill="background1"/>
            <w:vAlign w:val="bottom"/>
          </w:tcPr>
          <w:p w14:paraId="7BAD9E55" w14:textId="326350B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C9636EC" w14:textId="77777777" w:rsidTr="00AE762F">
        <w:trPr>
          <w:trHeight w:val="20"/>
        </w:trPr>
        <w:tc>
          <w:tcPr>
            <w:tcW w:w="1697" w:type="dxa"/>
            <w:shd w:val="clear" w:color="auto" w:fill="FFFFFF" w:themeFill="background1"/>
            <w:noWrap/>
            <w:vAlign w:val="bottom"/>
          </w:tcPr>
          <w:p w14:paraId="6DFEEA83" w14:textId="271BEE2C"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1.3 </w:t>
            </w:r>
          </w:p>
        </w:tc>
        <w:tc>
          <w:tcPr>
            <w:tcW w:w="6520" w:type="dxa"/>
            <w:shd w:val="clear" w:color="auto" w:fill="FFFFFF" w:themeFill="background1"/>
            <w:vAlign w:val="bottom"/>
          </w:tcPr>
          <w:p w14:paraId="677796D4" w14:textId="758CCD39"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Impuesto sobre la producción, el consumo y las transacciones</w:t>
            </w:r>
          </w:p>
        </w:tc>
        <w:tc>
          <w:tcPr>
            <w:tcW w:w="2131" w:type="dxa"/>
            <w:shd w:val="clear" w:color="auto" w:fill="FFFFFF" w:themeFill="background1"/>
            <w:noWrap/>
            <w:vAlign w:val="bottom"/>
          </w:tcPr>
          <w:p w14:paraId="71E22AF0" w14:textId="35A9E93C" w:rsidR="00CA6393" w:rsidRPr="00CA6393" w:rsidRDefault="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653,830,267.00 </w:t>
            </w:r>
          </w:p>
        </w:tc>
      </w:tr>
      <w:tr w:rsidR="00CA6393" w:rsidRPr="006B0184" w14:paraId="4273024F" w14:textId="77777777" w:rsidTr="00AE762F">
        <w:trPr>
          <w:trHeight w:val="20"/>
        </w:trPr>
        <w:tc>
          <w:tcPr>
            <w:tcW w:w="1697" w:type="dxa"/>
            <w:shd w:val="clear" w:color="auto" w:fill="FFFFFF" w:themeFill="background1"/>
            <w:noWrap/>
            <w:vAlign w:val="bottom"/>
          </w:tcPr>
          <w:p w14:paraId="79C5A76A" w14:textId="5265816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1.3.1</w:t>
            </w:r>
          </w:p>
        </w:tc>
        <w:tc>
          <w:tcPr>
            <w:tcW w:w="6520" w:type="dxa"/>
            <w:shd w:val="clear" w:color="auto" w:fill="FFFFFF" w:themeFill="background1"/>
            <w:vAlign w:val="bottom"/>
          </w:tcPr>
          <w:p w14:paraId="2EB489BE" w14:textId="1B23429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Sobre Hospedaje</w:t>
            </w:r>
          </w:p>
        </w:tc>
        <w:tc>
          <w:tcPr>
            <w:tcW w:w="2131" w:type="dxa"/>
            <w:shd w:val="clear" w:color="auto" w:fill="FFFFFF" w:themeFill="background1"/>
            <w:vAlign w:val="bottom"/>
          </w:tcPr>
          <w:p w14:paraId="5F14F7CB" w14:textId="32BF38D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190,170,983.00 </w:t>
            </w:r>
          </w:p>
        </w:tc>
      </w:tr>
      <w:tr w:rsidR="00CA6393" w:rsidRPr="006B0184" w14:paraId="2BA77CA6" w14:textId="77777777" w:rsidTr="00AE762F">
        <w:trPr>
          <w:trHeight w:val="20"/>
        </w:trPr>
        <w:tc>
          <w:tcPr>
            <w:tcW w:w="1697" w:type="dxa"/>
            <w:shd w:val="clear" w:color="auto" w:fill="FFFFFF" w:themeFill="background1"/>
            <w:vAlign w:val="bottom"/>
          </w:tcPr>
          <w:p w14:paraId="512C6930" w14:textId="6CF50FC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1.3.2</w:t>
            </w:r>
          </w:p>
        </w:tc>
        <w:tc>
          <w:tcPr>
            <w:tcW w:w="6520" w:type="dxa"/>
            <w:shd w:val="clear" w:color="auto" w:fill="FFFFFF" w:themeFill="background1"/>
            <w:vAlign w:val="bottom"/>
          </w:tcPr>
          <w:p w14:paraId="2FCC4422" w14:textId="106A7C6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Sobre enajenación de vehículos usados</w:t>
            </w:r>
          </w:p>
        </w:tc>
        <w:tc>
          <w:tcPr>
            <w:tcW w:w="2131" w:type="dxa"/>
            <w:shd w:val="clear" w:color="auto" w:fill="FFFFFF" w:themeFill="background1"/>
            <w:vAlign w:val="bottom"/>
          </w:tcPr>
          <w:p w14:paraId="4A5EA331" w14:textId="6032C5F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20,104,932.00 </w:t>
            </w:r>
          </w:p>
        </w:tc>
      </w:tr>
      <w:tr w:rsidR="00CA6393" w:rsidRPr="006B0184" w14:paraId="4F5B582F" w14:textId="77777777" w:rsidTr="00AE762F">
        <w:trPr>
          <w:trHeight w:val="20"/>
        </w:trPr>
        <w:tc>
          <w:tcPr>
            <w:tcW w:w="1697" w:type="dxa"/>
            <w:shd w:val="clear" w:color="auto" w:fill="FFFFFF" w:themeFill="background1"/>
            <w:noWrap/>
            <w:vAlign w:val="bottom"/>
          </w:tcPr>
          <w:p w14:paraId="5365AAB8" w14:textId="16E28DE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1.3.3</w:t>
            </w:r>
          </w:p>
        </w:tc>
        <w:tc>
          <w:tcPr>
            <w:tcW w:w="6520" w:type="dxa"/>
            <w:shd w:val="clear" w:color="auto" w:fill="FFFFFF" w:themeFill="background1"/>
            <w:vAlign w:val="bottom"/>
          </w:tcPr>
          <w:p w14:paraId="7E533A71" w14:textId="0C6B58C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Adicional para la ejecución de obras materiales y asistencia social</w:t>
            </w:r>
          </w:p>
        </w:tc>
        <w:tc>
          <w:tcPr>
            <w:tcW w:w="2131" w:type="dxa"/>
            <w:shd w:val="clear" w:color="auto" w:fill="FFFFFF" w:themeFill="background1"/>
            <w:vAlign w:val="bottom"/>
          </w:tcPr>
          <w:p w14:paraId="59F60CF1" w14:textId="0D38723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227,426,057.00 </w:t>
            </w:r>
          </w:p>
        </w:tc>
      </w:tr>
      <w:tr w:rsidR="00CA6393" w:rsidRPr="006B0184" w14:paraId="4F2956D3" w14:textId="77777777" w:rsidTr="00AE762F">
        <w:trPr>
          <w:trHeight w:val="20"/>
        </w:trPr>
        <w:tc>
          <w:tcPr>
            <w:tcW w:w="1697" w:type="dxa"/>
            <w:shd w:val="clear" w:color="auto" w:fill="FFFFFF" w:themeFill="background1"/>
            <w:noWrap/>
            <w:vAlign w:val="bottom"/>
          </w:tcPr>
          <w:p w14:paraId="7E52ECB8" w14:textId="4981EE1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1.3.4</w:t>
            </w:r>
          </w:p>
        </w:tc>
        <w:tc>
          <w:tcPr>
            <w:tcW w:w="6520" w:type="dxa"/>
            <w:shd w:val="clear" w:color="auto" w:fill="FFFFFF" w:themeFill="background1"/>
            <w:vAlign w:val="bottom"/>
          </w:tcPr>
          <w:p w14:paraId="4E505364" w14:textId="1896A5F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 las erogaciones en juegos y concursos</w:t>
            </w:r>
          </w:p>
        </w:tc>
        <w:tc>
          <w:tcPr>
            <w:tcW w:w="2131" w:type="dxa"/>
            <w:shd w:val="clear" w:color="auto" w:fill="FFFFFF" w:themeFill="background1"/>
            <w:vAlign w:val="bottom"/>
          </w:tcPr>
          <w:p w14:paraId="7A9C099A" w14:textId="666AD45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181,647,276.00 </w:t>
            </w:r>
          </w:p>
        </w:tc>
      </w:tr>
      <w:tr w:rsidR="00CA6393" w:rsidRPr="006B0184" w14:paraId="5E400C19" w14:textId="77777777" w:rsidTr="00AE762F">
        <w:trPr>
          <w:trHeight w:val="20"/>
        </w:trPr>
        <w:tc>
          <w:tcPr>
            <w:tcW w:w="1697" w:type="dxa"/>
            <w:shd w:val="clear" w:color="auto" w:fill="FFFFFF" w:themeFill="background1"/>
            <w:noWrap/>
            <w:vAlign w:val="bottom"/>
          </w:tcPr>
          <w:p w14:paraId="7FF4BC7B" w14:textId="2B6204D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1.3.5</w:t>
            </w:r>
          </w:p>
        </w:tc>
        <w:tc>
          <w:tcPr>
            <w:tcW w:w="6520" w:type="dxa"/>
            <w:shd w:val="clear" w:color="auto" w:fill="FFFFFF" w:themeFill="background1"/>
            <w:vAlign w:val="bottom"/>
          </w:tcPr>
          <w:p w14:paraId="6AEFC719" w14:textId="6A60C57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 Casas de Empeño</w:t>
            </w:r>
          </w:p>
        </w:tc>
        <w:tc>
          <w:tcPr>
            <w:tcW w:w="2131" w:type="dxa"/>
            <w:shd w:val="clear" w:color="auto" w:fill="FFFFFF" w:themeFill="background1"/>
            <w:vAlign w:val="bottom"/>
          </w:tcPr>
          <w:p w14:paraId="0BB5F336" w14:textId="1D84F8E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463,942.00 </w:t>
            </w:r>
          </w:p>
        </w:tc>
      </w:tr>
      <w:tr w:rsidR="00CA6393" w:rsidRPr="006B0184" w14:paraId="56A76EC5" w14:textId="77777777" w:rsidTr="00AE762F">
        <w:trPr>
          <w:trHeight w:val="20"/>
        </w:trPr>
        <w:tc>
          <w:tcPr>
            <w:tcW w:w="1697" w:type="dxa"/>
            <w:shd w:val="clear" w:color="auto" w:fill="FFFFFF" w:themeFill="background1"/>
            <w:noWrap/>
            <w:vAlign w:val="bottom"/>
          </w:tcPr>
          <w:p w14:paraId="5A1CFEBC" w14:textId="114E252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1.3.6</w:t>
            </w:r>
          </w:p>
        </w:tc>
        <w:tc>
          <w:tcPr>
            <w:tcW w:w="6520" w:type="dxa"/>
            <w:shd w:val="clear" w:color="auto" w:fill="FFFFFF" w:themeFill="background1"/>
            <w:vAlign w:val="bottom"/>
          </w:tcPr>
          <w:p w14:paraId="25656277" w14:textId="7DF4954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 la venta  final de bebidas con contenido alcohólico</w:t>
            </w:r>
          </w:p>
        </w:tc>
        <w:tc>
          <w:tcPr>
            <w:tcW w:w="2131" w:type="dxa"/>
            <w:shd w:val="clear" w:color="auto" w:fill="FFFFFF" w:themeFill="background1"/>
            <w:vAlign w:val="bottom"/>
          </w:tcPr>
          <w:p w14:paraId="3D7F45D9" w14:textId="2B0F702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34,017,077.00 </w:t>
            </w:r>
          </w:p>
        </w:tc>
      </w:tr>
      <w:tr w:rsidR="00CA6393" w:rsidRPr="006B0184" w14:paraId="58ED75A3" w14:textId="77777777" w:rsidTr="00AE762F">
        <w:trPr>
          <w:trHeight w:val="20"/>
        </w:trPr>
        <w:tc>
          <w:tcPr>
            <w:tcW w:w="1697" w:type="dxa"/>
            <w:shd w:val="clear" w:color="auto" w:fill="FFFFFF" w:themeFill="background1"/>
            <w:noWrap/>
            <w:vAlign w:val="bottom"/>
          </w:tcPr>
          <w:p w14:paraId="70516CB5" w14:textId="0A4F4EC9"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1.4 </w:t>
            </w:r>
          </w:p>
        </w:tc>
        <w:tc>
          <w:tcPr>
            <w:tcW w:w="6520" w:type="dxa"/>
            <w:shd w:val="clear" w:color="auto" w:fill="FFFFFF" w:themeFill="background1"/>
            <w:vAlign w:val="bottom"/>
          </w:tcPr>
          <w:p w14:paraId="7EC4403B" w14:textId="1F8E1FBB"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Impuestos al comercio exterior</w:t>
            </w:r>
          </w:p>
        </w:tc>
        <w:tc>
          <w:tcPr>
            <w:tcW w:w="2131" w:type="dxa"/>
            <w:shd w:val="clear" w:color="auto" w:fill="FFFFFF" w:themeFill="background1"/>
            <w:vAlign w:val="bottom"/>
          </w:tcPr>
          <w:p w14:paraId="49E1079A" w14:textId="2A6410F1"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05097474" w14:textId="77777777" w:rsidTr="00AE762F">
        <w:trPr>
          <w:trHeight w:val="20"/>
        </w:trPr>
        <w:tc>
          <w:tcPr>
            <w:tcW w:w="1697" w:type="dxa"/>
            <w:shd w:val="clear" w:color="auto" w:fill="FFFFFF" w:themeFill="background1"/>
            <w:noWrap/>
            <w:vAlign w:val="bottom"/>
          </w:tcPr>
          <w:p w14:paraId="28C6CE20" w14:textId="5BEAB66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1.4.1</w:t>
            </w:r>
          </w:p>
        </w:tc>
        <w:tc>
          <w:tcPr>
            <w:tcW w:w="6520" w:type="dxa"/>
            <w:shd w:val="clear" w:color="auto" w:fill="FFFFFF" w:themeFill="background1"/>
            <w:vAlign w:val="bottom"/>
          </w:tcPr>
          <w:p w14:paraId="6DDE6848" w14:textId="5663965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Al comercio exterior</w:t>
            </w:r>
          </w:p>
        </w:tc>
        <w:tc>
          <w:tcPr>
            <w:tcW w:w="2131" w:type="dxa"/>
            <w:shd w:val="clear" w:color="auto" w:fill="FFFFFF" w:themeFill="background1"/>
            <w:vAlign w:val="bottom"/>
          </w:tcPr>
          <w:p w14:paraId="08537703" w14:textId="458C093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C324E11" w14:textId="77777777" w:rsidTr="00AE762F">
        <w:trPr>
          <w:trHeight w:val="20"/>
        </w:trPr>
        <w:tc>
          <w:tcPr>
            <w:tcW w:w="1697" w:type="dxa"/>
            <w:shd w:val="clear" w:color="auto" w:fill="FFFFFF" w:themeFill="background1"/>
            <w:noWrap/>
            <w:vAlign w:val="bottom"/>
          </w:tcPr>
          <w:p w14:paraId="56C528C2" w14:textId="284A2287"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1.5 </w:t>
            </w:r>
          </w:p>
        </w:tc>
        <w:tc>
          <w:tcPr>
            <w:tcW w:w="6520" w:type="dxa"/>
            <w:shd w:val="clear" w:color="auto" w:fill="FFFFFF" w:themeFill="background1"/>
            <w:vAlign w:val="bottom"/>
          </w:tcPr>
          <w:p w14:paraId="64B9712B" w14:textId="3F1B5A94"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Impuestos sobre Nóminas y Asimilables</w:t>
            </w:r>
          </w:p>
        </w:tc>
        <w:tc>
          <w:tcPr>
            <w:tcW w:w="2131" w:type="dxa"/>
            <w:shd w:val="clear" w:color="auto" w:fill="FFFFFF" w:themeFill="background1"/>
            <w:noWrap/>
            <w:vAlign w:val="bottom"/>
          </w:tcPr>
          <w:p w14:paraId="39375E88" w14:textId="176EA8D3" w:rsidR="00CA6393" w:rsidRPr="00CA6393" w:rsidRDefault="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2,892,016,340.00 </w:t>
            </w:r>
          </w:p>
        </w:tc>
      </w:tr>
      <w:tr w:rsidR="00CA6393" w:rsidRPr="006B0184" w14:paraId="791EADAA" w14:textId="77777777" w:rsidTr="00AE762F">
        <w:trPr>
          <w:trHeight w:val="20"/>
        </w:trPr>
        <w:tc>
          <w:tcPr>
            <w:tcW w:w="1697" w:type="dxa"/>
            <w:shd w:val="clear" w:color="auto" w:fill="auto"/>
            <w:vAlign w:val="bottom"/>
          </w:tcPr>
          <w:p w14:paraId="50E9A0AA" w14:textId="0B4F5DF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1.5.1</w:t>
            </w:r>
          </w:p>
        </w:tc>
        <w:tc>
          <w:tcPr>
            <w:tcW w:w="6520" w:type="dxa"/>
            <w:shd w:val="clear" w:color="auto" w:fill="auto"/>
            <w:vAlign w:val="bottom"/>
          </w:tcPr>
          <w:p w14:paraId="2DC58655" w14:textId="7ED40F1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Sobre erogaciones por remuneración al trabajo personal</w:t>
            </w:r>
          </w:p>
        </w:tc>
        <w:tc>
          <w:tcPr>
            <w:tcW w:w="2131" w:type="dxa"/>
            <w:shd w:val="clear" w:color="auto" w:fill="auto"/>
            <w:vAlign w:val="bottom"/>
          </w:tcPr>
          <w:p w14:paraId="0DBF25ED" w14:textId="2852C63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2,892,016,340.00 </w:t>
            </w:r>
          </w:p>
        </w:tc>
      </w:tr>
      <w:tr w:rsidR="00CA6393" w:rsidRPr="006B0184" w14:paraId="1B551C96" w14:textId="77777777" w:rsidTr="00AE762F">
        <w:trPr>
          <w:trHeight w:val="20"/>
        </w:trPr>
        <w:tc>
          <w:tcPr>
            <w:tcW w:w="1697" w:type="dxa"/>
            <w:shd w:val="clear" w:color="auto" w:fill="auto"/>
            <w:noWrap/>
            <w:vAlign w:val="bottom"/>
          </w:tcPr>
          <w:p w14:paraId="28F95848" w14:textId="0A8AC097"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1.6 </w:t>
            </w:r>
          </w:p>
        </w:tc>
        <w:tc>
          <w:tcPr>
            <w:tcW w:w="6520" w:type="dxa"/>
            <w:shd w:val="clear" w:color="auto" w:fill="auto"/>
            <w:vAlign w:val="bottom"/>
          </w:tcPr>
          <w:p w14:paraId="00BC9003" w14:textId="080B1276"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Impuestos ecológicos</w:t>
            </w:r>
          </w:p>
        </w:tc>
        <w:tc>
          <w:tcPr>
            <w:tcW w:w="2131" w:type="dxa"/>
            <w:shd w:val="clear" w:color="auto" w:fill="auto"/>
            <w:noWrap/>
            <w:vAlign w:val="bottom"/>
          </w:tcPr>
          <w:p w14:paraId="5CED6C00" w14:textId="2BCFF5C9" w:rsidR="00CA6393" w:rsidRPr="00CA6393" w:rsidRDefault="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214,033,199.00 </w:t>
            </w:r>
          </w:p>
        </w:tc>
      </w:tr>
      <w:tr w:rsidR="00CA6393" w:rsidRPr="006B0184" w14:paraId="481C4A75" w14:textId="77777777" w:rsidTr="00AE762F">
        <w:trPr>
          <w:trHeight w:val="20"/>
        </w:trPr>
        <w:tc>
          <w:tcPr>
            <w:tcW w:w="1697" w:type="dxa"/>
            <w:shd w:val="clear" w:color="auto" w:fill="auto"/>
            <w:noWrap/>
            <w:vAlign w:val="bottom"/>
          </w:tcPr>
          <w:p w14:paraId="2B366A9B" w14:textId="6414ED5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1.6.1</w:t>
            </w:r>
          </w:p>
        </w:tc>
        <w:tc>
          <w:tcPr>
            <w:tcW w:w="6520" w:type="dxa"/>
            <w:shd w:val="clear" w:color="auto" w:fill="auto"/>
            <w:vAlign w:val="bottom"/>
          </w:tcPr>
          <w:p w14:paraId="61A4740E" w14:textId="11E2343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 la Emisión de Contaminantes al Suelo, Subsuelo y Agua</w:t>
            </w:r>
          </w:p>
        </w:tc>
        <w:tc>
          <w:tcPr>
            <w:tcW w:w="2131" w:type="dxa"/>
            <w:shd w:val="clear" w:color="auto" w:fill="auto"/>
            <w:vAlign w:val="bottom"/>
          </w:tcPr>
          <w:p w14:paraId="7D051C51" w14:textId="2DF912D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96,930,000.00 </w:t>
            </w:r>
          </w:p>
        </w:tc>
      </w:tr>
      <w:tr w:rsidR="00CA6393" w:rsidRPr="006B0184" w14:paraId="7D59BA78" w14:textId="77777777" w:rsidTr="00AE762F">
        <w:trPr>
          <w:trHeight w:val="20"/>
        </w:trPr>
        <w:tc>
          <w:tcPr>
            <w:tcW w:w="1697" w:type="dxa"/>
            <w:shd w:val="clear" w:color="auto" w:fill="auto"/>
            <w:noWrap/>
            <w:vAlign w:val="bottom"/>
          </w:tcPr>
          <w:p w14:paraId="00614E3D" w14:textId="4755AB0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1.6.2</w:t>
            </w:r>
          </w:p>
        </w:tc>
        <w:tc>
          <w:tcPr>
            <w:tcW w:w="6520" w:type="dxa"/>
            <w:shd w:val="clear" w:color="auto" w:fill="auto"/>
            <w:vAlign w:val="bottom"/>
          </w:tcPr>
          <w:p w14:paraId="30032492" w14:textId="3C8F50A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 la Emisión de Gases a la Atmósfera</w:t>
            </w:r>
          </w:p>
        </w:tc>
        <w:tc>
          <w:tcPr>
            <w:tcW w:w="2131" w:type="dxa"/>
            <w:shd w:val="clear" w:color="auto" w:fill="auto"/>
            <w:vAlign w:val="bottom"/>
          </w:tcPr>
          <w:p w14:paraId="039EC78A" w14:textId="6117304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117,103,199.00 </w:t>
            </w:r>
          </w:p>
        </w:tc>
      </w:tr>
      <w:tr w:rsidR="00CA6393" w:rsidRPr="006B0184" w14:paraId="4501EB28" w14:textId="77777777" w:rsidTr="00AE762F">
        <w:trPr>
          <w:trHeight w:val="20"/>
        </w:trPr>
        <w:tc>
          <w:tcPr>
            <w:tcW w:w="1697" w:type="dxa"/>
            <w:shd w:val="clear" w:color="auto" w:fill="auto"/>
            <w:noWrap/>
            <w:vAlign w:val="bottom"/>
          </w:tcPr>
          <w:p w14:paraId="7653766A" w14:textId="51A4D4EF"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lastRenderedPageBreak/>
              <w:t xml:space="preserve">                   1.7 </w:t>
            </w:r>
          </w:p>
        </w:tc>
        <w:tc>
          <w:tcPr>
            <w:tcW w:w="6520" w:type="dxa"/>
            <w:shd w:val="clear" w:color="auto" w:fill="auto"/>
            <w:vAlign w:val="bottom"/>
          </w:tcPr>
          <w:p w14:paraId="7AF2C534" w14:textId="3B89C24C"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Accesorios de Impuestos</w:t>
            </w:r>
          </w:p>
        </w:tc>
        <w:tc>
          <w:tcPr>
            <w:tcW w:w="2131" w:type="dxa"/>
            <w:shd w:val="clear" w:color="auto" w:fill="auto"/>
            <w:noWrap/>
            <w:vAlign w:val="bottom"/>
          </w:tcPr>
          <w:p w14:paraId="4E84501B" w14:textId="2EEF9F8C" w:rsidR="00CA6393" w:rsidRPr="00CA6393" w:rsidRDefault="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33,888,911.00 </w:t>
            </w:r>
          </w:p>
        </w:tc>
      </w:tr>
      <w:tr w:rsidR="00CA6393" w:rsidRPr="006B0184" w14:paraId="3890BD6F" w14:textId="77777777" w:rsidTr="00AE762F">
        <w:trPr>
          <w:trHeight w:val="20"/>
        </w:trPr>
        <w:tc>
          <w:tcPr>
            <w:tcW w:w="1697" w:type="dxa"/>
            <w:shd w:val="clear" w:color="auto" w:fill="auto"/>
            <w:noWrap/>
            <w:vAlign w:val="bottom"/>
          </w:tcPr>
          <w:p w14:paraId="75A74514" w14:textId="39C891B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1.7.1</w:t>
            </w:r>
          </w:p>
        </w:tc>
        <w:tc>
          <w:tcPr>
            <w:tcW w:w="6520" w:type="dxa"/>
            <w:shd w:val="clear" w:color="auto" w:fill="auto"/>
            <w:vAlign w:val="bottom"/>
          </w:tcPr>
          <w:p w14:paraId="2D121185" w14:textId="5E8A8A0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Multas, recargos, gastos extraordinarios y otros accesorios</w:t>
            </w:r>
          </w:p>
        </w:tc>
        <w:tc>
          <w:tcPr>
            <w:tcW w:w="2131" w:type="dxa"/>
            <w:shd w:val="clear" w:color="auto" w:fill="auto"/>
            <w:vAlign w:val="bottom"/>
          </w:tcPr>
          <w:p w14:paraId="2936DB88" w14:textId="03DEB82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33,888,911.00 </w:t>
            </w:r>
          </w:p>
        </w:tc>
      </w:tr>
      <w:tr w:rsidR="00CA6393" w:rsidRPr="006B0184" w14:paraId="71D8E908" w14:textId="77777777" w:rsidTr="00AE762F">
        <w:trPr>
          <w:trHeight w:val="20"/>
        </w:trPr>
        <w:tc>
          <w:tcPr>
            <w:tcW w:w="1697" w:type="dxa"/>
            <w:shd w:val="clear" w:color="auto" w:fill="auto"/>
            <w:noWrap/>
            <w:vAlign w:val="bottom"/>
          </w:tcPr>
          <w:p w14:paraId="23C01AAD" w14:textId="124BF9E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1.7.2</w:t>
            </w:r>
          </w:p>
        </w:tc>
        <w:tc>
          <w:tcPr>
            <w:tcW w:w="6520" w:type="dxa"/>
            <w:shd w:val="clear" w:color="auto" w:fill="auto"/>
            <w:vAlign w:val="bottom"/>
          </w:tcPr>
          <w:p w14:paraId="1BCC200A" w14:textId="07BDDF5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Indemnizaciones</w:t>
            </w:r>
          </w:p>
        </w:tc>
        <w:tc>
          <w:tcPr>
            <w:tcW w:w="2131" w:type="dxa"/>
            <w:shd w:val="clear" w:color="auto" w:fill="auto"/>
            <w:vAlign w:val="bottom"/>
          </w:tcPr>
          <w:p w14:paraId="00F5D429" w14:textId="1A2CF13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B3ABBAC" w14:textId="77777777" w:rsidTr="00AE762F">
        <w:trPr>
          <w:trHeight w:val="20"/>
        </w:trPr>
        <w:tc>
          <w:tcPr>
            <w:tcW w:w="1697" w:type="dxa"/>
            <w:shd w:val="clear" w:color="auto" w:fill="auto"/>
            <w:noWrap/>
            <w:vAlign w:val="bottom"/>
          </w:tcPr>
          <w:p w14:paraId="2970C455" w14:textId="492E3C5F"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1.8 </w:t>
            </w:r>
          </w:p>
        </w:tc>
        <w:tc>
          <w:tcPr>
            <w:tcW w:w="6520" w:type="dxa"/>
            <w:shd w:val="clear" w:color="auto" w:fill="auto"/>
            <w:vAlign w:val="bottom"/>
          </w:tcPr>
          <w:p w14:paraId="6628A999" w14:textId="0DCED23F"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Otros impuestos</w:t>
            </w:r>
          </w:p>
        </w:tc>
        <w:tc>
          <w:tcPr>
            <w:tcW w:w="2131" w:type="dxa"/>
            <w:shd w:val="clear" w:color="auto" w:fill="auto"/>
            <w:vAlign w:val="bottom"/>
          </w:tcPr>
          <w:p w14:paraId="40FF3FAE" w14:textId="5264642C"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3A488FF2" w14:textId="77777777" w:rsidTr="00AE762F">
        <w:trPr>
          <w:trHeight w:val="20"/>
        </w:trPr>
        <w:tc>
          <w:tcPr>
            <w:tcW w:w="1697" w:type="dxa"/>
            <w:shd w:val="clear" w:color="auto" w:fill="auto"/>
            <w:noWrap/>
            <w:vAlign w:val="bottom"/>
          </w:tcPr>
          <w:p w14:paraId="373E7792" w14:textId="7063C90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1.8.1</w:t>
            </w:r>
          </w:p>
        </w:tc>
        <w:tc>
          <w:tcPr>
            <w:tcW w:w="6520" w:type="dxa"/>
            <w:shd w:val="clear" w:color="auto" w:fill="auto"/>
            <w:vAlign w:val="bottom"/>
          </w:tcPr>
          <w:p w14:paraId="727DFDD1" w14:textId="3F249BC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impuestos varios</w:t>
            </w:r>
          </w:p>
        </w:tc>
        <w:tc>
          <w:tcPr>
            <w:tcW w:w="2131" w:type="dxa"/>
            <w:shd w:val="clear" w:color="auto" w:fill="auto"/>
            <w:vAlign w:val="bottom"/>
          </w:tcPr>
          <w:p w14:paraId="667F3CB3" w14:textId="7A786FE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2636B98" w14:textId="77777777" w:rsidTr="00AE762F">
        <w:trPr>
          <w:trHeight w:val="20"/>
        </w:trPr>
        <w:tc>
          <w:tcPr>
            <w:tcW w:w="1697" w:type="dxa"/>
            <w:shd w:val="clear" w:color="auto" w:fill="auto"/>
            <w:noWrap/>
            <w:vAlign w:val="bottom"/>
          </w:tcPr>
          <w:p w14:paraId="0CC7067E" w14:textId="796A494F"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1.9 </w:t>
            </w:r>
          </w:p>
        </w:tc>
        <w:tc>
          <w:tcPr>
            <w:tcW w:w="6520" w:type="dxa"/>
            <w:shd w:val="clear" w:color="auto" w:fill="auto"/>
            <w:vAlign w:val="bottom"/>
          </w:tcPr>
          <w:p w14:paraId="4A50BF81" w14:textId="7D8B4BB7"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Impuestos no comprendidos en  la Ley de Ingresos vigente, causadas en ejercicios fiscales anteriores pendientes de liquidación o pago</w:t>
            </w:r>
          </w:p>
        </w:tc>
        <w:tc>
          <w:tcPr>
            <w:tcW w:w="2131" w:type="dxa"/>
            <w:shd w:val="clear" w:color="auto" w:fill="auto"/>
            <w:vAlign w:val="bottom"/>
          </w:tcPr>
          <w:p w14:paraId="16CF8664" w14:textId="63E49A99"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16,957.00 </w:t>
            </w:r>
          </w:p>
        </w:tc>
      </w:tr>
      <w:tr w:rsidR="00CA6393" w:rsidRPr="006B0184" w14:paraId="728C91C5" w14:textId="77777777" w:rsidTr="00AE762F">
        <w:trPr>
          <w:trHeight w:val="20"/>
        </w:trPr>
        <w:tc>
          <w:tcPr>
            <w:tcW w:w="1697" w:type="dxa"/>
            <w:shd w:val="clear" w:color="auto" w:fill="auto"/>
            <w:vAlign w:val="bottom"/>
          </w:tcPr>
          <w:p w14:paraId="2B2361B7" w14:textId="540BC7C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1.9.1</w:t>
            </w:r>
          </w:p>
        </w:tc>
        <w:tc>
          <w:tcPr>
            <w:tcW w:w="6520" w:type="dxa"/>
            <w:shd w:val="clear" w:color="auto" w:fill="auto"/>
            <w:vAlign w:val="bottom"/>
          </w:tcPr>
          <w:p w14:paraId="07686580" w14:textId="62FD1D1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Sobre tenencia o uso de vehículos.</w:t>
            </w:r>
          </w:p>
        </w:tc>
        <w:tc>
          <w:tcPr>
            <w:tcW w:w="2131" w:type="dxa"/>
            <w:shd w:val="clear" w:color="auto" w:fill="auto"/>
            <w:vAlign w:val="bottom"/>
          </w:tcPr>
          <w:p w14:paraId="4B0AA5EF" w14:textId="008461A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16,957.00 </w:t>
            </w:r>
          </w:p>
        </w:tc>
      </w:tr>
      <w:tr w:rsidR="00CA6393" w:rsidRPr="006B0184" w14:paraId="639E918F" w14:textId="77777777" w:rsidTr="00AE762F">
        <w:trPr>
          <w:trHeight w:val="20"/>
        </w:trPr>
        <w:tc>
          <w:tcPr>
            <w:tcW w:w="1697" w:type="dxa"/>
            <w:shd w:val="clear" w:color="2E75B5" w:fill="D0CECE"/>
            <w:noWrap/>
            <w:vAlign w:val="bottom"/>
          </w:tcPr>
          <w:p w14:paraId="15C12B81" w14:textId="71A2AAB7"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2</w:t>
            </w:r>
          </w:p>
        </w:tc>
        <w:tc>
          <w:tcPr>
            <w:tcW w:w="6520" w:type="dxa"/>
            <w:shd w:val="clear" w:color="2E75B5" w:fill="D0CECE"/>
            <w:vAlign w:val="bottom"/>
          </w:tcPr>
          <w:p w14:paraId="2EAEADEF" w14:textId="087C1C08"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Cuotas y Aportaciones de Seguridad Social</w:t>
            </w:r>
          </w:p>
        </w:tc>
        <w:tc>
          <w:tcPr>
            <w:tcW w:w="2131" w:type="dxa"/>
            <w:shd w:val="clear" w:color="2E75B5" w:fill="D0CECE"/>
            <w:vAlign w:val="bottom"/>
          </w:tcPr>
          <w:p w14:paraId="7E537AE5" w14:textId="1C4C0CFD"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1,829,291,408.00 </w:t>
            </w:r>
          </w:p>
        </w:tc>
      </w:tr>
      <w:tr w:rsidR="00CA6393" w:rsidRPr="006B0184" w14:paraId="39796D8A" w14:textId="77777777" w:rsidTr="00AE762F">
        <w:trPr>
          <w:trHeight w:val="20"/>
        </w:trPr>
        <w:tc>
          <w:tcPr>
            <w:tcW w:w="1697" w:type="dxa"/>
            <w:shd w:val="clear" w:color="auto" w:fill="auto"/>
            <w:noWrap/>
            <w:vAlign w:val="bottom"/>
          </w:tcPr>
          <w:p w14:paraId="55430A37" w14:textId="2C9B149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2.1 </w:t>
            </w:r>
          </w:p>
        </w:tc>
        <w:tc>
          <w:tcPr>
            <w:tcW w:w="6520" w:type="dxa"/>
            <w:shd w:val="clear" w:color="auto" w:fill="auto"/>
            <w:vAlign w:val="bottom"/>
          </w:tcPr>
          <w:p w14:paraId="07EBD612" w14:textId="54718DB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Aportaciones para Fondos de Vivienda</w:t>
            </w:r>
          </w:p>
        </w:tc>
        <w:tc>
          <w:tcPr>
            <w:tcW w:w="2131" w:type="dxa"/>
            <w:shd w:val="clear" w:color="auto" w:fill="auto"/>
            <w:vAlign w:val="bottom"/>
          </w:tcPr>
          <w:p w14:paraId="7D802E34" w14:textId="235598E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3147F63" w14:textId="77777777" w:rsidTr="00AE762F">
        <w:trPr>
          <w:trHeight w:val="20"/>
        </w:trPr>
        <w:tc>
          <w:tcPr>
            <w:tcW w:w="1697" w:type="dxa"/>
            <w:shd w:val="clear" w:color="auto" w:fill="auto"/>
            <w:noWrap/>
            <w:vAlign w:val="bottom"/>
          </w:tcPr>
          <w:p w14:paraId="026C094C" w14:textId="25D82C2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2.1.1</w:t>
            </w:r>
          </w:p>
        </w:tc>
        <w:tc>
          <w:tcPr>
            <w:tcW w:w="6520" w:type="dxa"/>
            <w:shd w:val="clear" w:color="auto" w:fill="auto"/>
            <w:vAlign w:val="bottom"/>
          </w:tcPr>
          <w:p w14:paraId="05AD6B00" w14:textId="7122207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Aportaciones para Fondos de Vivienda</w:t>
            </w:r>
          </w:p>
        </w:tc>
        <w:tc>
          <w:tcPr>
            <w:tcW w:w="2131" w:type="dxa"/>
            <w:shd w:val="clear" w:color="auto" w:fill="auto"/>
            <w:vAlign w:val="bottom"/>
          </w:tcPr>
          <w:p w14:paraId="68EE8FEE" w14:textId="454468B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1F3D26A" w14:textId="77777777" w:rsidTr="00AE762F">
        <w:trPr>
          <w:trHeight w:val="20"/>
        </w:trPr>
        <w:tc>
          <w:tcPr>
            <w:tcW w:w="1697" w:type="dxa"/>
            <w:shd w:val="clear" w:color="auto" w:fill="auto"/>
            <w:noWrap/>
            <w:vAlign w:val="bottom"/>
          </w:tcPr>
          <w:p w14:paraId="6467ACAA" w14:textId="6C714B0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2.2 </w:t>
            </w:r>
          </w:p>
        </w:tc>
        <w:tc>
          <w:tcPr>
            <w:tcW w:w="6520" w:type="dxa"/>
            <w:shd w:val="clear" w:color="auto" w:fill="auto"/>
            <w:vAlign w:val="bottom"/>
          </w:tcPr>
          <w:p w14:paraId="7857DC55" w14:textId="5159427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Cuotas para la Seguridad Social</w:t>
            </w:r>
          </w:p>
        </w:tc>
        <w:tc>
          <w:tcPr>
            <w:tcW w:w="2131" w:type="dxa"/>
            <w:shd w:val="clear" w:color="auto" w:fill="auto"/>
            <w:vAlign w:val="bottom"/>
          </w:tcPr>
          <w:p w14:paraId="5DAC9C44" w14:textId="6858663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1,829,291,408.00 </w:t>
            </w:r>
          </w:p>
        </w:tc>
      </w:tr>
      <w:tr w:rsidR="00CA6393" w:rsidRPr="006B0184" w14:paraId="47573872" w14:textId="77777777" w:rsidTr="00AE762F">
        <w:trPr>
          <w:trHeight w:val="20"/>
        </w:trPr>
        <w:tc>
          <w:tcPr>
            <w:tcW w:w="1697" w:type="dxa"/>
            <w:shd w:val="clear" w:color="auto" w:fill="auto"/>
            <w:noWrap/>
            <w:vAlign w:val="bottom"/>
          </w:tcPr>
          <w:p w14:paraId="41DC140F" w14:textId="225522C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2.2.1</w:t>
            </w:r>
          </w:p>
        </w:tc>
        <w:tc>
          <w:tcPr>
            <w:tcW w:w="6520" w:type="dxa"/>
            <w:shd w:val="clear" w:color="auto" w:fill="auto"/>
            <w:vAlign w:val="bottom"/>
          </w:tcPr>
          <w:p w14:paraId="32FA5E57" w14:textId="37249A0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Cuotas para la Seguridad Social de los Trabajadores del Estado</w:t>
            </w:r>
          </w:p>
        </w:tc>
        <w:tc>
          <w:tcPr>
            <w:tcW w:w="2131" w:type="dxa"/>
            <w:shd w:val="clear" w:color="auto" w:fill="auto"/>
            <w:vAlign w:val="bottom"/>
          </w:tcPr>
          <w:p w14:paraId="4A01EFBE" w14:textId="123658B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1,829,291,408.00 </w:t>
            </w:r>
          </w:p>
        </w:tc>
      </w:tr>
      <w:tr w:rsidR="00CA6393" w:rsidRPr="006B0184" w14:paraId="3CA9A681" w14:textId="77777777" w:rsidTr="00AE762F">
        <w:trPr>
          <w:trHeight w:val="20"/>
        </w:trPr>
        <w:tc>
          <w:tcPr>
            <w:tcW w:w="1697" w:type="dxa"/>
            <w:shd w:val="clear" w:color="auto" w:fill="auto"/>
            <w:noWrap/>
            <w:vAlign w:val="bottom"/>
          </w:tcPr>
          <w:p w14:paraId="781D40E2" w14:textId="49F6FBB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2.3 </w:t>
            </w:r>
          </w:p>
        </w:tc>
        <w:tc>
          <w:tcPr>
            <w:tcW w:w="6520" w:type="dxa"/>
            <w:shd w:val="clear" w:color="auto" w:fill="auto"/>
            <w:vAlign w:val="bottom"/>
          </w:tcPr>
          <w:p w14:paraId="154F0548" w14:textId="44B1B0D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Cuotas de Ahorro para el Retiro</w:t>
            </w:r>
          </w:p>
        </w:tc>
        <w:tc>
          <w:tcPr>
            <w:tcW w:w="2131" w:type="dxa"/>
            <w:shd w:val="clear" w:color="auto" w:fill="auto"/>
            <w:vAlign w:val="bottom"/>
          </w:tcPr>
          <w:p w14:paraId="138A5348" w14:textId="6FDA83C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305ED42" w14:textId="77777777" w:rsidTr="00AE762F">
        <w:trPr>
          <w:trHeight w:val="20"/>
        </w:trPr>
        <w:tc>
          <w:tcPr>
            <w:tcW w:w="1697" w:type="dxa"/>
            <w:shd w:val="clear" w:color="auto" w:fill="auto"/>
            <w:noWrap/>
            <w:vAlign w:val="bottom"/>
          </w:tcPr>
          <w:p w14:paraId="5365894A" w14:textId="2CFEF27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2.3.1</w:t>
            </w:r>
          </w:p>
        </w:tc>
        <w:tc>
          <w:tcPr>
            <w:tcW w:w="6520" w:type="dxa"/>
            <w:shd w:val="clear" w:color="auto" w:fill="auto"/>
            <w:vAlign w:val="bottom"/>
          </w:tcPr>
          <w:p w14:paraId="7950C155" w14:textId="4BA8927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Cuotas de Ahorro para el Retiro</w:t>
            </w:r>
          </w:p>
        </w:tc>
        <w:tc>
          <w:tcPr>
            <w:tcW w:w="2131" w:type="dxa"/>
            <w:shd w:val="clear" w:color="auto" w:fill="auto"/>
            <w:vAlign w:val="bottom"/>
          </w:tcPr>
          <w:p w14:paraId="2A15D7D6" w14:textId="1D08249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79A9469F" w14:textId="77777777" w:rsidTr="00AE762F">
        <w:trPr>
          <w:trHeight w:val="20"/>
        </w:trPr>
        <w:tc>
          <w:tcPr>
            <w:tcW w:w="1697" w:type="dxa"/>
            <w:shd w:val="clear" w:color="auto" w:fill="auto"/>
            <w:noWrap/>
            <w:vAlign w:val="bottom"/>
          </w:tcPr>
          <w:p w14:paraId="356BBF84" w14:textId="5C709FA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2.4 </w:t>
            </w:r>
          </w:p>
        </w:tc>
        <w:tc>
          <w:tcPr>
            <w:tcW w:w="6520" w:type="dxa"/>
            <w:shd w:val="clear" w:color="auto" w:fill="auto"/>
            <w:vAlign w:val="bottom"/>
          </w:tcPr>
          <w:p w14:paraId="019EE9D2" w14:textId="67A8B71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Otras Cuotas y Aportaciones para la Seguridad Social</w:t>
            </w:r>
          </w:p>
        </w:tc>
        <w:tc>
          <w:tcPr>
            <w:tcW w:w="2131" w:type="dxa"/>
            <w:shd w:val="clear" w:color="auto" w:fill="auto"/>
            <w:vAlign w:val="bottom"/>
          </w:tcPr>
          <w:p w14:paraId="487CDFFA" w14:textId="4E857BE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B6D7141" w14:textId="77777777" w:rsidTr="00AE762F">
        <w:trPr>
          <w:trHeight w:val="20"/>
        </w:trPr>
        <w:tc>
          <w:tcPr>
            <w:tcW w:w="1697" w:type="dxa"/>
            <w:shd w:val="clear" w:color="auto" w:fill="auto"/>
            <w:noWrap/>
            <w:vAlign w:val="bottom"/>
          </w:tcPr>
          <w:p w14:paraId="6E072E08" w14:textId="71EFE2E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2.4.1</w:t>
            </w:r>
          </w:p>
        </w:tc>
        <w:tc>
          <w:tcPr>
            <w:tcW w:w="6520" w:type="dxa"/>
            <w:shd w:val="clear" w:color="auto" w:fill="auto"/>
            <w:vAlign w:val="bottom"/>
          </w:tcPr>
          <w:p w14:paraId="247DD4E1" w14:textId="1AE08D6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Otras Cuotas y Aportaciones para la Seguridad Social</w:t>
            </w:r>
          </w:p>
        </w:tc>
        <w:tc>
          <w:tcPr>
            <w:tcW w:w="2131" w:type="dxa"/>
            <w:shd w:val="clear" w:color="auto" w:fill="auto"/>
            <w:vAlign w:val="bottom"/>
          </w:tcPr>
          <w:p w14:paraId="0A5C8BD7" w14:textId="339DD8BA"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D952541" w14:textId="77777777" w:rsidTr="00AE762F">
        <w:trPr>
          <w:trHeight w:val="20"/>
        </w:trPr>
        <w:tc>
          <w:tcPr>
            <w:tcW w:w="1697" w:type="dxa"/>
            <w:shd w:val="clear" w:color="auto" w:fill="auto"/>
            <w:noWrap/>
            <w:vAlign w:val="bottom"/>
          </w:tcPr>
          <w:p w14:paraId="509E7C4A" w14:textId="49901A6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2.5 </w:t>
            </w:r>
          </w:p>
        </w:tc>
        <w:tc>
          <w:tcPr>
            <w:tcW w:w="6520" w:type="dxa"/>
            <w:shd w:val="clear" w:color="auto" w:fill="auto"/>
            <w:vAlign w:val="bottom"/>
          </w:tcPr>
          <w:p w14:paraId="6B130D21" w14:textId="3851E28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Accesorios de Cuotas y Aportaciones de Seguridad Social</w:t>
            </w:r>
          </w:p>
        </w:tc>
        <w:tc>
          <w:tcPr>
            <w:tcW w:w="2131" w:type="dxa"/>
            <w:shd w:val="clear" w:color="auto" w:fill="auto"/>
            <w:vAlign w:val="bottom"/>
          </w:tcPr>
          <w:p w14:paraId="54EB9A8E" w14:textId="386BE0E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7823F83" w14:textId="77777777" w:rsidTr="00AE762F">
        <w:trPr>
          <w:trHeight w:val="20"/>
        </w:trPr>
        <w:tc>
          <w:tcPr>
            <w:tcW w:w="1697" w:type="dxa"/>
            <w:shd w:val="clear" w:color="auto" w:fill="auto"/>
            <w:noWrap/>
            <w:vAlign w:val="bottom"/>
          </w:tcPr>
          <w:p w14:paraId="0DC32F7E" w14:textId="1D9F0C6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2.5.1</w:t>
            </w:r>
          </w:p>
        </w:tc>
        <w:tc>
          <w:tcPr>
            <w:tcW w:w="6520" w:type="dxa"/>
            <w:shd w:val="clear" w:color="auto" w:fill="auto"/>
            <w:vAlign w:val="bottom"/>
          </w:tcPr>
          <w:p w14:paraId="1401B870" w14:textId="79AB9E2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Accesorios de Cuotas y Aportaciones de Seguridad Social</w:t>
            </w:r>
          </w:p>
        </w:tc>
        <w:tc>
          <w:tcPr>
            <w:tcW w:w="2131" w:type="dxa"/>
            <w:shd w:val="clear" w:color="auto" w:fill="auto"/>
            <w:vAlign w:val="bottom"/>
          </w:tcPr>
          <w:p w14:paraId="210D54FD" w14:textId="47DE92E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B7577BB" w14:textId="77777777" w:rsidTr="00AE762F">
        <w:trPr>
          <w:trHeight w:val="20"/>
        </w:trPr>
        <w:tc>
          <w:tcPr>
            <w:tcW w:w="1697" w:type="dxa"/>
            <w:shd w:val="clear" w:color="2E75B5" w:fill="D9D9D9"/>
            <w:noWrap/>
            <w:vAlign w:val="bottom"/>
          </w:tcPr>
          <w:p w14:paraId="7ACB30A5" w14:textId="40B7BC28"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3</w:t>
            </w:r>
          </w:p>
        </w:tc>
        <w:tc>
          <w:tcPr>
            <w:tcW w:w="6520" w:type="dxa"/>
            <w:shd w:val="clear" w:color="2E75B5" w:fill="D9D9D9"/>
            <w:vAlign w:val="bottom"/>
          </w:tcPr>
          <w:p w14:paraId="601622A6" w14:textId="63BA227F"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Contribuciones de Mejoras</w:t>
            </w:r>
          </w:p>
        </w:tc>
        <w:tc>
          <w:tcPr>
            <w:tcW w:w="2131" w:type="dxa"/>
            <w:shd w:val="clear" w:color="2E75B5" w:fill="D9D9D9"/>
            <w:vAlign w:val="bottom"/>
          </w:tcPr>
          <w:p w14:paraId="4C3C2C1F" w14:textId="76CA456A"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25BF6952" w14:textId="77777777" w:rsidTr="00AE762F">
        <w:trPr>
          <w:trHeight w:val="20"/>
        </w:trPr>
        <w:tc>
          <w:tcPr>
            <w:tcW w:w="1697" w:type="dxa"/>
            <w:shd w:val="clear" w:color="auto" w:fill="auto"/>
            <w:noWrap/>
            <w:vAlign w:val="bottom"/>
          </w:tcPr>
          <w:p w14:paraId="247F0BF0" w14:textId="48D5E73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3.1 </w:t>
            </w:r>
          </w:p>
        </w:tc>
        <w:tc>
          <w:tcPr>
            <w:tcW w:w="6520" w:type="dxa"/>
            <w:shd w:val="clear" w:color="auto" w:fill="auto"/>
            <w:vAlign w:val="bottom"/>
          </w:tcPr>
          <w:p w14:paraId="38F9C935" w14:textId="5113546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Contribuciones de Mejoras por Obras Públicas</w:t>
            </w:r>
          </w:p>
        </w:tc>
        <w:tc>
          <w:tcPr>
            <w:tcW w:w="2131" w:type="dxa"/>
            <w:shd w:val="clear" w:color="auto" w:fill="auto"/>
            <w:vAlign w:val="bottom"/>
          </w:tcPr>
          <w:p w14:paraId="61A8D9FB" w14:textId="6D99310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C80BAF3" w14:textId="77777777" w:rsidTr="00AE762F">
        <w:trPr>
          <w:trHeight w:val="20"/>
        </w:trPr>
        <w:tc>
          <w:tcPr>
            <w:tcW w:w="1697" w:type="dxa"/>
            <w:shd w:val="clear" w:color="auto" w:fill="auto"/>
            <w:noWrap/>
            <w:vAlign w:val="bottom"/>
          </w:tcPr>
          <w:p w14:paraId="3B384149" w14:textId="28FADC4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3.1.1</w:t>
            </w:r>
          </w:p>
        </w:tc>
        <w:tc>
          <w:tcPr>
            <w:tcW w:w="6520" w:type="dxa"/>
            <w:shd w:val="clear" w:color="auto" w:fill="auto"/>
            <w:vAlign w:val="bottom"/>
          </w:tcPr>
          <w:p w14:paraId="782D66D5" w14:textId="3AE201B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Otras contribuciones de mejoras por obras públicas</w:t>
            </w:r>
          </w:p>
        </w:tc>
        <w:tc>
          <w:tcPr>
            <w:tcW w:w="2131" w:type="dxa"/>
            <w:shd w:val="clear" w:color="auto" w:fill="auto"/>
            <w:vAlign w:val="bottom"/>
          </w:tcPr>
          <w:p w14:paraId="00CEE701" w14:textId="0B6976F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750F4C6" w14:textId="77777777" w:rsidTr="00AE762F">
        <w:trPr>
          <w:trHeight w:val="20"/>
        </w:trPr>
        <w:tc>
          <w:tcPr>
            <w:tcW w:w="1697" w:type="dxa"/>
            <w:shd w:val="clear" w:color="auto" w:fill="auto"/>
            <w:noWrap/>
            <w:vAlign w:val="bottom"/>
          </w:tcPr>
          <w:p w14:paraId="1190CEDA" w14:textId="6806C51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3.9 </w:t>
            </w:r>
          </w:p>
        </w:tc>
        <w:tc>
          <w:tcPr>
            <w:tcW w:w="6520" w:type="dxa"/>
            <w:shd w:val="clear" w:color="auto" w:fill="auto"/>
            <w:vAlign w:val="bottom"/>
          </w:tcPr>
          <w:p w14:paraId="7B5C469D" w14:textId="2887890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Contribuciones de Mejoras no comprendidas en la Ley de Ingresos vigente,  causadas en ejercicios fiscales anteriores pendientes de liquidación o pago</w:t>
            </w:r>
          </w:p>
        </w:tc>
        <w:tc>
          <w:tcPr>
            <w:tcW w:w="2131" w:type="dxa"/>
            <w:shd w:val="clear" w:color="auto" w:fill="auto"/>
            <w:vAlign w:val="bottom"/>
          </w:tcPr>
          <w:p w14:paraId="1E0DED2F" w14:textId="72A0440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9361DB8" w14:textId="77777777" w:rsidTr="00AE762F">
        <w:trPr>
          <w:trHeight w:val="20"/>
        </w:trPr>
        <w:tc>
          <w:tcPr>
            <w:tcW w:w="1697" w:type="dxa"/>
            <w:shd w:val="clear" w:color="auto" w:fill="auto"/>
            <w:noWrap/>
            <w:vAlign w:val="bottom"/>
          </w:tcPr>
          <w:p w14:paraId="17CB1B76" w14:textId="095FB29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3.9.1</w:t>
            </w:r>
          </w:p>
        </w:tc>
        <w:tc>
          <w:tcPr>
            <w:tcW w:w="6520" w:type="dxa"/>
            <w:shd w:val="clear" w:color="auto" w:fill="auto"/>
            <w:vAlign w:val="bottom"/>
          </w:tcPr>
          <w:p w14:paraId="65E934F0" w14:textId="37540FA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Contribuciones de Mejoras no comprendidas en la Ley de Ingresos vigente,  causadas en ejercicios fiscales anteriores pendientes de liquidación o pago</w:t>
            </w:r>
          </w:p>
        </w:tc>
        <w:tc>
          <w:tcPr>
            <w:tcW w:w="2131" w:type="dxa"/>
            <w:shd w:val="clear" w:color="auto" w:fill="auto"/>
            <w:vAlign w:val="bottom"/>
          </w:tcPr>
          <w:p w14:paraId="3EA0C86F" w14:textId="2EE9FCC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E4F4132" w14:textId="77777777" w:rsidTr="00AE762F">
        <w:trPr>
          <w:trHeight w:val="20"/>
        </w:trPr>
        <w:tc>
          <w:tcPr>
            <w:tcW w:w="1697" w:type="dxa"/>
            <w:shd w:val="clear" w:color="2E75B5" w:fill="D9D9D9"/>
            <w:noWrap/>
            <w:vAlign w:val="bottom"/>
          </w:tcPr>
          <w:p w14:paraId="6C1EFC0D" w14:textId="6192EFC0"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4</w:t>
            </w:r>
          </w:p>
        </w:tc>
        <w:tc>
          <w:tcPr>
            <w:tcW w:w="6520" w:type="dxa"/>
            <w:shd w:val="clear" w:color="2E75B5" w:fill="D9D9D9"/>
            <w:vAlign w:val="bottom"/>
          </w:tcPr>
          <w:p w14:paraId="7BB86140" w14:textId="5D047EF3"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Derechos</w:t>
            </w:r>
          </w:p>
        </w:tc>
        <w:tc>
          <w:tcPr>
            <w:tcW w:w="2131" w:type="dxa"/>
            <w:shd w:val="clear" w:color="2E75B5" w:fill="D9D9D9"/>
            <w:noWrap/>
            <w:vAlign w:val="bottom"/>
          </w:tcPr>
          <w:p w14:paraId="6B77CF0E" w14:textId="10872731" w:rsidR="00CA6393" w:rsidRPr="00CA6393" w:rsidRDefault="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2,289,493,037.00 </w:t>
            </w:r>
          </w:p>
        </w:tc>
      </w:tr>
      <w:tr w:rsidR="00CA6393" w:rsidRPr="006B0184" w14:paraId="519C7477" w14:textId="77777777" w:rsidTr="00AE762F">
        <w:trPr>
          <w:trHeight w:val="20"/>
        </w:trPr>
        <w:tc>
          <w:tcPr>
            <w:tcW w:w="1697" w:type="dxa"/>
            <w:shd w:val="clear" w:color="auto" w:fill="auto"/>
            <w:noWrap/>
            <w:vAlign w:val="bottom"/>
          </w:tcPr>
          <w:p w14:paraId="718517C4" w14:textId="2BF74065"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4.1 </w:t>
            </w:r>
          </w:p>
        </w:tc>
        <w:tc>
          <w:tcPr>
            <w:tcW w:w="6520" w:type="dxa"/>
            <w:shd w:val="clear" w:color="auto" w:fill="auto"/>
            <w:vAlign w:val="bottom"/>
          </w:tcPr>
          <w:p w14:paraId="19EDBD1B" w14:textId="476E2201"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Derechos por el uso, goce, aprovechamiento o explotación de bienes del dominio público</w:t>
            </w:r>
          </w:p>
        </w:tc>
        <w:tc>
          <w:tcPr>
            <w:tcW w:w="2131" w:type="dxa"/>
            <w:shd w:val="clear" w:color="auto" w:fill="auto"/>
            <w:noWrap/>
            <w:vAlign w:val="bottom"/>
          </w:tcPr>
          <w:p w14:paraId="507C74DF" w14:textId="671B6CDB" w:rsidR="00CA6393" w:rsidRPr="00CA6393" w:rsidRDefault="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1,044,038,412.00 </w:t>
            </w:r>
          </w:p>
        </w:tc>
      </w:tr>
      <w:tr w:rsidR="00CA6393" w:rsidRPr="006B0184" w14:paraId="2AD804DF" w14:textId="77777777" w:rsidTr="00AE762F">
        <w:trPr>
          <w:trHeight w:val="20"/>
        </w:trPr>
        <w:tc>
          <w:tcPr>
            <w:tcW w:w="1697" w:type="dxa"/>
            <w:shd w:val="clear" w:color="auto" w:fill="auto"/>
            <w:vAlign w:val="bottom"/>
          </w:tcPr>
          <w:p w14:paraId="7A2CD0D2" w14:textId="222C0E5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4.1.1</w:t>
            </w:r>
          </w:p>
        </w:tc>
        <w:tc>
          <w:tcPr>
            <w:tcW w:w="6520" w:type="dxa"/>
            <w:shd w:val="clear" w:color="auto" w:fill="auto"/>
            <w:vAlign w:val="bottom"/>
          </w:tcPr>
          <w:p w14:paraId="2453EF18" w14:textId="0F2FC27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Por el uso, goce o aprovechamiento de bienes de dominio público del Estado</w:t>
            </w:r>
          </w:p>
        </w:tc>
        <w:tc>
          <w:tcPr>
            <w:tcW w:w="2131" w:type="dxa"/>
            <w:shd w:val="clear" w:color="auto" w:fill="auto"/>
            <w:vAlign w:val="bottom"/>
          </w:tcPr>
          <w:p w14:paraId="43082749" w14:textId="3644A11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231,776.00 </w:t>
            </w:r>
          </w:p>
        </w:tc>
      </w:tr>
      <w:tr w:rsidR="00CA6393" w:rsidRPr="006B0184" w14:paraId="53E9C843" w14:textId="77777777" w:rsidTr="00AE762F">
        <w:trPr>
          <w:trHeight w:val="20"/>
        </w:trPr>
        <w:tc>
          <w:tcPr>
            <w:tcW w:w="1697" w:type="dxa"/>
            <w:shd w:val="clear" w:color="auto" w:fill="auto"/>
            <w:vAlign w:val="bottom"/>
          </w:tcPr>
          <w:p w14:paraId="3C3FA153" w14:textId="01E55A0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4.1.2</w:t>
            </w:r>
          </w:p>
        </w:tc>
        <w:tc>
          <w:tcPr>
            <w:tcW w:w="6520" w:type="dxa"/>
            <w:shd w:val="clear" w:color="auto" w:fill="auto"/>
            <w:vAlign w:val="bottom"/>
          </w:tcPr>
          <w:p w14:paraId="701CBD79" w14:textId="56BBBAD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Por el uso de cementerios y prestación de servicios conexos</w:t>
            </w:r>
          </w:p>
        </w:tc>
        <w:tc>
          <w:tcPr>
            <w:tcW w:w="2131" w:type="dxa"/>
            <w:shd w:val="clear" w:color="auto" w:fill="auto"/>
            <w:vAlign w:val="bottom"/>
          </w:tcPr>
          <w:p w14:paraId="199DC05F" w14:textId="7AFBFDC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19C5ACE" w14:textId="77777777" w:rsidTr="00AE762F">
        <w:trPr>
          <w:trHeight w:val="20"/>
        </w:trPr>
        <w:tc>
          <w:tcPr>
            <w:tcW w:w="1697" w:type="dxa"/>
            <w:shd w:val="clear" w:color="auto" w:fill="auto"/>
            <w:vAlign w:val="bottom"/>
          </w:tcPr>
          <w:p w14:paraId="4AB4A4AE" w14:textId="3043E88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4.1.3</w:t>
            </w:r>
          </w:p>
        </w:tc>
        <w:tc>
          <w:tcPr>
            <w:tcW w:w="6520" w:type="dxa"/>
            <w:shd w:val="clear" w:color="auto" w:fill="auto"/>
            <w:vAlign w:val="bottom"/>
          </w:tcPr>
          <w:p w14:paraId="0F1E8819" w14:textId="7E7F1EE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Por el Uso de Bienes del Dominio Público del Estado de Yucatán que operen como Paradores Turísticos de Zonas Arqueológicas y Turísticas</w:t>
            </w:r>
          </w:p>
        </w:tc>
        <w:tc>
          <w:tcPr>
            <w:tcW w:w="2131" w:type="dxa"/>
            <w:shd w:val="clear" w:color="auto" w:fill="auto"/>
            <w:vAlign w:val="bottom"/>
          </w:tcPr>
          <w:p w14:paraId="2157D53D" w14:textId="6DD066F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1,043,806,636.00 </w:t>
            </w:r>
          </w:p>
        </w:tc>
      </w:tr>
      <w:tr w:rsidR="00CA6393" w:rsidRPr="006B0184" w14:paraId="0807C10A" w14:textId="77777777" w:rsidTr="00AE762F">
        <w:trPr>
          <w:trHeight w:val="20"/>
        </w:trPr>
        <w:tc>
          <w:tcPr>
            <w:tcW w:w="1697" w:type="dxa"/>
            <w:shd w:val="clear" w:color="auto" w:fill="auto"/>
            <w:noWrap/>
            <w:vAlign w:val="bottom"/>
          </w:tcPr>
          <w:p w14:paraId="26545BEA" w14:textId="6F0A1738"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4.3 </w:t>
            </w:r>
          </w:p>
        </w:tc>
        <w:tc>
          <w:tcPr>
            <w:tcW w:w="6520" w:type="dxa"/>
            <w:shd w:val="clear" w:color="auto" w:fill="auto"/>
            <w:vAlign w:val="bottom"/>
          </w:tcPr>
          <w:p w14:paraId="0D56FA00" w14:textId="7129C04B"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Derechos por prestación de servicios</w:t>
            </w:r>
          </w:p>
        </w:tc>
        <w:tc>
          <w:tcPr>
            <w:tcW w:w="2131" w:type="dxa"/>
            <w:shd w:val="clear" w:color="auto" w:fill="auto"/>
            <w:noWrap/>
            <w:vAlign w:val="bottom"/>
          </w:tcPr>
          <w:p w14:paraId="5CC18B3E" w14:textId="69C2EE50" w:rsidR="00CA6393" w:rsidRPr="00CA6393" w:rsidRDefault="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1,243,672,327.00 </w:t>
            </w:r>
          </w:p>
        </w:tc>
      </w:tr>
      <w:tr w:rsidR="00CA6393" w:rsidRPr="006B0184" w14:paraId="54383EBF" w14:textId="77777777" w:rsidTr="00AE762F">
        <w:trPr>
          <w:trHeight w:val="20"/>
        </w:trPr>
        <w:tc>
          <w:tcPr>
            <w:tcW w:w="1697" w:type="dxa"/>
            <w:shd w:val="clear" w:color="auto" w:fill="auto"/>
            <w:vAlign w:val="bottom"/>
          </w:tcPr>
          <w:p w14:paraId="2C85453F" w14:textId="763D50A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4.3.1</w:t>
            </w:r>
          </w:p>
        </w:tc>
        <w:tc>
          <w:tcPr>
            <w:tcW w:w="6520" w:type="dxa"/>
            <w:shd w:val="clear" w:color="auto" w:fill="auto"/>
            <w:vAlign w:val="bottom"/>
          </w:tcPr>
          <w:p w14:paraId="0FBE4699" w14:textId="294BC52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que presta la Administración Pública en general</w:t>
            </w:r>
          </w:p>
        </w:tc>
        <w:tc>
          <w:tcPr>
            <w:tcW w:w="2131" w:type="dxa"/>
            <w:shd w:val="clear" w:color="auto" w:fill="auto"/>
            <w:vAlign w:val="bottom"/>
          </w:tcPr>
          <w:p w14:paraId="11A724B7" w14:textId="5AD627C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7,771,134.00 </w:t>
            </w:r>
          </w:p>
        </w:tc>
      </w:tr>
      <w:tr w:rsidR="00CA6393" w:rsidRPr="006B0184" w14:paraId="2AB771DB" w14:textId="77777777" w:rsidTr="00AE762F">
        <w:trPr>
          <w:trHeight w:val="20"/>
        </w:trPr>
        <w:tc>
          <w:tcPr>
            <w:tcW w:w="1697" w:type="dxa"/>
            <w:shd w:val="clear" w:color="auto" w:fill="auto"/>
            <w:vAlign w:val="bottom"/>
          </w:tcPr>
          <w:p w14:paraId="0CCBFD0E" w14:textId="64C0DE4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4.3.2</w:t>
            </w:r>
          </w:p>
        </w:tc>
        <w:tc>
          <w:tcPr>
            <w:tcW w:w="6520" w:type="dxa"/>
            <w:shd w:val="clear" w:color="auto" w:fill="auto"/>
            <w:vAlign w:val="bottom"/>
          </w:tcPr>
          <w:p w14:paraId="08B7C97F" w14:textId="561B18B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que presta la Secretaría de Seguridad Pública</w:t>
            </w:r>
          </w:p>
        </w:tc>
        <w:tc>
          <w:tcPr>
            <w:tcW w:w="2131" w:type="dxa"/>
            <w:shd w:val="clear" w:color="auto" w:fill="auto"/>
            <w:noWrap/>
            <w:vAlign w:val="bottom"/>
          </w:tcPr>
          <w:p w14:paraId="0DB9C496" w14:textId="6890DC2E" w:rsidR="00CA6393" w:rsidRPr="00CA6393" w:rsidRDefault="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327,359,170.00 </w:t>
            </w:r>
          </w:p>
        </w:tc>
      </w:tr>
      <w:tr w:rsidR="00CA6393" w:rsidRPr="006B0184" w14:paraId="40A86C65" w14:textId="77777777" w:rsidTr="00AE762F">
        <w:trPr>
          <w:trHeight w:val="20"/>
        </w:trPr>
        <w:tc>
          <w:tcPr>
            <w:tcW w:w="1697" w:type="dxa"/>
            <w:shd w:val="clear" w:color="auto" w:fill="auto"/>
            <w:vAlign w:val="bottom"/>
          </w:tcPr>
          <w:p w14:paraId="5A979D59" w14:textId="185BC28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4.3.2.1</w:t>
            </w:r>
          </w:p>
        </w:tc>
        <w:tc>
          <w:tcPr>
            <w:tcW w:w="6520" w:type="dxa"/>
            <w:shd w:val="clear" w:color="auto" w:fill="auto"/>
            <w:vAlign w:val="bottom"/>
          </w:tcPr>
          <w:p w14:paraId="057C416B" w14:textId="13428B8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Dotación, canje, reposición y baja de placas</w:t>
            </w:r>
          </w:p>
        </w:tc>
        <w:tc>
          <w:tcPr>
            <w:tcW w:w="2131" w:type="dxa"/>
            <w:shd w:val="clear" w:color="auto" w:fill="auto"/>
            <w:vAlign w:val="bottom"/>
          </w:tcPr>
          <w:p w14:paraId="0AE6506F" w14:textId="7AEEEB9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119,686,826.00 </w:t>
            </w:r>
          </w:p>
        </w:tc>
      </w:tr>
      <w:tr w:rsidR="00CA6393" w:rsidRPr="006B0184" w14:paraId="4A2EEE88" w14:textId="77777777" w:rsidTr="00AE762F">
        <w:trPr>
          <w:trHeight w:val="20"/>
        </w:trPr>
        <w:tc>
          <w:tcPr>
            <w:tcW w:w="1697" w:type="dxa"/>
            <w:shd w:val="clear" w:color="auto" w:fill="auto"/>
            <w:vAlign w:val="bottom"/>
          </w:tcPr>
          <w:p w14:paraId="18532FC4" w14:textId="3AD0F93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4.3.2.2</w:t>
            </w:r>
          </w:p>
        </w:tc>
        <w:tc>
          <w:tcPr>
            <w:tcW w:w="6520" w:type="dxa"/>
            <w:shd w:val="clear" w:color="auto" w:fill="auto"/>
            <w:vAlign w:val="bottom"/>
          </w:tcPr>
          <w:p w14:paraId="4A5C3A35" w14:textId="7DF67CE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Tarjetas de circulación</w:t>
            </w:r>
          </w:p>
        </w:tc>
        <w:tc>
          <w:tcPr>
            <w:tcW w:w="2131" w:type="dxa"/>
            <w:shd w:val="clear" w:color="auto" w:fill="auto"/>
            <w:vAlign w:val="bottom"/>
          </w:tcPr>
          <w:p w14:paraId="4F31F272" w14:textId="7422079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27,910,416.00 </w:t>
            </w:r>
          </w:p>
        </w:tc>
      </w:tr>
      <w:tr w:rsidR="00CA6393" w:rsidRPr="006B0184" w14:paraId="450BC08F" w14:textId="77777777" w:rsidTr="00AE762F">
        <w:trPr>
          <w:trHeight w:val="20"/>
        </w:trPr>
        <w:tc>
          <w:tcPr>
            <w:tcW w:w="1697" w:type="dxa"/>
            <w:shd w:val="clear" w:color="auto" w:fill="auto"/>
            <w:vAlign w:val="bottom"/>
          </w:tcPr>
          <w:p w14:paraId="0581BF8F" w14:textId="588A719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4.3.2.3</w:t>
            </w:r>
          </w:p>
        </w:tc>
        <w:tc>
          <w:tcPr>
            <w:tcW w:w="6520" w:type="dxa"/>
            <w:shd w:val="clear" w:color="auto" w:fill="auto"/>
            <w:vAlign w:val="bottom"/>
          </w:tcPr>
          <w:p w14:paraId="5D9E96DB" w14:textId="5234952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Expedición de licencias de manejo</w:t>
            </w:r>
          </w:p>
        </w:tc>
        <w:tc>
          <w:tcPr>
            <w:tcW w:w="2131" w:type="dxa"/>
            <w:shd w:val="clear" w:color="auto" w:fill="auto"/>
            <w:vAlign w:val="bottom"/>
          </w:tcPr>
          <w:p w14:paraId="280E3B75" w14:textId="464BF20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124,606,307.00 </w:t>
            </w:r>
          </w:p>
        </w:tc>
      </w:tr>
      <w:tr w:rsidR="00CA6393" w:rsidRPr="006B0184" w14:paraId="0A7B0CC3" w14:textId="77777777" w:rsidTr="00AE762F">
        <w:trPr>
          <w:trHeight w:val="20"/>
        </w:trPr>
        <w:tc>
          <w:tcPr>
            <w:tcW w:w="1697" w:type="dxa"/>
            <w:shd w:val="clear" w:color="auto" w:fill="auto"/>
            <w:vAlign w:val="bottom"/>
          </w:tcPr>
          <w:p w14:paraId="6EE70B9B" w14:textId="6A91F5F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4.3.2.4</w:t>
            </w:r>
          </w:p>
        </w:tc>
        <w:tc>
          <w:tcPr>
            <w:tcW w:w="6520" w:type="dxa"/>
            <w:shd w:val="clear" w:color="auto" w:fill="auto"/>
            <w:vAlign w:val="bottom"/>
          </w:tcPr>
          <w:p w14:paraId="30B53B76" w14:textId="7C95569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servicios</w:t>
            </w:r>
          </w:p>
        </w:tc>
        <w:tc>
          <w:tcPr>
            <w:tcW w:w="2131" w:type="dxa"/>
            <w:shd w:val="clear" w:color="auto" w:fill="auto"/>
            <w:vAlign w:val="bottom"/>
          </w:tcPr>
          <w:p w14:paraId="33B6E4FA" w14:textId="0827237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6,892,593.00 </w:t>
            </w:r>
          </w:p>
        </w:tc>
      </w:tr>
      <w:tr w:rsidR="00CA6393" w:rsidRPr="006B0184" w14:paraId="39D0DCF6" w14:textId="77777777" w:rsidTr="00AE762F">
        <w:trPr>
          <w:trHeight w:val="20"/>
        </w:trPr>
        <w:tc>
          <w:tcPr>
            <w:tcW w:w="1697" w:type="dxa"/>
            <w:shd w:val="clear" w:color="auto" w:fill="auto"/>
            <w:vAlign w:val="bottom"/>
          </w:tcPr>
          <w:p w14:paraId="2DA54253" w14:textId="6087580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lastRenderedPageBreak/>
              <w:t xml:space="preserve"> 4.3.2.5</w:t>
            </w:r>
          </w:p>
        </w:tc>
        <w:tc>
          <w:tcPr>
            <w:tcW w:w="6520" w:type="dxa"/>
            <w:shd w:val="clear" w:color="auto" w:fill="auto"/>
            <w:vAlign w:val="bottom"/>
          </w:tcPr>
          <w:p w14:paraId="37EE2772" w14:textId="4348E44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Relacionados con vialidad de vehículos  de carga</w:t>
            </w:r>
          </w:p>
        </w:tc>
        <w:tc>
          <w:tcPr>
            <w:tcW w:w="2131" w:type="dxa"/>
            <w:shd w:val="clear" w:color="auto" w:fill="auto"/>
            <w:vAlign w:val="bottom"/>
          </w:tcPr>
          <w:p w14:paraId="466C0A38" w14:textId="5E6B3D0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43,989,185.00 </w:t>
            </w:r>
          </w:p>
        </w:tc>
      </w:tr>
      <w:tr w:rsidR="00CA6393" w:rsidRPr="006B0184" w14:paraId="466A1134" w14:textId="77777777" w:rsidTr="00AE762F">
        <w:trPr>
          <w:trHeight w:val="20"/>
        </w:trPr>
        <w:tc>
          <w:tcPr>
            <w:tcW w:w="1697" w:type="dxa"/>
            <w:shd w:val="clear" w:color="auto" w:fill="auto"/>
            <w:vAlign w:val="bottom"/>
          </w:tcPr>
          <w:p w14:paraId="1CB9A24F" w14:textId="53122F2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4.3.2.6</w:t>
            </w:r>
          </w:p>
        </w:tc>
        <w:tc>
          <w:tcPr>
            <w:tcW w:w="6520" w:type="dxa"/>
            <w:shd w:val="clear" w:color="auto" w:fill="auto"/>
            <w:vAlign w:val="bottom"/>
          </w:tcPr>
          <w:p w14:paraId="18947B7B" w14:textId="7BA8E38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Relacionados con la policía auxiliar y la policía bancaria, industrial y comercial</w:t>
            </w:r>
          </w:p>
        </w:tc>
        <w:tc>
          <w:tcPr>
            <w:tcW w:w="2131" w:type="dxa"/>
            <w:shd w:val="clear" w:color="auto" w:fill="auto"/>
            <w:vAlign w:val="bottom"/>
          </w:tcPr>
          <w:p w14:paraId="1351DBCD" w14:textId="192DC0D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3,575,394.00 </w:t>
            </w:r>
          </w:p>
        </w:tc>
      </w:tr>
      <w:tr w:rsidR="00CA6393" w:rsidRPr="006B0184" w14:paraId="1151906C" w14:textId="77777777" w:rsidTr="00AE762F">
        <w:trPr>
          <w:trHeight w:val="20"/>
        </w:trPr>
        <w:tc>
          <w:tcPr>
            <w:tcW w:w="1697" w:type="dxa"/>
            <w:shd w:val="clear" w:color="auto" w:fill="auto"/>
            <w:vAlign w:val="bottom"/>
          </w:tcPr>
          <w:p w14:paraId="6E22C789" w14:textId="0B4C737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4.3.2.7</w:t>
            </w:r>
          </w:p>
        </w:tc>
        <w:tc>
          <w:tcPr>
            <w:tcW w:w="6520" w:type="dxa"/>
            <w:shd w:val="clear" w:color="auto" w:fill="auto"/>
            <w:noWrap/>
            <w:vAlign w:val="bottom"/>
          </w:tcPr>
          <w:p w14:paraId="474DD632" w14:textId="44EDDA2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Seguridad externa en las vialidades y espacios públicos adyacentes en los que se lleven a cabo exposiciones, asambleas, espectáculos públicos, eventos artísticos y demás eventos análogos en general, de conformidad con el aforo de cada uno de ellos. </w:t>
            </w:r>
          </w:p>
        </w:tc>
        <w:tc>
          <w:tcPr>
            <w:tcW w:w="2131" w:type="dxa"/>
            <w:shd w:val="clear" w:color="auto" w:fill="auto"/>
            <w:noWrap/>
            <w:vAlign w:val="bottom"/>
          </w:tcPr>
          <w:p w14:paraId="101F06B9" w14:textId="73D6DA7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166,348.00 </w:t>
            </w:r>
          </w:p>
        </w:tc>
      </w:tr>
      <w:tr w:rsidR="00CA6393" w:rsidRPr="006B0184" w14:paraId="227CCAA2" w14:textId="77777777" w:rsidTr="00AE762F">
        <w:trPr>
          <w:trHeight w:val="20"/>
        </w:trPr>
        <w:tc>
          <w:tcPr>
            <w:tcW w:w="1697" w:type="dxa"/>
            <w:shd w:val="clear" w:color="auto" w:fill="auto"/>
            <w:vAlign w:val="bottom"/>
          </w:tcPr>
          <w:p w14:paraId="011E2EF8" w14:textId="1488E2D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4.3.2.8</w:t>
            </w:r>
          </w:p>
        </w:tc>
        <w:tc>
          <w:tcPr>
            <w:tcW w:w="6520" w:type="dxa"/>
            <w:shd w:val="clear" w:color="auto" w:fill="auto"/>
            <w:vAlign w:val="bottom"/>
          </w:tcPr>
          <w:p w14:paraId="7DFC8840" w14:textId="6272846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Seguridad Privada</w:t>
            </w:r>
          </w:p>
        </w:tc>
        <w:tc>
          <w:tcPr>
            <w:tcW w:w="2131" w:type="dxa"/>
            <w:shd w:val="clear" w:color="auto" w:fill="auto"/>
            <w:vAlign w:val="bottom"/>
          </w:tcPr>
          <w:p w14:paraId="5C040D3D" w14:textId="5E4E55C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532,101.00 </w:t>
            </w:r>
          </w:p>
        </w:tc>
      </w:tr>
      <w:tr w:rsidR="00CA6393" w:rsidRPr="006B0184" w14:paraId="1E632061" w14:textId="77777777" w:rsidTr="00AE762F">
        <w:trPr>
          <w:trHeight w:val="20"/>
        </w:trPr>
        <w:tc>
          <w:tcPr>
            <w:tcW w:w="1697" w:type="dxa"/>
            <w:shd w:val="clear" w:color="auto" w:fill="auto"/>
            <w:vAlign w:val="bottom"/>
          </w:tcPr>
          <w:p w14:paraId="28766ACA" w14:textId="7E3CD45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4.3.3</w:t>
            </w:r>
          </w:p>
        </w:tc>
        <w:tc>
          <w:tcPr>
            <w:tcW w:w="6520" w:type="dxa"/>
            <w:shd w:val="clear" w:color="auto" w:fill="auto"/>
            <w:vAlign w:val="bottom"/>
          </w:tcPr>
          <w:p w14:paraId="61EB9B3A" w14:textId="7EABA1F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Derechos por los servicios que presta la Consejería Jurídica</w:t>
            </w:r>
          </w:p>
        </w:tc>
        <w:tc>
          <w:tcPr>
            <w:tcW w:w="2131" w:type="dxa"/>
            <w:shd w:val="clear" w:color="auto" w:fill="auto"/>
            <w:vAlign w:val="bottom"/>
          </w:tcPr>
          <w:p w14:paraId="26AEE3BA" w14:textId="1970703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123,889,091.00 </w:t>
            </w:r>
          </w:p>
        </w:tc>
      </w:tr>
      <w:tr w:rsidR="00CA6393" w:rsidRPr="006B0184" w14:paraId="66F50A74" w14:textId="77777777" w:rsidTr="00AE762F">
        <w:trPr>
          <w:trHeight w:val="20"/>
        </w:trPr>
        <w:tc>
          <w:tcPr>
            <w:tcW w:w="1697" w:type="dxa"/>
            <w:shd w:val="clear" w:color="auto" w:fill="auto"/>
            <w:vAlign w:val="bottom"/>
          </w:tcPr>
          <w:p w14:paraId="5BDDD97E" w14:textId="098CF95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4.3.3.1</w:t>
            </w:r>
          </w:p>
        </w:tc>
        <w:tc>
          <w:tcPr>
            <w:tcW w:w="6520" w:type="dxa"/>
            <w:shd w:val="clear" w:color="auto" w:fill="auto"/>
            <w:vAlign w:val="bottom"/>
          </w:tcPr>
          <w:p w14:paraId="68ED8FB6" w14:textId="0045796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Dirección del Registro Civil</w:t>
            </w:r>
          </w:p>
        </w:tc>
        <w:tc>
          <w:tcPr>
            <w:tcW w:w="2131" w:type="dxa"/>
            <w:shd w:val="clear" w:color="auto" w:fill="auto"/>
            <w:vAlign w:val="bottom"/>
          </w:tcPr>
          <w:p w14:paraId="7CAF2A41" w14:textId="044E801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115,530,167.00 </w:t>
            </w:r>
          </w:p>
        </w:tc>
      </w:tr>
      <w:tr w:rsidR="00CA6393" w:rsidRPr="006B0184" w14:paraId="6C6A05ED" w14:textId="77777777" w:rsidTr="00AE762F">
        <w:trPr>
          <w:trHeight w:val="20"/>
        </w:trPr>
        <w:tc>
          <w:tcPr>
            <w:tcW w:w="1697" w:type="dxa"/>
            <w:shd w:val="clear" w:color="auto" w:fill="auto"/>
            <w:vAlign w:val="bottom"/>
          </w:tcPr>
          <w:p w14:paraId="619EF44E" w14:textId="5294C3E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4.3.3.2</w:t>
            </w:r>
          </w:p>
        </w:tc>
        <w:tc>
          <w:tcPr>
            <w:tcW w:w="6520" w:type="dxa"/>
            <w:shd w:val="clear" w:color="auto" w:fill="auto"/>
            <w:vAlign w:val="bottom"/>
          </w:tcPr>
          <w:p w14:paraId="2A0F5151" w14:textId="302B689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Diario Oficial del Gobierno del Estado de Yucatán</w:t>
            </w:r>
          </w:p>
        </w:tc>
        <w:tc>
          <w:tcPr>
            <w:tcW w:w="2131" w:type="dxa"/>
            <w:shd w:val="clear" w:color="auto" w:fill="auto"/>
            <w:vAlign w:val="bottom"/>
          </w:tcPr>
          <w:p w14:paraId="28AF695E" w14:textId="0C573D7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3,639,203.00 </w:t>
            </w:r>
          </w:p>
        </w:tc>
      </w:tr>
      <w:tr w:rsidR="00CA6393" w:rsidRPr="006B0184" w14:paraId="617E8CF8" w14:textId="77777777" w:rsidTr="00AE762F">
        <w:trPr>
          <w:trHeight w:val="20"/>
        </w:trPr>
        <w:tc>
          <w:tcPr>
            <w:tcW w:w="1697" w:type="dxa"/>
            <w:shd w:val="clear" w:color="auto" w:fill="auto"/>
            <w:vAlign w:val="bottom"/>
          </w:tcPr>
          <w:p w14:paraId="3A723994" w14:textId="09DEFB2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4.3.3.3</w:t>
            </w:r>
          </w:p>
        </w:tc>
        <w:tc>
          <w:tcPr>
            <w:tcW w:w="6520" w:type="dxa"/>
            <w:shd w:val="clear" w:color="auto" w:fill="auto"/>
            <w:vAlign w:val="bottom"/>
          </w:tcPr>
          <w:p w14:paraId="4B17AC92" w14:textId="4A5665C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Servicios que presta la Consejería Jurídica</w:t>
            </w:r>
          </w:p>
        </w:tc>
        <w:tc>
          <w:tcPr>
            <w:tcW w:w="2131" w:type="dxa"/>
            <w:shd w:val="clear" w:color="auto" w:fill="auto"/>
            <w:vAlign w:val="bottom"/>
          </w:tcPr>
          <w:p w14:paraId="664433A7" w14:textId="6F8B763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2,175,053.00 </w:t>
            </w:r>
          </w:p>
        </w:tc>
      </w:tr>
      <w:tr w:rsidR="00CA6393" w:rsidRPr="006B0184" w14:paraId="6790C254" w14:textId="77777777" w:rsidTr="00AE762F">
        <w:trPr>
          <w:trHeight w:val="20"/>
        </w:trPr>
        <w:tc>
          <w:tcPr>
            <w:tcW w:w="1697" w:type="dxa"/>
            <w:shd w:val="clear" w:color="auto" w:fill="auto"/>
            <w:vAlign w:val="bottom"/>
          </w:tcPr>
          <w:p w14:paraId="4EF2F73C" w14:textId="5443A7B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4.3.3.4</w:t>
            </w:r>
          </w:p>
        </w:tc>
        <w:tc>
          <w:tcPr>
            <w:tcW w:w="6520" w:type="dxa"/>
            <w:shd w:val="clear" w:color="auto" w:fill="auto"/>
            <w:vAlign w:val="bottom"/>
          </w:tcPr>
          <w:p w14:paraId="5A039D46" w14:textId="108E711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Dirección del Archivo Notarial  </w:t>
            </w:r>
          </w:p>
        </w:tc>
        <w:tc>
          <w:tcPr>
            <w:tcW w:w="2131" w:type="dxa"/>
            <w:shd w:val="clear" w:color="auto" w:fill="auto"/>
            <w:vAlign w:val="bottom"/>
          </w:tcPr>
          <w:p w14:paraId="57B57685" w14:textId="439443F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2,544,668.00 </w:t>
            </w:r>
          </w:p>
        </w:tc>
      </w:tr>
      <w:tr w:rsidR="00CA6393" w:rsidRPr="00D9327F" w14:paraId="35826019" w14:textId="77777777" w:rsidTr="00AE762F">
        <w:trPr>
          <w:trHeight w:val="20"/>
        </w:trPr>
        <w:tc>
          <w:tcPr>
            <w:tcW w:w="1697" w:type="dxa"/>
            <w:shd w:val="clear" w:color="auto" w:fill="auto"/>
            <w:vAlign w:val="bottom"/>
          </w:tcPr>
          <w:p w14:paraId="377BED94" w14:textId="2A00035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4.3.4</w:t>
            </w:r>
          </w:p>
        </w:tc>
        <w:tc>
          <w:tcPr>
            <w:tcW w:w="6520" w:type="dxa"/>
            <w:shd w:val="clear" w:color="auto" w:fill="auto"/>
            <w:vAlign w:val="bottom"/>
          </w:tcPr>
          <w:p w14:paraId="2856112C" w14:textId="5D8D0BAD" w:rsidR="00CA6393" w:rsidRPr="00D9327F" w:rsidRDefault="00CA6393" w:rsidP="00CA6393">
            <w:pPr>
              <w:spacing w:after="0" w:line="240" w:lineRule="auto"/>
              <w:rPr>
                <w:rFonts w:ascii="Arial" w:eastAsia="Times New Roman" w:hAnsi="Arial" w:cs="Arial"/>
                <w:bCs/>
                <w:sz w:val="20"/>
                <w:szCs w:val="20"/>
              </w:rPr>
            </w:pPr>
            <w:r w:rsidRPr="00AE762F">
              <w:rPr>
                <w:rFonts w:ascii="Arial" w:hAnsi="Arial" w:cs="Arial"/>
                <w:b/>
                <w:bCs/>
                <w:sz w:val="20"/>
                <w:szCs w:val="20"/>
              </w:rPr>
              <w:t xml:space="preserve"> </w:t>
            </w:r>
            <w:r w:rsidRPr="00D9327F">
              <w:rPr>
                <w:rFonts w:ascii="Arial" w:hAnsi="Arial" w:cs="Arial"/>
                <w:bCs/>
                <w:sz w:val="20"/>
                <w:szCs w:val="20"/>
              </w:rPr>
              <w:t>Servicios que presta el Instituto de Seguridad Jurídica Patrimonial de Yucatán</w:t>
            </w:r>
          </w:p>
        </w:tc>
        <w:tc>
          <w:tcPr>
            <w:tcW w:w="2131" w:type="dxa"/>
            <w:shd w:val="clear" w:color="auto" w:fill="auto"/>
            <w:vAlign w:val="bottom"/>
          </w:tcPr>
          <w:p w14:paraId="08DD86A0" w14:textId="0705DB58" w:rsidR="00CA6393" w:rsidRPr="00D9327F" w:rsidRDefault="00CA6393" w:rsidP="00AE762F">
            <w:pPr>
              <w:spacing w:after="0" w:line="240" w:lineRule="auto"/>
              <w:jc w:val="right"/>
              <w:rPr>
                <w:rFonts w:ascii="Arial" w:eastAsia="Times New Roman" w:hAnsi="Arial" w:cs="Arial"/>
                <w:bCs/>
                <w:sz w:val="20"/>
                <w:szCs w:val="20"/>
              </w:rPr>
            </w:pPr>
            <w:r w:rsidRPr="00D9327F">
              <w:rPr>
                <w:rFonts w:ascii="Arial" w:hAnsi="Arial" w:cs="Arial"/>
                <w:bCs/>
                <w:sz w:val="20"/>
                <w:szCs w:val="20"/>
              </w:rPr>
              <w:t xml:space="preserve">507,019,631.00 </w:t>
            </w:r>
          </w:p>
        </w:tc>
      </w:tr>
      <w:tr w:rsidR="00CA6393" w:rsidRPr="006B0184" w14:paraId="008E8791" w14:textId="77777777" w:rsidTr="00AE762F">
        <w:trPr>
          <w:trHeight w:val="20"/>
        </w:trPr>
        <w:tc>
          <w:tcPr>
            <w:tcW w:w="1697" w:type="dxa"/>
            <w:shd w:val="clear" w:color="auto" w:fill="auto"/>
            <w:vAlign w:val="bottom"/>
          </w:tcPr>
          <w:p w14:paraId="65AD6CDB" w14:textId="06BC7D3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4.3.4.1</w:t>
            </w:r>
          </w:p>
        </w:tc>
        <w:tc>
          <w:tcPr>
            <w:tcW w:w="6520" w:type="dxa"/>
            <w:shd w:val="clear" w:color="auto" w:fill="auto"/>
            <w:vAlign w:val="bottom"/>
          </w:tcPr>
          <w:p w14:paraId="4935FC3A" w14:textId="081D3E7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Dirección del Registro Público de la Propiedad y del Comercio</w:t>
            </w:r>
          </w:p>
        </w:tc>
        <w:tc>
          <w:tcPr>
            <w:tcW w:w="2131" w:type="dxa"/>
            <w:shd w:val="clear" w:color="auto" w:fill="auto"/>
            <w:vAlign w:val="bottom"/>
          </w:tcPr>
          <w:p w14:paraId="371A21C6" w14:textId="64F222A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291,442,051.00 </w:t>
            </w:r>
          </w:p>
        </w:tc>
      </w:tr>
      <w:tr w:rsidR="00CA6393" w:rsidRPr="006B0184" w14:paraId="485DB82D" w14:textId="77777777" w:rsidTr="00AE762F">
        <w:trPr>
          <w:trHeight w:val="20"/>
        </w:trPr>
        <w:tc>
          <w:tcPr>
            <w:tcW w:w="1697" w:type="dxa"/>
            <w:shd w:val="clear" w:color="auto" w:fill="auto"/>
            <w:vAlign w:val="bottom"/>
          </w:tcPr>
          <w:p w14:paraId="76F388F5" w14:textId="3827A50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4.3.4.2</w:t>
            </w:r>
          </w:p>
        </w:tc>
        <w:tc>
          <w:tcPr>
            <w:tcW w:w="6520" w:type="dxa"/>
            <w:shd w:val="clear" w:color="auto" w:fill="auto"/>
            <w:vAlign w:val="bottom"/>
          </w:tcPr>
          <w:p w14:paraId="77DA238D" w14:textId="63F2C0E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que prestan los Fedatarios a quienes el Estado les haya concedido Fe Pública</w:t>
            </w:r>
          </w:p>
        </w:tc>
        <w:tc>
          <w:tcPr>
            <w:tcW w:w="2131" w:type="dxa"/>
            <w:shd w:val="clear" w:color="auto" w:fill="auto"/>
            <w:vAlign w:val="bottom"/>
          </w:tcPr>
          <w:p w14:paraId="0692CA0B" w14:textId="72DF431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187,772,459.00 </w:t>
            </w:r>
          </w:p>
        </w:tc>
      </w:tr>
      <w:tr w:rsidR="00CA6393" w:rsidRPr="006B0184" w14:paraId="4B43073F" w14:textId="77777777" w:rsidTr="00AE762F">
        <w:trPr>
          <w:trHeight w:val="20"/>
        </w:trPr>
        <w:tc>
          <w:tcPr>
            <w:tcW w:w="1697" w:type="dxa"/>
            <w:shd w:val="clear" w:color="auto" w:fill="auto"/>
            <w:vAlign w:val="bottom"/>
          </w:tcPr>
          <w:p w14:paraId="4E6F6852" w14:textId="7A1CEB9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4.3.4.3</w:t>
            </w:r>
          </w:p>
        </w:tc>
        <w:tc>
          <w:tcPr>
            <w:tcW w:w="6520" w:type="dxa"/>
            <w:shd w:val="clear" w:color="auto" w:fill="auto"/>
            <w:vAlign w:val="bottom"/>
          </w:tcPr>
          <w:p w14:paraId="2301E0B1" w14:textId="428803C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Dirección de Catastro</w:t>
            </w:r>
          </w:p>
        </w:tc>
        <w:tc>
          <w:tcPr>
            <w:tcW w:w="2131" w:type="dxa"/>
            <w:shd w:val="clear" w:color="auto" w:fill="auto"/>
            <w:vAlign w:val="bottom"/>
          </w:tcPr>
          <w:p w14:paraId="1A15A40B" w14:textId="770510F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27,805,121.00 </w:t>
            </w:r>
          </w:p>
        </w:tc>
      </w:tr>
      <w:tr w:rsidR="00CA6393" w:rsidRPr="006B0184" w14:paraId="2B45446B" w14:textId="77777777" w:rsidTr="00AE762F">
        <w:trPr>
          <w:trHeight w:val="20"/>
        </w:trPr>
        <w:tc>
          <w:tcPr>
            <w:tcW w:w="1697" w:type="dxa"/>
            <w:shd w:val="clear" w:color="auto" w:fill="auto"/>
            <w:vAlign w:val="bottom"/>
          </w:tcPr>
          <w:p w14:paraId="6579E024" w14:textId="1868349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4.3.5</w:t>
            </w:r>
          </w:p>
        </w:tc>
        <w:tc>
          <w:tcPr>
            <w:tcW w:w="6520" w:type="dxa"/>
            <w:shd w:val="clear" w:color="auto" w:fill="FFFFFF" w:themeFill="background1"/>
            <w:vAlign w:val="bottom"/>
          </w:tcPr>
          <w:p w14:paraId="0F98A045" w14:textId="70B53C9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que presta la Fiscalía General del Estado</w:t>
            </w:r>
          </w:p>
        </w:tc>
        <w:tc>
          <w:tcPr>
            <w:tcW w:w="2131" w:type="dxa"/>
            <w:shd w:val="clear" w:color="auto" w:fill="FFFFFF" w:themeFill="background1"/>
            <w:vAlign w:val="bottom"/>
          </w:tcPr>
          <w:p w14:paraId="6D492CB6" w14:textId="73E1991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6,149,823.00 </w:t>
            </w:r>
          </w:p>
        </w:tc>
      </w:tr>
      <w:tr w:rsidR="00CA6393" w:rsidRPr="006B0184" w14:paraId="31B2502E" w14:textId="77777777" w:rsidTr="00AE762F">
        <w:trPr>
          <w:trHeight w:val="20"/>
        </w:trPr>
        <w:tc>
          <w:tcPr>
            <w:tcW w:w="1697" w:type="dxa"/>
            <w:shd w:val="clear" w:color="auto" w:fill="auto"/>
            <w:vAlign w:val="bottom"/>
          </w:tcPr>
          <w:p w14:paraId="1B5E91EB" w14:textId="30BAB82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4.3.6</w:t>
            </w:r>
          </w:p>
        </w:tc>
        <w:tc>
          <w:tcPr>
            <w:tcW w:w="6520" w:type="dxa"/>
            <w:shd w:val="clear" w:color="auto" w:fill="FFFFFF" w:themeFill="background1"/>
            <w:vAlign w:val="bottom"/>
          </w:tcPr>
          <w:p w14:paraId="16109E12" w14:textId="0636D3C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que presta la Secretaría de Educación</w:t>
            </w:r>
          </w:p>
        </w:tc>
        <w:tc>
          <w:tcPr>
            <w:tcW w:w="2131" w:type="dxa"/>
            <w:shd w:val="clear" w:color="auto" w:fill="FFFFFF" w:themeFill="background1"/>
            <w:vAlign w:val="bottom"/>
          </w:tcPr>
          <w:p w14:paraId="168CC6C6" w14:textId="00677AE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8,698,113.00 </w:t>
            </w:r>
          </w:p>
        </w:tc>
      </w:tr>
      <w:tr w:rsidR="00CA6393" w:rsidRPr="006B0184" w14:paraId="06497943" w14:textId="77777777" w:rsidTr="00AE762F">
        <w:trPr>
          <w:trHeight w:val="20"/>
        </w:trPr>
        <w:tc>
          <w:tcPr>
            <w:tcW w:w="1697" w:type="dxa"/>
            <w:shd w:val="clear" w:color="auto" w:fill="auto"/>
            <w:vAlign w:val="bottom"/>
          </w:tcPr>
          <w:p w14:paraId="20BABBAC" w14:textId="1CE36C5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4.3.7</w:t>
            </w:r>
          </w:p>
        </w:tc>
        <w:tc>
          <w:tcPr>
            <w:tcW w:w="6520" w:type="dxa"/>
            <w:shd w:val="clear" w:color="auto" w:fill="FFFFFF" w:themeFill="background1"/>
            <w:vAlign w:val="bottom"/>
          </w:tcPr>
          <w:p w14:paraId="36BE697C" w14:textId="5BC0908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que presta la Secretaría de Desarrollo Sustentable</w:t>
            </w:r>
          </w:p>
        </w:tc>
        <w:tc>
          <w:tcPr>
            <w:tcW w:w="2131" w:type="dxa"/>
            <w:shd w:val="clear" w:color="auto" w:fill="FFFFFF" w:themeFill="background1"/>
            <w:vAlign w:val="bottom"/>
          </w:tcPr>
          <w:p w14:paraId="41E19622" w14:textId="0574D55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56,029,423.00 </w:t>
            </w:r>
          </w:p>
        </w:tc>
      </w:tr>
      <w:tr w:rsidR="00CA6393" w:rsidRPr="006B0184" w14:paraId="2712695A" w14:textId="77777777" w:rsidTr="00AE762F">
        <w:trPr>
          <w:trHeight w:val="20"/>
        </w:trPr>
        <w:tc>
          <w:tcPr>
            <w:tcW w:w="1697" w:type="dxa"/>
            <w:shd w:val="clear" w:color="auto" w:fill="auto"/>
            <w:vAlign w:val="bottom"/>
          </w:tcPr>
          <w:p w14:paraId="4BBDA9D3" w14:textId="6E287B8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4.3.8</w:t>
            </w:r>
          </w:p>
        </w:tc>
        <w:tc>
          <w:tcPr>
            <w:tcW w:w="6520" w:type="dxa"/>
            <w:shd w:val="clear" w:color="auto" w:fill="FFFFFF" w:themeFill="background1"/>
            <w:vAlign w:val="bottom"/>
          </w:tcPr>
          <w:p w14:paraId="4628DD1E" w14:textId="221915D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que presta la Secretaría de Salud</w:t>
            </w:r>
          </w:p>
        </w:tc>
        <w:tc>
          <w:tcPr>
            <w:tcW w:w="2131" w:type="dxa"/>
            <w:shd w:val="clear" w:color="auto" w:fill="FFFFFF" w:themeFill="background1"/>
            <w:vAlign w:val="bottom"/>
          </w:tcPr>
          <w:p w14:paraId="28B79D18" w14:textId="37667F9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95,239,000.00 </w:t>
            </w:r>
          </w:p>
        </w:tc>
      </w:tr>
      <w:tr w:rsidR="00CA6393" w:rsidRPr="006B0184" w14:paraId="4CD548DA" w14:textId="77777777" w:rsidTr="00AE762F">
        <w:trPr>
          <w:trHeight w:val="20"/>
        </w:trPr>
        <w:tc>
          <w:tcPr>
            <w:tcW w:w="1697" w:type="dxa"/>
            <w:shd w:val="clear" w:color="auto" w:fill="auto"/>
            <w:vAlign w:val="bottom"/>
          </w:tcPr>
          <w:p w14:paraId="08606E0D" w14:textId="7239921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4.3.9</w:t>
            </w:r>
          </w:p>
        </w:tc>
        <w:tc>
          <w:tcPr>
            <w:tcW w:w="6520" w:type="dxa"/>
            <w:shd w:val="clear" w:color="auto" w:fill="auto"/>
            <w:vAlign w:val="bottom"/>
          </w:tcPr>
          <w:p w14:paraId="766A9FB8" w14:textId="25A5FB6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que presta la Coordinación Estatal de Protección Civil</w:t>
            </w:r>
          </w:p>
        </w:tc>
        <w:tc>
          <w:tcPr>
            <w:tcW w:w="2131" w:type="dxa"/>
            <w:shd w:val="clear" w:color="auto" w:fill="auto"/>
            <w:vAlign w:val="bottom"/>
          </w:tcPr>
          <w:p w14:paraId="737E3C1E" w14:textId="6BA9AAA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1,383,099.00 </w:t>
            </w:r>
          </w:p>
        </w:tc>
      </w:tr>
      <w:tr w:rsidR="00CA6393" w:rsidRPr="006B0184" w14:paraId="4861280F" w14:textId="77777777" w:rsidTr="00AE762F">
        <w:trPr>
          <w:trHeight w:val="20"/>
        </w:trPr>
        <w:tc>
          <w:tcPr>
            <w:tcW w:w="1697" w:type="dxa"/>
            <w:shd w:val="clear" w:color="auto" w:fill="auto"/>
            <w:vAlign w:val="bottom"/>
          </w:tcPr>
          <w:p w14:paraId="2D58BA13" w14:textId="6704B08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4.3.10</w:t>
            </w:r>
          </w:p>
        </w:tc>
        <w:tc>
          <w:tcPr>
            <w:tcW w:w="6520" w:type="dxa"/>
            <w:shd w:val="clear" w:color="auto" w:fill="auto"/>
            <w:vAlign w:val="bottom"/>
          </w:tcPr>
          <w:p w14:paraId="3FE72D70" w14:textId="39F4AED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que presta el Instituto de Movilidad y Desarrollo Urbano Territorial</w:t>
            </w:r>
          </w:p>
        </w:tc>
        <w:tc>
          <w:tcPr>
            <w:tcW w:w="2131" w:type="dxa"/>
            <w:shd w:val="clear" w:color="auto" w:fill="auto"/>
            <w:vAlign w:val="bottom"/>
          </w:tcPr>
          <w:p w14:paraId="22C706EB" w14:textId="7AE5383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109,992.00 </w:t>
            </w:r>
          </w:p>
        </w:tc>
      </w:tr>
      <w:tr w:rsidR="00CA6393" w:rsidRPr="006B0184" w14:paraId="69C3AEC3" w14:textId="77777777" w:rsidTr="00AE762F">
        <w:trPr>
          <w:trHeight w:val="20"/>
        </w:trPr>
        <w:tc>
          <w:tcPr>
            <w:tcW w:w="1697" w:type="dxa"/>
            <w:shd w:val="clear" w:color="auto" w:fill="FFFFFF" w:themeFill="background1"/>
            <w:vAlign w:val="bottom"/>
          </w:tcPr>
          <w:p w14:paraId="524A9440" w14:textId="46AB61D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4.3.11</w:t>
            </w:r>
          </w:p>
        </w:tc>
        <w:tc>
          <w:tcPr>
            <w:tcW w:w="6520" w:type="dxa"/>
            <w:shd w:val="clear" w:color="auto" w:fill="FFFFFF" w:themeFill="background1"/>
            <w:vAlign w:val="bottom"/>
          </w:tcPr>
          <w:p w14:paraId="12263C0F" w14:textId="37D53B5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Acceso a la información</w:t>
            </w:r>
          </w:p>
        </w:tc>
        <w:tc>
          <w:tcPr>
            <w:tcW w:w="2131" w:type="dxa"/>
            <w:shd w:val="clear" w:color="auto" w:fill="FFFFFF" w:themeFill="background1"/>
            <w:vAlign w:val="bottom"/>
          </w:tcPr>
          <w:p w14:paraId="5FDAD900" w14:textId="0A514D7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1,400.00 </w:t>
            </w:r>
          </w:p>
        </w:tc>
      </w:tr>
      <w:tr w:rsidR="00CA6393" w:rsidRPr="006B0184" w14:paraId="1C2DB5DC" w14:textId="77777777" w:rsidTr="00AE762F">
        <w:trPr>
          <w:trHeight w:val="20"/>
        </w:trPr>
        <w:tc>
          <w:tcPr>
            <w:tcW w:w="1697" w:type="dxa"/>
            <w:shd w:val="clear" w:color="auto" w:fill="FFFFFF" w:themeFill="background1"/>
            <w:vAlign w:val="bottom"/>
          </w:tcPr>
          <w:p w14:paraId="13145FE9" w14:textId="6C15D38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4.3.12</w:t>
            </w:r>
          </w:p>
        </w:tc>
        <w:tc>
          <w:tcPr>
            <w:tcW w:w="6520" w:type="dxa"/>
            <w:shd w:val="clear" w:color="auto" w:fill="FFFFFF" w:themeFill="background1"/>
            <w:noWrap/>
            <w:vAlign w:val="bottom"/>
          </w:tcPr>
          <w:p w14:paraId="0FB024CC" w14:textId="1C60C13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Por los servicios de inspección, control y fiscalización que realiza la Secretaría de la Contraloría General</w:t>
            </w:r>
          </w:p>
        </w:tc>
        <w:tc>
          <w:tcPr>
            <w:tcW w:w="2131" w:type="dxa"/>
            <w:shd w:val="clear" w:color="auto" w:fill="FFFFFF" w:themeFill="background1"/>
            <w:noWrap/>
            <w:vAlign w:val="bottom"/>
          </w:tcPr>
          <w:p w14:paraId="73804D98" w14:textId="46E0B5B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9,000,000.00 </w:t>
            </w:r>
          </w:p>
        </w:tc>
      </w:tr>
      <w:tr w:rsidR="00CA6393" w:rsidRPr="006B0184" w14:paraId="4D9BDC3F" w14:textId="77777777" w:rsidTr="00AE762F">
        <w:trPr>
          <w:trHeight w:val="20"/>
        </w:trPr>
        <w:tc>
          <w:tcPr>
            <w:tcW w:w="1697" w:type="dxa"/>
            <w:shd w:val="clear" w:color="auto" w:fill="auto"/>
            <w:vAlign w:val="bottom"/>
          </w:tcPr>
          <w:p w14:paraId="20A6734B" w14:textId="35A9094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4.3.13</w:t>
            </w:r>
          </w:p>
        </w:tc>
        <w:tc>
          <w:tcPr>
            <w:tcW w:w="6520" w:type="dxa"/>
            <w:shd w:val="clear" w:color="auto" w:fill="auto"/>
            <w:vAlign w:val="bottom"/>
          </w:tcPr>
          <w:p w14:paraId="2CA1CAD4" w14:textId="30D6893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Por los servicios de supervisión, vigilancia y registro de máquinas de juegos y apuestas</w:t>
            </w:r>
          </w:p>
        </w:tc>
        <w:tc>
          <w:tcPr>
            <w:tcW w:w="2131" w:type="dxa"/>
            <w:shd w:val="clear" w:color="auto" w:fill="auto"/>
            <w:vAlign w:val="bottom"/>
          </w:tcPr>
          <w:p w14:paraId="55EF04E6" w14:textId="3159FBD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63,824,502.00 </w:t>
            </w:r>
          </w:p>
        </w:tc>
      </w:tr>
      <w:tr w:rsidR="00CA6393" w:rsidRPr="006B0184" w14:paraId="65B27070" w14:textId="77777777" w:rsidTr="00AE762F">
        <w:trPr>
          <w:trHeight w:val="20"/>
        </w:trPr>
        <w:tc>
          <w:tcPr>
            <w:tcW w:w="1697" w:type="dxa"/>
            <w:shd w:val="clear" w:color="auto" w:fill="auto"/>
            <w:vAlign w:val="bottom"/>
          </w:tcPr>
          <w:p w14:paraId="6F5D3DEB" w14:textId="641E1A5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4.3.14</w:t>
            </w:r>
          </w:p>
        </w:tc>
        <w:tc>
          <w:tcPr>
            <w:tcW w:w="6520" w:type="dxa"/>
            <w:shd w:val="clear" w:color="auto" w:fill="auto"/>
            <w:vAlign w:val="bottom"/>
          </w:tcPr>
          <w:p w14:paraId="671D42D3" w14:textId="71E4D21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Por los servicios que presta el Poder Judicial del Estado</w:t>
            </w:r>
          </w:p>
        </w:tc>
        <w:tc>
          <w:tcPr>
            <w:tcW w:w="2131" w:type="dxa"/>
            <w:shd w:val="clear" w:color="auto" w:fill="auto"/>
            <w:vAlign w:val="bottom"/>
          </w:tcPr>
          <w:p w14:paraId="68998C90" w14:textId="725CCAC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E266F19" w14:textId="77777777" w:rsidTr="00AE762F">
        <w:trPr>
          <w:trHeight w:val="20"/>
        </w:trPr>
        <w:tc>
          <w:tcPr>
            <w:tcW w:w="1697" w:type="dxa"/>
            <w:shd w:val="clear" w:color="auto" w:fill="auto"/>
            <w:vAlign w:val="bottom"/>
          </w:tcPr>
          <w:p w14:paraId="099069C2" w14:textId="6CDCB31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4.3.15</w:t>
            </w:r>
          </w:p>
        </w:tc>
        <w:tc>
          <w:tcPr>
            <w:tcW w:w="6520" w:type="dxa"/>
            <w:shd w:val="clear" w:color="auto" w:fill="auto"/>
            <w:vAlign w:val="bottom"/>
          </w:tcPr>
          <w:p w14:paraId="0435EEA1" w14:textId="69D0A35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Por los servicios de permiso, registro y supervisión para la instalación y operación de casas de empeño</w:t>
            </w:r>
          </w:p>
        </w:tc>
        <w:tc>
          <w:tcPr>
            <w:tcW w:w="2131" w:type="dxa"/>
            <w:shd w:val="clear" w:color="auto" w:fill="auto"/>
            <w:vAlign w:val="bottom"/>
          </w:tcPr>
          <w:p w14:paraId="24103DFA" w14:textId="041672C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500,626.00 </w:t>
            </w:r>
          </w:p>
        </w:tc>
      </w:tr>
      <w:tr w:rsidR="00CA6393" w:rsidRPr="006B0184" w14:paraId="73BA01A4" w14:textId="77777777" w:rsidTr="00AE762F">
        <w:trPr>
          <w:trHeight w:val="20"/>
        </w:trPr>
        <w:tc>
          <w:tcPr>
            <w:tcW w:w="1697" w:type="dxa"/>
            <w:shd w:val="clear" w:color="auto" w:fill="auto"/>
            <w:vAlign w:val="bottom"/>
          </w:tcPr>
          <w:p w14:paraId="4380CC4D" w14:textId="6C3D3A8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4.3.16</w:t>
            </w:r>
          </w:p>
        </w:tc>
        <w:tc>
          <w:tcPr>
            <w:tcW w:w="6520" w:type="dxa"/>
            <w:shd w:val="clear" w:color="auto" w:fill="auto"/>
            <w:vAlign w:val="bottom"/>
          </w:tcPr>
          <w:p w14:paraId="3F2A84FB" w14:textId="461AAA1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que presta la Secretaría de Investigación, Innovación y Educación Superior</w:t>
            </w:r>
          </w:p>
        </w:tc>
        <w:tc>
          <w:tcPr>
            <w:tcW w:w="2131" w:type="dxa"/>
            <w:shd w:val="clear" w:color="auto" w:fill="auto"/>
            <w:vAlign w:val="bottom"/>
          </w:tcPr>
          <w:p w14:paraId="5D3C774F" w14:textId="07FCD7D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33,795,694.00 </w:t>
            </w:r>
          </w:p>
        </w:tc>
      </w:tr>
      <w:tr w:rsidR="00CA6393" w:rsidRPr="006B0184" w14:paraId="20C0B81C" w14:textId="77777777" w:rsidTr="00AE762F">
        <w:trPr>
          <w:trHeight w:val="20"/>
        </w:trPr>
        <w:tc>
          <w:tcPr>
            <w:tcW w:w="1697" w:type="dxa"/>
            <w:shd w:val="clear" w:color="auto" w:fill="auto"/>
            <w:vAlign w:val="bottom"/>
          </w:tcPr>
          <w:p w14:paraId="41DDD8A7" w14:textId="09F0A9D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4.3.17</w:t>
            </w:r>
          </w:p>
        </w:tc>
        <w:tc>
          <w:tcPr>
            <w:tcW w:w="6520" w:type="dxa"/>
            <w:shd w:val="clear" w:color="auto" w:fill="auto"/>
            <w:vAlign w:val="bottom"/>
          </w:tcPr>
          <w:p w14:paraId="76CD640B" w14:textId="70AFB3E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que presta la Agencia de Transporte de Yucatán</w:t>
            </w:r>
          </w:p>
        </w:tc>
        <w:tc>
          <w:tcPr>
            <w:tcW w:w="2131" w:type="dxa"/>
            <w:shd w:val="clear" w:color="auto" w:fill="auto"/>
            <w:vAlign w:val="bottom"/>
          </w:tcPr>
          <w:p w14:paraId="4083F0FC" w14:textId="1F95A43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2,901,629.00 </w:t>
            </w:r>
          </w:p>
        </w:tc>
      </w:tr>
      <w:tr w:rsidR="00CA6393" w:rsidRPr="006B0184" w14:paraId="3BCFE4BA" w14:textId="77777777" w:rsidTr="00AE762F">
        <w:trPr>
          <w:trHeight w:val="20"/>
        </w:trPr>
        <w:tc>
          <w:tcPr>
            <w:tcW w:w="1697" w:type="dxa"/>
            <w:shd w:val="clear" w:color="auto" w:fill="auto"/>
            <w:noWrap/>
            <w:vAlign w:val="bottom"/>
          </w:tcPr>
          <w:p w14:paraId="1C63C55E" w14:textId="4AC9E98F"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4.4 </w:t>
            </w:r>
          </w:p>
        </w:tc>
        <w:tc>
          <w:tcPr>
            <w:tcW w:w="6520" w:type="dxa"/>
            <w:shd w:val="clear" w:color="auto" w:fill="auto"/>
            <w:vAlign w:val="bottom"/>
          </w:tcPr>
          <w:p w14:paraId="3A976DA8" w14:textId="3F11FE66"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Otros Derechos</w:t>
            </w:r>
          </w:p>
        </w:tc>
        <w:tc>
          <w:tcPr>
            <w:tcW w:w="2131" w:type="dxa"/>
            <w:shd w:val="clear" w:color="auto" w:fill="auto"/>
            <w:vAlign w:val="bottom"/>
          </w:tcPr>
          <w:p w14:paraId="5E569CF2" w14:textId="305954AA"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11F3891B" w14:textId="77777777" w:rsidTr="00AE762F">
        <w:trPr>
          <w:trHeight w:val="20"/>
        </w:trPr>
        <w:tc>
          <w:tcPr>
            <w:tcW w:w="1697" w:type="dxa"/>
            <w:shd w:val="clear" w:color="auto" w:fill="auto"/>
            <w:noWrap/>
            <w:vAlign w:val="bottom"/>
          </w:tcPr>
          <w:p w14:paraId="3186943B" w14:textId="6E11CDC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4.4.1</w:t>
            </w:r>
          </w:p>
        </w:tc>
        <w:tc>
          <w:tcPr>
            <w:tcW w:w="6520" w:type="dxa"/>
            <w:shd w:val="clear" w:color="auto" w:fill="auto"/>
            <w:vAlign w:val="bottom"/>
          </w:tcPr>
          <w:p w14:paraId="12F15B0D" w14:textId="3C104B3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Derechos no contemplados</w:t>
            </w:r>
          </w:p>
        </w:tc>
        <w:tc>
          <w:tcPr>
            <w:tcW w:w="2131" w:type="dxa"/>
            <w:shd w:val="clear" w:color="auto" w:fill="auto"/>
            <w:vAlign w:val="bottom"/>
          </w:tcPr>
          <w:p w14:paraId="503EBD5D" w14:textId="5821996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3AFA606" w14:textId="77777777" w:rsidTr="00AE762F">
        <w:trPr>
          <w:trHeight w:val="20"/>
        </w:trPr>
        <w:tc>
          <w:tcPr>
            <w:tcW w:w="1697" w:type="dxa"/>
            <w:shd w:val="clear" w:color="auto" w:fill="auto"/>
            <w:noWrap/>
            <w:vAlign w:val="bottom"/>
          </w:tcPr>
          <w:p w14:paraId="46DF8F00" w14:textId="1C06CEE6"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4.5 </w:t>
            </w:r>
          </w:p>
        </w:tc>
        <w:tc>
          <w:tcPr>
            <w:tcW w:w="6520" w:type="dxa"/>
            <w:shd w:val="clear" w:color="auto" w:fill="auto"/>
            <w:vAlign w:val="bottom"/>
          </w:tcPr>
          <w:p w14:paraId="097DC3B4" w14:textId="4C3C1629"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Accesorios de Derechos</w:t>
            </w:r>
          </w:p>
        </w:tc>
        <w:tc>
          <w:tcPr>
            <w:tcW w:w="2131" w:type="dxa"/>
            <w:shd w:val="clear" w:color="auto" w:fill="auto"/>
            <w:vAlign w:val="bottom"/>
          </w:tcPr>
          <w:p w14:paraId="38C9758E" w14:textId="382AFD1C"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1,782,298.00 </w:t>
            </w:r>
          </w:p>
        </w:tc>
      </w:tr>
      <w:tr w:rsidR="00CA6393" w:rsidRPr="006B0184" w14:paraId="675A2666" w14:textId="77777777" w:rsidTr="00AE762F">
        <w:trPr>
          <w:trHeight w:val="20"/>
        </w:trPr>
        <w:tc>
          <w:tcPr>
            <w:tcW w:w="1697" w:type="dxa"/>
            <w:shd w:val="clear" w:color="auto" w:fill="auto"/>
            <w:noWrap/>
            <w:vAlign w:val="bottom"/>
          </w:tcPr>
          <w:p w14:paraId="2480FB10" w14:textId="643CE95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4.5.1</w:t>
            </w:r>
          </w:p>
        </w:tc>
        <w:tc>
          <w:tcPr>
            <w:tcW w:w="6520" w:type="dxa"/>
            <w:shd w:val="clear" w:color="auto" w:fill="auto"/>
            <w:vAlign w:val="bottom"/>
          </w:tcPr>
          <w:p w14:paraId="032C6836" w14:textId="0FCFD9F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Multas, recargos, gastos extraordinarios y otros accesorios</w:t>
            </w:r>
          </w:p>
        </w:tc>
        <w:tc>
          <w:tcPr>
            <w:tcW w:w="2131" w:type="dxa"/>
            <w:shd w:val="clear" w:color="auto" w:fill="auto"/>
            <w:vAlign w:val="bottom"/>
          </w:tcPr>
          <w:p w14:paraId="59A69976" w14:textId="33E89C4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1,782,297.00 </w:t>
            </w:r>
          </w:p>
        </w:tc>
      </w:tr>
      <w:tr w:rsidR="00CA6393" w:rsidRPr="006B0184" w14:paraId="41602785" w14:textId="77777777" w:rsidTr="00AE762F">
        <w:trPr>
          <w:trHeight w:val="20"/>
        </w:trPr>
        <w:tc>
          <w:tcPr>
            <w:tcW w:w="1697" w:type="dxa"/>
            <w:shd w:val="clear" w:color="auto" w:fill="auto"/>
            <w:noWrap/>
            <w:vAlign w:val="bottom"/>
          </w:tcPr>
          <w:p w14:paraId="0880026E" w14:textId="7DC07D0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4.5.2</w:t>
            </w:r>
          </w:p>
        </w:tc>
        <w:tc>
          <w:tcPr>
            <w:tcW w:w="6520" w:type="dxa"/>
            <w:shd w:val="clear" w:color="auto" w:fill="auto"/>
            <w:vAlign w:val="bottom"/>
          </w:tcPr>
          <w:p w14:paraId="31E9F49A" w14:textId="5C894D9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Indemnizaciones</w:t>
            </w:r>
          </w:p>
        </w:tc>
        <w:tc>
          <w:tcPr>
            <w:tcW w:w="2131" w:type="dxa"/>
            <w:shd w:val="clear" w:color="auto" w:fill="auto"/>
            <w:vAlign w:val="bottom"/>
          </w:tcPr>
          <w:p w14:paraId="77598C16" w14:textId="1A72377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1.00 </w:t>
            </w:r>
          </w:p>
        </w:tc>
      </w:tr>
      <w:tr w:rsidR="00CA6393" w:rsidRPr="006B0184" w14:paraId="4A324B9A" w14:textId="77777777" w:rsidTr="00AE762F">
        <w:trPr>
          <w:trHeight w:val="20"/>
        </w:trPr>
        <w:tc>
          <w:tcPr>
            <w:tcW w:w="1697" w:type="dxa"/>
            <w:shd w:val="clear" w:color="auto" w:fill="auto"/>
            <w:noWrap/>
            <w:vAlign w:val="bottom"/>
          </w:tcPr>
          <w:p w14:paraId="20D8F927" w14:textId="2AC62D51"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lastRenderedPageBreak/>
              <w:t xml:space="preserve">                   4.9 </w:t>
            </w:r>
          </w:p>
        </w:tc>
        <w:tc>
          <w:tcPr>
            <w:tcW w:w="6520" w:type="dxa"/>
            <w:shd w:val="clear" w:color="auto" w:fill="auto"/>
            <w:vAlign w:val="bottom"/>
          </w:tcPr>
          <w:p w14:paraId="3EDB0CDB" w14:textId="1CD6AB0E"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Derechos no comprendidos en la Ley de Ingresos Vigente,  causadas en ejercicios fiscales anteriores pendientes de liquidación o pago</w:t>
            </w:r>
          </w:p>
        </w:tc>
        <w:tc>
          <w:tcPr>
            <w:tcW w:w="2131" w:type="dxa"/>
            <w:shd w:val="clear" w:color="auto" w:fill="auto"/>
            <w:vAlign w:val="bottom"/>
          </w:tcPr>
          <w:p w14:paraId="74891688" w14:textId="726CFC58"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6FAB8188" w14:textId="77777777" w:rsidTr="00AE762F">
        <w:trPr>
          <w:trHeight w:val="20"/>
        </w:trPr>
        <w:tc>
          <w:tcPr>
            <w:tcW w:w="1697" w:type="dxa"/>
            <w:shd w:val="clear" w:color="auto" w:fill="auto"/>
            <w:noWrap/>
            <w:vAlign w:val="bottom"/>
          </w:tcPr>
          <w:p w14:paraId="068B37E1" w14:textId="5A19A80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4.9.1</w:t>
            </w:r>
          </w:p>
        </w:tc>
        <w:tc>
          <w:tcPr>
            <w:tcW w:w="6520" w:type="dxa"/>
            <w:shd w:val="clear" w:color="auto" w:fill="auto"/>
            <w:vAlign w:val="bottom"/>
          </w:tcPr>
          <w:p w14:paraId="25EB598E" w14:textId="254F789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Derechos no comprendidos en la Ley de Ingresos Vigente,  causadas en ejercicios fiscales anteriores pendientes de liquidación o pago</w:t>
            </w:r>
          </w:p>
        </w:tc>
        <w:tc>
          <w:tcPr>
            <w:tcW w:w="2131" w:type="dxa"/>
            <w:shd w:val="clear" w:color="auto" w:fill="auto"/>
            <w:vAlign w:val="bottom"/>
          </w:tcPr>
          <w:p w14:paraId="50D75382" w14:textId="74D2429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   </w:t>
            </w:r>
          </w:p>
        </w:tc>
      </w:tr>
      <w:tr w:rsidR="00CA6393" w:rsidRPr="006B0184" w14:paraId="3F03438E" w14:textId="77777777" w:rsidTr="00AE762F">
        <w:trPr>
          <w:trHeight w:val="20"/>
        </w:trPr>
        <w:tc>
          <w:tcPr>
            <w:tcW w:w="1697" w:type="dxa"/>
            <w:shd w:val="clear" w:color="2E75B5" w:fill="D9D9D9"/>
            <w:noWrap/>
            <w:vAlign w:val="bottom"/>
          </w:tcPr>
          <w:p w14:paraId="21954069" w14:textId="4150D5B2"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5</w:t>
            </w:r>
          </w:p>
        </w:tc>
        <w:tc>
          <w:tcPr>
            <w:tcW w:w="6520" w:type="dxa"/>
            <w:shd w:val="clear" w:color="2E75B5" w:fill="D9D9D9"/>
            <w:vAlign w:val="bottom"/>
          </w:tcPr>
          <w:p w14:paraId="75D4B550" w14:textId="5522F4D7"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Productos</w:t>
            </w:r>
          </w:p>
        </w:tc>
        <w:tc>
          <w:tcPr>
            <w:tcW w:w="2131" w:type="dxa"/>
            <w:shd w:val="clear" w:color="2E75B5" w:fill="D9D9D9"/>
            <w:vAlign w:val="bottom"/>
          </w:tcPr>
          <w:p w14:paraId="7C3CAE9A" w14:textId="3917BA84"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398,099,968.00 </w:t>
            </w:r>
          </w:p>
        </w:tc>
      </w:tr>
      <w:tr w:rsidR="00CA6393" w:rsidRPr="006B0184" w14:paraId="08A12933" w14:textId="77777777" w:rsidTr="00AE762F">
        <w:trPr>
          <w:trHeight w:val="20"/>
        </w:trPr>
        <w:tc>
          <w:tcPr>
            <w:tcW w:w="1697" w:type="dxa"/>
            <w:shd w:val="clear" w:color="auto" w:fill="FFFFFF" w:themeFill="background1"/>
            <w:noWrap/>
            <w:vAlign w:val="bottom"/>
          </w:tcPr>
          <w:p w14:paraId="7B4370EE" w14:textId="5E5B2EB2"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5.1 </w:t>
            </w:r>
          </w:p>
        </w:tc>
        <w:tc>
          <w:tcPr>
            <w:tcW w:w="6520" w:type="dxa"/>
            <w:shd w:val="clear" w:color="auto" w:fill="FFFFFF" w:themeFill="background1"/>
            <w:vAlign w:val="bottom"/>
          </w:tcPr>
          <w:p w14:paraId="65504C33" w14:textId="6B1B4D36"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Productos </w:t>
            </w:r>
          </w:p>
        </w:tc>
        <w:tc>
          <w:tcPr>
            <w:tcW w:w="2131" w:type="dxa"/>
            <w:shd w:val="clear" w:color="auto" w:fill="FFFFFF" w:themeFill="background1"/>
            <w:vAlign w:val="bottom"/>
          </w:tcPr>
          <w:p w14:paraId="5488368A" w14:textId="116DF5B3"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398,099,968.00 </w:t>
            </w:r>
          </w:p>
        </w:tc>
      </w:tr>
      <w:tr w:rsidR="00CA6393" w:rsidRPr="006B0184" w14:paraId="32CFAADA" w14:textId="77777777" w:rsidTr="00AE762F">
        <w:trPr>
          <w:trHeight w:val="20"/>
        </w:trPr>
        <w:tc>
          <w:tcPr>
            <w:tcW w:w="1697" w:type="dxa"/>
            <w:shd w:val="clear" w:color="auto" w:fill="FFFFFF" w:themeFill="background1"/>
            <w:vAlign w:val="bottom"/>
          </w:tcPr>
          <w:p w14:paraId="29B62D92" w14:textId="427788D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5.1.1</w:t>
            </w:r>
          </w:p>
        </w:tc>
        <w:tc>
          <w:tcPr>
            <w:tcW w:w="6520" w:type="dxa"/>
            <w:shd w:val="clear" w:color="auto" w:fill="FFFFFF" w:themeFill="background1"/>
            <w:vAlign w:val="bottom"/>
          </w:tcPr>
          <w:p w14:paraId="4CFEFBAD" w14:textId="7EC9EF3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Uso, aprovechamiento o enajenación de bienes de dominio privado del Estado</w:t>
            </w:r>
          </w:p>
        </w:tc>
        <w:tc>
          <w:tcPr>
            <w:tcW w:w="2131" w:type="dxa"/>
            <w:shd w:val="clear" w:color="auto" w:fill="FFFFFF" w:themeFill="background1"/>
            <w:vAlign w:val="bottom"/>
          </w:tcPr>
          <w:p w14:paraId="6D09FA2E" w14:textId="23EAA03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12,149,550.00 </w:t>
            </w:r>
          </w:p>
        </w:tc>
      </w:tr>
      <w:tr w:rsidR="00CA6393" w:rsidRPr="006B0184" w14:paraId="4C31F7BC" w14:textId="77777777" w:rsidTr="00AE762F">
        <w:trPr>
          <w:trHeight w:val="20"/>
        </w:trPr>
        <w:tc>
          <w:tcPr>
            <w:tcW w:w="1697" w:type="dxa"/>
            <w:shd w:val="clear" w:color="auto" w:fill="FFFFFF" w:themeFill="background1"/>
            <w:vAlign w:val="bottom"/>
          </w:tcPr>
          <w:p w14:paraId="63DA35A6" w14:textId="7B104CD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5.1.2</w:t>
            </w:r>
          </w:p>
        </w:tc>
        <w:tc>
          <w:tcPr>
            <w:tcW w:w="6520" w:type="dxa"/>
            <w:shd w:val="clear" w:color="auto" w:fill="FFFFFF" w:themeFill="background1"/>
            <w:vAlign w:val="bottom"/>
          </w:tcPr>
          <w:p w14:paraId="454913F2" w14:textId="3B60DA8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Enajenación de bienes muebles no sujetos a ser inventariados</w:t>
            </w:r>
          </w:p>
        </w:tc>
        <w:tc>
          <w:tcPr>
            <w:tcW w:w="2131" w:type="dxa"/>
            <w:shd w:val="clear" w:color="auto" w:fill="FFFFFF" w:themeFill="background1"/>
            <w:vAlign w:val="bottom"/>
          </w:tcPr>
          <w:p w14:paraId="1F8F014F" w14:textId="0DAC41CA"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1.00 </w:t>
            </w:r>
          </w:p>
        </w:tc>
      </w:tr>
      <w:tr w:rsidR="00CA6393" w:rsidRPr="006B0184" w14:paraId="560F11FC" w14:textId="77777777" w:rsidTr="00AE762F">
        <w:trPr>
          <w:trHeight w:val="20"/>
        </w:trPr>
        <w:tc>
          <w:tcPr>
            <w:tcW w:w="1697" w:type="dxa"/>
            <w:shd w:val="clear" w:color="auto" w:fill="FFFFFF" w:themeFill="background1"/>
            <w:vAlign w:val="bottom"/>
          </w:tcPr>
          <w:p w14:paraId="33F9BE71" w14:textId="2464A69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5.1.3</w:t>
            </w:r>
          </w:p>
        </w:tc>
        <w:tc>
          <w:tcPr>
            <w:tcW w:w="6520" w:type="dxa"/>
            <w:shd w:val="clear" w:color="auto" w:fill="FFFFFF" w:themeFill="background1"/>
            <w:vAlign w:val="bottom"/>
          </w:tcPr>
          <w:p w14:paraId="0F0BB20C" w14:textId="4456EDC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Accesorios de los Productos</w:t>
            </w:r>
          </w:p>
        </w:tc>
        <w:tc>
          <w:tcPr>
            <w:tcW w:w="2131" w:type="dxa"/>
            <w:shd w:val="clear" w:color="auto" w:fill="FFFFFF" w:themeFill="background1"/>
            <w:vAlign w:val="bottom"/>
          </w:tcPr>
          <w:p w14:paraId="4EBA244A" w14:textId="55EBE03A"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E52810B" w14:textId="77777777" w:rsidTr="00AE762F">
        <w:trPr>
          <w:trHeight w:val="20"/>
        </w:trPr>
        <w:tc>
          <w:tcPr>
            <w:tcW w:w="1697" w:type="dxa"/>
            <w:shd w:val="clear" w:color="auto" w:fill="FFFFFF" w:themeFill="background1"/>
            <w:vAlign w:val="bottom"/>
          </w:tcPr>
          <w:p w14:paraId="1B31C7FE" w14:textId="5505E61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5.1.4</w:t>
            </w:r>
          </w:p>
        </w:tc>
        <w:tc>
          <w:tcPr>
            <w:tcW w:w="6520" w:type="dxa"/>
            <w:shd w:val="clear" w:color="auto" w:fill="FFFFFF" w:themeFill="background1"/>
            <w:vAlign w:val="bottom"/>
          </w:tcPr>
          <w:p w14:paraId="5FD20DC6" w14:textId="5E59C69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Rendimientos de capitales y valores del Estado</w:t>
            </w:r>
          </w:p>
        </w:tc>
        <w:tc>
          <w:tcPr>
            <w:tcW w:w="2131" w:type="dxa"/>
            <w:shd w:val="clear" w:color="auto" w:fill="FFFFFF" w:themeFill="background1"/>
            <w:vAlign w:val="bottom"/>
          </w:tcPr>
          <w:p w14:paraId="18674F1B" w14:textId="352489D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385,664,527.00 </w:t>
            </w:r>
          </w:p>
        </w:tc>
      </w:tr>
      <w:tr w:rsidR="00CA6393" w:rsidRPr="006B0184" w14:paraId="1D04B6FD" w14:textId="77777777" w:rsidTr="00AE762F">
        <w:trPr>
          <w:trHeight w:val="20"/>
        </w:trPr>
        <w:tc>
          <w:tcPr>
            <w:tcW w:w="1697" w:type="dxa"/>
            <w:shd w:val="clear" w:color="auto" w:fill="FFFFFF" w:themeFill="background1"/>
            <w:vAlign w:val="bottom"/>
          </w:tcPr>
          <w:p w14:paraId="4E2D72B7" w14:textId="55C7CD2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5.1.4.1</w:t>
            </w:r>
          </w:p>
        </w:tc>
        <w:tc>
          <w:tcPr>
            <w:tcW w:w="6520" w:type="dxa"/>
            <w:shd w:val="clear" w:color="auto" w:fill="FFFFFF" w:themeFill="background1"/>
            <w:noWrap/>
            <w:vAlign w:val="bottom"/>
          </w:tcPr>
          <w:p w14:paraId="4096A9A7" w14:textId="6D16FE4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Rendimientos Propios</w:t>
            </w:r>
          </w:p>
        </w:tc>
        <w:tc>
          <w:tcPr>
            <w:tcW w:w="2131" w:type="dxa"/>
            <w:shd w:val="clear" w:color="auto" w:fill="FFFFFF" w:themeFill="background1"/>
            <w:noWrap/>
            <w:vAlign w:val="bottom"/>
          </w:tcPr>
          <w:p w14:paraId="6EF736F8" w14:textId="2626D0B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385,664,527.00 </w:t>
            </w:r>
          </w:p>
        </w:tc>
      </w:tr>
      <w:tr w:rsidR="00CA6393" w:rsidRPr="006B0184" w14:paraId="12301283" w14:textId="77777777" w:rsidTr="00AE762F">
        <w:trPr>
          <w:trHeight w:val="20"/>
        </w:trPr>
        <w:tc>
          <w:tcPr>
            <w:tcW w:w="1697" w:type="dxa"/>
            <w:shd w:val="clear" w:color="auto" w:fill="FFFFFF" w:themeFill="background1"/>
            <w:vAlign w:val="bottom"/>
          </w:tcPr>
          <w:p w14:paraId="58ECDB27" w14:textId="3A213F4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5.1.4.2</w:t>
            </w:r>
          </w:p>
        </w:tc>
        <w:tc>
          <w:tcPr>
            <w:tcW w:w="6520" w:type="dxa"/>
            <w:shd w:val="clear" w:color="auto" w:fill="FFFFFF" w:themeFill="background1"/>
            <w:noWrap/>
            <w:vAlign w:val="bottom"/>
          </w:tcPr>
          <w:p w14:paraId="11A05FCE" w14:textId="2884DE2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Rendimientos Federales</w:t>
            </w:r>
          </w:p>
        </w:tc>
        <w:tc>
          <w:tcPr>
            <w:tcW w:w="2131" w:type="dxa"/>
            <w:shd w:val="clear" w:color="auto" w:fill="FFFFFF" w:themeFill="background1"/>
            <w:noWrap/>
            <w:vAlign w:val="bottom"/>
          </w:tcPr>
          <w:p w14:paraId="5088263F" w14:textId="0C4C79A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1A58100" w14:textId="77777777" w:rsidTr="00AE762F">
        <w:trPr>
          <w:trHeight w:val="20"/>
        </w:trPr>
        <w:tc>
          <w:tcPr>
            <w:tcW w:w="1697" w:type="dxa"/>
            <w:shd w:val="clear" w:color="auto" w:fill="auto"/>
            <w:vAlign w:val="bottom"/>
          </w:tcPr>
          <w:p w14:paraId="5942D3FA" w14:textId="6CE4E26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5.1.9</w:t>
            </w:r>
          </w:p>
        </w:tc>
        <w:tc>
          <w:tcPr>
            <w:tcW w:w="6520" w:type="dxa"/>
            <w:shd w:val="clear" w:color="auto" w:fill="auto"/>
            <w:vAlign w:val="bottom"/>
          </w:tcPr>
          <w:p w14:paraId="73CAF3FC" w14:textId="23CF3DC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productos</w:t>
            </w:r>
          </w:p>
        </w:tc>
        <w:tc>
          <w:tcPr>
            <w:tcW w:w="2131" w:type="dxa"/>
            <w:shd w:val="clear" w:color="auto" w:fill="auto"/>
            <w:vAlign w:val="bottom"/>
          </w:tcPr>
          <w:p w14:paraId="4BFF0667" w14:textId="6080B39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285,890.00 </w:t>
            </w:r>
          </w:p>
        </w:tc>
      </w:tr>
      <w:tr w:rsidR="00CA6393" w:rsidRPr="006B0184" w14:paraId="3253978D" w14:textId="77777777" w:rsidTr="00AE762F">
        <w:trPr>
          <w:trHeight w:val="20"/>
        </w:trPr>
        <w:tc>
          <w:tcPr>
            <w:tcW w:w="1697" w:type="dxa"/>
            <w:shd w:val="clear" w:color="auto" w:fill="auto"/>
            <w:noWrap/>
            <w:vAlign w:val="bottom"/>
          </w:tcPr>
          <w:p w14:paraId="15529FD7" w14:textId="44773EBD"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5.9 </w:t>
            </w:r>
          </w:p>
        </w:tc>
        <w:tc>
          <w:tcPr>
            <w:tcW w:w="6520" w:type="dxa"/>
            <w:shd w:val="clear" w:color="auto" w:fill="auto"/>
            <w:vAlign w:val="bottom"/>
          </w:tcPr>
          <w:p w14:paraId="1DCAAF7C" w14:textId="226465C7"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Productos no comprendidos en la Ley de Ingresos Vigente, causadas en ejercicios fiscales anteriores pendientes de liquidación o pago</w:t>
            </w:r>
          </w:p>
        </w:tc>
        <w:tc>
          <w:tcPr>
            <w:tcW w:w="2131" w:type="dxa"/>
            <w:shd w:val="clear" w:color="auto" w:fill="auto"/>
            <w:vAlign w:val="bottom"/>
          </w:tcPr>
          <w:p w14:paraId="03BADA41" w14:textId="00A143A9"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76D926A6" w14:textId="77777777" w:rsidTr="00AE762F">
        <w:trPr>
          <w:trHeight w:val="20"/>
        </w:trPr>
        <w:tc>
          <w:tcPr>
            <w:tcW w:w="1697" w:type="dxa"/>
            <w:shd w:val="clear" w:color="auto" w:fill="auto"/>
            <w:noWrap/>
            <w:vAlign w:val="bottom"/>
          </w:tcPr>
          <w:p w14:paraId="4BE9CEF1" w14:textId="45AD5EF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5.9.1</w:t>
            </w:r>
          </w:p>
        </w:tc>
        <w:tc>
          <w:tcPr>
            <w:tcW w:w="6520" w:type="dxa"/>
            <w:shd w:val="clear" w:color="auto" w:fill="auto"/>
            <w:vAlign w:val="bottom"/>
          </w:tcPr>
          <w:p w14:paraId="63B4E1C5" w14:textId="272223B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Productos no comprendidos en la Ley de Ingresos Vigente, causadas en ejercicios fiscales anteriores pendientes de liquidación o pago</w:t>
            </w:r>
          </w:p>
        </w:tc>
        <w:tc>
          <w:tcPr>
            <w:tcW w:w="2131" w:type="dxa"/>
            <w:shd w:val="clear" w:color="auto" w:fill="auto"/>
            <w:vAlign w:val="bottom"/>
          </w:tcPr>
          <w:p w14:paraId="2D4623D3" w14:textId="63C223C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7A5C8105" w14:textId="77777777" w:rsidTr="00AE762F">
        <w:trPr>
          <w:trHeight w:val="20"/>
        </w:trPr>
        <w:tc>
          <w:tcPr>
            <w:tcW w:w="1697" w:type="dxa"/>
            <w:shd w:val="clear" w:color="2E75B5" w:fill="D9D9D9"/>
            <w:noWrap/>
            <w:vAlign w:val="bottom"/>
          </w:tcPr>
          <w:p w14:paraId="03AC95B6" w14:textId="29E3C836"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6</w:t>
            </w:r>
          </w:p>
        </w:tc>
        <w:tc>
          <w:tcPr>
            <w:tcW w:w="6520" w:type="dxa"/>
            <w:shd w:val="clear" w:color="2E75B5" w:fill="D9D9D9"/>
            <w:vAlign w:val="bottom"/>
          </w:tcPr>
          <w:p w14:paraId="0EF80DB5" w14:textId="22849291"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Aprovechamientos</w:t>
            </w:r>
          </w:p>
        </w:tc>
        <w:tc>
          <w:tcPr>
            <w:tcW w:w="2131" w:type="dxa"/>
            <w:shd w:val="clear" w:color="2E75B5" w:fill="D9D9D9"/>
            <w:noWrap/>
            <w:vAlign w:val="bottom"/>
          </w:tcPr>
          <w:p w14:paraId="5D32A122" w14:textId="52F77B13"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521,884,059.00 </w:t>
            </w:r>
          </w:p>
        </w:tc>
      </w:tr>
      <w:tr w:rsidR="00CA6393" w:rsidRPr="006B0184" w14:paraId="76B00685" w14:textId="77777777" w:rsidTr="00AE762F">
        <w:trPr>
          <w:trHeight w:val="20"/>
        </w:trPr>
        <w:tc>
          <w:tcPr>
            <w:tcW w:w="1697" w:type="dxa"/>
            <w:shd w:val="clear" w:color="auto" w:fill="auto"/>
            <w:noWrap/>
            <w:vAlign w:val="bottom"/>
          </w:tcPr>
          <w:p w14:paraId="49CE9DB1" w14:textId="7B395CCB"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6.1 </w:t>
            </w:r>
          </w:p>
        </w:tc>
        <w:tc>
          <w:tcPr>
            <w:tcW w:w="6520" w:type="dxa"/>
            <w:shd w:val="clear" w:color="auto" w:fill="auto"/>
            <w:vAlign w:val="bottom"/>
          </w:tcPr>
          <w:p w14:paraId="16847954" w14:textId="62A9D03B"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Aprovechamientos </w:t>
            </w:r>
          </w:p>
        </w:tc>
        <w:tc>
          <w:tcPr>
            <w:tcW w:w="2131" w:type="dxa"/>
            <w:shd w:val="clear" w:color="auto" w:fill="auto"/>
            <w:noWrap/>
            <w:vAlign w:val="bottom"/>
          </w:tcPr>
          <w:p w14:paraId="732F3FD0" w14:textId="27A64446"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521,082,591.00 </w:t>
            </w:r>
          </w:p>
        </w:tc>
      </w:tr>
      <w:tr w:rsidR="00CA6393" w:rsidRPr="006B0184" w14:paraId="0EF76838" w14:textId="77777777" w:rsidTr="00AE762F">
        <w:trPr>
          <w:trHeight w:val="20"/>
        </w:trPr>
        <w:tc>
          <w:tcPr>
            <w:tcW w:w="1697" w:type="dxa"/>
            <w:shd w:val="clear" w:color="auto" w:fill="auto"/>
            <w:vAlign w:val="bottom"/>
          </w:tcPr>
          <w:p w14:paraId="59F7152D" w14:textId="3095E6E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6.1.1</w:t>
            </w:r>
          </w:p>
        </w:tc>
        <w:tc>
          <w:tcPr>
            <w:tcW w:w="6520" w:type="dxa"/>
            <w:shd w:val="clear" w:color="auto" w:fill="auto"/>
            <w:vAlign w:val="bottom"/>
          </w:tcPr>
          <w:p w14:paraId="76F438BC" w14:textId="01C9067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Recargos</w:t>
            </w:r>
          </w:p>
        </w:tc>
        <w:tc>
          <w:tcPr>
            <w:tcW w:w="2131" w:type="dxa"/>
            <w:shd w:val="clear" w:color="auto" w:fill="auto"/>
            <w:vAlign w:val="bottom"/>
          </w:tcPr>
          <w:p w14:paraId="123178E3" w14:textId="1809BA15" w:rsidR="00CA6393" w:rsidRPr="00CA6393" w:rsidRDefault="00CA6393" w:rsidP="00AE762F">
            <w:pPr>
              <w:spacing w:after="0" w:line="240" w:lineRule="auto"/>
              <w:ind w:firstLineChars="100" w:firstLine="200"/>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B971D02" w14:textId="77777777" w:rsidTr="00AE762F">
        <w:trPr>
          <w:trHeight w:val="20"/>
        </w:trPr>
        <w:tc>
          <w:tcPr>
            <w:tcW w:w="1697" w:type="dxa"/>
            <w:shd w:val="clear" w:color="auto" w:fill="auto"/>
            <w:vAlign w:val="bottom"/>
          </w:tcPr>
          <w:p w14:paraId="4465F852" w14:textId="4834699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6.1.2</w:t>
            </w:r>
          </w:p>
        </w:tc>
        <w:tc>
          <w:tcPr>
            <w:tcW w:w="6520" w:type="dxa"/>
            <w:shd w:val="clear" w:color="auto" w:fill="auto"/>
            <w:vAlign w:val="bottom"/>
          </w:tcPr>
          <w:p w14:paraId="16F442AD" w14:textId="1DC4561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Indemnizaciones</w:t>
            </w:r>
          </w:p>
        </w:tc>
        <w:tc>
          <w:tcPr>
            <w:tcW w:w="2131" w:type="dxa"/>
            <w:shd w:val="clear" w:color="auto" w:fill="auto"/>
            <w:vAlign w:val="bottom"/>
          </w:tcPr>
          <w:p w14:paraId="33AE9501" w14:textId="1026C68F" w:rsidR="00CA6393" w:rsidRPr="00CA6393" w:rsidRDefault="00CA6393" w:rsidP="00AE762F">
            <w:pPr>
              <w:spacing w:after="0" w:line="240" w:lineRule="auto"/>
              <w:ind w:firstLineChars="100" w:firstLine="200"/>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266196F" w14:textId="77777777" w:rsidTr="00AE762F">
        <w:trPr>
          <w:trHeight w:val="20"/>
        </w:trPr>
        <w:tc>
          <w:tcPr>
            <w:tcW w:w="1697" w:type="dxa"/>
            <w:shd w:val="clear" w:color="auto" w:fill="auto"/>
            <w:vAlign w:val="bottom"/>
          </w:tcPr>
          <w:p w14:paraId="7F40A0CD" w14:textId="3A9C238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6.1.3</w:t>
            </w:r>
          </w:p>
        </w:tc>
        <w:tc>
          <w:tcPr>
            <w:tcW w:w="6520" w:type="dxa"/>
            <w:shd w:val="clear" w:color="auto" w:fill="auto"/>
            <w:vAlign w:val="bottom"/>
          </w:tcPr>
          <w:p w14:paraId="6D65D8D3" w14:textId="130AF79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Multas administrativas y multas impuestas por autoridades judiciales</w:t>
            </w:r>
          </w:p>
        </w:tc>
        <w:tc>
          <w:tcPr>
            <w:tcW w:w="2131" w:type="dxa"/>
            <w:shd w:val="clear" w:color="auto" w:fill="auto"/>
            <w:vAlign w:val="bottom"/>
          </w:tcPr>
          <w:p w14:paraId="773BF655" w14:textId="26C9FD28" w:rsidR="00CA6393" w:rsidRPr="00CA6393" w:rsidRDefault="00CA6393" w:rsidP="00AE762F">
            <w:pPr>
              <w:spacing w:after="0" w:line="240" w:lineRule="auto"/>
              <w:ind w:firstLineChars="300" w:firstLine="600"/>
              <w:jc w:val="right"/>
              <w:rPr>
                <w:rFonts w:ascii="Arial" w:eastAsia="Times New Roman" w:hAnsi="Arial" w:cs="Arial"/>
                <w:sz w:val="20"/>
                <w:szCs w:val="20"/>
              </w:rPr>
            </w:pPr>
            <w:r w:rsidRPr="00AE762F">
              <w:rPr>
                <w:rFonts w:ascii="Arial" w:hAnsi="Arial" w:cs="Arial"/>
                <w:sz w:val="20"/>
                <w:szCs w:val="20"/>
              </w:rPr>
              <w:t xml:space="preserve">124,478,841.00 </w:t>
            </w:r>
          </w:p>
        </w:tc>
      </w:tr>
      <w:tr w:rsidR="00CA6393" w:rsidRPr="006B0184" w14:paraId="512FABED" w14:textId="77777777" w:rsidTr="00AE762F">
        <w:trPr>
          <w:trHeight w:val="20"/>
        </w:trPr>
        <w:tc>
          <w:tcPr>
            <w:tcW w:w="1697" w:type="dxa"/>
            <w:shd w:val="clear" w:color="auto" w:fill="auto"/>
            <w:vAlign w:val="bottom"/>
          </w:tcPr>
          <w:p w14:paraId="31EA8939" w14:textId="2E01A71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6.1.4</w:t>
            </w:r>
          </w:p>
        </w:tc>
        <w:tc>
          <w:tcPr>
            <w:tcW w:w="6520" w:type="dxa"/>
            <w:shd w:val="clear" w:color="auto" w:fill="auto"/>
            <w:vAlign w:val="bottom"/>
          </w:tcPr>
          <w:p w14:paraId="0D9F17A4" w14:textId="1073389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aprovechamientos</w:t>
            </w:r>
          </w:p>
        </w:tc>
        <w:tc>
          <w:tcPr>
            <w:tcW w:w="2131" w:type="dxa"/>
            <w:shd w:val="clear" w:color="auto" w:fill="auto"/>
            <w:noWrap/>
            <w:vAlign w:val="bottom"/>
          </w:tcPr>
          <w:p w14:paraId="2B5AB071" w14:textId="2F4E53D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396,603,750.00 </w:t>
            </w:r>
          </w:p>
        </w:tc>
      </w:tr>
      <w:tr w:rsidR="00CA6393" w:rsidRPr="006B0184" w14:paraId="0F7C7201" w14:textId="77777777" w:rsidTr="00AE762F">
        <w:trPr>
          <w:trHeight w:val="20"/>
        </w:trPr>
        <w:tc>
          <w:tcPr>
            <w:tcW w:w="1697" w:type="dxa"/>
            <w:shd w:val="clear" w:color="auto" w:fill="auto"/>
            <w:vAlign w:val="bottom"/>
          </w:tcPr>
          <w:p w14:paraId="2CE38AE0" w14:textId="6AF3434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6.1.4.1</w:t>
            </w:r>
          </w:p>
        </w:tc>
        <w:tc>
          <w:tcPr>
            <w:tcW w:w="6520" w:type="dxa"/>
            <w:shd w:val="clear" w:color="auto" w:fill="auto"/>
            <w:vAlign w:val="bottom"/>
          </w:tcPr>
          <w:p w14:paraId="30537CCE" w14:textId="11691BB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w:t>
            </w:r>
          </w:p>
        </w:tc>
        <w:tc>
          <w:tcPr>
            <w:tcW w:w="2131" w:type="dxa"/>
            <w:shd w:val="clear" w:color="auto" w:fill="auto"/>
            <w:vAlign w:val="bottom"/>
          </w:tcPr>
          <w:p w14:paraId="0DE7C4FA" w14:textId="085A01CC" w:rsidR="00CA6393" w:rsidRPr="00CA6393" w:rsidRDefault="00CA6393" w:rsidP="00AE762F">
            <w:pPr>
              <w:spacing w:after="0" w:line="240" w:lineRule="auto"/>
              <w:ind w:firstLineChars="300" w:firstLine="600"/>
              <w:jc w:val="right"/>
              <w:rPr>
                <w:rFonts w:ascii="Arial" w:eastAsia="Times New Roman" w:hAnsi="Arial" w:cs="Arial"/>
                <w:sz w:val="20"/>
                <w:szCs w:val="20"/>
              </w:rPr>
            </w:pPr>
            <w:r w:rsidRPr="00AE762F">
              <w:rPr>
                <w:rFonts w:ascii="Arial" w:hAnsi="Arial" w:cs="Arial"/>
                <w:sz w:val="20"/>
                <w:szCs w:val="20"/>
              </w:rPr>
              <w:t xml:space="preserve">396,603,750.00 </w:t>
            </w:r>
          </w:p>
        </w:tc>
      </w:tr>
      <w:tr w:rsidR="00CA6393" w:rsidRPr="006B0184" w14:paraId="2D8B20DE" w14:textId="77777777" w:rsidTr="00AE762F">
        <w:trPr>
          <w:trHeight w:val="20"/>
        </w:trPr>
        <w:tc>
          <w:tcPr>
            <w:tcW w:w="1697" w:type="dxa"/>
            <w:shd w:val="clear" w:color="auto" w:fill="auto"/>
            <w:noWrap/>
            <w:vAlign w:val="bottom"/>
          </w:tcPr>
          <w:p w14:paraId="342E5945" w14:textId="0003A450"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6.2 </w:t>
            </w:r>
          </w:p>
        </w:tc>
        <w:tc>
          <w:tcPr>
            <w:tcW w:w="6520" w:type="dxa"/>
            <w:shd w:val="clear" w:color="auto" w:fill="auto"/>
            <w:vAlign w:val="bottom"/>
          </w:tcPr>
          <w:p w14:paraId="71237BCA" w14:textId="26C34331"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Aprovechamientos Patrimoniales</w:t>
            </w:r>
          </w:p>
        </w:tc>
        <w:tc>
          <w:tcPr>
            <w:tcW w:w="2131" w:type="dxa"/>
            <w:shd w:val="clear" w:color="auto" w:fill="auto"/>
            <w:vAlign w:val="bottom"/>
          </w:tcPr>
          <w:p w14:paraId="7950D869" w14:textId="2BF57623"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289B6EA0" w14:textId="77777777" w:rsidTr="00AE762F">
        <w:trPr>
          <w:trHeight w:val="20"/>
        </w:trPr>
        <w:tc>
          <w:tcPr>
            <w:tcW w:w="1697" w:type="dxa"/>
            <w:shd w:val="clear" w:color="auto" w:fill="auto"/>
            <w:vAlign w:val="bottom"/>
          </w:tcPr>
          <w:p w14:paraId="4D78ADB4" w14:textId="02C1DB0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6.2.1</w:t>
            </w:r>
          </w:p>
        </w:tc>
        <w:tc>
          <w:tcPr>
            <w:tcW w:w="6520" w:type="dxa"/>
            <w:shd w:val="clear" w:color="auto" w:fill="auto"/>
            <w:vAlign w:val="bottom"/>
          </w:tcPr>
          <w:p w14:paraId="29ACB00D" w14:textId="61FC16C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Herencias, legados y donaciones que se hagan a favor del estado o instituciones que dependan de él</w:t>
            </w:r>
          </w:p>
        </w:tc>
        <w:tc>
          <w:tcPr>
            <w:tcW w:w="2131" w:type="dxa"/>
            <w:shd w:val="clear" w:color="auto" w:fill="auto"/>
            <w:vAlign w:val="bottom"/>
          </w:tcPr>
          <w:p w14:paraId="60EABE82" w14:textId="1F02F58D" w:rsidR="00CA6393" w:rsidRPr="00CA6393" w:rsidRDefault="00CA6393" w:rsidP="00AE762F">
            <w:pPr>
              <w:spacing w:after="0" w:line="240" w:lineRule="auto"/>
              <w:ind w:firstLineChars="100" w:firstLine="200"/>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D6ED1A1" w14:textId="77777777" w:rsidTr="00AE762F">
        <w:trPr>
          <w:trHeight w:val="20"/>
        </w:trPr>
        <w:tc>
          <w:tcPr>
            <w:tcW w:w="1697" w:type="dxa"/>
            <w:shd w:val="clear" w:color="auto" w:fill="auto"/>
            <w:noWrap/>
            <w:vAlign w:val="bottom"/>
          </w:tcPr>
          <w:p w14:paraId="6DEFAB17" w14:textId="4F92F0D2"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6.3 </w:t>
            </w:r>
          </w:p>
        </w:tc>
        <w:tc>
          <w:tcPr>
            <w:tcW w:w="6520" w:type="dxa"/>
            <w:shd w:val="clear" w:color="auto" w:fill="auto"/>
            <w:vAlign w:val="bottom"/>
          </w:tcPr>
          <w:p w14:paraId="1E838FB0" w14:textId="532D96E2"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Accesorios de  Aprovechamientos</w:t>
            </w:r>
          </w:p>
        </w:tc>
        <w:tc>
          <w:tcPr>
            <w:tcW w:w="2131" w:type="dxa"/>
            <w:shd w:val="clear" w:color="auto" w:fill="auto"/>
            <w:noWrap/>
            <w:vAlign w:val="bottom"/>
          </w:tcPr>
          <w:p w14:paraId="382C1001" w14:textId="170239D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801,468.00 </w:t>
            </w:r>
          </w:p>
        </w:tc>
      </w:tr>
      <w:tr w:rsidR="00CA6393" w:rsidRPr="006B0184" w14:paraId="2C01312A" w14:textId="77777777" w:rsidTr="00AE762F">
        <w:trPr>
          <w:trHeight w:val="20"/>
        </w:trPr>
        <w:tc>
          <w:tcPr>
            <w:tcW w:w="1697" w:type="dxa"/>
            <w:shd w:val="clear" w:color="auto" w:fill="auto"/>
            <w:noWrap/>
            <w:vAlign w:val="bottom"/>
          </w:tcPr>
          <w:p w14:paraId="6F6CCA1A" w14:textId="4B71A97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6.3.1</w:t>
            </w:r>
          </w:p>
        </w:tc>
        <w:tc>
          <w:tcPr>
            <w:tcW w:w="6520" w:type="dxa"/>
            <w:shd w:val="clear" w:color="auto" w:fill="auto"/>
            <w:vAlign w:val="bottom"/>
          </w:tcPr>
          <w:p w14:paraId="3B9245A0" w14:textId="6280566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Multas, recargos, gastos extraordinarios y otros accesorios</w:t>
            </w:r>
          </w:p>
        </w:tc>
        <w:tc>
          <w:tcPr>
            <w:tcW w:w="2131" w:type="dxa"/>
            <w:shd w:val="clear" w:color="auto" w:fill="auto"/>
            <w:vAlign w:val="bottom"/>
          </w:tcPr>
          <w:p w14:paraId="7585E077" w14:textId="707FDBD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801,467.00 </w:t>
            </w:r>
          </w:p>
        </w:tc>
      </w:tr>
      <w:tr w:rsidR="00CA6393" w:rsidRPr="006B0184" w14:paraId="63F943B1" w14:textId="77777777" w:rsidTr="00AE762F">
        <w:trPr>
          <w:trHeight w:val="20"/>
        </w:trPr>
        <w:tc>
          <w:tcPr>
            <w:tcW w:w="1697" w:type="dxa"/>
            <w:shd w:val="clear" w:color="auto" w:fill="auto"/>
            <w:noWrap/>
            <w:vAlign w:val="bottom"/>
          </w:tcPr>
          <w:p w14:paraId="44C7DC84" w14:textId="74220EA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6.3.2</w:t>
            </w:r>
          </w:p>
        </w:tc>
        <w:tc>
          <w:tcPr>
            <w:tcW w:w="6520" w:type="dxa"/>
            <w:shd w:val="clear" w:color="auto" w:fill="auto"/>
            <w:vAlign w:val="bottom"/>
          </w:tcPr>
          <w:p w14:paraId="4263A000" w14:textId="5998785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Indemnizaciones</w:t>
            </w:r>
          </w:p>
        </w:tc>
        <w:tc>
          <w:tcPr>
            <w:tcW w:w="2131" w:type="dxa"/>
            <w:shd w:val="clear" w:color="auto" w:fill="auto"/>
            <w:vAlign w:val="bottom"/>
          </w:tcPr>
          <w:p w14:paraId="02FDF6FF" w14:textId="494D04C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1.00 </w:t>
            </w:r>
          </w:p>
        </w:tc>
      </w:tr>
      <w:tr w:rsidR="00CA6393" w:rsidRPr="006B0184" w14:paraId="0C5E12E9" w14:textId="77777777" w:rsidTr="00AE762F">
        <w:trPr>
          <w:trHeight w:val="20"/>
        </w:trPr>
        <w:tc>
          <w:tcPr>
            <w:tcW w:w="1697" w:type="dxa"/>
            <w:shd w:val="clear" w:color="auto" w:fill="auto"/>
            <w:noWrap/>
            <w:vAlign w:val="bottom"/>
          </w:tcPr>
          <w:p w14:paraId="6CA6B9D6" w14:textId="2ABC62F1"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6.9 </w:t>
            </w:r>
          </w:p>
        </w:tc>
        <w:tc>
          <w:tcPr>
            <w:tcW w:w="6520" w:type="dxa"/>
            <w:shd w:val="clear" w:color="auto" w:fill="auto"/>
            <w:vAlign w:val="bottom"/>
          </w:tcPr>
          <w:p w14:paraId="53344419" w14:textId="7BE773A4"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Aprovechamientos no comprendidos en las fracciones de la Ley de Ingresos vigente, causadas en  ejercicios fiscales anteriores pendientes de liquidación o pago</w:t>
            </w:r>
          </w:p>
        </w:tc>
        <w:tc>
          <w:tcPr>
            <w:tcW w:w="2131" w:type="dxa"/>
            <w:shd w:val="clear" w:color="auto" w:fill="auto"/>
            <w:vAlign w:val="bottom"/>
          </w:tcPr>
          <w:p w14:paraId="17254894" w14:textId="794C5C47"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7C9E52E9" w14:textId="77777777" w:rsidTr="00AE762F">
        <w:trPr>
          <w:trHeight w:val="20"/>
        </w:trPr>
        <w:tc>
          <w:tcPr>
            <w:tcW w:w="1697" w:type="dxa"/>
            <w:shd w:val="clear" w:color="auto" w:fill="auto"/>
            <w:noWrap/>
            <w:vAlign w:val="bottom"/>
          </w:tcPr>
          <w:p w14:paraId="10083084" w14:textId="017CF9D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6.9.1</w:t>
            </w:r>
          </w:p>
        </w:tc>
        <w:tc>
          <w:tcPr>
            <w:tcW w:w="6520" w:type="dxa"/>
            <w:shd w:val="clear" w:color="auto" w:fill="auto"/>
            <w:vAlign w:val="bottom"/>
          </w:tcPr>
          <w:p w14:paraId="2539F073" w14:textId="3288A1A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Aprovechamientos no comprendidos en las fracciones de la Ley de Ingresos vigente, causadas en  ejercicios fiscales anteriores pendientes de liquidación o pago</w:t>
            </w:r>
          </w:p>
        </w:tc>
        <w:tc>
          <w:tcPr>
            <w:tcW w:w="2131" w:type="dxa"/>
            <w:shd w:val="clear" w:color="auto" w:fill="auto"/>
            <w:vAlign w:val="bottom"/>
          </w:tcPr>
          <w:p w14:paraId="3ACA43F8" w14:textId="3EAECF5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7A9F1A3A" w14:textId="77777777" w:rsidTr="00AE762F">
        <w:trPr>
          <w:trHeight w:val="20"/>
        </w:trPr>
        <w:tc>
          <w:tcPr>
            <w:tcW w:w="1697" w:type="dxa"/>
            <w:shd w:val="clear" w:color="2E75B5" w:fill="D9D9D9"/>
            <w:noWrap/>
            <w:vAlign w:val="bottom"/>
          </w:tcPr>
          <w:p w14:paraId="60DFC255" w14:textId="53547CF4"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7</w:t>
            </w:r>
          </w:p>
        </w:tc>
        <w:tc>
          <w:tcPr>
            <w:tcW w:w="6520" w:type="dxa"/>
            <w:shd w:val="clear" w:color="2E75B5" w:fill="D9D9D9"/>
            <w:vAlign w:val="bottom"/>
          </w:tcPr>
          <w:p w14:paraId="032F234E" w14:textId="6B4A7E0C"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Ingresos por ventas de bienes y servicios</w:t>
            </w:r>
          </w:p>
        </w:tc>
        <w:tc>
          <w:tcPr>
            <w:tcW w:w="2131" w:type="dxa"/>
            <w:shd w:val="clear" w:color="2E75B5" w:fill="D9D9D9"/>
            <w:vAlign w:val="bottom"/>
          </w:tcPr>
          <w:p w14:paraId="426A1471" w14:textId="23D2714C"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3,095,397,044.00 </w:t>
            </w:r>
          </w:p>
        </w:tc>
      </w:tr>
      <w:tr w:rsidR="00CA6393" w:rsidRPr="006B0184" w14:paraId="277DE8A9" w14:textId="77777777" w:rsidTr="00AE762F">
        <w:trPr>
          <w:trHeight w:val="20"/>
        </w:trPr>
        <w:tc>
          <w:tcPr>
            <w:tcW w:w="1697" w:type="dxa"/>
            <w:shd w:val="clear" w:color="auto" w:fill="auto"/>
            <w:noWrap/>
            <w:vAlign w:val="bottom"/>
          </w:tcPr>
          <w:p w14:paraId="44BE187C" w14:textId="5B51297B"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7.1 </w:t>
            </w:r>
          </w:p>
        </w:tc>
        <w:tc>
          <w:tcPr>
            <w:tcW w:w="6520" w:type="dxa"/>
            <w:shd w:val="clear" w:color="auto" w:fill="auto"/>
            <w:vAlign w:val="bottom"/>
          </w:tcPr>
          <w:p w14:paraId="4BBE18CD" w14:textId="53B1285A"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Ingresos por Venta de Bienes y Prestación de Servicios de Instituciones Públicas de Seguridad Social</w:t>
            </w:r>
          </w:p>
        </w:tc>
        <w:tc>
          <w:tcPr>
            <w:tcW w:w="2131" w:type="dxa"/>
            <w:shd w:val="clear" w:color="auto" w:fill="auto"/>
            <w:vAlign w:val="bottom"/>
          </w:tcPr>
          <w:p w14:paraId="56CA3C73" w14:textId="4E65E846"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146,775,129.00 </w:t>
            </w:r>
          </w:p>
        </w:tc>
      </w:tr>
      <w:tr w:rsidR="00CA6393" w:rsidRPr="006B0184" w14:paraId="45AF2760" w14:textId="77777777" w:rsidTr="00AE762F">
        <w:trPr>
          <w:trHeight w:val="20"/>
        </w:trPr>
        <w:tc>
          <w:tcPr>
            <w:tcW w:w="1697" w:type="dxa"/>
            <w:shd w:val="clear" w:color="auto" w:fill="auto"/>
            <w:noWrap/>
            <w:vAlign w:val="bottom"/>
          </w:tcPr>
          <w:p w14:paraId="24536FEA" w14:textId="368CAEA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lastRenderedPageBreak/>
              <w:t xml:space="preserve"> 7.1.1</w:t>
            </w:r>
          </w:p>
        </w:tc>
        <w:tc>
          <w:tcPr>
            <w:tcW w:w="6520" w:type="dxa"/>
            <w:shd w:val="clear" w:color="auto" w:fill="auto"/>
            <w:vAlign w:val="bottom"/>
          </w:tcPr>
          <w:p w14:paraId="2FF939A7" w14:textId="4E14313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de Seguridad Social de los Trabajadores del Estado de Yucatán</w:t>
            </w:r>
          </w:p>
        </w:tc>
        <w:tc>
          <w:tcPr>
            <w:tcW w:w="2131" w:type="dxa"/>
            <w:shd w:val="clear" w:color="auto" w:fill="auto"/>
            <w:vAlign w:val="bottom"/>
          </w:tcPr>
          <w:p w14:paraId="072586C0" w14:textId="77B156A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146,775,129.00 </w:t>
            </w:r>
          </w:p>
        </w:tc>
      </w:tr>
      <w:tr w:rsidR="00CA6393" w:rsidRPr="006B0184" w14:paraId="7EA039A8" w14:textId="77777777" w:rsidTr="00AE762F">
        <w:trPr>
          <w:trHeight w:val="20"/>
        </w:trPr>
        <w:tc>
          <w:tcPr>
            <w:tcW w:w="1697" w:type="dxa"/>
            <w:shd w:val="clear" w:color="auto" w:fill="auto"/>
            <w:noWrap/>
            <w:vAlign w:val="bottom"/>
          </w:tcPr>
          <w:p w14:paraId="6B866D7B" w14:textId="6955798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7.1.2</w:t>
            </w:r>
          </w:p>
        </w:tc>
        <w:tc>
          <w:tcPr>
            <w:tcW w:w="6520" w:type="dxa"/>
            <w:shd w:val="clear" w:color="auto" w:fill="auto"/>
            <w:vAlign w:val="bottom"/>
          </w:tcPr>
          <w:p w14:paraId="1F22FF32" w14:textId="624E879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Aplicación de reservas del Instituto de Seguridad Social de los Trabajadores del Estado de Yucatán</w:t>
            </w:r>
          </w:p>
        </w:tc>
        <w:tc>
          <w:tcPr>
            <w:tcW w:w="2131" w:type="dxa"/>
            <w:shd w:val="clear" w:color="auto" w:fill="auto"/>
            <w:vAlign w:val="bottom"/>
          </w:tcPr>
          <w:p w14:paraId="1CA4F037" w14:textId="79B3EF8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ADBD84C" w14:textId="77777777" w:rsidTr="00AE762F">
        <w:trPr>
          <w:trHeight w:val="20"/>
        </w:trPr>
        <w:tc>
          <w:tcPr>
            <w:tcW w:w="1697" w:type="dxa"/>
            <w:shd w:val="clear" w:color="auto" w:fill="auto"/>
            <w:noWrap/>
            <w:vAlign w:val="bottom"/>
          </w:tcPr>
          <w:p w14:paraId="63D0CD67" w14:textId="06F95282"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7.2 </w:t>
            </w:r>
          </w:p>
        </w:tc>
        <w:tc>
          <w:tcPr>
            <w:tcW w:w="6520" w:type="dxa"/>
            <w:shd w:val="clear" w:color="auto" w:fill="auto"/>
            <w:vAlign w:val="bottom"/>
          </w:tcPr>
          <w:p w14:paraId="5C64CD7F" w14:textId="25DF02E5"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Ingresos por Venta de Bienes y Prestación de Servicios de Empresas Productivas del Estado</w:t>
            </w:r>
          </w:p>
        </w:tc>
        <w:tc>
          <w:tcPr>
            <w:tcW w:w="2131" w:type="dxa"/>
            <w:shd w:val="clear" w:color="auto" w:fill="auto"/>
            <w:vAlign w:val="bottom"/>
          </w:tcPr>
          <w:p w14:paraId="222C5C40" w14:textId="777ED179"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31F517BB" w14:textId="77777777" w:rsidTr="00AE762F">
        <w:trPr>
          <w:trHeight w:val="20"/>
        </w:trPr>
        <w:tc>
          <w:tcPr>
            <w:tcW w:w="1697" w:type="dxa"/>
            <w:shd w:val="clear" w:color="auto" w:fill="auto"/>
            <w:noWrap/>
            <w:vAlign w:val="bottom"/>
          </w:tcPr>
          <w:p w14:paraId="7F05954D" w14:textId="5736F75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7.2.1</w:t>
            </w:r>
          </w:p>
        </w:tc>
        <w:tc>
          <w:tcPr>
            <w:tcW w:w="6520" w:type="dxa"/>
            <w:shd w:val="clear" w:color="auto" w:fill="auto"/>
            <w:vAlign w:val="bottom"/>
          </w:tcPr>
          <w:p w14:paraId="143DA5EF" w14:textId="72BB52C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Ingresos por Venta de Bienes de Empresas Productivas del Estado</w:t>
            </w:r>
          </w:p>
        </w:tc>
        <w:tc>
          <w:tcPr>
            <w:tcW w:w="2131" w:type="dxa"/>
            <w:shd w:val="clear" w:color="auto" w:fill="auto"/>
            <w:vAlign w:val="bottom"/>
          </w:tcPr>
          <w:p w14:paraId="1C137826" w14:textId="17630FB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C0807BC" w14:textId="77777777" w:rsidTr="00AE762F">
        <w:trPr>
          <w:trHeight w:val="20"/>
        </w:trPr>
        <w:tc>
          <w:tcPr>
            <w:tcW w:w="1697" w:type="dxa"/>
            <w:shd w:val="clear" w:color="auto" w:fill="auto"/>
            <w:noWrap/>
            <w:vAlign w:val="bottom"/>
          </w:tcPr>
          <w:p w14:paraId="229C372E" w14:textId="4E5E58D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7.2.2</w:t>
            </w:r>
          </w:p>
        </w:tc>
        <w:tc>
          <w:tcPr>
            <w:tcW w:w="6520" w:type="dxa"/>
            <w:shd w:val="clear" w:color="auto" w:fill="auto"/>
            <w:vAlign w:val="bottom"/>
          </w:tcPr>
          <w:p w14:paraId="5DFD95CF" w14:textId="1481F70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Ingresos por Prestación de Servicios de Empresas Productivas del Estado</w:t>
            </w:r>
          </w:p>
        </w:tc>
        <w:tc>
          <w:tcPr>
            <w:tcW w:w="2131" w:type="dxa"/>
            <w:shd w:val="clear" w:color="auto" w:fill="auto"/>
            <w:vAlign w:val="bottom"/>
          </w:tcPr>
          <w:p w14:paraId="64690595" w14:textId="58EED51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CF3AD56" w14:textId="77777777" w:rsidTr="00AE762F">
        <w:trPr>
          <w:trHeight w:val="20"/>
        </w:trPr>
        <w:tc>
          <w:tcPr>
            <w:tcW w:w="1697" w:type="dxa"/>
            <w:shd w:val="clear" w:color="auto" w:fill="auto"/>
            <w:noWrap/>
            <w:vAlign w:val="bottom"/>
          </w:tcPr>
          <w:p w14:paraId="4B1D92A2" w14:textId="5D716509"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7.3 </w:t>
            </w:r>
          </w:p>
        </w:tc>
        <w:tc>
          <w:tcPr>
            <w:tcW w:w="6520" w:type="dxa"/>
            <w:shd w:val="clear" w:color="auto" w:fill="auto"/>
            <w:vAlign w:val="bottom"/>
          </w:tcPr>
          <w:p w14:paraId="488F3ACD" w14:textId="00611E6D"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Ingresos por Venta de Bienes y Prestación de Servicios de Entidades Paraestatales y Fideicomisos No Empresariales y No Financieros</w:t>
            </w:r>
          </w:p>
        </w:tc>
        <w:tc>
          <w:tcPr>
            <w:tcW w:w="2131" w:type="dxa"/>
            <w:shd w:val="clear" w:color="auto" w:fill="auto"/>
            <w:vAlign w:val="bottom"/>
          </w:tcPr>
          <w:p w14:paraId="39CF9E2B" w14:textId="28D8FA50"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1,213,168,404.00 </w:t>
            </w:r>
          </w:p>
        </w:tc>
      </w:tr>
      <w:tr w:rsidR="00CA6393" w:rsidRPr="006B0184" w14:paraId="1B26CEA2" w14:textId="77777777" w:rsidTr="00AE762F">
        <w:trPr>
          <w:trHeight w:val="20"/>
        </w:trPr>
        <w:tc>
          <w:tcPr>
            <w:tcW w:w="1697" w:type="dxa"/>
            <w:shd w:val="clear" w:color="auto" w:fill="auto"/>
            <w:vAlign w:val="bottom"/>
          </w:tcPr>
          <w:p w14:paraId="5B4DB4A7" w14:textId="2707AA2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7.3.1</w:t>
            </w:r>
          </w:p>
        </w:tc>
        <w:tc>
          <w:tcPr>
            <w:tcW w:w="6520" w:type="dxa"/>
            <w:shd w:val="clear" w:color="auto" w:fill="auto"/>
            <w:vAlign w:val="bottom"/>
          </w:tcPr>
          <w:p w14:paraId="4F18409C" w14:textId="6C1863C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para el Desarrollo de la Cultura Maya del Estado de Yucatán</w:t>
            </w:r>
          </w:p>
        </w:tc>
        <w:tc>
          <w:tcPr>
            <w:tcW w:w="2131" w:type="dxa"/>
            <w:shd w:val="clear" w:color="auto" w:fill="auto"/>
            <w:vAlign w:val="bottom"/>
          </w:tcPr>
          <w:p w14:paraId="7073879F" w14:textId="7EB8A48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F7AA11C" w14:textId="77777777" w:rsidTr="00AE762F">
        <w:trPr>
          <w:trHeight w:val="20"/>
        </w:trPr>
        <w:tc>
          <w:tcPr>
            <w:tcW w:w="1697" w:type="dxa"/>
            <w:shd w:val="clear" w:color="auto" w:fill="auto"/>
            <w:vAlign w:val="bottom"/>
          </w:tcPr>
          <w:p w14:paraId="3AD1D7AC" w14:textId="0C8DBEB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7.3.2</w:t>
            </w:r>
          </w:p>
        </w:tc>
        <w:tc>
          <w:tcPr>
            <w:tcW w:w="6520" w:type="dxa"/>
            <w:shd w:val="clear" w:color="auto" w:fill="auto"/>
            <w:vAlign w:val="bottom"/>
          </w:tcPr>
          <w:p w14:paraId="1F4BAB84" w14:textId="34DA584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Comisión Ejecutiva Estatal de Atención a Victimas</w:t>
            </w:r>
          </w:p>
        </w:tc>
        <w:tc>
          <w:tcPr>
            <w:tcW w:w="2131" w:type="dxa"/>
            <w:shd w:val="clear" w:color="auto" w:fill="auto"/>
            <w:vAlign w:val="bottom"/>
          </w:tcPr>
          <w:p w14:paraId="34FFAC1D" w14:textId="377AA2C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w:t>
            </w:r>
          </w:p>
        </w:tc>
      </w:tr>
      <w:tr w:rsidR="00CA6393" w:rsidRPr="006B0184" w14:paraId="467062C3" w14:textId="77777777" w:rsidTr="00AE762F">
        <w:trPr>
          <w:trHeight w:val="20"/>
        </w:trPr>
        <w:tc>
          <w:tcPr>
            <w:tcW w:w="1697" w:type="dxa"/>
            <w:shd w:val="clear" w:color="auto" w:fill="auto"/>
            <w:vAlign w:val="bottom"/>
          </w:tcPr>
          <w:p w14:paraId="2E83A170" w14:textId="76C331C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7.3.3</w:t>
            </w:r>
          </w:p>
        </w:tc>
        <w:tc>
          <w:tcPr>
            <w:tcW w:w="6520" w:type="dxa"/>
            <w:shd w:val="clear" w:color="auto" w:fill="auto"/>
            <w:vAlign w:val="bottom"/>
          </w:tcPr>
          <w:p w14:paraId="0AD51F9B" w14:textId="230836A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para el Desarrollo y Certificación de la Infraestructura Física Educativa y Eléctrica de Yucatán</w:t>
            </w:r>
          </w:p>
        </w:tc>
        <w:tc>
          <w:tcPr>
            <w:tcW w:w="2131" w:type="dxa"/>
            <w:shd w:val="clear" w:color="auto" w:fill="auto"/>
            <w:vAlign w:val="bottom"/>
          </w:tcPr>
          <w:p w14:paraId="2D2A2F96" w14:textId="0D26A5F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600,000.00 </w:t>
            </w:r>
          </w:p>
        </w:tc>
      </w:tr>
      <w:tr w:rsidR="00CA6393" w:rsidRPr="006B0184" w14:paraId="54788C95" w14:textId="77777777" w:rsidTr="00AE762F">
        <w:trPr>
          <w:trHeight w:val="20"/>
        </w:trPr>
        <w:tc>
          <w:tcPr>
            <w:tcW w:w="1697" w:type="dxa"/>
            <w:shd w:val="clear" w:color="auto" w:fill="auto"/>
            <w:vAlign w:val="bottom"/>
          </w:tcPr>
          <w:p w14:paraId="6089A170" w14:textId="1EB934F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7.3.4</w:t>
            </w:r>
          </w:p>
        </w:tc>
        <w:tc>
          <w:tcPr>
            <w:tcW w:w="6520" w:type="dxa"/>
            <w:shd w:val="clear" w:color="auto" w:fill="auto"/>
            <w:vAlign w:val="bottom"/>
          </w:tcPr>
          <w:p w14:paraId="1B033449" w14:textId="4231D1D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de Infraestructura Carretera de Yucatán</w:t>
            </w:r>
          </w:p>
        </w:tc>
        <w:tc>
          <w:tcPr>
            <w:tcW w:w="2131" w:type="dxa"/>
            <w:shd w:val="clear" w:color="auto" w:fill="auto"/>
            <w:vAlign w:val="bottom"/>
          </w:tcPr>
          <w:p w14:paraId="64F98BE4" w14:textId="0C4B93A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16,777,349.00 </w:t>
            </w:r>
          </w:p>
        </w:tc>
      </w:tr>
      <w:tr w:rsidR="00CA6393" w:rsidRPr="006B0184" w14:paraId="7B55B749" w14:textId="77777777" w:rsidTr="00AE762F">
        <w:trPr>
          <w:trHeight w:val="20"/>
        </w:trPr>
        <w:tc>
          <w:tcPr>
            <w:tcW w:w="1697" w:type="dxa"/>
            <w:shd w:val="clear" w:color="auto" w:fill="auto"/>
            <w:vAlign w:val="bottom"/>
          </w:tcPr>
          <w:p w14:paraId="2FB61968" w14:textId="4A6C14C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7.3.5</w:t>
            </w:r>
          </w:p>
        </w:tc>
        <w:tc>
          <w:tcPr>
            <w:tcW w:w="6520" w:type="dxa"/>
            <w:shd w:val="clear" w:color="auto" w:fill="auto"/>
            <w:vAlign w:val="bottom"/>
          </w:tcPr>
          <w:p w14:paraId="77F9661F" w14:textId="2F660F7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Junta de Agua Potable y Alcantarillado de Yucatán</w:t>
            </w:r>
          </w:p>
        </w:tc>
        <w:tc>
          <w:tcPr>
            <w:tcW w:w="2131" w:type="dxa"/>
            <w:shd w:val="clear" w:color="auto" w:fill="auto"/>
            <w:vAlign w:val="bottom"/>
          </w:tcPr>
          <w:p w14:paraId="35CFAE12" w14:textId="796BA3F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548,140,596.00 </w:t>
            </w:r>
          </w:p>
        </w:tc>
      </w:tr>
      <w:tr w:rsidR="00CA6393" w:rsidRPr="006B0184" w14:paraId="6EBD580F" w14:textId="77777777" w:rsidTr="00AE762F">
        <w:trPr>
          <w:trHeight w:val="20"/>
        </w:trPr>
        <w:tc>
          <w:tcPr>
            <w:tcW w:w="1697" w:type="dxa"/>
            <w:shd w:val="clear" w:color="auto" w:fill="auto"/>
            <w:vAlign w:val="bottom"/>
          </w:tcPr>
          <w:p w14:paraId="2265680D" w14:textId="317E17D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7.3.6</w:t>
            </w:r>
          </w:p>
        </w:tc>
        <w:tc>
          <w:tcPr>
            <w:tcW w:w="6520" w:type="dxa"/>
            <w:shd w:val="clear" w:color="auto" w:fill="auto"/>
            <w:vAlign w:val="bottom"/>
          </w:tcPr>
          <w:p w14:paraId="2755905E" w14:textId="6E0D909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para la Construcción y Conservación de Obra Pública en Yucatán</w:t>
            </w:r>
          </w:p>
        </w:tc>
        <w:tc>
          <w:tcPr>
            <w:tcW w:w="2131" w:type="dxa"/>
            <w:shd w:val="clear" w:color="auto" w:fill="auto"/>
            <w:vAlign w:val="bottom"/>
          </w:tcPr>
          <w:p w14:paraId="1890313B" w14:textId="196FE54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120,000.00 </w:t>
            </w:r>
          </w:p>
        </w:tc>
      </w:tr>
      <w:tr w:rsidR="00CA6393" w:rsidRPr="006B0184" w14:paraId="0E2C6188" w14:textId="77777777" w:rsidTr="00AE762F">
        <w:trPr>
          <w:trHeight w:val="20"/>
        </w:trPr>
        <w:tc>
          <w:tcPr>
            <w:tcW w:w="1697" w:type="dxa"/>
            <w:shd w:val="clear" w:color="auto" w:fill="auto"/>
            <w:vAlign w:val="bottom"/>
          </w:tcPr>
          <w:p w14:paraId="70E8170E" w14:textId="74BB2C6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7.3.7</w:t>
            </w:r>
          </w:p>
        </w:tc>
        <w:tc>
          <w:tcPr>
            <w:tcW w:w="6520" w:type="dxa"/>
            <w:shd w:val="clear" w:color="auto" w:fill="auto"/>
            <w:vAlign w:val="bottom"/>
          </w:tcPr>
          <w:p w14:paraId="12C96B9A" w14:textId="4BA36F4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de Vivienda del Estado de Yucatán</w:t>
            </w:r>
          </w:p>
        </w:tc>
        <w:tc>
          <w:tcPr>
            <w:tcW w:w="2131" w:type="dxa"/>
            <w:shd w:val="clear" w:color="auto" w:fill="auto"/>
            <w:vAlign w:val="bottom"/>
          </w:tcPr>
          <w:p w14:paraId="54319BA1" w14:textId="57F15E1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250,392,261.00 </w:t>
            </w:r>
          </w:p>
        </w:tc>
      </w:tr>
      <w:tr w:rsidR="00CA6393" w:rsidRPr="006B0184" w14:paraId="156CB477" w14:textId="77777777" w:rsidTr="00AE762F">
        <w:trPr>
          <w:trHeight w:val="20"/>
        </w:trPr>
        <w:tc>
          <w:tcPr>
            <w:tcW w:w="1697" w:type="dxa"/>
            <w:shd w:val="clear" w:color="auto" w:fill="auto"/>
            <w:vAlign w:val="bottom"/>
          </w:tcPr>
          <w:p w14:paraId="57A6636A" w14:textId="61B3B45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7.3.8</w:t>
            </w:r>
          </w:p>
        </w:tc>
        <w:tc>
          <w:tcPr>
            <w:tcW w:w="6520" w:type="dxa"/>
            <w:shd w:val="clear" w:color="auto" w:fill="auto"/>
            <w:vAlign w:val="bottom"/>
          </w:tcPr>
          <w:p w14:paraId="2540BE83" w14:textId="461AE7A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del Deporte del Estado de Yucatán</w:t>
            </w:r>
          </w:p>
        </w:tc>
        <w:tc>
          <w:tcPr>
            <w:tcW w:w="2131" w:type="dxa"/>
            <w:shd w:val="clear" w:color="auto" w:fill="auto"/>
            <w:vAlign w:val="bottom"/>
          </w:tcPr>
          <w:p w14:paraId="3FD97BBC" w14:textId="11355D9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10,664,938.00 </w:t>
            </w:r>
          </w:p>
        </w:tc>
      </w:tr>
      <w:tr w:rsidR="00CA6393" w:rsidRPr="006B0184" w14:paraId="1D2DB2F4" w14:textId="77777777" w:rsidTr="00AE762F">
        <w:trPr>
          <w:trHeight w:val="20"/>
        </w:trPr>
        <w:tc>
          <w:tcPr>
            <w:tcW w:w="1697" w:type="dxa"/>
            <w:shd w:val="clear" w:color="auto" w:fill="auto"/>
            <w:vAlign w:val="bottom"/>
          </w:tcPr>
          <w:p w14:paraId="0653F28E" w14:textId="4754299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7.3.9</w:t>
            </w:r>
          </w:p>
        </w:tc>
        <w:tc>
          <w:tcPr>
            <w:tcW w:w="6520" w:type="dxa"/>
            <w:shd w:val="clear" w:color="auto" w:fill="auto"/>
            <w:vAlign w:val="bottom"/>
          </w:tcPr>
          <w:p w14:paraId="5D8CE356" w14:textId="02CD825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Colegio de Bachilleres del Estado de Yucatán</w:t>
            </w:r>
          </w:p>
        </w:tc>
        <w:tc>
          <w:tcPr>
            <w:tcW w:w="2131" w:type="dxa"/>
            <w:shd w:val="clear" w:color="auto" w:fill="auto"/>
            <w:vAlign w:val="bottom"/>
          </w:tcPr>
          <w:p w14:paraId="00FA4B77" w14:textId="210E2BA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39,285,500.00 </w:t>
            </w:r>
          </w:p>
        </w:tc>
      </w:tr>
      <w:tr w:rsidR="00CA6393" w:rsidRPr="006B0184" w14:paraId="1A5F1169" w14:textId="77777777" w:rsidTr="00AE762F">
        <w:trPr>
          <w:trHeight w:val="20"/>
        </w:trPr>
        <w:tc>
          <w:tcPr>
            <w:tcW w:w="1697" w:type="dxa"/>
            <w:shd w:val="clear" w:color="auto" w:fill="auto"/>
            <w:vAlign w:val="bottom"/>
          </w:tcPr>
          <w:p w14:paraId="7D37003F" w14:textId="37AE978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7.3.10</w:t>
            </w:r>
          </w:p>
        </w:tc>
        <w:tc>
          <w:tcPr>
            <w:tcW w:w="6520" w:type="dxa"/>
            <w:shd w:val="clear" w:color="auto" w:fill="auto"/>
            <w:vAlign w:val="bottom"/>
          </w:tcPr>
          <w:p w14:paraId="421172C6" w14:textId="3FF7839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Colegio de Estudios Científicos y Tecnológicos del Estado de Yucatán</w:t>
            </w:r>
          </w:p>
        </w:tc>
        <w:tc>
          <w:tcPr>
            <w:tcW w:w="2131" w:type="dxa"/>
            <w:shd w:val="clear" w:color="auto" w:fill="auto"/>
            <w:vAlign w:val="bottom"/>
          </w:tcPr>
          <w:p w14:paraId="326CFE28" w14:textId="1580DDA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2,508,768.00 </w:t>
            </w:r>
          </w:p>
        </w:tc>
      </w:tr>
      <w:tr w:rsidR="00CA6393" w:rsidRPr="006B0184" w14:paraId="55E2C86B" w14:textId="77777777" w:rsidTr="00AE762F">
        <w:trPr>
          <w:trHeight w:val="20"/>
        </w:trPr>
        <w:tc>
          <w:tcPr>
            <w:tcW w:w="1697" w:type="dxa"/>
            <w:shd w:val="clear" w:color="auto" w:fill="auto"/>
            <w:vAlign w:val="bottom"/>
          </w:tcPr>
          <w:p w14:paraId="4C2BAA8E" w14:textId="0BC40B5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7.3.11</w:t>
            </w:r>
          </w:p>
        </w:tc>
        <w:tc>
          <w:tcPr>
            <w:tcW w:w="6520" w:type="dxa"/>
            <w:shd w:val="clear" w:color="auto" w:fill="auto"/>
            <w:vAlign w:val="bottom"/>
          </w:tcPr>
          <w:p w14:paraId="423AF961" w14:textId="4EA36C0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Colegio de Educación Profesional Técnica del Estado de Yucatán</w:t>
            </w:r>
          </w:p>
        </w:tc>
        <w:tc>
          <w:tcPr>
            <w:tcW w:w="2131" w:type="dxa"/>
            <w:shd w:val="clear" w:color="auto" w:fill="auto"/>
            <w:vAlign w:val="bottom"/>
          </w:tcPr>
          <w:p w14:paraId="6B7DD860" w14:textId="6E73599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12,500,000.00 </w:t>
            </w:r>
          </w:p>
        </w:tc>
      </w:tr>
      <w:tr w:rsidR="00CA6393" w:rsidRPr="006B0184" w14:paraId="655B1B4A" w14:textId="77777777" w:rsidTr="00AE762F">
        <w:trPr>
          <w:trHeight w:val="20"/>
        </w:trPr>
        <w:tc>
          <w:tcPr>
            <w:tcW w:w="1697" w:type="dxa"/>
            <w:shd w:val="clear" w:color="auto" w:fill="auto"/>
            <w:vAlign w:val="bottom"/>
          </w:tcPr>
          <w:p w14:paraId="782FA049" w14:textId="5A4035D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7.3.12</w:t>
            </w:r>
          </w:p>
        </w:tc>
        <w:tc>
          <w:tcPr>
            <w:tcW w:w="6520" w:type="dxa"/>
            <w:shd w:val="clear" w:color="auto" w:fill="auto"/>
            <w:vAlign w:val="bottom"/>
          </w:tcPr>
          <w:p w14:paraId="5625148B" w14:textId="6C5F5AF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de Educación para Adultos del Estado de Yucatán</w:t>
            </w:r>
          </w:p>
        </w:tc>
        <w:tc>
          <w:tcPr>
            <w:tcW w:w="2131" w:type="dxa"/>
            <w:shd w:val="clear" w:color="auto" w:fill="auto"/>
            <w:vAlign w:val="bottom"/>
          </w:tcPr>
          <w:p w14:paraId="6791F46E" w14:textId="213297D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513C801" w14:textId="77777777" w:rsidTr="00AE762F">
        <w:trPr>
          <w:trHeight w:val="20"/>
        </w:trPr>
        <w:tc>
          <w:tcPr>
            <w:tcW w:w="1697" w:type="dxa"/>
            <w:shd w:val="clear" w:color="auto" w:fill="auto"/>
            <w:vAlign w:val="bottom"/>
          </w:tcPr>
          <w:p w14:paraId="7332E555" w14:textId="2CF7FDB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7.3.13</w:t>
            </w:r>
          </w:p>
        </w:tc>
        <w:tc>
          <w:tcPr>
            <w:tcW w:w="6520" w:type="dxa"/>
            <w:shd w:val="clear" w:color="auto" w:fill="auto"/>
            <w:vAlign w:val="bottom"/>
          </w:tcPr>
          <w:p w14:paraId="0294ECF6" w14:textId="40CDB49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Yucateco de Emprendedores</w:t>
            </w:r>
          </w:p>
        </w:tc>
        <w:tc>
          <w:tcPr>
            <w:tcW w:w="2131" w:type="dxa"/>
            <w:shd w:val="clear" w:color="auto" w:fill="auto"/>
            <w:vAlign w:val="bottom"/>
          </w:tcPr>
          <w:p w14:paraId="26534F3E" w14:textId="2E96E86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7,778,262.00 </w:t>
            </w:r>
          </w:p>
        </w:tc>
      </w:tr>
      <w:tr w:rsidR="00CA6393" w:rsidRPr="006B0184" w14:paraId="1905443B" w14:textId="77777777" w:rsidTr="00AE762F">
        <w:trPr>
          <w:trHeight w:val="20"/>
        </w:trPr>
        <w:tc>
          <w:tcPr>
            <w:tcW w:w="1697" w:type="dxa"/>
            <w:shd w:val="clear" w:color="auto" w:fill="auto"/>
            <w:vAlign w:val="bottom"/>
          </w:tcPr>
          <w:p w14:paraId="42ECADF9" w14:textId="6E5E19B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7.3.14</w:t>
            </w:r>
          </w:p>
        </w:tc>
        <w:tc>
          <w:tcPr>
            <w:tcW w:w="6520" w:type="dxa"/>
            <w:shd w:val="clear" w:color="auto" w:fill="auto"/>
            <w:vAlign w:val="bottom"/>
          </w:tcPr>
          <w:p w14:paraId="0CDAFA9C" w14:textId="2B0E90E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Promotor de Ferias de Yucatán</w:t>
            </w:r>
          </w:p>
        </w:tc>
        <w:tc>
          <w:tcPr>
            <w:tcW w:w="2131" w:type="dxa"/>
            <w:shd w:val="clear" w:color="auto" w:fill="auto"/>
            <w:vAlign w:val="bottom"/>
          </w:tcPr>
          <w:p w14:paraId="47CCDB48" w14:textId="68DA942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79,873,857.00 </w:t>
            </w:r>
          </w:p>
        </w:tc>
      </w:tr>
      <w:tr w:rsidR="00CA6393" w:rsidRPr="006B0184" w14:paraId="60FBE8B2" w14:textId="77777777" w:rsidTr="00AE762F">
        <w:trPr>
          <w:trHeight w:val="20"/>
        </w:trPr>
        <w:tc>
          <w:tcPr>
            <w:tcW w:w="1697" w:type="dxa"/>
            <w:shd w:val="clear" w:color="auto" w:fill="auto"/>
            <w:vAlign w:val="bottom"/>
          </w:tcPr>
          <w:p w14:paraId="7A17548F" w14:textId="2472CE5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7.3.15</w:t>
            </w:r>
          </w:p>
        </w:tc>
        <w:tc>
          <w:tcPr>
            <w:tcW w:w="6520" w:type="dxa"/>
            <w:shd w:val="clear" w:color="auto" w:fill="auto"/>
            <w:vAlign w:val="bottom"/>
          </w:tcPr>
          <w:p w14:paraId="6C13FCF0" w14:textId="636303E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Patronato de las Unidades de Servicios Culturales y Turísticos del Estado de Yucatán</w:t>
            </w:r>
          </w:p>
        </w:tc>
        <w:tc>
          <w:tcPr>
            <w:tcW w:w="2131" w:type="dxa"/>
            <w:shd w:val="clear" w:color="auto" w:fill="auto"/>
            <w:vAlign w:val="bottom"/>
          </w:tcPr>
          <w:p w14:paraId="55DB814A" w14:textId="689A5B8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70,042,612.00 </w:t>
            </w:r>
          </w:p>
        </w:tc>
      </w:tr>
      <w:tr w:rsidR="00CA6393" w:rsidRPr="006B0184" w14:paraId="5B7B8E92" w14:textId="77777777" w:rsidTr="00AE762F">
        <w:trPr>
          <w:trHeight w:val="20"/>
        </w:trPr>
        <w:tc>
          <w:tcPr>
            <w:tcW w:w="1697" w:type="dxa"/>
            <w:shd w:val="clear" w:color="auto" w:fill="auto"/>
            <w:vAlign w:val="bottom"/>
          </w:tcPr>
          <w:p w14:paraId="3B1AD552" w14:textId="04B678B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7.3.16</w:t>
            </w:r>
          </w:p>
        </w:tc>
        <w:tc>
          <w:tcPr>
            <w:tcW w:w="6520" w:type="dxa"/>
            <w:shd w:val="clear" w:color="auto" w:fill="auto"/>
            <w:vAlign w:val="bottom"/>
          </w:tcPr>
          <w:p w14:paraId="0F7690C5" w14:textId="6741546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Fideicomiso para el Desarrollo del Turismo de Reuniones en Yucatán</w:t>
            </w:r>
          </w:p>
        </w:tc>
        <w:tc>
          <w:tcPr>
            <w:tcW w:w="2131" w:type="dxa"/>
            <w:shd w:val="clear" w:color="auto" w:fill="auto"/>
            <w:vAlign w:val="bottom"/>
          </w:tcPr>
          <w:p w14:paraId="529C9135" w14:textId="504ECF8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32,980,658.00 </w:t>
            </w:r>
          </w:p>
        </w:tc>
      </w:tr>
      <w:tr w:rsidR="00CA6393" w:rsidRPr="006B0184" w14:paraId="10EF64FE" w14:textId="77777777" w:rsidTr="00AE762F">
        <w:trPr>
          <w:trHeight w:val="20"/>
        </w:trPr>
        <w:tc>
          <w:tcPr>
            <w:tcW w:w="1697" w:type="dxa"/>
            <w:shd w:val="clear" w:color="auto" w:fill="auto"/>
            <w:vAlign w:val="bottom"/>
          </w:tcPr>
          <w:p w14:paraId="2E195B98" w14:textId="7A7D248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7.3.17</w:t>
            </w:r>
          </w:p>
        </w:tc>
        <w:tc>
          <w:tcPr>
            <w:tcW w:w="6520" w:type="dxa"/>
            <w:shd w:val="clear" w:color="auto" w:fill="auto"/>
            <w:vAlign w:val="bottom"/>
          </w:tcPr>
          <w:p w14:paraId="1DDBA6EB" w14:textId="6620FF6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de Movilidad y Desarrollo Urbano Territorial </w:t>
            </w:r>
          </w:p>
        </w:tc>
        <w:tc>
          <w:tcPr>
            <w:tcW w:w="2131" w:type="dxa"/>
            <w:shd w:val="clear" w:color="auto" w:fill="auto"/>
            <w:vAlign w:val="bottom"/>
          </w:tcPr>
          <w:p w14:paraId="0E9F50E7" w14:textId="1AF2B80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11,077,662.00 </w:t>
            </w:r>
          </w:p>
        </w:tc>
      </w:tr>
      <w:tr w:rsidR="00CA6393" w:rsidRPr="006B0184" w14:paraId="593AD6DE" w14:textId="77777777" w:rsidTr="00AE762F">
        <w:trPr>
          <w:trHeight w:val="20"/>
        </w:trPr>
        <w:tc>
          <w:tcPr>
            <w:tcW w:w="1697" w:type="dxa"/>
            <w:shd w:val="clear" w:color="auto" w:fill="auto"/>
            <w:vAlign w:val="bottom"/>
          </w:tcPr>
          <w:p w14:paraId="4B022B28" w14:textId="6C8AEBC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7.3.18</w:t>
            </w:r>
          </w:p>
        </w:tc>
        <w:tc>
          <w:tcPr>
            <w:tcW w:w="6520" w:type="dxa"/>
            <w:shd w:val="clear" w:color="auto" w:fill="auto"/>
            <w:vAlign w:val="bottom"/>
          </w:tcPr>
          <w:p w14:paraId="2D3E70EE" w14:textId="288478E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Sistema para el Desarrollo Integral de la Familia en Yucatán</w:t>
            </w:r>
          </w:p>
        </w:tc>
        <w:tc>
          <w:tcPr>
            <w:tcW w:w="2131" w:type="dxa"/>
            <w:shd w:val="clear" w:color="auto" w:fill="auto"/>
            <w:vAlign w:val="bottom"/>
          </w:tcPr>
          <w:p w14:paraId="4F7F144E" w14:textId="7D1F0B8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11,001,193.00 </w:t>
            </w:r>
          </w:p>
        </w:tc>
      </w:tr>
      <w:tr w:rsidR="00CA6393" w:rsidRPr="006B0184" w14:paraId="374C533E" w14:textId="77777777" w:rsidTr="00AE762F">
        <w:trPr>
          <w:trHeight w:val="20"/>
        </w:trPr>
        <w:tc>
          <w:tcPr>
            <w:tcW w:w="1697" w:type="dxa"/>
            <w:shd w:val="clear" w:color="auto" w:fill="auto"/>
            <w:vAlign w:val="bottom"/>
          </w:tcPr>
          <w:p w14:paraId="4151D705" w14:textId="2B0B5E6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7.3.19</w:t>
            </w:r>
          </w:p>
        </w:tc>
        <w:tc>
          <w:tcPr>
            <w:tcW w:w="6520" w:type="dxa"/>
            <w:shd w:val="clear" w:color="auto" w:fill="auto"/>
            <w:vAlign w:val="bottom"/>
          </w:tcPr>
          <w:p w14:paraId="7BB2A285" w14:textId="6E30FC7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Junta de Asistencia Privada del Estado de Yucatán</w:t>
            </w:r>
          </w:p>
        </w:tc>
        <w:tc>
          <w:tcPr>
            <w:tcW w:w="2131" w:type="dxa"/>
            <w:shd w:val="clear" w:color="auto" w:fill="auto"/>
            <w:vAlign w:val="bottom"/>
          </w:tcPr>
          <w:p w14:paraId="0F11C201" w14:textId="68524EC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w:t>
            </w:r>
          </w:p>
        </w:tc>
      </w:tr>
      <w:tr w:rsidR="00CA6393" w:rsidRPr="006B0184" w14:paraId="54B98746" w14:textId="77777777" w:rsidTr="00AE762F">
        <w:trPr>
          <w:trHeight w:val="20"/>
        </w:trPr>
        <w:tc>
          <w:tcPr>
            <w:tcW w:w="1697" w:type="dxa"/>
            <w:shd w:val="clear" w:color="auto" w:fill="auto"/>
            <w:vAlign w:val="bottom"/>
          </w:tcPr>
          <w:p w14:paraId="062231D1" w14:textId="38A4F15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7.3.20</w:t>
            </w:r>
          </w:p>
        </w:tc>
        <w:tc>
          <w:tcPr>
            <w:tcW w:w="6520" w:type="dxa"/>
            <w:shd w:val="clear" w:color="auto" w:fill="auto"/>
            <w:vAlign w:val="bottom"/>
          </w:tcPr>
          <w:p w14:paraId="68DDCC8E" w14:textId="2ACBC0F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Servicios de Salud de Yucatán</w:t>
            </w:r>
          </w:p>
        </w:tc>
        <w:tc>
          <w:tcPr>
            <w:tcW w:w="2131" w:type="dxa"/>
            <w:shd w:val="clear" w:color="auto" w:fill="auto"/>
            <w:vAlign w:val="bottom"/>
          </w:tcPr>
          <w:p w14:paraId="1FFD552E" w14:textId="65B7AC0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9,360,000.00 </w:t>
            </w:r>
          </w:p>
        </w:tc>
      </w:tr>
      <w:tr w:rsidR="00CA6393" w:rsidRPr="006B0184" w14:paraId="07A39822" w14:textId="77777777" w:rsidTr="00AE762F">
        <w:trPr>
          <w:trHeight w:val="20"/>
        </w:trPr>
        <w:tc>
          <w:tcPr>
            <w:tcW w:w="1697" w:type="dxa"/>
            <w:shd w:val="clear" w:color="auto" w:fill="auto"/>
            <w:vAlign w:val="bottom"/>
          </w:tcPr>
          <w:p w14:paraId="6C875FCB" w14:textId="5250A8D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7.3.21</w:t>
            </w:r>
          </w:p>
        </w:tc>
        <w:tc>
          <w:tcPr>
            <w:tcW w:w="6520" w:type="dxa"/>
            <w:shd w:val="clear" w:color="auto" w:fill="auto"/>
            <w:vAlign w:val="bottom"/>
          </w:tcPr>
          <w:p w14:paraId="2072E702" w14:textId="7B6A47C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Administración del Patrimonio de la Beneficencia Pública del Estado de Yucatán</w:t>
            </w:r>
          </w:p>
        </w:tc>
        <w:tc>
          <w:tcPr>
            <w:tcW w:w="2131" w:type="dxa"/>
            <w:shd w:val="clear" w:color="auto" w:fill="auto"/>
            <w:vAlign w:val="bottom"/>
          </w:tcPr>
          <w:p w14:paraId="7314FFBB" w14:textId="37515B7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33F8082" w14:textId="77777777" w:rsidTr="00AE762F">
        <w:trPr>
          <w:trHeight w:val="20"/>
        </w:trPr>
        <w:tc>
          <w:tcPr>
            <w:tcW w:w="1697" w:type="dxa"/>
            <w:shd w:val="clear" w:color="auto" w:fill="auto"/>
            <w:vAlign w:val="bottom"/>
          </w:tcPr>
          <w:p w14:paraId="2A0FF2BF" w14:textId="472DBB1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7.3.22</w:t>
            </w:r>
          </w:p>
        </w:tc>
        <w:tc>
          <w:tcPr>
            <w:tcW w:w="6520" w:type="dxa"/>
            <w:shd w:val="clear" w:color="auto" w:fill="auto"/>
            <w:vAlign w:val="bottom"/>
          </w:tcPr>
          <w:p w14:paraId="40E04B2D" w14:textId="4070492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Hospital de la Amistad</w:t>
            </w:r>
          </w:p>
        </w:tc>
        <w:tc>
          <w:tcPr>
            <w:tcW w:w="2131" w:type="dxa"/>
            <w:shd w:val="clear" w:color="auto" w:fill="auto"/>
            <w:vAlign w:val="bottom"/>
          </w:tcPr>
          <w:p w14:paraId="77B0C341" w14:textId="2EB38CE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150,000.00 </w:t>
            </w:r>
          </w:p>
        </w:tc>
      </w:tr>
      <w:tr w:rsidR="00CA6393" w:rsidRPr="006B0184" w14:paraId="4278E754" w14:textId="77777777" w:rsidTr="00AE762F">
        <w:trPr>
          <w:trHeight w:val="20"/>
        </w:trPr>
        <w:tc>
          <w:tcPr>
            <w:tcW w:w="1697" w:type="dxa"/>
            <w:shd w:val="clear" w:color="auto" w:fill="auto"/>
            <w:vAlign w:val="bottom"/>
          </w:tcPr>
          <w:p w14:paraId="4631EAA5" w14:textId="3930453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7.3.23</w:t>
            </w:r>
          </w:p>
        </w:tc>
        <w:tc>
          <w:tcPr>
            <w:tcW w:w="6520" w:type="dxa"/>
            <w:shd w:val="clear" w:color="auto" w:fill="auto"/>
            <w:vAlign w:val="bottom"/>
          </w:tcPr>
          <w:p w14:paraId="0403999B" w14:textId="0BDB3E2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Hospital Comunitario de Ticul Yucatán</w:t>
            </w:r>
          </w:p>
        </w:tc>
        <w:tc>
          <w:tcPr>
            <w:tcW w:w="2131" w:type="dxa"/>
            <w:shd w:val="clear" w:color="auto" w:fill="auto"/>
            <w:vAlign w:val="bottom"/>
          </w:tcPr>
          <w:p w14:paraId="192884BC" w14:textId="74EBE70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FE970A8" w14:textId="77777777" w:rsidTr="00AE762F">
        <w:trPr>
          <w:trHeight w:val="20"/>
        </w:trPr>
        <w:tc>
          <w:tcPr>
            <w:tcW w:w="1697" w:type="dxa"/>
            <w:shd w:val="clear" w:color="auto" w:fill="auto"/>
            <w:vAlign w:val="bottom"/>
          </w:tcPr>
          <w:p w14:paraId="334F62D9" w14:textId="190A223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7.3.24</w:t>
            </w:r>
          </w:p>
        </w:tc>
        <w:tc>
          <w:tcPr>
            <w:tcW w:w="6520" w:type="dxa"/>
            <w:shd w:val="clear" w:color="auto" w:fill="auto"/>
            <w:vAlign w:val="bottom"/>
          </w:tcPr>
          <w:p w14:paraId="078FF6CD" w14:textId="34CEDCB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Hospital Comunitario de Peto Yucatán</w:t>
            </w:r>
          </w:p>
        </w:tc>
        <w:tc>
          <w:tcPr>
            <w:tcW w:w="2131" w:type="dxa"/>
            <w:shd w:val="clear" w:color="auto" w:fill="auto"/>
            <w:vAlign w:val="bottom"/>
          </w:tcPr>
          <w:p w14:paraId="38FBD364" w14:textId="7EF6185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F434D2F" w14:textId="77777777" w:rsidTr="00AE762F">
        <w:trPr>
          <w:trHeight w:val="20"/>
        </w:trPr>
        <w:tc>
          <w:tcPr>
            <w:tcW w:w="1697" w:type="dxa"/>
            <w:shd w:val="clear" w:color="auto" w:fill="auto"/>
            <w:vAlign w:val="bottom"/>
          </w:tcPr>
          <w:p w14:paraId="2993A1E4" w14:textId="420FD25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7.3.25</w:t>
            </w:r>
          </w:p>
        </w:tc>
        <w:tc>
          <w:tcPr>
            <w:tcW w:w="6520" w:type="dxa"/>
            <w:shd w:val="clear" w:color="auto" w:fill="auto"/>
            <w:vAlign w:val="bottom"/>
          </w:tcPr>
          <w:p w14:paraId="1FB67EE6" w14:textId="7405114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Centro Estatal de Trasplantes de Yucatán</w:t>
            </w:r>
          </w:p>
        </w:tc>
        <w:tc>
          <w:tcPr>
            <w:tcW w:w="2131" w:type="dxa"/>
            <w:shd w:val="clear" w:color="auto" w:fill="auto"/>
            <w:vAlign w:val="bottom"/>
          </w:tcPr>
          <w:p w14:paraId="372EF394" w14:textId="017470B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5DD9BF8" w14:textId="77777777" w:rsidTr="00AE762F">
        <w:trPr>
          <w:trHeight w:val="20"/>
        </w:trPr>
        <w:tc>
          <w:tcPr>
            <w:tcW w:w="1697" w:type="dxa"/>
            <w:shd w:val="clear" w:color="auto" w:fill="auto"/>
            <w:vAlign w:val="bottom"/>
          </w:tcPr>
          <w:p w14:paraId="73F4C46F" w14:textId="6B14DEA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7.3.26</w:t>
            </w:r>
          </w:p>
        </w:tc>
        <w:tc>
          <w:tcPr>
            <w:tcW w:w="6520" w:type="dxa"/>
            <w:shd w:val="clear" w:color="auto" w:fill="auto"/>
            <w:vAlign w:val="bottom"/>
          </w:tcPr>
          <w:p w14:paraId="1020D7A7" w14:textId="1AAE225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de Seguridad Jurídica Patrimonial de Yucatán</w:t>
            </w:r>
          </w:p>
        </w:tc>
        <w:tc>
          <w:tcPr>
            <w:tcW w:w="2131" w:type="dxa"/>
            <w:shd w:val="clear" w:color="auto" w:fill="auto"/>
            <w:vAlign w:val="bottom"/>
          </w:tcPr>
          <w:p w14:paraId="56FDE8EC" w14:textId="2567D35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C7C8A90" w14:textId="77777777" w:rsidTr="00AE762F">
        <w:trPr>
          <w:trHeight w:val="20"/>
        </w:trPr>
        <w:tc>
          <w:tcPr>
            <w:tcW w:w="1697" w:type="dxa"/>
            <w:shd w:val="clear" w:color="auto" w:fill="auto"/>
            <w:vAlign w:val="bottom"/>
          </w:tcPr>
          <w:p w14:paraId="01B56B10" w14:textId="1B23C73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7.3.27</w:t>
            </w:r>
          </w:p>
        </w:tc>
        <w:tc>
          <w:tcPr>
            <w:tcW w:w="6520" w:type="dxa"/>
            <w:shd w:val="clear" w:color="auto" w:fill="auto"/>
            <w:vAlign w:val="bottom"/>
          </w:tcPr>
          <w:p w14:paraId="27D902DB" w14:textId="469E403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Fideicomiso Garante de la Orquesta Sinfónica de Yucatán</w:t>
            </w:r>
          </w:p>
        </w:tc>
        <w:tc>
          <w:tcPr>
            <w:tcW w:w="2131" w:type="dxa"/>
            <w:shd w:val="clear" w:color="auto" w:fill="auto"/>
            <w:vAlign w:val="bottom"/>
          </w:tcPr>
          <w:p w14:paraId="4B4F4E52" w14:textId="4011DFB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17,302,525.00 </w:t>
            </w:r>
          </w:p>
        </w:tc>
      </w:tr>
      <w:tr w:rsidR="00CA6393" w:rsidRPr="006B0184" w14:paraId="0D8183AF" w14:textId="77777777" w:rsidTr="00AE762F">
        <w:trPr>
          <w:trHeight w:val="20"/>
        </w:trPr>
        <w:tc>
          <w:tcPr>
            <w:tcW w:w="1697" w:type="dxa"/>
            <w:shd w:val="clear" w:color="auto" w:fill="auto"/>
            <w:vAlign w:val="bottom"/>
          </w:tcPr>
          <w:p w14:paraId="10DC89F0" w14:textId="08C0144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7.3.28</w:t>
            </w:r>
          </w:p>
        </w:tc>
        <w:tc>
          <w:tcPr>
            <w:tcW w:w="6520" w:type="dxa"/>
            <w:shd w:val="clear" w:color="auto" w:fill="auto"/>
            <w:vAlign w:val="bottom"/>
          </w:tcPr>
          <w:p w14:paraId="77A46492" w14:textId="4BD67C0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Secretaría Técnica de Planeación y Evaluación</w:t>
            </w:r>
          </w:p>
        </w:tc>
        <w:tc>
          <w:tcPr>
            <w:tcW w:w="2131" w:type="dxa"/>
            <w:shd w:val="clear" w:color="auto" w:fill="auto"/>
            <w:vAlign w:val="bottom"/>
          </w:tcPr>
          <w:p w14:paraId="78B33191" w14:textId="7E60CDAA"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80,000.00 </w:t>
            </w:r>
          </w:p>
        </w:tc>
      </w:tr>
      <w:tr w:rsidR="00CA6393" w:rsidRPr="006B0184" w14:paraId="597CF7ED" w14:textId="77777777" w:rsidTr="00AE762F">
        <w:trPr>
          <w:trHeight w:val="20"/>
        </w:trPr>
        <w:tc>
          <w:tcPr>
            <w:tcW w:w="1697" w:type="dxa"/>
            <w:shd w:val="clear" w:color="auto" w:fill="auto"/>
            <w:vAlign w:val="bottom"/>
          </w:tcPr>
          <w:p w14:paraId="3CA59BBA" w14:textId="62BEEAA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lastRenderedPageBreak/>
              <w:t>7.3.29</w:t>
            </w:r>
          </w:p>
        </w:tc>
        <w:tc>
          <w:tcPr>
            <w:tcW w:w="6520" w:type="dxa"/>
            <w:shd w:val="clear" w:color="auto" w:fill="auto"/>
            <w:vAlign w:val="bottom"/>
          </w:tcPr>
          <w:p w14:paraId="38540F87" w14:textId="513C876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Fideicomiso Público para la Administración de la Reserva Territorial de Ucú</w:t>
            </w:r>
          </w:p>
        </w:tc>
        <w:tc>
          <w:tcPr>
            <w:tcW w:w="2131" w:type="dxa"/>
            <w:shd w:val="clear" w:color="auto" w:fill="auto"/>
            <w:vAlign w:val="bottom"/>
          </w:tcPr>
          <w:p w14:paraId="0BE48989" w14:textId="1A23042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25,000,000.00 </w:t>
            </w:r>
          </w:p>
        </w:tc>
      </w:tr>
      <w:tr w:rsidR="00CA6393" w:rsidRPr="006B0184" w14:paraId="2A1D7940" w14:textId="77777777" w:rsidTr="00AE762F">
        <w:trPr>
          <w:trHeight w:val="20"/>
        </w:trPr>
        <w:tc>
          <w:tcPr>
            <w:tcW w:w="1697" w:type="dxa"/>
            <w:shd w:val="clear" w:color="auto" w:fill="auto"/>
            <w:vAlign w:val="bottom"/>
          </w:tcPr>
          <w:p w14:paraId="2A4030EA" w14:textId="4C6363E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7.3.30</w:t>
            </w:r>
          </w:p>
        </w:tc>
        <w:tc>
          <w:tcPr>
            <w:tcW w:w="6520" w:type="dxa"/>
            <w:shd w:val="clear" w:color="auto" w:fill="auto"/>
            <w:vAlign w:val="bottom"/>
          </w:tcPr>
          <w:p w14:paraId="7BA15779" w14:textId="1BFC419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Universidad de las Artes de Yucatán</w:t>
            </w:r>
          </w:p>
        </w:tc>
        <w:tc>
          <w:tcPr>
            <w:tcW w:w="2131" w:type="dxa"/>
            <w:shd w:val="clear" w:color="auto" w:fill="auto"/>
            <w:vAlign w:val="bottom"/>
          </w:tcPr>
          <w:p w14:paraId="77A5AE52" w14:textId="376C882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6,872,085.00 </w:t>
            </w:r>
          </w:p>
        </w:tc>
      </w:tr>
      <w:tr w:rsidR="00CA6393" w:rsidRPr="006B0184" w14:paraId="5E69980E" w14:textId="77777777" w:rsidTr="00AE762F">
        <w:trPr>
          <w:trHeight w:val="20"/>
        </w:trPr>
        <w:tc>
          <w:tcPr>
            <w:tcW w:w="1697" w:type="dxa"/>
            <w:shd w:val="clear" w:color="auto" w:fill="auto"/>
            <w:vAlign w:val="bottom"/>
          </w:tcPr>
          <w:p w14:paraId="47C150A9" w14:textId="59AF511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7.3.31</w:t>
            </w:r>
          </w:p>
        </w:tc>
        <w:tc>
          <w:tcPr>
            <w:tcW w:w="6520" w:type="dxa"/>
            <w:shd w:val="clear" w:color="auto" w:fill="auto"/>
            <w:vAlign w:val="bottom"/>
          </w:tcPr>
          <w:p w14:paraId="5E403703" w14:textId="35C80B1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Universidad Tecnológica Metropolitana</w:t>
            </w:r>
          </w:p>
        </w:tc>
        <w:tc>
          <w:tcPr>
            <w:tcW w:w="2131" w:type="dxa"/>
            <w:shd w:val="clear" w:color="auto" w:fill="auto"/>
            <w:vAlign w:val="bottom"/>
          </w:tcPr>
          <w:p w14:paraId="608B6333" w14:textId="565F7D9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18,532,194.00 </w:t>
            </w:r>
          </w:p>
        </w:tc>
      </w:tr>
      <w:tr w:rsidR="00CA6393" w:rsidRPr="006B0184" w14:paraId="4A4B7649" w14:textId="77777777" w:rsidTr="00AE762F">
        <w:trPr>
          <w:trHeight w:val="20"/>
        </w:trPr>
        <w:tc>
          <w:tcPr>
            <w:tcW w:w="1697" w:type="dxa"/>
            <w:shd w:val="clear" w:color="auto" w:fill="auto"/>
            <w:vAlign w:val="bottom"/>
          </w:tcPr>
          <w:p w14:paraId="13FB4CF2" w14:textId="28615E0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7.3.32</w:t>
            </w:r>
          </w:p>
        </w:tc>
        <w:tc>
          <w:tcPr>
            <w:tcW w:w="6520" w:type="dxa"/>
            <w:shd w:val="clear" w:color="auto" w:fill="auto"/>
            <w:vAlign w:val="bottom"/>
          </w:tcPr>
          <w:p w14:paraId="2AC39D0F" w14:textId="3A60DC0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Tecnológico Superior de Valladolid</w:t>
            </w:r>
          </w:p>
        </w:tc>
        <w:tc>
          <w:tcPr>
            <w:tcW w:w="2131" w:type="dxa"/>
            <w:shd w:val="clear" w:color="auto" w:fill="auto"/>
            <w:vAlign w:val="bottom"/>
          </w:tcPr>
          <w:p w14:paraId="2D6D0452" w14:textId="30E6D0B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6,207,465.00 </w:t>
            </w:r>
          </w:p>
        </w:tc>
      </w:tr>
      <w:tr w:rsidR="00CA6393" w:rsidRPr="006B0184" w14:paraId="091680F1" w14:textId="77777777" w:rsidTr="00AE762F">
        <w:trPr>
          <w:trHeight w:val="20"/>
        </w:trPr>
        <w:tc>
          <w:tcPr>
            <w:tcW w:w="1697" w:type="dxa"/>
            <w:shd w:val="clear" w:color="auto" w:fill="auto"/>
            <w:vAlign w:val="bottom"/>
          </w:tcPr>
          <w:p w14:paraId="4C05A6B6" w14:textId="21E0D45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7.3.33</w:t>
            </w:r>
          </w:p>
        </w:tc>
        <w:tc>
          <w:tcPr>
            <w:tcW w:w="6520" w:type="dxa"/>
            <w:shd w:val="clear" w:color="auto" w:fill="auto"/>
            <w:vAlign w:val="bottom"/>
          </w:tcPr>
          <w:p w14:paraId="0FD965F1" w14:textId="493EF6B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Universidad Tecnológica del Centro</w:t>
            </w:r>
          </w:p>
        </w:tc>
        <w:tc>
          <w:tcPr>
            <w:tcW w:w="2131" w:type="dxa"/>
            <w:shd w:val="clear" w:color="auto" w:fill="auto"/>
            <w:vAlign w:val="bottom"/>
          </w:tcPr>
          <w:p w14:paraId="22288F84" w14:textId="0F8C37B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2,820,000.00 </w:t>
            </w:r>
          </w:p>
        </w:tc>
      </w:tr>
      <w:tr w:rsidR="00CA6393" w:rsidRPr="006B0184" w14:paraId="4C0284B8" w14:textId="77777777" w:rsidTr="00AE762F">
        <w:trPr>
          <w:trHeight w:val="20"/>
        </w:trPr>
        <w:tc>
          <w:tcPr>
            <w:tcW w:w="1697" w:type="dxa"/>
            <w:shd w:val="clear" w:color="auto" w:fill="auto"/>
            <w:vAlign w:val="bottom"/>
          </w:tcPr>
          <w:p w14:paraId="3F5D43B1" w14:textId="1141D11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7.3.34</w:t>
            </w:r>
          </w:p>
        </w:tc>
        <w:tc>
          <w:tcPr>
            <w:tcW w:w="6520" w:type="dxa"/>
            <w:shd w:val="clear" w:color="auto" w:fill="auto"/>
            <w:vAlign w:val="bottom"/>
          </w:tcPr>
          <w:p w14:paraId="77FAA23B" w14:textId="5B39C00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Universidad Tecnológica del Mayab</w:t>
            </w:r>
          </w:p>
        </w:tc>
        <w:tc>
          <w:tcPr>
            <w:tcW w:w="2131" w:type="dxa"/>
            <w:shd w:val="clear" w:color="auto" w:fill="auto"/>
            <w:vAlign w:val="bottom"/>
          </w:tcPr>
          <w:p w14:paraId="652EB5D4" w14:textId="5189427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900,000.00 </w:t>
            </w:r>
          </w:p>
        </w:tc>
      </w:tr>
      <w:tr w:rsidR="00CA6393" w:rsidRPr="006B0184" w14:paraId="50D39709" w14:textId="77777777" w:rsidTr="00AE762F">
        <w:trPr>
          <w:trHeight w:val="20"/>
        </w:trPr>
        <w:tc>
          <w:tcPr>
            <w:tcW w:w="1697" w:type="dxa"/>
            <w:shd w:val="clear" w:color="auto" w:fill="auto"/>
            <w:vAlign w:val="bottom"/>
          </w:tcPr>
          <w:p w14:paraId="17AA669B" w14:textId="19C761E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7.3.35</w:t>
            </w:r>
          </w:p>
        </w:tc>
        <w:tc>
          <w:tcPr>
            <w:tcW w:w="6520" w:type="dxa"/>
            <w:shd w:val="clear" w:color="auto" w:fill="auto"/>
            <w:vAlign w:val="bottom"/>
          </w:tcPr>
          <w:p w14:paraId="7F2F0107" w14:textId="1103241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Universidad Tecnológica del Poniente</w:t>
            </w:r>
          </w:p>
        </w:tc>
        <w:tc>
          <w:tcPr>
            <w:tcW w:w="2131" w:type="dxa"/>
            <w:shd w:val="clear" w:color="auto" w:fill="auto"/>
            <w:vAlign w:val="bottom"/>
          </w:tcPr>
          <w:p w14:paraId="494756A3" w14:textId="408BA1E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1,919,071.00 </w:t>
            </w:r>
          </w:p>
        </w:tc>
      </w:tr>
      <w:tr w:rsidR="00CA6393" w:rsidRPr="006B0184" w14:paraId="671679AF" w14:textId="77777777" w:rsidTr="00AE762F">
        <w:trPr>
          <w:trHeight w:val="20"/>
        </w:trPr>
        <w:tc>
          <w:tcPr>
            <w:tcW w:w="1697" w:type="dxa"/>
            <w:shd w:val="clear" w:color="auto" w:fill="auto"/>
            <w:vAlign w:val="bottom"/>
          </w:tcPr>
          <w:p w14:paraId="60561CB8" w14:textId="47CDF85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7.3.36</w:t>
            </w:r>
          </w:p>
        </w:tc>
        <w:tc>
          <w:tcPr>
            <w:tcW w:w="6520" w:type="dxa"/>
            <w:shd w:val="clear" w:color="auto" w:fill="auto"/>
            <w:vAlign w:val="bottom"/>
          </w:tcPr>
          <w:p w14:paraId="6298A0A0" w14:textId="43BC5BD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Tecnológico Superior del Sur del Estado de Yucatán</w:t>
            </w:r>
          </w:p>
        </w:tc>
        <w:tc>
          <w:tcPr>
            <w:tcW w:w="2131" w:type="dxa"/>
            <w:shd w:val="clear" w:color="auto" w:fill="auto"/>
            <w:vAlign w:val="bottom"/>
          </w:tcPr>
          <w:p w14:paraId="1456F58A" w14:textId="2C1C698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4,080,000.00 </w:t>
            </w:r>
          </w:p>
        </w:tc>
      </w:tr>
      <w:tr w:rsidR="00CA6393" w:rsidRPr="006B0184" w14:paraId="064AB1B6" w14:textId="77777777" w:rsidTr="00AE762F">
        <w:trPr>
          <w:trHeight w:val="20"/>
        </w:trPr>
        <w:tc>
          <w:tcPr>
            <w:tcW w:w="1697" w:type="dxa"/>
            <w:shd w:val="clear" w:color="auto" w:fill="auto"/>
            <w:vAlign w:val="bottom"/>
          </w:tcPr>
          <w:p w14:paraId="64472482" w14:textId="590A184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7.3.37</w:t>
            </w:r>
          </w:p>
        </w:tc>
        <w:tc>
          <w:tcPr>
            <w:tcW w:w="6520" w:type="dxa"/>
            <w:shd w:val="clear" w:color="auto" w:fill="auto"/>
            <w:vAlign w:val="bottom"/>
          </w:tcPr>
          <w:p w14:paraId="18508BAF" w14:textId="7351E4E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Tecnológico Superior de Motul</w:t>
            </w:r>
          </w:p>
        </w:tc>
        <w:tc>
          <w:tcPr>
            <w:tcW w:w="2131" w:type="dxa"/>
            <w:shd w:val="clear" w:color="auto" w:fill="auto"/>
            <w:vAlign w:val="bottom"/>
          </w:tcPr>
          <w:p w14:paraId="650B8719" w14:textId="27C884C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3,982,400.00 </w:t>
            </w:r>
          </w:p>
        </w:tc>
      </w:tr>
      <w:tr w:rsidR="00CA6393" w:rsidRPr="006B0184" w14:paraId="2255C223" w14:textId="77777777" w:rsidTr="00AE762F">
        <w:trPr>
          <w:trHeight w:val="20"/>
        </w:trPr>
        <w:tc>
          <w:tcPr>
            <w:tcW w:w="1697" w:type="dxa"/>
            <w:shd w:val="clear" w:color="auto" w:fill="auto"/>
            <w:vAlign w:val="bottom"/>
          </w:tcPr>
          <w:p w14:paraId="7A904E9B" w14:textId="529BC6E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7.3.38</w:t>
            </w:r>
          </w:p>
        </w:tc>
        <w:tc>
          <w:tcPr>
            <w:tcW w:w="6520" w:type="dxa"/>
            <w:shd w:val="clear" w:color="auto" w:fill="auto"/>
            <w:vAlign w:val="bottom"/>
          </w:tcPr>
          <w:p w14:paraId="0D24990E" w14:textId="3D2A4D4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Tecnológico Superior de Progreso</w:t>
            </w:r>
          </w:p>
        </w:tc>
        <w:tc>
          <w:tcPr>
            <w:tcW w:w="2131" w:type="dxa"/>
            <w:shd w:val="clear" w:color="auto" w:fill="auto"/>
            <w:vAlign w:val="bottom"/>
          </w:tcPr>
          <w:p w14:paraId="50107498" w14:textId="1AE29F7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4,709,681.00 </w:t>
            </w:r>
          </w:p>
        </w:tc>
      </w:tr>
      <w:tr w:rsidR="00CA6393" w:rsidRPr="006B0184" w14:paraId="3982698E" w14:textId="77777777" w:rsidTr="00AE762F">
        <w:trPr>
          <w:trHeight w:val="20"/>
        </w:trPr>
        <w:tc>
          <w:tcPr>
            <w:tcW w:w="1697" w:type="dxa"/>
            <w:shd w:val="clear" w:color="auto" w:fill="auto"/>
            <w:vAlign w:val="bottom"/>
          </w:tcPr>
          <w:p w14:paraId="4F05872A" w14:textId="030B69F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7.3.39</w:t>
            </w:r>
          </w:p>
        </w:tc>
        <w:tc>
          <w:tcPr>
            <w:tcW w:w="6520" w:type="dxa"/>
            <w:shd w:val="clear" w:color="auto" w:fill="auto"/>
            <w:vAlign w:val="bottom"/>
          </w:tcPr>
          <w:p w14:paraId="221F36EB" w14:textId="67EC561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Universidad de Oriente</w:t>
            </w:r>
          </w:p>
        </w:tc>
        <w:tc>
          <w:tcPr>
            <w:tcW w:w="2131" w:type="dxa"/>
            <w:shd w:val="clear" w:color="auto" w:fill="auto"/>
            <w:vAlign w:val="bottom"/>
          </w:tcPr>
          <w:p w14:paraId="228A94FD" w14:textId="70AF566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5,100,389.00 </w:t>
            </w:r>
          </w:p>
        </w:tc>
      </w:tr>
      <w:tr w:rsidR="00CA6393" w:rsidRPr="006B0184" w14:paraId="015058BF" w14:textId="77777777" w:rsidTr="00AE762F">
        <w:trPr>
          <w:trHeight w:val="20"/>
        </w:trPr>
        <w:tc>
          <w:tcPr>
            <w:tcW w:w="1697" w:type="dxa"/>
            <w:shd w:val="clear" w:color="auto" w:fill="auto"/>
            <w:vAlign w:val="bottom"/>
          </w:tcPr>
          <w:p w14:paraId="5B18368A" w14:textId="1193423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7.3.40</w:t>
            </w:r>
          </w:p>
        </w:tc>
        <w:tc>
          <w:tcPr>
            <w:tcW w:w="6520" w:type="dxa"/>
            <w:shd w:val="clear" w:color="auto" w:fill="auto"/>
            <w:vAlign w:val="bottom"/>
          </w:tcPr>
          <w:p w14:paraId="4AF130B0" w14:textId="595F9E2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Universidad Tecnológica Regional del Sur</w:t>
            </w:r>
          </w:p>
        </w:tc>
        <w:tc>
          <w:tcPr>
            <w:tcW w:w="2131" w:type="dxa"/>
            <w:shd w:val="clear" w:color="auto" w:fill="auto"/>
            <w:vAlign w:val="bottom"/>
          </w:tcPr>
          <w:p w14:paraId="21E5A0A3" w14:textId="44423EA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2,000,000.00 </w:t>
            </w:r>
          </w:p>
        </w:tc>
      </w:tr>
      <w:tr w:rsidR="00CA6393" w:rsidRPr="006B0184" w14:paraId="54E788CB" w14:textId="77777777" w:rsidTr="00AE762F">
        <w:trPr>
          <w:trHeight w:val="20"/>
        </w:trPr>
        <w:tc>
          <w:tcPr>
            <w:tcW w:w="1697" w:type="dxa"/>
            <w:shd w:val="clear" w:color="auto" w:fill="auto"/>
            <w:vAlign w:val="bottom"/>
          </w:tcPr>
          <w:p w14:paraId="02694E77" w14:textId="3C69ED9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7.3.41</w:t>
            </w:r>
          </w:p>
        </w:tc>
        <w:tc>
          <w:tcPr>
            <w:tcW w:w="6520" w:type="dxa"/>
            <w:shd w:val="clear" w:color="auto" w:fill="auto"/>
            <w:vAlign w:val="bottom"/>
          </w:tcPr>
          <w:p w14:paraId="1CF3CBC1" w14:textId="46CBEBA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Universidad Politécnica de Yucatán</w:t>
            </w:r>
          </w:p>
        </w:tc>
        <w:tc>
          <w:tcPr>
            <w:tcW w:w="2131" w:type="dxa"/>
            <w:shd w:val="clear" w:color="auto" w:fill="auto"/>
            <w:vAlign w:val="bottom"/>
          </w:tcPr>
          <w:p w14:paraId="4FDC63A5" w14:textId="181B676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3,917,491.00 </w:t>
            </w:r>
          </w:p>
        </w:tc>
      </w:tr>
      <w:tr w:rsidR="00CA6393" w:rsidRPr="006B0184" w14:paraId="2932F0CE" w14:textId="77777777" w:rsidTr="00AE762F">
        <w:trPr>
          <w:trHeight w:val="20"/>
        </w:trPr>
        <w:tc>
          <w:tcPr>
            <w:tcW w:w="1697" w:type="dxa"/>
            <w:shd w:val="clear" w:color="auto" w:fill="auto"/>
            <w:vAlign w:val="bottom"/>
          </w:tcPr>
          <w:p w14:paraId="5177BFCB" w14:textId="6E5B24D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7.3.42</w:t>
            </w:r>
          </w:p>
        </w:tc>
        <w:tc>
          <w:tcPr>
            <w:tcW w:w="6520" w:type="dxa"/>
            <w:shd w:val="clear" w:color="auto" w:fill="auto"/>
            <w:vAlign w:val="bottom"/>
          </w:tcPr>
          <w:p w14:paraId="7A05A5BC" w14:textId="39A2774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Agencia para el Desarrollo de Yucatán</w:t>
            </w:r>
          </w:p>
        </w:tc>
        <w:tc>
          <w:tcPr>
            <w:tcW w:w="2131" w:type="dxa"/>
            <w:shd w:val="clear" w:color="auto" w:fill="auto"/>
            <w:vAlign w:val="bottom"/>
          </w:tcPr>
          <w:p w14:paraId="45B41914" w14:textId="28C6807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833D907" w14:textId="77777777" w:rsidTr="00AE762F">
        <w:trPr>
          <w:trHeight w:val="20"/>
        </w:trPr>
        <w:tc>
          <w:tcPr>
            <w:tcW w:w="1697" w:type="dxa"/>
            <w:shd w:val="clear" w:color="auto" w:fill="auto"/>
            <w:vAlign w:val="bottom"/>
          </w:tcPr>
          <w:p w14:paraId="224CCED4" w14:textId="623A118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7.3.43</w:t>
            </w:r>
          </w:p>
        </w:tc>
        <w:tc>
          <w:tcPr>
            <w:tcW w:w="6520" w:type="dxa"/>
            <w:shd w:val="clear" w:color="auto" w:fill="auto"/>
            <w:vAlign w:val="bottom"/>
          </w:tcPr>
          <w:p w14:paraId="77A75322" w14:textId="68BEE41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de Capacitación para el Trabajo del Estado de Yucatán</w:t>
            </w:r>
          </w:p>
        </w:tc>
        <w:tc>
          <w:tcPr>
            <w:tcW w:w="2131" w:type="dxa"/>
            <w:shd w:val="clear" w:color="auto" w:fill="auto"/>
            <w:vAlign w:val="bottom"/>
          </w:tcPr>
          <w:p w14:paraId="692D416D" w14:textId="7E406EB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1,202,900.00 </w:t>
            </w:r>
          </w:p>
        </w:tc>
      </w:tr>
      <w:tr w:rsidR="00CA6393" w:rsidRPr="006B0184" w14:paraId="496C9C20" w14:textId="77777777" w:rsidTr="00AE762F">
        <w:trPr>
          <w:trHeight w:val="20"/>
        </w:trPr>
        <w:tc>
          <w:tcPr>
            <w:tcW w:w="1697" w:type="dxa"/>
            <w:shd w:val="clear" w:color="auto" w:fill="auto"/>
            <w:vAlign w:val="bottom"/>
          </w:tcPr>
          <w:p w14:paraId="4819A0A2" w14:textId="08E3423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7.3.44</w:t>
            </w:r>
          </w:p>
        </w:tc>
        <w:tc>
          <w:tcPr>
            <w:tcW w:w="6520" w:type="dxa"/>
            <w:shd w:val="clear" w:color="auto" w:fill="auto"/>
            <w:vAlign w:val="bottom"/>
          </w:tcPr>
          <w:p w14:paraId="1A343E72" w14:textId="116FD73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Fideicomiso Público para la Administración del Palacio de la Música</w:t>
            </w:r>
          </w:p>
        </w:tc>
        <w:tc>
          <w:tcPr>
            <w:tcW w:w="2131" w:type="dxa"/>
            <w:shd w:val="clear" w:color="auto" w:fill="auto"/>
            <w:vAlign w:val="bottom"/>
          </w:tcPr>
          <w:p w14:paraId="614C5BDA" w14:textId="0AA09C1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4,000,000.00 </w:t>
            </w:r>
          </w:p>
        </w:tc>
      </w:tr>
      <w:tr w:rsidR="00CA6393" w:rsidRPr="006B0184" w14:paraId="6B03A4E5" w14:textId="77777777" w:rsidTr="00AE762F">
        <w:trPr>
          <w:trHeight w:val="20"/>
        </w:trPr>
        <w:tc>
          <w:tcPr>
            <w:tcW w:w="1697" w:type="dxa"/>
            <w:shd w:val="clear" w:color="auto" w:fill="auto"/>
            <w:vAlign w:val="bottom"/>
          </w:tcPr>
          <w:p w14:paraId="66AE60F9" w14:textId="4E911E4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7.3.45</w:t>
            </w:r>
          </w:p>
        </w:tc>
        <w:tc>
          <w:tcPr>
            <w:tcW w:w="6520" w:type="dxa"/>
            <w:shd w:val="clear" w:color="auto" w:fill="auto"/>
            <w:vAlign w:val="bottom"/>
          </w:tcPr>
          <w:p w14:paraId="4ACB1922" w14:textId="3042A62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para la Inclusión de las Personas con Discapacidad del Estado de Yucatán</w:t>
            </w:r>
          </w:p>
        </w:tc>
        <w:tc>
          <w:tcPr>
            <w:tcW w:w="2131" w:type="dxa"/>
            <w:shd w:val="clear" w:color="auto" w:fill="auto"/>
            <w:vAlign w:val="bottom"/>
          </w:tcPr>
          <w:p w14:paraId="6C8FFDAC" w14:textId="07EC769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7F202257" w14:textId="77777777" w:rsidTr="00AE762F">
        <w:trPr>
          <w:trHeight w:val="20"/>
        </w:trPr>
        <w:tc>
          <w:tcPr>
            <w:tcW w:w="1697" w:type="dxa"/>
            <w:shd w:val="clear" w:color="auto" w:fill="auto"/>
            <w:vAlign w:val="bottom"/>
          </w:tcPr>
          <w:p w14:paraId="05D9D750" w14:textId="158E4B9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7.3.46</w:t>
            </w:r>
          </w:p>
        </w:tc>
        <w:tc>
          <w:tcPr>
            <w:tcW w:w="6520" w:type="dxa"/>
            <w:shd w:val="clear" w:color="auto" w:fill="auto"/>
            <w:vAlign w:val="bottom"/>
          </w:tcPr>
          <w:p w14:paraId="1125BDC1" w14:textId="0EF66CF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Parque Científico y Tecnológico de Yucatán</w:t>
            </w:r>
          </w:p>
        </w:tc>
        <w:tc>
          <w:tcPr>
            <w:tcW w:w="2131" w:type="dxa"/>
            <w:shd w:val="clear" w:color="auto" w:fill="auto"/>
            <w:vAlign w:val="bottom"/>
          </w:tcPr>
          <w:p w14:paraId="6FED5699" w14:textId="1EBF37C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1,288,547.00 </w:t>
            </w:r>
          </w:p>
        </w:tc>
      </w:tr>
      <w:tr w:rsidR="00CA6393" w:rsidRPr="006B0184" w14:paraId="3F3EA665" w14:textId="77777777" w:rsidTr="00AE762F">
        <w:trPr>
          <w:trHeight w:val="20"/>
        </w:trPr>
        <w:tc>
          <w:tcPr>
            <w:tcW w:w="1697" w:type="dxa"/>
            <w:shd w:val="clear" w:color="auto" w:fill="auto"/>
            <w:noWrap/>
            <w:vAlign w:val="bottom"/>
          </w:tcPr>
          <w:p w14:paraId="0ED26011" w14:textId="28CB3398"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7.4 </w:t>
            </w:r>
          </w:p>
        </w:tc>
        <w:tc>
          <w:tcPr>
            <w:tcW w:w="6520" w:type="dxa"/>
            <w:shd w:val="clear" w:color="auto" w:fill="auto"/>
            <w:vAlign w:val="bottom"/>
          </w:tcPr>
          <w:p w14:paraId="37BC146A" w14:textId="16871C72"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Ingresos por Venta de Bienes y Prestación de Servicios de Entidades Paraestatales Empresariales No Financieras con Participación Estatal Mayoritaria</w:t>
            </w:r>
          </w:p>
        </w:tc>
        <w:tc>
          <w:tcPr>
            <w:tcW w:w="2131" w:type="dxa"/>
            <w:shd w:val="clear" w:color="auto" w:fill="auto"/>
            <w:vAlign w:val="bottom"/>
          </w:tcPr>
          <w:p w14:paraId="4567EEBD" w14:textId="585B0D2A"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21,468,213.00 </w:t>
            </w:r>
          </w:p>
        </w:tc>
      </w:tr>
      <w:tr w:rsidR="00CA6393" w:rsidRPr="006B0184" w14:paraId="5E843862" w14:textId="77777777" w:rsidTr="00AE762F">
        <w:trPr>
          <w:trHeight w:val="20"/>
        </w:trPr>
        <w:tc>
          <w:tcPr>
            <w:tcW w:w="1697" w:type="dxa"/>
            <w:shd w:val="clear" w:color="auto" w:fill="auto"/>
            <w:vAlign w:val="bottom"/>
          </w:tcPr>
          <w:p w14:paraId="61825372" w14:textId="3814F69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7.4.1</w:t>
            </w:r>
          </w:p>
        </w:tc>
        <w:tc>
          <w:tcPr>
            <w:tcW w:w="6520" w:type="dxa"/>
            <w:shd w:val="clear" w:color="auto" w:fill="auto"/>
            <w:vAlign w:val="bottom"/>
          </w:tcPr>
          <w:p w14:paraId="5FC825B0" w14:textId="17452C7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Sistema Tele Yucatán S.A. de C.V.</w:t>
            </w:r>
          </w:p>
        </w:tc>
        <w:tc>
          <w:tcPr>
            <w:tcW w:w="2131" w:type="dxa"/>
            <w:shd w:val="clear" w:color="auto" w:fill="auto"/>
            <w:vAlign w:val="bottom"/>
          </w:tcPr>
          <w:p w14:paraId="1C5AB2A6" w14:textId="53C7A5C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20,277,613.00 </w:t>
            </w:r>
          </w:p>
        </w:tc>
      </w:tr>
      <w:tr w:rsidR="00CA6393" w:rsidRPr="006B0184" w14:paraId="7EE9A468" w14:textId="77777777" w:rsidTr="00AE762F">
        <w:trPr>
          <w:trHeight w:val="20"/>
        </w:trPr>
        <w:tc>
          <w:tcPr>
            <w:tcW w:w="1697" w:type="dxa"/>
            <w:shd w:val="clear" w:color="auto" w:fill="auto"/>
            <w:vAlign w:val="bottom"/>
          </w:tcPr>
          <w:p w14:paraId="1173FCA5" w14:textId="2D2E8C6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7.4.2</w:t>
            </w:r>
          </w:p>
        </w:tc>
        <w:tc>
          <w:tcPr>
            <w:tcW w:w="6520" w:type="dxa"/>
            <w:shd w:val="clear" w:color="auto" w:fill="auto"/>
            <w:vAlign w:val="bottom"/>
          </w:tcPr>
          <w:p w14:paraId="29AFEEC7" w14:textId="6DCCC9C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Aeropuerto de Chichén Itzá de Yucatán S. A. de C.V.</w:t>
            </w:r>
          </w:p>
        </w:tc>
        <w:tc>
          <w:tcPr>
            <w:tcW w:w="2131" w:type="dxa"/>
            <w:shd w:val="clear" w:color="auto" w:fill="auto"/>
            <w:vAlign w:val="bottom"/>
          </w:tcPr>
          <w:p w14:paraId="5D6821E8" w14:textId="6465648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1,190,599.00 </w:t>
            </w:r>
          </w:p>
        </w:tc>
      </w:tr>
      <w:tr w:rsidR="00CA6393" w:rsidRPr="006B0184" w14:paraId="284A918C" w14:textId="77777777" w:rsidTr="00AE762F">
        <w:trPr>
          <w:trHeight w:val="20"/>
        </w:trPr>
        <w:tc>
          <w:tcPr>
            <w:tcW w:w="1697" w:type="dxa"/>
            <w:shd w:val="clear" w:color="auto" w:fill="auto"/>
            <w:vAlign w:val="bottom"/>
          </w:tcPr>
          <w:p w14:paraId="645535E5" w14:textId="20CF7B4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7.4.3</w:t>
            </w:r>
          </w:p>
        </w:tc>
        <w:tc>
          <w:tcPr>
            <w:tcW w:w="6520" w:type="dxa"/>
            <w:shd w:val="clear" w:color="auto" w:fill="auto"/>
            <w:vAlign w:val="bottom"/>
          </w:tcPr>
          <w:p w14:paraId="340185CF" w14:textId="52B8DE2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Empresa Portuaria Yucateca S. A. de C.V.</w:t>
            </w:r>
          </w:p>
        </w:tc>
        <w:tc>
          <w:tcPr>
            <w:tcW w:w="2131" w:type="dxa"/>
            <w:shd w:val="clear" w:color="auto" w:fill="auto"/>
            <w:vAlign w:val="bottom"/>
          </w:tcPr>
          <w:p w14:paraId="39771417" w14:textId="19307BE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BC74A29" w14:textId="77777777" w:rsidTr="00AE762F">
        <w:trPr>
          <w:trHeight w:val="20"/>
        </w:trPr>
        <w:tc>
          <w:tcPr>
            <w:tcW w:w="1697" w:type="dxa"/>
            <w:shd w:val="clear" w:color="auto" w:fill="auto"/>
            <w:vAlign w:val="bottom"/>
          </w:tcPr>
          <w:p w14:paraId="4FBE5D82" w14:textId="740F1E8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7.4.4</w:t>
            </w:r>
          </w:p>
        </w:tc>
        <w:tc>
          <w:tcPr>
            <w:tcW w:w="6520" w:type="dxa"/>
            <w:shd w:val="clear" w:color="auto" w:fill="auto"/>
            <w:vAlign w:val="bottom"/>
          </w:tcPr>
          <w:p w14:paraId="5516202A" w14:textId="0313A67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Operadora Energética y Marítima de Yucatán</w:t>
            </w:r>
          </w:p>
        </w:tc>
        <w:tc>
          <w:tcPr>
            <w:tcW w:w="2131" w:type="dxa"/>
            <w:shd w:val="clear" w:color="auto" w:fill="auto"/>
            <w:vAlign w:val="bottom"/>
          </w:tcPr>
          <w:p w14:paraId="4CDCC03A" w14:textId="23E619B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1.00 </w:t>
            </w:r>
          </w:p>
        </w:tc>
      </w:tr>
      <w:tr w:rsidR="00CA6393" w:rsidRPr="006B0184" w14:paraId="1483CC3C" w14:textId="77777777" w:rsidTr="00AE762F">
        <w:trPr>
          <w:trHeight w:val="20"/>
        </w:trPr>
        <w:tc>
          <w:tcPr>
            <w:tcW w:w="1697" w:type="dxa"/>
            <w:shd w:val="clear" w:color="auto" w:fill="auto"/>
            <w:noWrap/>
            <w:vAlign w:val="bottom"/>
          </w:tcPr>
          <w:p w14:paraId="3774DF9C" w14:textId="4D747BCF"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7.5 </w:t>
            </w:r>
          </w:p>
        </w:tc>
        <w:tc>
          <w:tcPr>
            <w:tcW w:w="6520" w:type="dxa"/>
            <w:shd w:val="clear" w:color="auto" w:fill="auto"/>
            <w:vAlign w:val="bottom"/>
          </w:tcPr>
          <w:p w14:paraId="19B33FE9" w14:textId="148962B5"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Ingresos por Venta de Bienes y Prestación de Servicios de Entidades Paraestatales Empresariales Financieras Monetarias con Participación Estatal Mayoritaria</w:t>
            </w:r>
          </w:p>
        </w:tc>
        <w:tc>
          <w:tcPr>
            <w:tcW w:w="2131" w:type="dxa"/>
            <w:shd w:val="clear" w:color="auto" w:fill="auto"/>
            <w:vAlign w:val="bottom"/>
          </w:tcPr>
          <w:p w14:paraId="0CA79820" w14:textId="759C83C8"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0BF57EFC" w14:textId="77777777" w:rsidTr="00AE762F">
        <w:trPr>
          <w:trHeight w:val="20"/>
        </w:trPr>
        <w:tc>
          <w:tcPr>
            <w:tcW w:w="1697" w:type="dxa"/>
            <w:shd w:val="clear" w:color="auto" w:fill="auto"/>
            <w:noWrap/>
            <w:vAlign w:val="bottom"/>
          </w:tcPr>
          <w:p w14:paraId="1F3ECDA6" w14:textId="10787B2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7.5.1</w:t>
            </w:r>
          </w:p>
        </w:tc>
        <w:tc>
          <w:tcPr>
            <w:tcW w:w="6520" w:type="dxa"/>
            <w:shd w:val="clear" w:color="auto" w:fill="auto"/>
            <w:vAlign w:val="bottom"/>
          </w:tcPr>
          <w:p w14:paraId="47642774" w14:textId="791A605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Ingresos por Venta de Bienes de Entidades Paraestatales Empresariales Financieras Monetarias con Participación Estatal Mayoritaria</w:t>
            </w:r>
          </w:p>
        </w:tc>
        <w:tc>
          <w:tcPr>
            <w:tcW w:w="2131" w:type="dxa"/>
            <w:shd w:val="clear" w:color="auto" w:fill="auto"/>
            <w:vAlign w:val="bottom"/>
          </w:tcPr>
          <w:p w14:paraId="684A7849" w14:textId="03EFA2A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   </w:t>
            </w:r>
          </w:p>
        </w:tc>
      </w:tr>
      <w:tr w:rsidR="00CA6393" w:rsidRPr="006B0184" w14:paraId="1BBDFEC4" w14:textId="77777777" w:rsidTr="00AE762F">
        <w:trPr>
          <w:trHeight w:val="20"/>
        </w:trPr>
        <w:tc>
          <w:tcPr>
            <w:tcW w:w="1697" w:type="dxa"/>
            <w:shd w:val="clear" w:color="auto" w:fill="auto"/>
            <w:noWrap/>
            <w:vAlign w:val="bottom"/>
          </w:tcPr>
          <w:p w14:paraId="641543B0" w14:textId="1B3FDCF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7.5.2</w:t>
            </w:r>
          </w:p>
        </w:tc>
        <w:tc>
          <w:tcPr>
            <w:tcW w:w="6520" w:type="dxa"/>
            <w:shd w:val="clear" w:color="auto" w:fill="auto"/>
            <w:vAlign w:val="bottom"/>
          </w:tcPr>
          <w:p w14:paraId="1ED2B558" w14:textId="7C0D236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Ingresos por Prestación de Servicios de Servicios de Entidades Paraestatales Empresariales Financieras Monetarias con Participación Estatal Mayoritaria</w:t>
            </w:r>
          </w:p>
        </w:tc>
        <w:tc>
          <w:tcPr>
            <w:tcW w:w="2131" w:type="dxa"/>
            <w:shd w:val="clear" w:color="auto" w:fill="auto"/>
            <w:vAlign w:val="bottom"/>
          </w:tcPr>
          <w:p w14:paraId="1483B4DB" w14:textId="1F143CA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EF6270E" w14:textId="77777777" w:rsidTr="00AE762F">
        <w:trPr>
          <w:trHeight w:val="20"/>
        </w:trPr>
        <w:tc>
          <w:tcPr>
            <w:tcW w:w="1697" w:type="dxa"/>
            <w:shd w:val="clear" w:color="auto" w:fill="auto"/>
            <w:noWrap/>
            <w:vAlign w:val="bottom"/>
          </w:tcPr>
          <w:p w14:paraId="62E36A6F" w14:textId="66678D7C"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7.6 </w:t>
            </w:r>
          </w:p>
        </w:tc>
        <w:tc>
          <w:tcPr>
            <w:tcW w:w="6520" w:type="dxa"/>
            <w:shd w:val="clear" w:color="auto" w:fill="auto"/>
            <w:vAlign w:val="bottom"/>
          </w:tcPr>
          <w:p w14:paraId="49771E3B" w14:textId="2DABBE71"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Ingresos por Venta de Bienes y Prestación de Servicios de Entidades Paraestatales Empresariales Financieras No Monetarias con Participación Estatal Mayoritaria</w:t>
            </w:r>
          </w:p>
        </w:tc>
        <w:tc>
          <w:tcPr>
            <w:tcW w:w="2131" w:type="dxa"/>
            <w:shd w:val="clear" w:color="auto" w:fill="auto"/>
            <w:vAlign w:val="bottom"/>
          </w:tcPr>
          <w:p w14:paraId="79CFAB93" w14:textId="30B5BA36"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54C38CA8" w14:textId="77777777" w:rsidTr="00AE762F">
        <w:trPr>
          <w:trHeight w:val="20"/>
        </w:trPr>
        <w:tc>
          <w:tcPr>
            <w:tcW w:w="1697" w:type="dxa"/>
            <w:shd w:val="clear" w:color="auto" w:fill="auto"/>
            <w:noWrap/>
            <w:vAlign w:val="bottom"/>
          </w:tcPr>
          <w:p w14:paraId="34451948" w14:textId="46B5763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7.6.1</w:t>
            </w:r>
          </w:p>
        </w:tc>
        <w:tc>
          <w:tcPr>
            <w:tcW w:w="6520" w:type="dxa"/>
            <w:shd w:val="clear" w:color="auto" w:fill="auto"/>
            <w:vAlign w:val="bottom"/>
          </w:tcPr>
          <w:p w14:paraId="59E7A6C9" w14:textId="3A84281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Ingresos por Venta de Bienes de Entidades Paraestatales Empresariales Financieras No Monetarias con Participación Estatal Mayoritaria</w:t>
            </w:r>
          </w:p>
        </w:tc>
        <w:tc>
          <w:tcPr>
            <w:tcW w:w="2131" w:type="dxa"/>
            <w:shd w:val="clear" w:color="auto" w:fill="auto"/>
            <w:vAlign w:val="bottom"/>
          </w:tcPr>
          <w:p w14:paraId="26F65FBD" w14:textId="7B01EE1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58BE3B1" w14:textId="77777777" w:rsidTr="00AE762F">
        <w:trPr>
          <w:trHeight w:val="20"/>
        </w:trPr>
        <w:tc>
          <w:tcPr>
            <w:tcW w:w="1697" w:type="dxa"/>
            <w:shd w:val="clear" w:color="auto" w:fill="auto"/>
            <w:noWrap/>
            <w:vAlign w:val="bottom"/>
          </w:tcPr>
          <w:p w14:paraId="6CF7EF4E" w14:textId="1417C10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lastRenderedPageBreak/>
              <w:t xml:space="preserve"> 7.6.2</w:t>
            </w:r>
          </w:p>
        </w:tc>
        <w:tc>
          <w:tcPr>
            <w:tcW w:w="6520" w:type="dxa"/>
            <w:shd w:val="clear" w:color="auto" w:fill="auto"/>
            <w:vAlign w:val="bottom"/>
          </w:tcPr>
          <w:p w14:paraId="7EA48136" w14:textId="6E53CBF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Ingresos por Prestación de Servicios de Entidades Paraestatales Empresariales Financieras No Monetarias con Participación Estatal Mayoritaria</w:t>
            </w:r>
          </w:p>
        </w:tc>
        <w:tc>
          <w:tcPr>
            <w:tcW w:w="2131" w:type="dxa"/>
            <w:shd w:val="clear" w:color="auto" w:fill="auto"/>
            <w:vAlign w:val="bottom"/>
          </w:tcPr>
          <w:p w14:paraId="07FDFAD1" w14:textId="1FC531C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293934E" w14:textId="77777777" w:rsidTr="00AE762F">
        <w:trPr>
          <w:trHeight w:val="20"/>
        </w:trPr>
        <w:tc>
          <w:tcPr>
            <w:tcW w:w="1697" w:type="dxa"/>
            <w:shd w:val="clear" w:color="auto" w:fill="auto"/>
            <w:noWrap/>
            <w:vAlign w:val="bottom"/>
          </w:tcPr>
          <w:p w14:paraId="52AAC6E1" w14:textId="6B127D5F"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7.7 </w:t>
            </w:r>
          </w:p>
        </w:tc>
        <w:tc>
          <w:tcPr>
            <w:tcW w:w="6520" w:type="dxa"/>
            <w:shd w:val="clear" w:color="auto" w:fill="auto"/>
            <w:vAlign w:val="bottom"/>
          </w:tcPr>
          <w:p w14:paraId="7C9C8DCF" w14:textId="76BCF216"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Ingresos por Venta de Bienes y Prestación de Servicios de Fideicomisos Financieros Públicos con Participación Estatal Mayoritaria</w:t>
            </w:r>
          </w:p>
        </w:tc>
        <w:tc>
          <w:tcPr>
            <w:tcW w:w="2131" w:type="dxa"/>
            <w:shd w:val="clear" w:color="auto" w:fill="auto"/>
            <w:vAlign w:val="bottom"/>
          </w:tcPr>
          <w:p w14:paraId="1CF949DE" w14:textId="49A03FB6"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100E5B0C" w14:textId="77777777" w:rsidTr="00AE762F">
        <w:trPr>
          <w:trHeight w:val="20"/>
        </w:trPr>
        <w:tc>
          <w:tcPr>
            <w:tcW w:w="1697" w:type="dxa"/>
            <w:shd w:val="clear" w:color="auto" w:fill="auto"/>
            <w:noWrap/>
            <w:vAlign w:val="bottom"/>
          </w:tcPr>
          <w:p w14:paraId="1286E005" w14:textId="23B8FD9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7.7.1</w:t>
            </w:r>
          </w:p>
        </w:tc>
        <w:tc>
          <w:tcPr>
            <w:tcW w:w="6520" w:type="dxa"/>
            <w:shd w:val="clear" w:color="auto" w:fill="auto"/>
            <w:vAlign w:val="bottom"/>
          </w:tcPr>
          <w:p w14:paraId="5B4CDAA2" w14:textId="0AE44BF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Ingresos por Prestación de Servicios de Fideicomisos Financieros Públicos con Participación Estatal Mayoritaria</w:t>
            </w:r>
          </w:p>
        </w:tc>
        <w:tc>
          <w:tcPr>
            <w:tcW w:w="2131" w:type="dxa"/>
            <w:shd w:val="clear" w:color="auto" w:fill="auto"/>
            <w:vAlign w:val="bottom"/>
          </w:tcPr>
          <w:p w14:paraId="2E6C693F" w14:textId="7343F81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9E929B5" w14:textId="77777777" w:rsidTr="00AE762F">
        <w:trPr>
          <w:trHeight w:val="20"/>
        </w:trPr>
        <w:tc>
          <w:tcPr>
            <w:tcW w:w="1697" w:type="dxa"/>
            <w:shd w:val="clear" w:color="auto" w:fill="auto"/>
            <w:noWrap/>
            <w:vAlign w:val="bottom"/>
          </w:tcPr>
          <w:p w14:paraId="11C7A7F0" w14:textId="119223C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7.7.2</w:t>
            </w:r>
          </w:p>
        </w:tc>
        <w:tc>
          <w:tcPr>
            <w:tcW w:w="6520" w:type="dxa"/>
            <w:shd w:val="clear" w:color="auto" w:fill="auto"/>
            <w:vAlign w:val="bottom"/>
          </w:tcPr>
          <w:p w14:paraId="33826E17" w14:textId="2E73B92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Ingresos por Venta de Bienes de Fideicomisos Financieros Públicos con Participación Estatal Mayoritaria</w:t>
            </w:r>
          </w:p>
        </w:tc>
        <w:tc>
          <w:tcPr>
            <w:tcW w:w="2131" w:type="dxa"/>
            <w:shd w:val="clear" w:color="auto" w:fill="auto"/>
            <w:vAlign w:val="bottom"/>
          </w:tcPr>
          <w:p w14:paraId="2DC64245" w14:textId="2892CC8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EE91812" w14:textId="77777777" w:rsidTr="00AE762F">
        <w:trPr>
          <w:trHeight w:val="20"/>
        </w:trPr>
        <w:tc>
          <w:tcPr>
            <w:tcW w:w="1697" w:type="dxa"/>
            <w:shd w:val="clear" w:color="auto" w:fill="auto"/>
            <w:noWrap/>
            <w:vAlign w:val="bottom"/>
          </w:tcPr>
          <w:p w14:paraId="70F1DA05" w14:textId="22BE570D"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7.8 </w:t>
            </w:r>
          </w:p>
        </w:tc>
        <w:tc>
          <w:tcPr>
            <w:tcW w:w="6520" w:type="dxa"/>
            <w:shd w:val="clear" w:color="auto" w:fill="auto"/>
            <w:vAlign w:val="bottom"/>
          </w:tcPr>
          <w:p w14:paraId="0945E6C8" w14:textId="7B1E6409"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Ingresos por Venta de Bienes y Prestación de Servicios de los Poderes Legislativo y Judicial, y de los Órganos Autónomos</w:t>
            </w:r>
          </w:p>
        </w:tc>
        <w:tc>
          <w:tcPr>
            <w:tcW w:w="2131" w:type="dxa"/>
            <w:shd w:val="clear" w:color="auto" w:fill="auto"/>
            <w:vAlign w:val="bottom"/>
          </w:tcPr>
          <w:p w14:paraId="59B34EF6" w14:textId="57F0B710"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1,713,985,298.00 </w:t>
            </w:r>
          </w:p>
        </w:tc>
      </w:tr>
      <w:tr w:rsidR="00CA6393" w:rsidRPr="006B0184" w14:paraId="4B226679" w14:textId="77777777" w:rsidTr="00AE762F">
        <w:trPr>
          <w:trHeight w:val="20"/>
        </w:trPr>
        <w:tc>
          <w:tcPr>
            <w:tcW w:w="1697" w:type="dxa"/>
            <w:shd w:val="clear" w:color="auto" w:fill="auto"/>
            <w:vAlign w:val="bottom"/>
          </w:tcPr>
          <w:p w14:paraId="5F4D492C" w14:textId="48ABBC2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7.8.1</w:t>
            </w:r>
          </w:p>
        </w:tc>
        <w:tc>
          <w:tcPr>
            <w:tcW w:w="6520" w:type="dxa"/>
            <w:shd w:val="clear" w:color="auto" w:fill="auto"/>
            <w:vAlign w:val="bottom"/>
          </w:tcPr>
          <w:p w14:paraId="32FD06A2" w14:textId="7F5DE7C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Universidad Autónoma de Yucatán</w:t>
            </w:r>
          </w:p>
        </w:tc>
        <w:tc>
          <w:tcPr>
            <w:tcW w:w="2131" w:type="dxa"/>
            <w:shd w:val="clear" w:color="auto" w:fill="auto"/>
            <w:vAlign w:val="bottom"/>
          </w:tcPr>
          <w:p w14:paraId="2FF4530A" w14:textId="5090AAC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290,000,000.00 </w:t>
            </w:r>
          </w:p>
        </w:tc>
      </w:tr>
      <w:tr w:rsidR="00CA6393" w:rsidRPr="006B0184" w14:paraId="00CC0A70" w14:textId="77777777" w:rsidTr="00AE762F">
        <w:trPr>
          <w:trHeight w:val="20"/>
        </w:trPr>
        <w:tc>
          <w:tcPr>
            <w:tcW w:w="1697" w:type="dxa"/>
            <w:shd w:val="clear" w:color="auto" w:fill="auto"/>
            <w:vAlign w:val="bottom"/>
          </w:tcPr>
          <w:p w14:paraId="01C20082" w14:textId="58F59CF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7.8.2</w:t>
            </w:r>
          </w:p>
        </w:tc>
        <w:tc>
          <w:tcPr>
            <w:tcW w:w="6520" w:type="dxa"/>
            <w:shd w:val="clear" w:color="auto" w:fill="auto"/>
            <w:vAlign w:val="bottom"/>
          </w:tcPr>
          <w:p w14:paraId="0A9A38D2" w14:textId="6194954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Tribunal de Justicia Administrativa del Estado de Yucatán</w:t>
            </w:r>
          </w:p>
        </w:tc>
        <w:tc>
          <w:tcPr>
            <w:tcW w:w="2131" w:type="dxa"/>
            <w:shd w:val="clear" w:color="auto" w:fill="auto"/>
            <w:vAlign w:val="bottom"/>
          </w:tcPr>
          <w:p w14:paraId="59828F9B" w14:textId="1C3009A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8D3F61C" w14:textId="77777777" w:rsidTr="00AE762F">
        <w:trPr>
          <w:trHeight w:val="20"/>
        </w:trPr>
        <w:tc>
          <w:tcPr>
            <w:tcW w:w="1697" w:type="dxa"/>
            <w:shd w:val="clear" w:color="auto" w:fill="auto"/>
            <w:vAlign w:val="bottom"/>
          </w:tcPr>
          <w:p w14:paraId="2EB92CC7" w14:textId="79EE45D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7.8.3</w:t>
            </w:r>
          </w:p>
        </w:tc>
        <w:tc>
          <w:tcPr>
            <w:tcW w:w="6520" w:type="dxa"/>
            <w:shd w:val="clear" w:color="auto" w:fill="auto"/>
            <w:vAlign w:val="bottom"/>
          </w:tcPr>
          <w:p w14:paraId="10F789B7" w14:textId="44FA5FF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Instituto Estatal de Transparencia, Acceso a la Información Pública y Protección de Datos Personales</w:t>
            </w:r>
          </w:p>
        </w:tc>
        <w:tc>
          <w:tcPr>
            <w:tcW w:w="2131" w:type="dxa"/>
            <w:shd w:val="clear" w:color="auto" w:fill="auto"/>
            <w:vAlign w:val="bottom"/>
          </w:tcPr>
          <w:p w14:paraId="036AF209" w14:textId="543F466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25,850.00 </w:t>
            </w:r>
          </w:p>
        </w:tc>
      </w:tr>
      <w:tr w:rsidR="00CA6393" w:rsidRPr="006B0184" w14:paraId="7D8D3E0C" w14:textId="77777777" w:rsidTr="00AE762F">
        <w:trPr>
          <w:trHeight w:val="20"/>
        </w:trPr>
        <w:tc>
          <w:tcPr>
            <w:tcW w:w="1697" w:type="dxa"/>
            <w:shd w:val="clear" w:color="auto" w:fill="auto"/>
            <w:vAlign w:val="bottom"/>
          </w:tcPr>
          <w:p w14:paraId="36956029" w14:textId="1A7C39C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7.8.4</w:t>
            </w:r>
          </w:p>
        </w:tc>
        <w:tc>
          <w:tcPr>
            <w:tcW w:w="6520" w:type="dxa"/>
            <w:shd w:val="clear" w:color="auto" w:fill="auto"/>
            <w:vAlign w:val="bottom"/>
          </w:tcPr>
          <w:p w14:paraId="1B96C7BC" w14:textId="2AC0694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Agencia de Transporte de Yucatán</w:t>
            </w:r>
          </w:p>
        </w:tc>
        <w:tc>
          <w:tcPr>
            <w:tcW w:w="2131" w:type="dxa"/>
            <w:shd w:val="clear" w:color="auto" w:fill="auto"/>
            <w:vAlign w:val="bottom"/>
          </w:tcPr>
          <w:p w14:paraId="02792BAD" w14:textId="329352D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1,423,959,448.00 </w:t>
            </w:r>
          </w:p>
        </w:tc>
      </w:tr>
      <w:tr w:rsidR="00CA6393" w:rsidRPr="006B0184" w14:paraId="1EC2159F" w14:textId="77777777" w:rsidTr="00AE762F">
        <w:trPr>
          <w:trHeight w:val="20"/>
        </w:trPr>
        <w:tc>
          <w:tcPr>
            <w:tcW w:w="1697" w:type="dxa"/>
            <w:shd w:val="clear" w:color="auto" w:fill="auto"/>
            <w:noWrap/>
            <w:vAlign w:val="bottom"/>
          </w:tcPr>
          <w:p w14:paraId="2E924707" w14:textId="58DD9C41"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7.9 </w:t>
            </w:r>
          </w:p>
        </w:tc>
        <w:tc>
          <w:tcPr>
            <w:tcW w:w="6520" w:type="dxa"/>
            <w:shd w:val="clear" w:color="auto" w:fill="auto"/>
            <w:vAlign w:val="bottom"/>
          </w:tcPr>
          <w:p w14:paraId="3CBB9AE7" w14:textId="48C05283"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Otros Ingresos</w:t>
            </w:r>
          </w:p>
        </w:tc>
        <w:tc>
          <w:tcPr>
            <w:tcW w:w="2131" w:type="dxa"/>
            <w:shd w:val="clear" w:color="auto" w:fill="auto"/>
            <w:vAlign w:val="bottom"/>
          </w:tcPr>
          <w:p w14:paraId="04327513" w14:textId="152A50D2"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1DDFCC7C" w14:textId="77777777" w:rsidTr="00AE762F">
        <w:trPr>
          <w:trHeight w:val="20"/>
        </w:trPr>
        <w:tc>
          <w:tcPr>
            <w:tcW w:w="1697" w:type="dxa"/>
            <w:shd w:val="clear" w:color="auto" w:fill="auto"/>
            <w:noWrap/>
            <w:vAlign w:val="bottom"/>
          </w:tcPr>
          <w:p w14:paraId="16C445B0" w14:textId="136B4AF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7.9.1</w:t>
            </w:r>
          </w:p>
        </w:tc>
        <w:tc>
          <w:tcPr>
            <w:tcW w:w="6520" w:type="dxa"/>
            <w:shd w:val="clear" w:color="auto" w:fill="auto"/>
            <w:vAlign w:val="bottom"/>
          </w:tcPr>
          <w:p w14:paraId="02B22B03" w14:textId="162825A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ingresos</w:t>
            </w:r>
          </w:p>
        </w:tc>
        <w:tc>
          <w:tcPr>
            <w:tcW w:w="2131" w:type="dxa"/>
            <w:shd w:val="clear" w:color="auto" w:fill="auto"/>
            <w:vAlign w:val="bottom"/>
          </w:tcPr>
          <w:p w14:paraId="0828BCCD" w14:textId="1D38259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0E635B1" w14:textId="77777777" w:rsidTr="00AE762F">
        <w:trPr>
          <w:trHeight w:val="20"/>
        </w:trPr>
        <w:tc>
          <w:tcPr>
            <w:tcW w:w="1697" w:type="dxa"/>
            <w:shd w:val="clear" w:color="2E75B5" w:fill="D9D9D9"/>
            <w:noWrap/>
            <w:vAlign w:val="bottom"/>
          </w:tcPr>
          <w:p w14:paraId="2DB46A82" w14:textId="0E061F98"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8</w:t>
            </w:r>
          </w:p>
        </w:tc>
        <w:tc>
          <w:tcPr>
            <w:tcW w:w="6520" w:type="dxa"/>
            <w:shd w:val="clear" w:color="2E75B5" w:fill="D9D9D9"/>
            <w:vAlign w:val="bottom"/>
          </w:tcPr>
          <w:p w14:paraId="7D66D407" w14:textId="1BF6BD9F"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Participaciones, Aportaciones, Convenios, Incentivos Derivados de la Colaboración Fiscal y Fondos Distintos de Aportaciones</w:t>
            </w:r>
          </w:p>
        </w:tc>
        <w:tc>
          <w:tcPr>
            <w:tcW w:w="2131" w:type="dxa"/>
            <w:shd w:val="clear" w:color="2E75B5" w:fill="D9D9D9"/>
            <w:vAlign w:val="bottom"/>
          </w:tcPr>
          <w:p w14:paraId="6CE10E15" w14:textId="63D54777"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42,972,082,370.00 </w:t>
            </w:r>
          </w:p>
        </w:tc>
      </w:tr>
      <w:tr w:rsidR="00CA6393" w:rsidRPr="006B0184" w14:paraId="4F452E89" w14:textId="77777777" w:rsidTr="00AE762F">
        <w:trPr>
          <w:trHeight w:val="20"/>
        </w:trPr>
        <w:tc>
          <w:tcPr>
            <w:tcW w:w="1697" w:type="dxa"/>
            <w:shd w:val="clear" w:color="000000" w:fill="FFFFFF"/>
            <w:noWrap/>
            <w:vAlign w:val="bottom"/>
          </w:tcPr>
          <w:p w14:paraId="6AA676BA" w14:textId="08237DBF"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8.1 </w:t>
            </w:r>
          </w:p>
        </w:tc>
        <w:tc>
          <w:tcPr>
            <w:tcW w:w="6520" w:type="dxa"/>
            <w:shd w:val="clear" w:color="000000" w:fill="FFFFFF"/>
            <w:vAlign w:val="bottom"/>
          </w:tcPr>
          <w:p w14:paraId="0F25BCF4" w14:textId="549BAFDF"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Participaciones</w:t>
            </w:r>
          </w:p>
        </w:tc>
        <w:tc>
          <w:tcPr>
            <w:tcW w:w="2131" w:type="dxa"/>
            <w:shd w:val="clear" w:color="000000" w:fill="FFFFFF"/>
            <w:vAlign w:val="bottom"/>
          </w:tcPr>
          <w:p w14:paraId="35CE8806" w14:textId="73B6F3A5"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20,963,127,799.00 </w:t>
            </w:r>
          </w:p>
        </w:tc>
      </w:tr>
      <w:tr w:rsidR="00CA6393" w:rsidRPr="006B0184" w14:paraId="66AD2EE1" w14:textId="77777777" w:rsidTr="00AE762F">
        <w:trPr>
          <w:trHeight w:val="20"/>
        </w:trPr>
        <w:tc>
          <w:tcPr>
            <w:tcW w:w="1697" w:type="dxa"/>
            <w:shd w:val="clear" w:color="auto" w:fill="FFFFFF" w:themeFill="background1"/>
            <w:vAlign w:val="bottom"/>
          </w:tcPr>
          <w:p w14:paraId="2C172E3D" w14:textId="4CAE07E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8.1.1</w:t>
            </w:r>
          </w:p>
        </w:tc>
        <w:tc>
          <w:tcPr>
            <w:tcW w:w="6520" w:type="dxa"/>
            <w:shd w:val="clear" w:color="auto" w:fill="FFFFFF" w:themeFill="background1"/>
            <w:vAlign w:val="bottom"/>
          </w:tcPr>
          <w:p w14:paraId="1055A64A" w14:textId="4B716E8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General</w:t>
            </w:r>
          </w:p>
        </w:tc>
        <w:tc>
          <w:tcPr>
            <w:tcW w:w="2131" w:type="dxa"/>
            <w:shd w:val="clear" w:color="auto" w:fill="FFFFFF" w:themeFill="background1"/>
            <w:vAlign w:val="bottom"/>
          </w:tcPr>
          <w:p w14:paraId="40D92D57" w14:textId="59AADDF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15,734,834,441.00 </w:t>
            </w:r>
          </w:p>
        </w:tc>
      </w:tr>
      <w:tr w:rsidR="00CA6393" w:rsidRPr="006B0184" w14:paraId="6E9C3FFA" w14:textId="77777777" w:rsidTr="00AE762F">
        <w:trPr>
          <w:trHeight w:val="20"/>
        </w:trPr>
        <w:tc>
          <w:tcPr>
            <w:tcW w:w="1697" w:type="dxa"/>
            <w:shd w:val="clear" w:color="auto" w:fill="FFFFFF" w:themeFill="background1"/>
            <w:vAlign w:val="bottom"/>
          </w:tcPr>
          <w:p w14:paraId="1CEC6A7F" w14:textId="0B11C57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8.1.2</w:t>
            </w:r>
          </w:p>
        </w:tc>
        <w:tc>
          <w:tcPr>
            <w:tcW w:w="6520" w:type="dxa"/>
            <w:shd w:val="clear" w:color="auto" w:fill="FFFFFF" w:themeFill="background1"/>
            <w:vAlign w:val="bottom"/>
          </w:tcPr>
          <w:p w14:paraId="34BE4E2C" w14:textId="43D1285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Fomento Municipal</w:t>
            </w:r>
          </w:p>
        </w:tc>
        <w:tc>
          <w:tcPr>
            <w:tcW w:w="2131" w:type="dxa"/>
            <w:shd w:val="clear" w:color="auto" w:fill="FFFFFF" w:themeFill="background1"/>
            <w:vAlign w:val="bottom"/>
          </w:tcPr>
          <w:p w14:paraId="03C9C521" w14:textId="4A048D3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1,206,986,066.00 </w:t>
            </w:r>
          </w:p>
        </w:tc>
      </w:tr>
      <w:tr w:rsidR="00CA6393" w:rsidRPr="006B0184" w14:paraId="323AC87A" w14:textId="77777777" w:rsidTr="00AE762F">
        <w:trPr>
          <w:trHeight w:val="20"/>
        </w:trPr>
        <w:tc>
          <w:tcPr>
            <w:tcW w:w="1697" w:type="dxa"/>
            <w:shd w:val="clear" w:color="auto" w:fill="FFFFFF" w:themeFill="background1"/>
            <w:vAlign w:val="bottom"/>
          </w:tcPr>
          <w:p w14:paraId="7B4F547A" w14:textId="2BAA05A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8.1.3</w:t>
            </w:r>
          </w:p>
        </w:tc>
        <w:tc>
          <w:tcPr>
            <w:tcW w:w="6520" w:type="dxa"/>
            <w:shd w:val="clear" w:color="auto" w:fill="FFFFFF" w:themeFill="background1"/>
            <w:vAlign w:val="bottom"/>
          </w:tcPr>
          <w:p w14:paraId="2D68B37F" w14:textId="34A83BA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Especial sobre Producción y Servicios (IEPS)</w:t>
            </w:r>
          </w:p>
        </w:tc>
        <w:tc>
          <w:tcPr>
            <w:tcW w:w="2131" w:type="dxa"/>
            <w:shd w:val="clear" w:color="auto" w:fill="FFFFFF" w:themeFill="background1"/>
            <w:vAlign w:val="bottom"/>
          </w:tcPr>
          <w:p w14:paraId="24BAEDA0" w14:textId="35062B6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444,218,696.00 </w:t>
            </w:r>
          </w:p>
        </w:tc>
      </w:tr>
      <w:tr w:rsidR="00CA6393" w:rsidRPr="006B0184" w14:paraId="7E2D70A5" w14:textId="77777777" w:rsidTr="00AE762F">
        <w:trPr>
          <w:trHeight w:val="20"/>
        </w:trPr>
        <w:tc>
          <w:tcPr>
            <w:tcW w:w="1697" w:type="dxa"/>
            <w:shd w:val="clear" w:color="auto" w:fill="FFFFFF" w:themeFill="background1"/>
            <w:vAlign w:val="bottom"/>
          </w:tcPr>
          <w:p w14:paraId="1429B063" w14:textId="48BCA45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8.1.4</w:t>
            </w:r>
          </w:p>
        </w:tc>
        <w:tc>
          <w:tcPr>
            <w:tcW w:w="6520" w:type="dxa"/>
            <w:shd w:val="clear" w:color="auto" w:fill="FFFFFF" w:themeFill="background1"/>
            <w:vAlign w:val="bottom"/>
          </w:tcPr>
          <w:p w14:paraId="1E60850F" w14:textId="07F8F90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Compensación sobre Automóviles Nuevos (ISAN)</w:t>
            </w:r>
          </w:p>
        </w:tc>
        <w:tc>
          <w:tcPr>
            <w:tcW w:w="2131" w:type="dxa"/>
            <w:shd w:val="clear" w:color="auto" w:fill="FFFFFF" w:themeFill="background1"/>
            <w:vAlign w:val="bottom"/>
          </w:tcPr>
          <w:p w14:paraId="77DD41AD" w14:textId="7576DC4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44,802,591.00 </w:t>
            </w:r>
          </w:p>
        </w:tc>
      </w:tr>
      <w:tr w:rsidR="00CA6393" w:rsidRPr="006B0184" w14:paraId="1D76761D" w14:textId="77777777" w:rsidTr="00AE762F">
        <w:trPr>
          <w:trHeight w:val="20"/>
        </w:trPr>
        <w:tc>
          <w:tcPr>
            <w:tcW w:w="1697" w:type="dxa"/>
            <w:shd w:val="clear" w:color="auto" w:fill="FFFFFF" w:themeFill="background1"/>
            <w:vAlign w:val="bottom"/>
          </w:tcPr>
          <w:p w14:paraId="3047723D" w14:textId="6BECB1D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8.1.5</w:t>
            </w:r>
          </w:p>
        </w:tc>
        <w:tc>
          <w:tcPr>
            <w:tcW w:w="6520" w:type="dxa"/>
            <w:shd w:val="clear" w:color="auto" w:fill="FFFFFF" w:themeFill="background1"/>
            <w:vAlign w:val="bottom"/>
          </w:tcPr>
          <w:p w14:paraId="3FF65139" w14:textId="726F1AE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Fiscalización y Recaudación (FOFIR)</w:t>
            </w:r>
          </w:p>
        </w:tc>
        <w:tc>
          <w:tcPr>
            <w:tcW w:w="2131" w:type="dxa"/>
            <w:shd w:val="clear" w:color="auto" w:fill="FFFFFF" w:themeFill="background1"/>
            <w:vAlign w:val="bottom"/>
          </w:tcPr>
          <w:p w14:paraId="6796C0FC" w14:textId="2B68311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1,466,243,446.00 </w:t>
            </w:r>
          </w:p>
        </w:tc>
      </w:tr>
      <w:tr w:rsidR="00CA6393" w:rsidRPr="006B0184" w14:paraId="7EBF0149" w14:textId="77777777" w:rsidTr="00AE762F">
        <w:trPr>
          <w:trHeight w:val="20"/>
        </w:trPr>
        <w:tc>
          <w:tcPr>
            <w:tcW w:w="1697" w:type="dxa"/>
            <w:shd w:val="clear" w:color="auto" w:fill="auto"/>
            <w:vAlign w:val="bottom"/>
          </w:tcPr>
          <w:p w14:paraId="649E05F5" w14:textId="57300E1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8.1.6</w:t>
            </w:r>
          </w:p>
        </w:tc>
        <w:tc>
          <w:tcPr>
            <w:tcW w:w="6520" w:type="dxa"/>
            <w:shd w:val="clear" w:color="auto" w:fill="auto"/>
            <w:vAlign w:val="bottom"/>
          </w:tcPr>
          <w:p w14:paraId="1D577687" w14:textId="6999F7F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Compensación (Repecos e Intermedios)</w:t>
            </w:r>
          </w:p>
        </w:tc>
        <w:tc>
          <w:tcPr>
            <w:tcW w:w="2131" w:type="dxa"/>
            <w:shd w:val="clear" w:color="auto" w:fill="auto"/>
            <w:vAlign w:val="bottom"/>
          </w:tcPr>
          <w:p w14:paraId="3F6AC972" w14:textId="52CB075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9,125,794.00 </w:t>
            </w:r>
          </w:p>
        </w:tc>
      </w:tr>
      <w:tr w:rsidR="00CA6393" w:rsidRPr="006B0184" w14:paraId="30724C6F" w14:textId="77777777" w:rsidTr="00AE762F">
        <w:trPr>
          <w:trHeight w:val="20"/>
        </w:trPr>
        <w:tc>
          <w:tcPr>
            <w:tcW w:w="1697" w:type="dxa"/>
            <w:shd w:val="clear" w:color="auto" w:fill="FFFFFF" w:themeFill="background1"/>
            <w:vAlign w:val="bottom"/>
          </w:tcPr>
          <w:p w14:paraId="00A15CC9" w14:textId="51E46B91" w:rsidR="00CA6393" w:rsidRPr="00D006B0"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8.1.7</w:t>
            </w:r>
          </w:p>
        </w:tc>
        <w:tc>
          <w:tcPr>
            <w:tcW w:w="6520" w:type="dxa"/>
            <w:shd w:val="clear" w:color="auto" w:fill="FFFFFF" w:themeFill="background1"/>
            <w:vAlign w:val="bottom"/>
          </w:tcPr>
          <w:p w14:paraId="497149E2" w14:textId="42FF7BE8" w:rsidR="00CA6393" w:rsidRPr="00D006B0"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Venta final de gasolina y diésel</w:t>
            </w:r>
          </w:p>
        </w:tc>
        <w:tc>
          <w:tcPr>
            <w:tcW w:w="2131" w:type="dxa"/>
            <w:shd w:val="clear" w:color="auto" w:fill="FFFFFF" w:themeFill="background1"/>
            <w:vAlign w:val="bottom"/>
          </w:tcPr>
          <w:p w14:paraId="1A2C4C28" w14:textId="5E415224" w:rsidR="00CA6393" w:rsidRPr="00D006B0"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693,013,021.00 </w:t>
            </w:r>
          </w:p>
        </w:tc>
      </w:tr>
      <w:tr w:rsidR="00CA6393" w:rsidRPr="006B0184" w14:paraId="111721A9" w14:textId="77777777" w:rsidTr="00AE762F">
        <w:trPr>
          <w:trHeight w:val="20"/>
        </w:trPr>
        <w:tc>
          <w:tcPr>
            <w:tcW w:w="1697" w:type="dxa"/>
            <w:shd w:val="clear" w:color="auto" w:fill="FFFFFF" w:themeFill="background1"/>
            <w:vAlign w:val="bottom"/>
          </w:tcPr>
          <w:p w14:paraId="2BEB171E" w14:textId="0AF90746" w:rsidR="00CA6393" w:rsidRPr="00D006B0"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8.1.8</w:t>
            </w:r>
          </w:p>
        </w:tc>
        <w:tc>
          <w:tcPr>
            <w:tcW w:w="6520" w:type="dxa"/>
            <w:shd w:val="clear" w:color="auto" w:fill="FFFFFF" w:themeFill="background1"/>
            <w:vAlign w:val="bottom"/>
          </w:tcPr>
          <w:p w14:paraId="74E296BD" w14:textId="0E98B3E4" w:rsidR="00CA6393" w:rsidRPr="00D006B0"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ISR</w:t>
            </w:r>
          </w:p>
        </w:tc>
        <w:tc>
          <w:tcPr>
            <w:tcW w:w="2131" w:type="dxa"/>
            <w:shd w:val="clear" w:color="auto" w:fill="FFFFFF" w:themeFill="background1"/>
            <w:vAlign w:val="bottom"/>
          </w:tcPr>
          <w:p w14:paraId="33BDBD62" w14:textId="1339F2CB" w:rsidR="00CA6393" w:rsidRPr="00D006B0"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1,363,903,744.00 </w:t>
            </w:r>
          </w:p>
        </w:tc>
      </w:tr>
      <w:tr w:rsidR="00CA6393" w:rsidRPr="006B0184" w14:paraId="3B73814C" w14:textId="77777777" w:rsidTr="00AE762F">
        <w:trPr>
          <w:trHeight w:val="20"/>
        </w:trPr>
        <w:tc>
          <w:tcPr>
            <w:tcW w:w="1697" w:type="dxa"/>
            <w:shd w:val="clear" w:color="auto" w:fill="FFFFFF" w:themeFill="background1"/>
            <w:vAlign w:val="bottom"/>
          </w:tcPr>
          <w:p w14:paraId="3F7307B1" w14:textId="31241BBB" w:rsidR="00CA6393" w:rsidRPr="00D006B0"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8.1.8.1</w:t>
            </w:r>
          </w:p>
        </w:tc>
        <w:tc>
          <w:tcPr>
            <w:tcW w:w="6520" w:type="dxa"/>
            <w:shd w:val="clear" w:color="auto" w:fill="FFFFFF" w:themeFill="background1"/>
            <w:vAlign w:val="bottom"/>
          </w:tcPr>
          <w:p w14:paraId="3AFAED17" w14:textId="5148A16F" w:rsidR="00CA6393" w:rsidRPr="00D006B0"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ISR Estado</w:t>
            </w:r>
          </w:p>
        </w:tc>
        <w:tc>
          <w:tcPr>
            <w:tcW w:w="2131" w:type="dxa"/>
            <w:shd w:val="clear" w:color="auto" w:fill="FFFFFF" w:themeFill="background1"/>
            <w:vAlign w:val="bottom"/>
          </w:tcPr>
          <w:p w14:paraId="47665263" w14:textId="6A660A9F" w:rsidR="00CA6393" w:rsidRPr="00D006B0"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1,115,708,106.00 </w:t>
            </w:r>
          </w:p>
        </w:tc>
      </w:tr>
      <w:tr w:rsidR="00CA6393" w:rsidRPr="006B0184" w14:paraId="2730C2C7" w14:textId="77777777" w:rsidTr="00AE762F">
        <w:trPr>
          <w:trHeight w:val="20"/>
        </w:trPr>
        <w:tc>
          <w:tcPr>
            <w:tcW w:w="1697" w:type="dxa"/>
            <w:shd w:val="clear" w:color="auto" w:fill="FFFFFF" w:themeFill="background1"/>
            <w:vAlign w:val="bottom"/>
          </w:tcPr>
          <w:p w14:paraId="59341893" w14:textId="67B253CB" w:rsidR="00CA6393" w:rsidRPr="00D006B0"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8.1.8.2</w:t>
            </w:r>
          </w:p>
        </w:tc>
        <w:tc>
          <w:tcPr>
            <w:tcW w:w="6520" w:type="dxa"/>
            <w:shd w:val="clear" w:color="auto" w:fill="FFFFFF" w:themeFill="background1"/>
            <w:vAlign w:val="bottom"/>
          </w:tcPr>
          <w:p w14:paraId="3E9FA2AF" w14:textId="3F459160" w:rsidR="00CA6393" w:rsidRPr="00D006B0"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ISR Muncipios</w:t>
            </w:r>
          </w:p>
        </w:tc>
        <w:tc>
          <w:tcPr>
            <w:tcW w:w="2131" w:type="dxa"/>
            <w:shd w:val="clear" w:color="auto" w:fill="FFFFFF" w:themeFill="background1"/>
            <w:vAlign w:val="bottom"/>
          </w:tcPr>
          <w:p w14:paraId="0D30E0E7" w14:textId="6AE6E8AA" w:rsidR="00CA6393" w:rsidRPr="00D006B0"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248,195,638.00 </w:t>
            </w:r>
          </w:p>
        </w:tc>
      </w:tr>
      <w:tr w:rsidR="00CA6393" w:rsidRPr="006B0184" w14:paraId="0F57F2C4" w14:textId="77777777" w:rsidTr="00AE762F">
        <w:trPr>
          <w:trHeight w:val="20"/>
        </w:trPr>
        <w:tc>
          <w:tcPr>
            <w:tcW w:w="1697" w:type="dxa"/>
            <w:shd w:val="clear" w:color="auto" w:fill="FFFFFF" w:themeFill="background1"/>
            <w:vAlign w:val="bottom"/>
          </w:tcPr>
          <w:p w14:paraId="14AD235D" w14:textId="3778A4F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8.1.9</w:t>
            </w:r>
          </w:p>
        </w:tc>
        <w:tc>
          <w:tcPr>
            <w:tcW w:w="6520" w:type="dxa"/>
            <w:shd w:val="clear" w:color="auto" w:fill="FFFFFF" w:themeFill="background1"/>
            <w:vAlign w:val="bottom"/>
          </w:tcPr>
          <w:p w14:paraId="51325CCF" w14:textId="2A5D5E1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Estabilización de los ingresos de las Entidades Federativas</w:t>
            </w:r>
          </w:p>
        </w:tc>
        <w:tc>
          <w:tcPr>
            <w:tcW w:w="2131" w:type="dxa"/>
            <w:shd w:val="clear" w:color="auto" w:fill="FFFFFF" w:themeFill="background1"/>
            <w:vAlign w:val="bottom"/>
          </w:tcPr>
          <w:p w14:paraId="141F499E" w14:textId="5AEF615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4A4CE0B" w14:textId="77777777" w:rsidTr="00AE762F">
        <w:trPr>
          <w:trHeight w:val="20"/>
        </w:trPr>
        <w:tc>
          <w:tcPr>
            <w:tcW w:w="1697" w:type="dxa"/>
            <w:shd w:val="clear" w:color="auto" w:fill="auto"/>
            <w:vAlign w:val="bottom"/>
          </w:tcPr>
          <w:p w14:paraId="3C08FDCE" w14:textId="2C75F6F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8.1.9.1</w:t>
            </w:r>
          </w:p>
        </w:tc>
        <w:tc>
          <w:tcPr>
            <w:tcW w:w="6520" w:type="dxa"/>
            <w:shd w:val="clear" w:color="auto" w:fill="auto"/>
            <w:vAlign w:val="bottom"/>
          </w:tcPr>
          <w:p w14:paraId="3FFD8EF1" w14:textId="448F0EB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Estabilización de los ingresos de las Entidades Federativas por Fondo General</w:t>
            </w:r>
          </w:p>
        </w:tc>
        <w:tc>
          <w:tcPr>
            <w:tcW w:w="2131" w:type="dxa"/>
            <w:shd w:val="clear" w:color="auto" w:fill="auto"/>
            <w:vAlign w:val="bottom"/>
          </w:tcPr>
          <w:p w14:paraId="7D619BD9" w14:textId="3F3508F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ADE0BBB" w14:textId="77777777" w:rsidTr="00AE762F">
        <w:trPr>
          <w:trHeight w:val="20"/>
        </w:trPr>
        <w:tc>
          <w:tcPr>
            <w:tcW w:w="1697" w:type="dxa"/>
            <w:shd w:val="clear" w:color="auto" w:fill="auto"/>
            <w:vAlign w:val="bottom"/>
          </w:tcPr>
          <w:p w14:paraId="6181395C" w14:textId="70A55D7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8.1.9.2</w:t>
            </w:r>
          </w:p>
        </w:tc>
        <w:tc>
          <w:tcPr>
            <w:tcW w:w="6520" w:type="dxa"/>
            <w:shd w:val="clear" w:color="auto" w:fill="auto"/>
            <w:vAlign w:val="bottom"/>
          </w:tcPr>
          <w:p w14:paraId="3582758F" w14:textId="1300975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Estabilización de los ingresos de las Entidades Federativas por Fondo de Fomento Municipal</w:t>
            </w:r>
          </w:p>
        </w:tc>
        <w:tc>
          <w:tcPr>
            <w:tcW w:w="2131" w:type="dxa"/>
            <w:shd w:val="clear" w:color="auto" w:fill="auto"/>
            <w:vAlign w:val="bottom"/>
          </w:tcPr>
          <w:p w14:paraId="68E4C171" w14:textId="18BAEC7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8C4932F" w14:textId="77777777" w:rsidTr="00AE762F">
        <w:trPr>
          <w:trHeight w:val="20"/>
        </w:trPr>
        <w:tc>
          <w:tcPr>
            <w:tcW w:w="1697" w:type="dxa"/>
            <w:shd w:val="clear" w:color="auto" w:fill="auto"/>
            <w:vAlign w:val="bottom"/>
          </w:tcPr>
          <w:p w14:paraId="2374CC31" w14:textId="560DDDA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8.1.9.3</w:t>
            </w:r>
          </w:p>
        </w:tc>
        <w:tc>
          <w:tcPr>
            <w:tcW w:w="6520" w:type="dxa"/>
            <w:shd w:val="clear" w:color="auto" w:fill="auto"/>
            <w:vAlign w:val="bottom"/>
          </w:tcPr>
          <w:p w14:paraId="52CA43AC" w14:textId="6F9A605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Estabilización de los ingresos de las Entidades Federativas por Fondo de Fiscalización y Recaudación</w:t>
            </w:r>
          </w:p>
        </w:tc>
        <w:tc>
          <w:tcPr>
            <w:tcW w:w="2131" w:type="dxa"/>
            <w:shd w:val="clear" w:color="auto" w:fill="auto"/>
            <w:vAlign w:val="bottom"/>
          </w:tcPr>
          <w:p w14:paraId="34930F74" w14:textId="106E347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51BC876" w14:textId="77777777" w:rsidTr="00AE762F">
        <w:trPr>
          <w:trHeight w:val="20"/>
        </w:trPr>
        <w:tc>
          <w:tcPr>
            <w:tcW w:w="1697" w:type="dxa"/>
            <w:shd w:val="clear" w:color="000000" w:fill="FFFFFF"/>
            <w:noWrap/>
            <w:vAlign w:val="bottom"/>
          </w:tcPr>
          <w:p w14:paraId="784F34D5" w14:textId="6EE034E9"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8.2 </w:t>
            </w:r>
          </w:p>
        </w:tc>
        <w:tc>
          <w:tcPr>
            <w:tcW w:w="6520" w:type="dxa"/>
            <w:shd w:val="clear" w:color="000000" w:fill="FFFFFF"/>
            <w:vAlign w:val="bottom"/>
          </w:tcPr>
          <w:p w14:paraId="11AAC984" w14:textId="2A5AD3DE"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Aportaciones</w:t>
            </w:r>
          </w:p>
        </w:tc>
        <w:tc>
          <w:tcPr>
            <w:tcW w:w="2131" w:type="dxa"/>
            <w:shd w:val="clear" w:color="000000" w:fill="FFFFFF"/>
            <w:vAlign w:val="bottom"/>
          </w:tcPr>
          <w:p w14:paraId="6001836D" w14:textId="797EC3FC"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18,365,436,222.00 </w:t>
            </w:r>
          </w:p>
        </w:tc>
      </w:tr>
      <w:tr w:rsidR="00CA6393" w:rsidRPr="006B0184" w14:paraId="61CF1719" w14:textId="77777777" w:rsidTr="00AE762F">
        <w:trPr>
          <w:trHeight w:val="20"/>
        </w:trPr>
        <w:tc>
          <w:tcPr>
            <w:tcW w:w="1697" w:type="dxa"/>
            <w:shd w:val="clear" w:color="auto" w:fill="auto"/>
            <w:vAlign w:val="bottom"/>
          </w:tcPr>
          <w:p w14:paraId="05E624DF" w14:textId="0F31A0A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8.2.1</w:t>
            </w:r>
          </w:p>
        </w:tc>
        <w:tc>
          <w:tcPr>
            <w:tcW w:w="6520" w:type="dxa"/>
            <w:shd w:val="clear" w:color="auto" w:fill="auto"/>
            <w:vAlign w:val="bottom"/>
          </w:tcPr>
          <w:p w14:paraId="692135DB" w14:textId="7DED9F5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Aportaciones para la Nómina Educativa y Gasto Operativo</w:t>
            </w:r>
          </w:p>
        </w:tc>
        <w:tc>
          <w:tcPr>
            <w:tcW w:w="2131" w:type="dxa"/>
            <w:shd w:val="clear" w:color="auto" w:fill="auto"/>
            <w:vAlign w:val="bottom"/>
          </w:tcPr>
          <w:p w14:paraId="3A1C1143" w14:textId="20073AB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8,202,756,990.00 </w:t>
            </w:r>
          </w:p>
        </w:tc>
      </w:tr>
      <w:tr w:rsidR="00CA6393" w:rsidRPr="006B0184" w14:paraId="62AD4D67" w14:textId="77777777" w:rsidTr="00AE762F">
        <w:trPr>
          <w:trHeight w:val="20"/>
        </w:trPr>
        <w:tc>
          <w:tcPr>
            <w:tcW w:w="1697" w:type="dxa"/>
            <w:shd w:val="clear" w:color="auto" w:fill="auto"/>
            <w:vAlign w:val="bottom"/>
          </w:tcPr>
          <w:p w14:paraId="60B5F92A" w14:textId="5064D54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8.2.2</w:t>
            </w:r>
          </w:p>
        </w:tc>
        <w:tc>
          <w:tcPr>
            <w:tcW w:w="6520" w:type="dxa"/>
            <w:shd w:val="clear" w:color="auto" w:fill="auto"/>
            <w:vAlign w:val="bottom"/>
          </w:tcPr>
          <w:p w14:paraId="4024AD5B" w14:textId="4757BBB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Aportaciones para los Servicios de Salud</w:t>
            </w:r>
          </w:p>
        </w:tc>
        <w:tc>
          <w:tcPr>
            <w:tcW w:w="2131" w:type="dxa"/>
            <w:shd w:val="clear" w:color="auto" w:fill="auto"/>
            <w:vAlign w:val="bottom"/>
          </w:tcPr>
          <w:p w14:paraId="5A1B4184" w14:textId="0BCA60E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2,831,727,528.00 </w:t>
            </w:r>
          </w:p>
        </w:tc>
      </w:tr>
      <w:tr w:rsidR="00CA6393" w:rsidRPr="006B0184" w14:paraId="376C4C62" w14:textId="77777777" w:rsidTr="00AE762F">
        <w:trPr>
          <w:trHeight w:val="20"/>
        </w:trPr>
        <w:tc>
          <w:tcPr>
            <w:tcW w:w="1697" w:type="dxa"/>
            <w:shd w:val="clear" w:color="auto" w:fill="auto"/>
            <w:vAlign w:val="bottom"/>
          </w:tcPr>
          <w:p w14:paraId="2D7F4A33" w14:textId="6DF3976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8.2.3</w:t>
            </w:r>
          </w:p>
        </w:tc>
        <w:tc>
          <w:tcPr>
            <w:tcW w:w="6520" w:type="dxa"/>
            <w:shd w:val="clear" w:color="auto" w:fill="auto"/>
            <w:vAlign w:val="bottom"/>
          </w:tcPr>
          <w:p w14:paraId="074E61F2" w14:textId="3504AB2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Aportaciones para la infraestructura Social</w:t>
            </w:r>
          </w:p>
        </w:tc>
        <w:tc>
          <w:tcPr>
            <w:tcW w:w="2131" w:type="dxa"/>
            <w:shd w:val="clear" w:color="auto" w:fill="auto"/>
            <w:vAlign w:val="bottom"/>
          </w:tcPr>
          <w:p w14:paraId="6510251A" w14:textId="0F25E0F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2,797,501,428.00 </w:t>
            </w:r>
          </w:p>
        </w:tc>
      </w:tr>
      <w:tr w:rsidR="00CA6393" w:rsidRPr="006B0184" w14:paraId="225094AC" w14:textId="77777777" w:rsidTr="00AE762F">
        <w:trPr>
          <w:trHeight w:val="20"/>
        </w:trPr>
        <w:tc>
          <w:tcPr>
            <w:tcW w:w="1697" w:type="dxa"/>
            <w:shd w:val="clear" w:color="auto" w:fill="auto"/>
            <w:vAlign w:val="bottom"/>
          </w:tcPr>
          <w:p w14:paraId="50BB21B2" w14:textId="3B3329C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lastRenderedPageBreak/>
              <w:t>8.2.3.1</w:t>
            </w:r>
          </w:p>
        </w:tc>
        <w:tc>
          <w:tcPr>
            <w:tcW w:w="6520" w:type="dxa"/>
            <w:shd w:val="clear" w:color="auto" w:fill="auto"/>
            <w:vAlign w:val="bottom"/>
          </w:tcPr>
          <w:p w14:paraId="36087831" w14:textId="34D5D7C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Aportaciones para la Infraestructura Social Municipales</w:t>
            </w:r>
          </w:p>
        </w:tc>
        <w:tc>
          <w:tcPr>
            <w:tcW w:w="2131" w:type="dxa"/>
            <w:shd w:val="clear" w:color="auto" w:fill="auto"/>
            <w:vAlign w:val="bottom"/>
          </w:tcPr>
          <w:p w14:paraId="7DF7B10F" w14:textId="0AC316F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2,458,403,642.00 </w:t>
            </w:r>
          </w:p>
        </w:tc>
      </w:tr>
      <w:tr w:rsidR="00CA6393" w:rsidRPr="006B0184" w14:paraId="68E0F8EC" w14:textId="77777777" w:rsidTr="00AE762F">
        <w:trPr>
          <w:trHeight w:val="20"/>
        </w:trPr>
        <w:tc>
          <w:tcPr>
            <w:tcW w:w="1697" w:type="dxa"/>
            <w:shd w:val="clear" w:color="auto" w:fill="auto"/>
            <w:vAlign w:val="bottom"/>
          </w:tcPr>
          <w:p w14:paraId="086446A8" w14:textId="7955451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8.2.3.2</w:t>
            </w:r>
          </w:p>
        </w:tc>
        <w:tc>
          <w:tcPr>
            <w:tcW w:w="6520" w:type="dxa"/>
            <w:shd w:val="clear" w:color="auto" w:fill="auto"/>
            <w:vAlign w:val="bottom"/>
          </w:tcPr>
          <w:p w14:paraId="09F7490A" w14:textId="57478B9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Aportaciones para la Infraestructura Social Estatal</w:t>
            </w:r>
          </w:p>
        </w:tc>
        <w:tc>
          <w:tcPr>
            <w:tcW w:w="2131" w:type="dxa"/>
            <w:shd w:val="clear" w:color="auto" w:fill="auto"/>
            <w:vAlign w:val="bottom"/>
          </w:tcPr>
          <w:p w14:paraId="6EB9CC56" w14:textId="6EC422B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339,097,786.00 </w:t>
            </w:r>
          </w:p>
        </w:tc>
      </w:tr>
      <w:tr w:rsidR="00CA6393" w:rsidRPr="006B0184" w14:paraId="5D6287AA" w14:textId="77777777" w:rsidTr="00AE762F">
        <w:trPr>
          <w:trHeight w:val="20"/>
        </w:trPr>
        <w:tc>
          <w:tcPr>
            <w:tcW w:w="1697" w:type="dxa"/>
            <w:shd w:val="clear" w:color="auto" w:fill="auto"/>
            <w:vAlign w:val="bottom"/>
          </w:tcPr>
          <w:p w14:paraId="19BA7557" w14:textId="757472A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8.2.4</w:t>
            </w:r>
          </w:p>
        </w:tc>
        <w:tc>
          <w:tcPr>
            <w:tcW w:w="6520" w:type="dxa"/>
            <w:shd w:val="clear" w:color="auto" w:fill="auto"/>
            <w:vAlign w:val="bottom"/>
          </w:tcPr>
          <w:p w14:paraId="21344AE5" w14:textId="0F60AA6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Aportaciones para el Fortalecimiento de los Municipios</w:t>
            </w:r>
          </w:p>
        </w:tc>
        <w:tc>
          <w:tcPr>
            <w:tcW w:w="2131" w:type="dxa"/>
            <w:shd w:val="clear" w:color="auto" w:fill="auto"/>
            <w:vAlign w:val="bottom"/>
          </w:tcPr>
          <w:p w14:paraId="6E2A072F" w14:textId="3E4F555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2,121,670,056.00 </w:t>
            </w:r>
          </w:p>
        </w:tc>
      </w:tr>
      <w:tr w:rsidR="00CA6393" w:rsidRPr="006B0184" w14:paraId="102382C9" w14:textId="77777777" w:rsidTr="00AE762F">
        <w:trPr>
          <w:trHeight w:val="20"/>
        </w:trPr>
        <w:tc>
          <w:tcPr>
            <w:tcW w:w="1697" w:type="dxa"/>
            <w:shd w:val="clear" w:color="auto" w:fill="auto"/>
            <w:vAlign w:val="bottom"/>
          </w:tcPr>
          <w:p w14:paraId="27FB6CAF" w14:textId="048AE23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8.2.5</w:t>
            </w:r>
          </w:p>
        </w:tc>
        <w:tc>
          <w:tcPr>
            <w:tcW w:w="6520" w:type="dxa"/>
            <w:shd w:val="clear" w:color="auto" w:fill="auto"/>
            <w:vAlign w:val="bottom"/>
          </w:tcPr>
          <w:p w14:paraId="73854CF0" w14:textId="5F156DD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Aportaciones Múltiples</w:t>
            </w:r>
          </w:p>
        </w:tc>
        <w:tc>
          <w:tcPr>
            <w:tcW w:w="2131" w:type="dxa"/>
            <w:shd w:val="clear" w:color="auto" w:fill="auto"/>
            <w:vAlign w:val="bottom"/>
          </w:tcPr>
          <w:p w14:paraId="5BE58B72" w14:textId="54238F5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775,461,276.00 </w:t>
            </w:r>
          </w:p>
        </w:tc>
      </w:tr>
      <w:tr w:rsidR="00CA6393" w:rsidRPr="006B0184" w14:paraId="2763FBDF" w14:textId="77777777" w:rsidTr="00AE762F">
        <w:trPr>
          <w:trHeight w:val="20"/>
        </w:trPr>
        <w:tc>
          <w:tcPr>
            <w:tcW w:w="1697" w:type="dxa"/>
            <w:shd w:val="clear" w:color="auto" w:fill="auto"/>
            <w:vAlign w:val="bottom"/>
          </w:tcPr>
          <w:p w14:paraId="3D5D21DA" w14:textId="7340072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8.2.5.1</w:t>
            </w:r>
          </w:p>
        </w:tc>
        <w:tc>
          <w:tcPr>
            <w:tcW w:w="6520" w:type="dxa"/>
            <w:shd w:val="clear" w:color="auto" w:fill="auto"/>
            <w:vAlign w:val="bottom"/>
          </w:tcPr>
          <w:p w14:paraId="38E870F4" w14:textId="7A60371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Infraestructura Educativa</w:t>
            </w:r>
          </w:p>
        </w:tc>
        <w:tc>
          <w:tcPr>
            <w:tcW w:w="2131" w:type="dxa"/>
            <w:shd w:val="clear" w:color="auto" w:fill="auto"/>
            <w:vAlign w:val="bottom"/>
          </w:tcPr>
          <w:p w14:paraId="4842026D" w14:textId="582F57C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381,332,228.00 </w:t>
            </w:r>
          </w:p>
        </w:tc>
      </w:tr>
      <w:tr w:rsidR="00CA6393" w:rsidRPr="006B0184" w14:paraId="4060E7E9" w14:textId="77777777" w:rsidTr="00AE762F">
        <w:trPr>
          <w:trHeight w:val="20"/>
        </w:trPr>
        <w:tc>
          <w:tcPr>
            <w:tcW w:w="1697" w:type="dxa"/>
            <w:shd w:val="clear" w:color="auto" w:fill="auto"/>
            <w:vAlign w:val="bottom"/>
          </w:tcPr>
          <w:p w14:paraId="41C25F8C" w14:textId="2B47846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8.2.5.1.1</w:t>
            </w:r>
          </w:p>
        </w:tc>
        <w:tc>
          <w:tcPr>
            <w:tcW w:w="6520" w:type="dxa"/>
            <w:shd w:val="clear" w:color="auto" w:fill="auto"/>
            <w:vAlign w:val="bottom"/>
          </w:tcPr>
          <w:p w14:paraId="58D846EA" w14:textId="71B00B3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Infraestructura Educativa Básica</w:t>
            </w:r>
          </w:p>
        </w:tc>
        <w:tc>
          <w:tcPr>
            <w:tcW w:w="2131" w:type="dxa"/>
            <w:shd w:val="clear" w:color="auto" w:fill="auto"/>
            <w:vAlign w:val="bottom"/>
          </w:tcPr>
          <w:p w14:paraId="7C255CAA" w14:textId="09ABDB2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244,052,626.00 </w:t>
            </w:r>
          </w:p>
        </w:tc>
      </w:tr>
      <w:tr w:rsidR="00CA6393" w:rsidRPr="006B0184" w14:paraId="25583668" w14:textId="77777777" w:rsidTr="00AE762F">
        <w:trPr>
          <w:trHeight w:val="20"/>
        </w:trPr>
        <w:tc>
          <w:tcPr>
            <w:tcW w:w="1697" w:type="dxa"/>
            <w:shd w:val="clear" w:color="auto" w:fill="auto"/>
            <w:vAlign w:val="bottom"/>
          </w:tcPr>
          <w:p w14:paraId="60AD9CC0" w14:textId="2102753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8.2.5.1.2</w:t>
            </w:r>
          </w:p>
        </w:tc>
        <w:tc>
          <w:tcPr>
            <w:tcW w:w="6520" w:type="dxa"/>
            <w:shd w:val="clear" w:color="auto" w:fill="auto"/>
            <w:vAlign w:val="bottom"/>
          </w:tcPr>
          <w:p w14:paraId="7F635A0C" w14:textId="76571B2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Infraestructura Educativa Superior</w:t>
            </w:r>
          </w:p>
        </w:tc>
        <w:tc>
          <w:tcPr>
            <w:tcW w:w="2131" w:type="dxa"/>
            <w:shd w:val="clear" w:color="auto" w:fill="auto"/>
            <w:vAlign w:val="bottom"/>
          </w:tcPr>
          <w:p w14:paraId="21827892" w14:textId="06B9FAD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119,280,721.00 </w:t>
            </w:r>
          </w:p>
        </w:tc>
      </w:tr>
      <w:tr w:rsidR="00CA6393" w:rsidRPr="006B0184" w14:paraId="34A8CF2C" w14:textId="77777777" w:rsidTr="00AE762F">
        <w:trPr>
          <w:trHeight w:val="20"/>
        </w:trPr>
        <w:tc>
          <w:tcPr>
            <w:tcW w:w="1697" w:type="dxa"/>
            <w:shd w:val="clear" w:color="auto" w:fill="auto"/>
            <w:vAlign w:val="bottom"/>
          </w:tcPr>
          <w:p w14:paraId="442C048E" w14:textId="27D8E93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8.2.5.1.3</w:t>
            </w:r>
          </w:p>
        </w:tc>
        <w:tc>
          <w:tcPr>
            <w:tcW w:w="6520" w:type="dxa"/>
            <w:shd w:val="clear" w:color="auto" w:fill="auto"/>
            <w:vAlign w:val="bottom"/>
          </w:tcPr>
          <w:p w14:paraId="67B78E14" w14:textId="4776C38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Infraestructura Educativa Media Superior y Superior</w:t>
            </w:r>
          </w:p>
        </w:tc>
        <w:tc>
          <w:tcPr>
            <w:tcW w:w="2131" w:type="dxa"/>
            <w:shd w:val="clear" w:color="auto" w:fill="auto"/>
            <w:vAlign w:val="bottom"/>
          </w:tcPr>
          <w:p w14:paraId="07D294F2" w14:textId="3238243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17,998,881.00 </w:t>
            </w:r>
          </w:p>
        </w:tc>
      </w:tr>
      <w:tr w:rsidR="00CA6393" w:rsidRPr="006B0184" w14:paraId="55D8A0C1" w14:textId="77777777" w:rsidTr="00AE762F">
        <w:trPr>
          <w:trHeight w:val="20"/>
        </w:trPr>
        <w:tc>
          <w:tcPr>
            <w:tcW w:w="1697" w:type="dxa"/>
            <w:shd w:val="clear" w:color="auto" w:fill="auto"/>
            <w:vAlign w:val="bottom"/>
          </w:tcPr>
          <w:p w14:paraId="4B209ADC" w14:textId="2ED2AD8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8.2.5.2</w:t>
            </w:r>
          </w:p>
        </w:tc>
        <w:tc>
          <w:tcPr>
            <w:tcW w:w="6520" w:type="dxa"/>
            <w:shd w:val="clear" w:color="auto" w:fill="auto"/>
            <w:vAlign w:val="bottom"/>
          </w:tcPr>
          <w:p w14:paraId="3CE1B586" w14:textId="6357A91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Asistencia Social</w:t>
            </w:r>
          </w:p>
        </w:tc>
        <w:tc>
          <w:tcPr>
            <w:tcW w:w="2131" w:type="dxa"/>
            <w:shd w:val="clear" w:color="auto" w:fill="auto"/>
            <w:vAlign w:val="bottom"/>
          </w:tcPr>
          <w:p w14:paraId="39FDBA16" w14:textId="34FEFF7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394,129,048.00 </w:t>
            </w:r>
          </w:p>
        </w:tc>
      </w:tr>
      <w:tr w:rsidR="00CA6393" w:rsidRPr="006B0184" w14:paraId="4BD8D8D0" w14:textId="77777777" w:rsidTr="00AE762F">
        <w:trPr>
          <w:trHeight w:val="20"/>
        </w:trPr>
        <w:tc>
          <w:tcPr>
            <w:tcW w:w="1697" w:type="dxa"/>
            <w:shd w:val="clear" w:color="auto" w:fill="auto"/>
            <w:vAlign w:val="bottom"/>
          </w:tcPr>
          <w:p w14:paraId="729BDFE1" w14:textId="359C75B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8.2.6</w:t>
            </w:r>
          </w:p>
        </w:tc>
        <w:tc>
          <w:tcPr>
            <w:tcW w:w="6520" w:type="dxa"/>
            <w:shd w:val="clear" w:color="auto" w:fill="auto"/>
            <w:vAlign w:val="bottom"/>
          </w:tcPr>
          <w:p w14:paraId="60E8BDC9" w14:textId="4E5BD6E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Aportaciones para la Educación Tecnológica y de Adultos</w:t>
            </w:r>
          </w:p>
        </w:tc>
        <w:tc>
          <w:tcPr>
            <w:tcW w:w="2131" w:type="dxa"/>
            <w:shd w:val="clear" w:color="auto" w:fill="auto"/>
            <w:vAlign w:val="bottom"/>
          </w:tcPr>
          <w:p w14:paraId="5BC5BC62" w14:textId="344F257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234,498,248.00 </w:t>
            </w:r>
          </w:p>
        </w:tc>
      </w:tr>
      <w:tr w:rsidR="00CA6393" w:rsidRPr="006B0184" w14:paraId="7320E28E" w14:textId="77777777" w:rsidTr="00AE762F">
        <w:trPr>
          <w:trHeight w:val="20"/>
        </w:trPr>
        <w:tc>
          <w:tcPr>
            <w:tcW w:w="1697" w:type="dxa"/>
            <w:shd w:val="clear" w:color="auto" w:fill="auto"/>
            <w:vAlign w:val="bottom"/>
          </w:tcPr>
          <w:p w14:paraId="59027BE7" w14:textId="5B5D3B1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8.2.6.1</w:t>
            </w:r>
          </w:p>
        </w:tc>
        <w:tc>
          <w:tcPr>
            <w:tcW w:w="6520" w:type="dxa"/>
            <w:shd w:val="clear" w:color="auto" w:fill="auto"/>
            <w:vAlign w:val="bottom"/>
          </w:tcPr>
          <w:p w14:paraId="4F582CAD" w14:textId="22B1D58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Educación Tecnológica</w:t>
            </w:r>
          </w:p>
        </w:tc>
        <w:tc>
          <w:tcPr>
            <w:tcW w:w="2131" w:type="dxa"/>
            <w:shd w:val="clear" w:color="auto" w:fill="auto"/>
            <w:vAlign w:val="bottom"/>
          </w:tcPr>
          <w:p w14:paraId="04B6C7F0" w14:textId="1B59578A"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131,538,026.00 </w:t>
            </w:r>
          </w:p>
        </w:tc>
      </w:tr>
      <w:tr w:rsidR="00CA6393" w:rsidRPr="006B0184" w14:paraId="2F642749" w14:textId="77777777" w:rsidTr="00AE762F">
        <w:trPr>
          <w:trHeight w:val="20"/>
        </w:trPr>
        <w:tc>
          <w:tcPr>
            <w:tcW w:w="1697" w:type="dxa"/>
            <w:shd w:val="clear" w:color="auto" w:fill="auto"/>
            <w:vAlign w:val="bottom"/>
          </w:tcPr>
          <w:p w14:paraId="4FA04D68" w14:textId="4D80052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8.2.6.2</w:t>
            </w:r>
          </w:p>
        </w:tc>
        <w:tc>
          <w:tcPr>
            <w:tcW w:w="6520" w:type="dxa"/>
            <w:shd w:val="clear" w:color="auto" w:fill="auto"/>
            <w:vAlign w:val="bottom"/>
          </w:tcPr>
          <w:p w14:paraId="53C6774E" w14:textId="43526F9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Educación de Adultos</w:t>
            </w:r>
          </w:p>
        </w:tc>
        <w:tc>
          <w:tcPr>
            <w:tcW w:w="2131" w:type="dxa"/>
            <w:shd w:val="clear" w:color="auto" w:fill="auto"/>
            <w:vAlign w:val="bottom"/>
          </w:tcPr>
          <w:p w14:paraId="7FDBD415" w14:textId="4C9036E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102,960,222.00 </w:t>
            </w:r>
          </w:p>
        </w:tc>
      </w:tr>
      <w:tr w:rsidR="00CA6393" w:rsidRPr="006B0184" w14:paraId="5CFEDE3F" w14:textId="77777777" w:rsidTr="00AE762F">
        <w:trPr>
          <w:trHeight w:val="20"/>
        </w:trPr>
        <w:tc>
          <w:tcPr>
            <w:tcW w:w="1697" w:type="dxa"/>
            <w:shd w:val="clear" w:color="auto" w:fill="auto"/>
            <w:vAlign w:val="bottom"/>
          </w:tcPr>
          <w:p w14:paraId="3043E686" w14:textId="5396C1C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8.2.7</w:t>
            </w:r>
          </w:p>
        </w:tc>
        <w:tc>
          <w:tcPr>
            <w:tcW w:w="6520" w:type="dxa"/>
            <w:shd w:val="clear" w:color="auto" w:fill="auto"/>
            <w:vAlign w:val="bottom"/>
          </w:tcPr>
          <w:p w14:paraId="37EF75B3" w14:textId="5994361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Aportaciones para la Seguridad Pública de los Estados</w:t>
            </w:r>
          </w:p>
        </w:tc>
        <w:tc>
          <w:tcPr>
            <w:tcW w:w="2131" w:type="dxa"/>
            <w:shd w:val="clear" w:color="auto" w:fill="auto"/>
            <w:vAlign w:val="bottom"/>
          </w:tcPr>
          <w:p w14:paraId="788337C1" w14:textId="25ED2CC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204,885,139.00 </w:t>
            </w:r>
          </w:p>
        </w:tc>
      </w:tr>
      <w:tr w:rsidR="00CA6393" w:rsidRPr="006B0184" w14:paraId="2AB39396" w14:textId="77777777" w:rsidTr="00AE762F">
        <w:trPr>
          <w:trHeight w:val="20"/>
        </w:trPr>
        <w:tc>
          <w:tcPr>
            <w:tcW w:w="1697" w:type="dxa"/>
            <w:shd w:val="clear" w:color="auto" w:fill="auto"/>
            <w:vAlign w:val="bottom"/>
          </w:tcPr>
          <w:p w14:paraId="38A10FE6" w14:textId="16DB051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8.2.8</w:t>
            </w:r>
          </w:p>
        </w:tc>
        <w:tc>
          <w:tcPr>
            <w:tcW w:w="6520" w:type="dxa"/>
            <w:shd w:val="clear" w:color="auto" w:fill="auto"/>
            <w:vAlign w:val="bottom"/>
          </w:tcPr>
          <w:p w14:paraId="15EBAB72" w14:textId="6B5F0B6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Aportaciones para el Fortalecimiento de las Entidades Federativas</w:t>
            </w:r>
          </w:p>
        </w:tc>
        <w:tc>
          <w:tcPr>
            <w:tcW w:w="2131" w:type="dxa"/>
            <w:shd w:val="clear" w:color="auto" w:fill="auto"/>
            <w:vAlign w:val="bottom"/>
          </w:tcPr>
          <w:p w14:paraId="0D1CF36F" w14:textId="3846977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1,196,935,557.00 </w:t>
            </w:r>
          </w:p>
        </w:tc>
      </w:tr>
      <w:tr w:rsidR="00CA6393" w:rsidRPr="006B0184" w14:paraId="49E652C0" w14:textId="77777777" w:rsidTr="00AE762F">
        <w:trPr>
          <w:trHeight w:val="20"/>
        </w:trPr>
        <w:tc>
          <w:tcPr>
            <w:tcW w:w="1697" w:type="dxa"/>
            <w:shd w:val="clear" w:color="000000" w:fill="FFFFFF"/>
            <w:noWrap/>
            <w:vAlign w:val="bottom"/>
          </w:tcPr>
          <w:p w14:paraId="4631A60D" w14:textId="072E5B20"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8.3 </w:t>
            </w:r>
          </w:p>
        </w:tc>
        <w:tc>
          <w:tcPr>
            <w:tcW w:w="6520" w:type="dxa"/>
            <w:shd w:val="clear" w:color="000000" w:fill="FFFFFF"/>
            <w:vAlign w:val="bottom"/>
          </w:tcPr>
          <w:p w14:paraId="79BC2247" w14:textId="32D7421A"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Convenios</w:t>
            </w:r>
            <w:r w:rsidR="00316CEA">
              <w:rPr>
                <w:rFonts w:ascii="Arial" w:hAnsi="Arial" w:cs="Arial"/>
                <w:b/>
                <w:bCs/>
                <w:sz w:val="20"/>
                <w:szCs w:val="20"/>
              </w:rPr>
              <w:t>*</w:t>
            </w:r>
          </w:p>
        </w:tc>
        <w:tc>
          <w:tcPr>
            <w:tcW w:w="2131" w:type="dxa"/>
            <w:shd w:val="clear" w:color="000000" w:fill="FFFFFF"/>
            <w:vAlign w:val="bottom"/>
          </w:tcPr>
          <w:p w14:paraId="417BEAAA" w14:textId="485949F5"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2,566,672,159.00 </w:t>
            </w:r>
          </w:p>
        </w:tc>
      </w:tr>
      <w:tr w:rsidR="00CA6393" w:rsidRPr="006B0184" w14:paraId="7D90C795" w14:textId="77777777" w:rsidTr="00AE762F">
        <w:trPr>
          <w:trHeight w:val="20"/>
        </w:trPr>
        <w:tc>
          <w:tcPr>
            <w:tcW w:w="1697" w:type="dxa"/>
            <w:shd w:val="clear" w:color="000000" w:fill="D9D9D9"/>
            <w:vAlign w:val="bottom"/>
          </w:tcPr>
          <w:p w14:paraId="2401652C" w14:textId="247713AC"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8.3.1</w:t>
            </w:r>
          </w:p>
        </w:tc>
        <w:tc>
          <w:tcPr>
            <w:tcW w:w="6520" w:type="dxa"/>
            <w:shd w:val="clear" w:color="000000" w:fill="D9D9D9"/>
            <w:vAlign w:val="bottom"/>
          </w:tcPr>
          <w:p w14:paraId="6492FF28" w14:textId="073A74E5"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Salud</w:t>
            </w:r>
          </w:p>
        </w:tc>
        <w:tc>
          <w:tcPr>
            <w:tcW w:w="2131" w:type="dxa"/>
            <w:shd w:val="clear" w:color="000000" w:fill="D9D9D9"/>
            <w:vAlign w:val="bottom"/>
          </w:tcPr>
          <w:p w14:paraId="765387E1" w14:textId="68A32CA3"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930,564,239.00 </w:t>
            </w:r>
          </w:p>
        </w:tc>
      </w:tr>
      <w:tr w:rsidR="00CA6393" w:rsidRPr="006B0184" w14:paraId="5D194F6C" w14:textId="77777777" w:rsidTr="00AE762F">
        <w:trPr>
          <w:trHeight w:val="20"/>
        </w:trPr>
        <w:tc>
          <w:tcPr>
            <w:tcW w:w="1697" w:type="dxa"/>
            <w:shd w:val="clear" w:color="auto" w:fill="auto"/>
            <w:vAlign w:val="bottom"/>
          </w:tcPr>
          <w:p w14:paraId="3645A148" w14:textId="56F452F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8.3.1.1</w:t>
            </w:r>
          </w:p>
        </w:tc>
        <w:tc>
          <w:tcPr>
            <w:tcW w:w="6520" w:type="dxa"/>
            <w:shd w:val="clear" w:color="auto" w:fill="auto"/>
            <w:vAlign w:val="bottom"/>
          </w:tcPr>
          <w:p w14:paraId="28490E44" w14:textId="761EA65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Prestación Gratuita de Servicios de Salud INSABI</w:t>
            </w:r>
          </w:p>
        </w:tc>
        <w:tc>
          <w:tcPr>
            <w:tcW w:w="2131" w:type="dxa"/>
            <w:shd w:val="clear" w:color="auto" w:fill="auto"/>
            <w:vAlign w:val="bottom"/>
          </w:tcPr>
          <w:p w14:paraId="15B508A5" w14:textId="10E039B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842,025,071.00 </w:t>
            </w:r>
          </w:p>
        </w:tc>
      </w:tr>
      <w:tr w:rsidR="00CA6393" w:rsidRPr="006B0184" w14:paraId="2BFDCA89" w14:textId="77777777" w:rsidTr="00AE762F">
        <w:trPr>
          <w:trHeight w:val="20"/>
        </w:trPr>
        <w:tc>
          <w:tcPr>
            <w:tcW w:w="1697" w:type="dxa"/>
            <w:shd w:val="clear" w:color="auto" w:fill="auto"/>
            <w:vAlign w:val="bottom"/>
          </w:tcPr>
          <w:p w14:paraId="2F08C5E4" w14:textId="0511E5F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8.3.1.2</w:t>
            </w:r>
          </w:p>
        </w:tc>
        <w:tc>
          <w:tcPr>
            <w:tcW w:w="6520" w:type="dxa"/>
            <w:shd w:val="clear" w:color="auto" w:fill="auto"/>
            <w:vAlign w:val="bottom"/>
          </w:tcPr>
          <w:p w14:paraId="7E9C85A1" w14:textId="1AAEE93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Convenio Específico CRESCA Conadic Cenadic Yuc 001</w:t>
            </w:r>
          </w:p>
        </w:tc>
        <w:tc>
          <w:tcPr>
            <w:tcW w:w="2131" w:type="dxa"/>
            <w:shd w:val="clear" w:color="auto" w:fill="auto"/>
            <w:vAlign w:val="bottom"/>
          </w:tcPr>
          <w:p w14:paraId="55BF6E78" w14:textId="4336230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4,310,204.00 </w:t>
            </w:r>
          </w:p>
        </w:tc>
      </w:tr>
      <w:tr w:rsidR="00CA6393" w:rsidRPr="006B0184" w14:paraId="6536F4E4" w14:textId="77777777" w:rsidTr="00AE762F">
        <w:trPr>
          <w:trHeight w:val="20"/>
        </w:trPr>
        <w:tc>
          <w:tcPr>
            <w:tcW w:w="1697" w:type="dxa"/>
            <w:shd w:val="clear" w:color="auto" w:fill="auto"/>
            <w:vAlign w:val="bottom"/>
          </w:tcPr>
          <w:p w14:paraId="424FB48C" w14:textId="0EEA659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8.3.1.3</w:t>
            </w:r>
          </w:p>
        </w:tc>
        <w:tc>
          <w:tcPr>
            <w:tcW w:w="6520" w:type="dxa"/>
            <w:shd w:val="clear" w:color="auto" w:fill="auto"/>
            <w:vAlign w:val="bottom"/>
          </w:tcPr>
          <w:p w14:paraId="06CE4358" w14:textId="51470A9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Protección contra riesgos catastróficos</w:t>
            </w:r>
          </w:p>
        </w:tc>
        <w:tc>
          <w:tcPr>
            <w:tcW w:w="2131" w:type="dxa"/>
            <w:shd w:val="clear" w:color="auto" w:fill="auto"/>
            <w:vAlign w:val="bottom"/>
          </w:tcPr>
          <w:p w14:paraId="31FA2A56" w14:textId="2D6F504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28997A9" w14:textId="77777777" w:rsidTr="00AE762F">
        <w:trPr>
          <w:trHeight w:val="20"/>
        </w:trPr>
        <w:tc>
          <w:tcPr>
            <w:tcW w:w="1697" w:type="dxa"/>
            <w:shd w:val="clear" w:color="auto" w:fill="auto"/>
            <w:vAlign w:val="bottom"/>
          </w:tcPr>
          <w:p w14:paraId="085DABE5" w14:textId="2267777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8.3.1.4</w:t>
            </w:r>
          </w:p>
        </w:tc>
        <w:tc>
          <w:tcPr>
            <w:tcW w:w="6520" w:type="dxa"/>
            <w:shd w:val="clear" w:color="auto" w:fill="auto"/>
            <w:vAlign w:val="bottom"/>
          </w:tcPr>
          <w:p w14:paraId="0C98143C" w14:textId="765E77C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Seguro Médico XXI</w:t>
            </w:r>
          </w:p>
        </w:tc>
        <w:tc>
          <w:tcPr>
            <w:tcW w:w="2131" w:type="dxa"/>
            <w:shd w:val="clear" w:color="auto" w:fill="auto"/>
            <w:vAlign w:val="bottom"/>
          </w:tcPr>
          <w:p w14:paraId="414D036F" w14:textId="2126EB6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4CDD420" w14:textId="77777777" w:rsidTr="00AE762F">
        <w:trPr>
          <w:trHeight w:val="20"/>
        </w:trPr>
        <w:tc>
          <w:tcPr>
            <w:tcW w:w="1697" w:type="dxa"/>
            <w:shd w:val="clear" w:color="auto" w:fill="auto"/>
            <w:vAlign w:val="bottom"/>
          </w:tcPr>
          <w:p w14:paraId="338BFC2C" w14:textId="6D22D3D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8.3.1.5</w:t>
            </w:r>
          </w:p>
        </w:tc>
        <w:tc>
          <w:tcPr>
            <w:tcW w:w="6520" w:type="dxa"/>
            <w:shd w:val="clear" w:color="auto" w:fill="auto"/>
            <w:vAlign w:val="bottom"/>
          </w:tcPr>
          <w:p w14:paraId="1C55EC4B" w14:textId="6C24F89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Acuerdo para el Fortalecimiento de las Acciones de Salud Pública en los Estados (AFASPE)</w:t>
            </w:r>
          </w:p>
        </w:tc>
        <w:tc>
          <w:tcPr>
            <w:tcW w:w="2131" w:type="dxa"/>
            <w:shd w:val="clear" w:color="auto" w:fill="auto"/>
            <w:vAlign w:val="bottom"/>
          </w:tcPr>
          <w:p w14:paraId="2756B797" w14:textId="6162199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01B9DB5" w14:textId="77777777" w:rsidTr="00AE762F">
        <w:trPr>
          <w:trHeight w:val="20"/>
        </w:trPr>
        <w:tc>
          <w:tcPr>
            <w:tcW w:w="1697" w:type="dxa"/>
            <w:shd w:val="clear" w:color="auto" w:fill="auto"/>
            <w:vAlign w:val="bottom"/>
          </w:tcPr>
          <w:p w14:paraId="274FB947" w14:textId="0B7B9FA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8.3.1.6</w:t>
            </w:r>
          </w:p>
        </w:tc>
        <w:tc>
          <w:tcPr>
            <w:tcW w:w="6520" w:type="dxa"/>
            <w:shd w:val="clear" w:color="auto" w:fill="auto"/>
            <w:vAlign w:val="bottom"/>
          </w:tcPr>
          <w:p w14:paraId="3883909E" w14:textId="20A78FB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Fortalecimiento a la Atención Médica (Caravanas)</w:t>
            </w:r>
          </w:p>
        </w:tc>
        <w:tc>
          <w:tcPr>
            <w:tcW w:w="2131" w:type="dxa"/>
            <w:shd w:val="clear" w:color="auto" w:fill="auto"/>
            <w:vAlign w:val="bottom"/>
          </w:tcPr>
          <w:p w14:paraId="2A4FBD3D" w14:textId="57407FF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2,227,636.00 </w:t>
            </w:r>
          </w:p>
        </w:tc>
      </w:tr>
      <w:tr w:rsidR="00CA6393" w:rsidRPr="006B0184" w14:paraId="513053F1" w14:textId="77777777" w:rsidTr="00AE762F">
        <w:trPr>
          <w:trHeight w:val="20"/>
        </w:trPr>
        <w:tc>
          <w:tcPr>
            <w:tcW w:w="1697" w:type="dxa"/>
            <w:shd w:val="clear" w:color="auto" w:fill="auto"/>
            <w:vAlign w:val="bottom"/>
          </w:tcPr>
          <w:p w14:paraId="4E7E0CB5" w14:textId="6079506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8.3.1.7</w:t>
            </w:r>
          </w:p>
        </w:tc>
        <w:tc>
          <w:tcPr>
            <w:tcW w:w="6520" w:type="dxa"/>
            <w:shd w:val="clear" w:color="auto" w:fill="auto"/>
            <w:vAlign w:val="bottom"/>
          </w:tcPr>
          <w:p w14:paraId="54BA616E" w14:textId="290EC2C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Comisión Federal para la Protección contra riesgos Sanitarios (COFEPRIS)</w:t>
            </w:r>
          </w:p>
        </w:tc>
        <w:tc>
          <w:tcPr>
            <w:tcW w:w="2131" w:type="dxa"/>
            <w:shd w:val="clear" w:color="auto" w:fill="auto"/>
            <w:vAlign w:val="bottom"/>
          </w:tcPr>
          <w:p w14:paraId="0D38A576" w14:textId="3652548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15,675,055.00 </w:t>
            </w:r>
          </w:p>
        </w:tc>
      </w:tr>
      <w:tr w:rsidR="00CA6393" w:rsidRPr="006B0184" w14:paraId="66577C7E" w14:textId="77777777" w:rsidTr="00AE762F">
        <w:trPr>
          <w:trHeight w:val="20"/>
        </w:trPr>
        <w:tc>
          <w:tcPr>
            <w:tcW w:w="1697" w:type="dxa"/>
            <w:shd w:val="clear" w:color="auto" w:fill="auto"/>
            <w:vAlign w:val="bottom"/>
          </w:tcPr>
          <w:p w14:paraId="4611279B" w14:textId="0F82C1C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8.3.1.8</w:t>
            </w:r>
          </w:p>
        </w:tc>
        <w:tc>
          <w:tcPr>
            <w:tcW w:w="6520" w:type="dxa"/>
            <w:shd w:val="clear" w:color="auto" w:fill="auto"/>
            <w:vAlign w:val="bottom"/>
          </w:tcPr>
          <w:p w14:paraId="1B294418" w14:textId="264FA76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Apoyo a las Instancias de Mujeres (PAIMEF)</w:t>
            </w:r>
          </w:p>
        </w:tc>
        <w:tc>
          <w:tcPr>
            <w:tcW w:w="2131" w:type="dxa"/>
            <w:shd w:val="clear" w:color="auto" w:fill="auto"/>
            <w:vAlign w:val="bottom"/>
          </w:tcPr>
          <w:p w14:paraId="19261DF2" w14:textId="58D5432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8,694,094.00 </w:t>
            </w:r>
          </w:p>
        </w:tc>
      </w:tr>
      <w:tr w:rsidR="00CA6393" w:rsidRPr="006B0184" w14:paraId="28409D27" w14:textId="77777777" w:rsidTr="00AE762F">
        <w:trPr>
          <w:trHeight w:val="20"/>
        </w:trPr>
        <w:tc>
          <w:tcPr>
            <w:tcW w:w="1697" w:type="dxa"/>
            <w:shd w:val="clear" w:color="auto" w:fill="auto"/>
            <w:vAlign w:val="bottom"/>
          </w:tcPr>
          <w:p w14:paraId="454FD4BA" w14:textId="087D0B6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8.3.1.9</w:t>
            </w:r>
          </w:p>
        </w:tc>
        <w:tc>
          <w:tcPr>
            <w:tcW w:w="6520" w:type="dxa"/>
            <w:shd w:val="clear" w:color="auto" w:fill="auto"/>
            <w:vAlign w:val="bottom"/>
          </w:tcPr>
          <w:p w14:paraId="22A0AD14" w14:textId="402A392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Fortalecimiento a la Transversalidad de la Perspectiva de Género</w:t>
            </w:r>
          </w:p>
        </w:tc>
        <w:tc>
          <w:tcPr>
            <w:tcW w:w="2131" w:type="dxa"/>
            <w:shd w:val="clear" w:color="auto" w:fill="auto"/>
            <w:vAlign w:val="bottom"/>
          </w:tcPr>
          <w:p w14:paraId="091C9303" w14:textId="2EDFF18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13,016,591.00 </w:t>
            </w:r>
          </w:p>
        </w:tc>
      </w:tr>
      <w:tr w:rsidR="00CA6393" w:rsidRPr="006B0184" w14:paraId="6B4C35D3" w14:textId="77777777" w:rsidTr="00AE762F">
        <w:trPr>
          <w:trHeight w:val="20"/>
        </w:trPr>
        <w:tc>
          <w:tcPr>
            <w:tcW w:w="1697" w:type="dxa"/>
            <w:shd w:val="clear" w:color="auto" w:fill="auto"/>
            <w:vAlign w:val="bottom"/>
          </w:tcPr>
          <w:p w14:paraId="51D9AA72" w14:textId="60427A4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8.3.1.10</w:t>
            </w:r>
          </w:p>
        </w:tc>
        <w:tc>
          <w:tcPr>
            <w:tcW w:w="6520" w:type="dxa"/>
            <w:shd w:val="clear" w:color="auto" w:fill="auto"/>
            <w:vAlign w:val="bottom"/>
          </w:tcPr>
          <w:p w14:paraId="266CC9FB" w14:textId="7159B74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Atención a la Salud y Medicamentos Gratuitos para la población sin Seguridad Social Laboral</w:t>
            </w:r>
          </w:p>
        </w:tc>
        <w:tc>
          <w:tcPr>
            <w:tcW w:w="2131" w:type="dxa"/>
            <w:shd w:val="clear" w:color="auto" w:fill="auto"/>
            <w:vAlign w:val="bottom"/>
          </w:tcPr>
          <w:p w14:paraId="368D719C" w14:textId="19D9158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   </w:t>
            </w:r>
          </w:p>
        </w:tc>
      </w:tr>
      <w:tr w:rsidR="00CA6393" w:rsidRPr="006B0184" w14:paraId="2486AE59" w14:textId="77777777" w:rsidTr="00AE762F">
        <w:trPr>
          <w:trHeight w:val="20"/>
        </w:trPr>
        <w:tc>
          <w:tcPr>
            <w:tcW w:w="1697" w:type="dxa"/>
            <w:shd w:val="clear" w:color="auto" w:fill="auto"/>
            <w:vAlign w:val="bottom"/>
          </w:tcPr>
          <w:p w14:paraId="65B9DCC8" w14:textId="381CBEA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8.3.1.11</w:t>
            </w:r>
          </w:p>
        </w:tc>
        <w:tc>
          <w:tcPr>
            <w:tcW w:w="6520" w:type="dxa"/>
            <w:shd w:val="clear" w:color="auto" w:fill="auto"/>
            <w:vAlign w:val="bottom"/>
          </w:tcPr>
          <w:p w14:paraId="2657CBAF" w14:textId="4685FEE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Atención a personas con Discapacidad "Equipamiento"</w:t>
            </w:r>
          </w:p>
        </w:tc>
        <w:tc>
          <w:tcPr>
            <w:tcW w:w="2131" w:type="dxa"/>
            <w:shd w:val="clear" w:color="auto" w:fill="auto"/>
            <w:vAlign w:val="bottom"/>
          </w:tcPr>
          <w:p w14:paraId="112DC90D" w14:textId="1D91859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3,279,945.00 </w:t>
            </w:r>
          </w:p>
        </w:tc>
      </w:tr>
      <w:tr w:rsidR="00CA6393" w:rsidRPr="006B0184" w14:paraId="7F6AEDD4" w14:textId="77777777" w:rsidTr="00AE762F">
        <w:trPr>
          <w:trHeight w:val="20"/>
        </w:trPr>
        <w:tc>
          <w:tcPr>
            <w:tcW w:w="1697" w:type="dxa"/>
            <w:shd w:val="clear" w:color="auto" w:fill="auto"/>
            <w:vAlign w:val="bottom"/>
          </w:tcPr>
          <w:p w14:paraId="5DDB4FC4" w14:textId="72BED43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8.3.1.12</w:t>
            </w:r>
          </w:p>
        </w:tc>
        <w:tc>
          <w:tcPr>
            <w:tcW w:w="6520" w:type="dxa"/>
            <w:shd w:val="clear" w:color="auto" w:fill="auto"/>
            <w:vAlign w:val="bottom"/>
          </w:tcPr>
          <w:p w14:paraId="418FFE53" w14:textId="1DE0EE9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Acciones en materia de Salud Pública en las Entidades Federativas (SANAS)</w:t>
            </w:r>
          </w:p>
        </w:tc>
        <w:tc>
          <w:tcPr>
            <w:tcW w:w="2131" w:type="dxa"/>
            <w:shd w:val="clear" w:color="auto" w:fill="auto"/>
            <w:vAlign w:val="bottom"/>
          </w:tcPr>
          <w:p w14:paraId="4C1C941D" w14:textId="592E0D2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41,335,643.00 </w:t>
            </w:r>
          </w:p>
        </w:tc>
      </w:tr>
      <w:tr w:rsidR="00CA6393" w:rsidRPr="006B0184" w14:paraId="38282B28" w14:textId="77777777" w:rsidTr="00AE762F">
        <w:trPr>
          <w:trHeight w:val="20"/>
        </w:trPr>
        <w:tc>
          <w:tcPr>
            <w:tcW w:w="1697" w:type="dxa"/>
            <w:shd w:val="clear" w:color="auto" w:fill="auto"/>
            <w:vAlign w:val="bottom"/>
          </w:tcPr>
          <w:p w14:paraId="4432E14A" w14:textId="56BBFD3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8.3.1.13</w:t>
            </w:r>
          </w:p>
        </w:tc>
        <w:tc>
          <w:tcPr>
            <w:tcW w:w="6520" w:type="dxa"/>
            <w:shd w:val="clear" w:color="auto" w:fill="auto"/>
            <w:vAlign w:val="bottom"/>
          </w:tcPr>
          <w:p w14:paraId="6EF9B6B6" w14:textId="04ED211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Convenios Salud</w:t>
            </w:r>
          </w:p>
        </w:tc>
        <w:tc>
          <w:tcPr>
            <w:tcW w:w="2131" w:type="dxa"/>
            <w:shd w:val="clear" w:color="auto" w:fill="auto"/>
            <w:vAlign w:val="bottom"/>
          </w:tcPr>
          <w:p w14:paraId="7CE3545B" w14:textId="181B0C2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EC62087" w14:textId="77777777" w:rsidTr="00AE762F">
        <w:trPr>
          <w:trHeight w:val="20"/>
        </w:trPr>
        <w:tc>
          <w:tcPr>
            <w:tcW w:w="1697" w:type="dxa"/>
            <w:shd w:val="clear" w:color="000000" w:fill="D9D9D9"/>
            <w:vAlign w:val="bottom"/>
          </w:tcPr>
          <w:p w14:paraId="780C805C" w14:textId="60AD1E3C"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8.3.2</w:t>
            </w:r>
          </w:p>
        </w:tc>
        <w:tc>
          <w:tcPr>
            <w:tcW w:w="6520" w:type="dxa"/>
            <w:shd w:val="clear" w:color="000000" w:fill="D9D9D9"/>
            <w:vAlign w:val="bottom"/>
          </w:tcPr>
          <w:p w14:paraId="12A539AB" w14:textId="6C6DD23D"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Educación </w:t>
            </w:r>
          </w:p>
        </w:tc>
        <w:tc>
          <w:tcPr>
            <w:tcW w:w="2131" w:type="dxa"/>
            <w:shd w:val="clear" w:color="000000" w:fill="D9D9D9"/>
            <w:vAlign w:val="bottom"/>
          </w:tcPr>
          <w:p w14:paraId="67A20C7E" w14:textId="4C276452"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1,493,799,350.00 </w:t>
            </w:r>
          </w:p>
        </w:tc>
      </w:tr>
      <w:tr w:rsidR="00CA6393" w:rsidRPr="006B0184" w14:paraId="3271DDC9" w14:textId="77777777" w:rsidTr="00AE762F">
        <w:trPr>
          <w:trHeight w:val="20"/>
        </w:trPr>
        <w:tc>
          <w:tcPr>
            <w:tcW w:w="1697" w:type="dxa"/>
            <w:shd w:val="clear" w:color="auto" w:fill="auto"/>
            <w:vAlign w:val="bottom"/>
          </w:tcPr>
          <w:p w14:paraId="21DAC452" w14:textId="1E4088D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8.3.2.1</w:t>
            </w:r>
          </w:p>
        </w:tc>
        <w:tc>
          <w:tcPr>
            <w:tcW w:w="6520" w:type="dxa"/>
            <w:shd w:val="clear" w:color="auto" w:fill="auto"/>
            <w:vAlign w:val="bottom"/>
          </w:tcPr>
          <w:p w14:paraId="60AA3921" w14:textId="2CCF4F6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Convenio de Coordinación y Colaboración (CONADE)</w:t>
            </w:r>
          </w:p>
        </w:tc>
        <w:tc>
          <w:tcPr>
            <w:tcW w:w="2131" w:type="dxa"/>
            <w:shd w:val="clear" w:color="auto" w:fill="auto"/>
            <w:vAlign w:val="bottom"/>
          </w:tcPr>
          <w:p w14:paraId="7D5EA1CB" w14:textId="28267A23" w:rsidR="00CA6393" w:rsidRPr="00D006B0"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EE88883" w14:textId="77777777" w:rsidTr="00AE762F">
        <w:trPr>
          <w:trHeight w:val="20"/>
        </w:trPr>
        <w:tc>
          <w:tcPr>
            <w:tcW w:w="1697" w:type="dxa"/>
            <w:shd w:val="clear" w:color="auto" w:fill="auto"/>
            <w:vAlign w:val="bottom"/>
          </w:tcPr>
          <w:p w14:paraId="5556375E" w14:textId="6728686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8.3.2.2</w:t>
            </w:r>
          </w:p>
        </w:tc>
        <w:tc>
          <w:tcPr>
            <w:tcW w:w="6520" w:type="dxa"/>
            <w:shd w:val="clear" w:color="auto" w:fill="auto"/>
            <w:vAlign w:val="bottom"/>
          </w:tcPr>
          <w:p w14:paraId="6796F8B2" w14:textId="14393F0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U080 Apoyos a centros y organizaciones de educación </w:t>
            </w:r>
          </w:p>
        </w:tc>
        <w:tc>
          <w:tcPr>
            <w:tcW w:w="2131" w:type="dxa"/>
            <w:shd w:val="clear" w:color="auto" w:fill="FFFFFF" w:themeFill="background1"/>
            <w:vAlign w:val="bottom"/>
          </w:tcPr>
          <w:p w14:paraId="25CFC5EB" w14:textId="73330D89" w:rsidR="00CA6393" w:rsidRPr="00D006B0"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700,000,000.00 </w:t>
            </w:r>
          </w:p>
        </w:tc>
      </w:tr>
      <w:tr w:rsidR="00CA6393" w:rsidRPr="006B0184" w14:paraId="15C3E739" w14:textId="77777777" w:rsidTr="00AE762F">
        <w:trPr>
          <w:trHeight w:val="20"/>
        </w:trPr>
        <w:tc>
          <w:tcPr>
            <w:tcW w:w="1697" w:type="dxa"/>
            <w:shd w:val="clear" w:color="auto" w:fill="auto"/>
            <w:vAlign w:val="bottom"/>
          </w:tcPr>
          <w:p w14:paraId="29C9CFA6" w14:textId="089B2A7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8.3.2.3</w:t>
            </w:r>
          </w:p>
        </w:tc>
        <w:tc>
          <w:tcPr>
            <w:tcW w:w="6520" w:type="dxa"/>
            <w:shd w:val="clear" w:color="auto" w:fill="auto"/>
            <w:vAlign w:val="bottom"/>
          </w:tcPr>
          <w:p w14:paraId="3E2FE6C6" w14:textId="43BA090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Gastos de  operación para el Colegio de Estudios Científicos y Tecnológicos de Yucatán (CECYTEY)</w:t>
            </w:r>
          </w:p>
        </w:tc>
        <w:tc>
          <w:tcPr>
            <w:tcW w:w="2131" w:type="dxa"/>
            <w:shd w:val="clear" w:color="auto" w:fill="auto"/>
            <w:vAlign w:val="bottom"/>
          </w:tcPr>
          <w:p w14:paraId="4EB5211B" w14:textId="52F82E0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86,912,083.00 </w:t>
            </w:r>
          </w:p>
        </w:tc>
      </w:tr>
      <w:tr w:rsidR="00CA6393" w:rsidRPr="006B0184" w14:paraId="018473BC" w14:textId="77777777" w:rsidTr="00AE762F">
        <w:trPr>
          <w:trHeight w:val="20"/>
        </w:trPr>
        <w:tc>
          <w:tcPr>
            <w:tcW w:w="1697" w:type="dxa"/>
            <w:shd w:val="clear" w:color="auto" w:fill="auto"/>
            <w:vAlign w:val="bottom"/>
          </w:tcPr>
          <w:p w14:paraId="178A2417" w14:textId="160B758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8.3.2.4</w:t>
            </w:r>
          </w:p>
        </w:tc>
        <w:tc>
          <w:tcPr>
            <w:tcW w:w="6520" w:type="dxa"/>
            <w:shd w:val="clear" w:color="auto" w:fill="auto"/>
            <w:vAlign w:val="bottom"/>
          </w:tcPr>
          <w:p w14:paraId="29974A8B" w14:textId="50A8767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Colegio de Bachilleres de Yucatán (COBAY)</w:t>
            </w:r>
          </w:p>
        </w:tc>
        <w:tc>
          <w:tcPr>
            <w:tcW w:w="2131" w:type="dxa"/>
            <w:shd w:val="clear" w:color="auto" w:fill="auto"/>
            <w:vAlign w:val="bottom"/>
          </w:tcPr>
          <w:p w14:paraId="2C137536" w14:textId="69D666F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400,095,993.00 </w:t>
            </w:r>
          </w:p>
        </w:tc>
      </w:tr>
      <w:tr w:rsidR="00CA6393" w:rsidRPr="006B0184" w14:paraId="1B08ECB5" w14:textId="77777777" w:rsidTr="00AE762F">
        <w:trPr>
          <w:trHeight w:val="20"/>
        </w:trPr>
        <w:tc>
          <w:tcPr>
            <w:tcW w:w="1697" w:type="dxa"/>
            <w:shd w:val="clear" w:color="auto" w:fill="auto"/>
            <w:vAlign w:val="bottom"/>
          </w:tcPr>
          <w:p w14:paraId="5158A1FA" w14:textId="6138C52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8.3.2.5</w:t>
            </w:r>
          </w:p>
        </w:tc>
        <w:tc>
          <w:tcPr>
            <w:tcW w:w="6520" w:type="dxa"/>
            <w:shd w:val="clear" w:color="auto" w:fill="auto"/>
            <w:vAlign w:val="bottom"/>
          </w:tcPr>
          <w:p w14:paraId="504AD3E1" w14:textId="59EF740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Atención a la Demanda (IEAEY)</w:t>
            </w:r>
          </w:p>
        </w:tc>
        <w:tc>
          <w:tcPr>
            <w:tcW w:w="2131" w:type="dxa"/>
            <w:shd w:val="clear" w:color="auto" w:fill="auto"/>
            <w:vAlign w:val="bottom"/>
          </w:tcPr>
          <w:p w14:paraId="61AF3ECB" w14:textId="52441A9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10,484,287.00 </w:t>
            </w:r>
          </w:p>
        </w:tc>
      </w:tr>
      <w:tr w:rsidR="00CA6393" w:rsidRPr="006B0184" w14:paraId="7BDFB740" w14:textId="77777777" w:rsidTr="00AE762F">
        <w:trPr>
          <w:trHeight w:val="20"/>
        </w:trPr>
        <w:tc>
          <w:tcPr>
            <w:tcW w:w="1697" w:type="dxa"/>
            <w:shd w:val="clear" w:color="auto" w:fill="auto"/>
            <w:vAlign w:val="bottom"/>
          </w:tcPr>
          <w:p w14:paraId="406D9201" w14:textId="19BD2D6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lastRenderedPageBreak/>
              <w:t xml:space="preserve"> 8.3.2.6</w:t>
            </w:r>
          </w:p>
        </w:tc>
        <w:tc>
          <w:tcPr>
            <w:tcW w:w="6520" w:type="dxa"/>
            <w:shd w:val="clear" w:color="auto" w:fill="auto"/>
            <w:vAlign w:val="bottom"/>
          </w:tcPr>
          <w:p w14:paraId="4686F752" w14:textId="0984CA9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Apoyos Financieros a la Universidad de Oriente</w:t>
            </w:r>
          </w:p>
        </w:tc>
        <w:tc>
          <w:tcPr>
            <w:tcW w:w="2131" w:type="dxa"/>
            <w:shd w:val="clear" w:color="auto" w:fill="auto"/>
            <w:vAlign w:val="bottom"/>
          </w:tcPr>
          <w:p w14:paraId="42CADF27" w14:textId="465D302A"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19,663,426.00 </w:t>
            </w:r>
          </w:p>
        </w:tc>
      </w:tr>
      <w:tr w:rsidR="00CA6393" w:rsidRPr="006B0184" w14:paraId="5BE42066" w14:textId="77777777" w:rsidTr="00AE762F">
        <w:trPr>
          <w:trHeight w:val="20"/>
        </w:trPr>
        <w:tc>
          <w:tcPr>
            <w:tcW w:w="1697" w:type="dxa"/>
            <w:shd w:val="clear" w:color="auto" w:fill="auto"/>
            <w:vAlign w:val="bottom"/>
          </w:tcPr>
          <w:p w14:paraId="50861B85" w14:textId="000D9A4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8.3.2.7</w:t>
            </w:r>
          </w:p>
        </w:tc>
        <w:tc>
          <w:tcPr>
            <w:tcW w:w="6520" w:type="dxa"/>
            <w:shd w:val="clear" w:color="auto" w:fill="auto"/>
            <w:vAlign w:val="bottom"/>
          </w:tcPr>
          <w:p w14:paraId="43DA8E2A" w14:textId="24E408D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Apoyos Financieros para la Universidad Tecnológica Metropolitana</w:t>
            </w:r>
          </w:p>
        </w:tc>
        <w:tc>
          <w:tcPr>
            <w:tcW w:w="2131" w:type="dxa"/>
            <w:shd w:val="clear" w:color="auto" w:fill="auto"/>
            <w:vAlign w:val="bottom"/>
          </w:tcPr>
          <w:p w14:paraId="328CBAB9" w14:textId="5B339CF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59,667,324.00 </w:t>
            </w:r>
          </w:p>
        </w:tc>
      </w:tr>
      <w:tr w:rsidR="00CA6393" w:rsidRPr="006B0184" w14:paraId="1D0A389F" w14:textId="77777777" w:rsidTr="00AE762F">
        <w:trPr>
          <w:trHeight w:val="20"/>
        </w:trPr>
        <w:tc>
          <w:tcPr>
            <w:tcW w:w="1697" w:type="dxa"/>
            <w:shd w:val="clear" w:color="auto" w:fill="auto"/>
            <w:vAlign w:val="bottom"/>
          </w:tcPr>
          <w:p w14:paraId="59BBD70C" w14:textId="661958B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8.3.2.8</w:t>
            </w:r>
          </w:p>
        </w:tc>
        <w:tc>
          <w:tcPr>
            <w:tcW w:w="6520" w:type="dxa"/>
            <w:shd w:val="clear" w:color="auto" w:fill="auto"/>
            <w:vAlign w:val="bottom"/>
          </w:tcPr>
          <w:p w14:paraId="1635DA14" w14:textId="756D4C0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Apoyos Financieros para la Universidad Tecnológica Regional del Sur</w:t>
            </w:r>
          </w:p>
        </w:tc>
        <w:tc>
          <w:tcPr>
            <w:tcW w:w="2131" w:type="dxa"/>
            <w:shd w:val="clear" w:color="auto" w:fill="auto"/>
            <w:vAlign w:val="bottom"/>
          </w:tcPr>
          <w:p w14:paraId="2AFBE844" w14:textId="7D0AA9CA"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19,112,145.00 </w:t>
            </w:r>
          </w:p>
        </w:tc>
      </w:tr>
      <w:tr w:rsidR="00CA6393" w:rsidRPr="006B0184" w14:paraId="26748982" w14:textId="77777777" w:rsidTr="00AE762F">
        <w:trPr>
          <w:trHeight w:val="20"/>
        </w:trPr>
        <w:tc>
          <w:tcPr>
            <w:tcW w:w="1697" w:type="dxa"/>
            <w:shd w:val="clear" w:color="auto" w:fill="auto"/>
            <w:vAlign w:val="bottom"/>
          </w:tcPr>
          <w:p w14:paraId="2C2ADCEB" w14:textId="1D20B75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8.3.2.9</w:t>
            </w:r>
          </w:p>
        </w:tc>
        <w:tc>
          <w:tcPr>
            <w:tcW w:w="6520" w:type="dxa"/>
            <w:shd w:val="clear" w:color="auto" w:fill="auto"/>
            <w:vAlign w:val="bottom"/>
          </w:tcPr>
          <w:p w14:paraId="0369DCD8" w14:textId="0B25B84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Apoyos Financieros para la Universidad Tecnológica del Centro</w:t>
            </w:r>
          </w:p>
        </w:tc>
        <w:tc>
          <w:tcPr>
            <w:tcW w:w="2131" w:type="dxa"/>
            <w:shd w:val="clear" w:color="auto" w:fill="auto"/>
            <w:vAlign w:val="bottom"/>
          </w:tcPr>
          <w:p w14:paraId="0F4A0A29" w14:textId="411A6BE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11,641,970.00 </w:t>
            </w:r>
          </w:p>
        </w:tc>
      </w:tr>
      <w:tr w:rsidR="00CA6393" w:rsidRPr="006B0184" w14:paraId="00F25FCC" w14:textId="77777777" w:rsidTr="00AE762F">
        <w:trPr>
          <w:trHeight w:val="20"/>
        </w:trPr>
        <w:tc>
          <w:tcPr>
            <w:tcW w:w="1697" w:type="dxa"/>
            <w:shd w:val="clear" w:color="auto" w:fill="auto"/>
            <w:vAlign w:val="bottom"/>
          </w:tcPr>
          <w:p w14:paraId="5FCC060F" w14:textId="2DAB6CE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8.3.2.10</w:t>
            </w:r>
          </w:p>
        </w:tc>
        <w:tc>
          <w:tcPr>
            <w:tcW w:w="6520" w:type="dxa"/>
            <w:shd w:val="clear" w:color="auto" w:fill="auto"/>
            <w:vAlign w:val="bottom"/>
          </w:tcPr>
          <w:p w14:paraId="31115261" w14:textId="247D421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Apoyos Financieros para la Universidad Tecnológica del Poniente</w:t>
            </w:r>
          </w:p>
        </w:tc>
        <w:tc>
          <w:tcPr>
            <w:tcW w:w="2131" w:type="dxa"/>
            <w:shd w:val="clear" w:color="auto" w:fill="auto"/>
            <w:vAlign w:val="bottom"/>
          </w:tcPr>
          <w:p w14:paraId="0092206B" w14:textId="745D4F5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11,348,749.00 </w:t>
            </w:r>
          </w:p>
        </w:tc>
      </w:tr>
      <w:tr w:rsidR="00CA6393" w:rsidRPr="006B0184" w14:paraId="45A7AB43" w14:textId="77777777" w:rsidTr="00AE762F">
        <w:trPr>
          <w:trHeight w:val="20"/>
        </w:trPr>
        <w:tc>
          <w:tcPr>
            <w:tcW w:w="1697" w:type="dxa"/>
            <w:shd w:val="clear" w:color="auto" w:fill="auto"/>
            <w:vAlign w:val="bottom"/>
          </w:tcPr>
          <w:p w14:paraId="6D51CE0E" w14:textId="3AB96E0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8.3.2.11</w:t>
            </w:r>
          </w:p>
        </w:tc>
        <w:tc>
          <w:tcPr>
            <w:tcW w:w="6520" w:type="dxa"/>
            <w:shd w:val="clear" w:color="auto" w:fill="auto"/>
            <w:vAlign w:val="bottom"/>
          </w:tcPr>
          <w:p w14:paraId="765AD638" w14:textId="406AE35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Apoyos Financieros para la Universidad Tecnológica del Mayab</w:t>
            </w:r>
          </w:p>
        </w:tc>
        <w:tc>
          <w:tcPr>
            <w:tcW w:w="2131" w:type="dxa"/>
            <w:shd w:val="clear" w:color="auto" w:fill="auto"/>
            <w:vAlign w:val="bottom"/>
          </w:tcPr>
          <w:p w14:paraId="15D91FDA" w14:textId="5F9F5EA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13,061,680.00 </w:t>
            </w:r>
          </w:p>
        </w:tc>
      </w:tr>
      <w:tr w:rsidR="00CA6393" w:rsidRPr="006B0184" w14:paraId="6C272F59" w14:textId="77777777" w:rsidTr="00AE762F">
        <w:trPr>
          <w:trHeight w:val="20"/>
        </w:trPr>
        <w:tc>
          <w:tcPr>
            <w:tcW w:w="1697" w:type="dxa"/>
            <w:shd w:val="clear" w:color="auto" w:fill="auto"/>
            <w:vAlign w:val="bottom"/>
          </w:tcPr>
          <w:p w14:paraId="4C62049A" w14:textId="00004BA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8.3.2.12</w:t>
            </w:r>
          </w:p>
        </w:tc>
        <w:tc>
          <w:tcPr>
            <w:tcW w:w="6520" w:type="dxa"/>
            <w:shd w:val="clear" w:color="auto" w:fill="auto"/>
            <w:vAlign w:val="bottom"/>
          </w:tcPr>
          <w:p w14:paraId="67576AEC" w14:textId="2661E9C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para el Desarrollo Profesional Docente para el Tipo Superior PRODEP</w:t>
            </w:r>
          </w:p>
        </w:tc>
        <w:tc>
          <w:tcPr>
            <w:tcW w:w="2131" w:type="dxa"/>
            <w:shd w:val="clear" w:color="auto" w:fill="auto"/>
            <w:vAlign w:val="bottom"/>
          </w:tcPr>
          <w:p w14:paraId="1FADDDEA" w14:textId="1551668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182,570.00 </w:t>
            </w:r>
          </w:p>
        </w:tc>
      </w:tr>
      <w:tr w:rsidR="00CA6393" w:rsidRPr="006B0184" w14:paraId="40AC4B80" w14:textId="77777777" w:rsidTr="00AE762F">
        <w:trPr>
          <w:trHeight w:val="20"/>
        </w:trPr>
        <w:tc>
          <w:tcPr>
            <w:tcW w:w="1697" w:type="dxa"/>
            <w:shd w:val="clear" w:color="auto" w:fill="auto"/>
            <w:vAlign w:val="bottom"/>
          </w:tcPr>
          <w:p w14:paraId="36506544" w14:textId="6ED759B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8.3.2.13</w:t>
            </w:r>
          </w:p>
        </w:tc>
        <w:tc>
          <w:tcPr>
            <w:tcW w:w="6520" w:type="dxa"/>
            <w:shd w:val="clear" w:color="auto" w:fill="auto"/>
            <w:vAlign w:val="bottom"/>
          </w:tcPr>
          <w:p w14:paraId="4549A5F6" w14:textId="569A2B1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Desarrollo Cultural Infantil</w:t>
            </w:r>
          </w:p>
        </w:tc>
        <w:tc>
          <w:tcPr>
            <w:tcW w:w="2131" w:type="dxa"/>
            <w:shd w:val="clear" w:color="auto" w:fill="auto"/>
            <w:vAlign w:val="bottom"/>
          </w:tcPr>
          <w:p w14:paraId="3570BA6A" w14:textId="7374926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4461C57" w14:textId="77777777" w:rsidTr="00AE762F">
        <w:trPr>
          <w:trHeight w:val="20"/>
        </w:trPr>
        <w:tc>
          <w:tcPr>
            <w:tcW w:w="1697" w:type="dxa"/>
            <w:shd w:val="clear" w:color="auto" w:fill="auto"/>
            <w:vAlign w:val="bottom"/>
          </w:tcPr>
          <w:p w14:paraId="2CD942EB" w14:textId="5A228E2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8.3.2.14</w:t>
            </w:r>
          </w:p>
        </w:tc>
        <w:tc>
          <w:tcPr>
            <w:tcW w:w="6520" w:type="dxa"/>
            <w:shd w:val="clear" w:color="auto" w:fill="auto"/>
            <w:vAlign w:val="bottom"/>
          </w:tcPr>
          <w:p w14:paraId="25E90DE9" w14:textId="7AB55D3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Nacional de Inglés en la Educación Básica</w:t>
            </w:r>
          </w:p>
        </w:tc>
        <w:tc>
          <w:tcPr>
            <w:tcW w:w="2131" w:type="dxa"/>
            <w:shd w:val="clear" w:color="auto" w:fill="auto"/>
            <w:vAlign w:val="bottom"/>
          </w:tcPr>
          <w:p w14:paraId="78C763A1" w14:textId="1AC6E7E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14,728,305.00 </w:t>
            </w:r>
          </w:p>
        </w:tc>
      </w:tr>
      <w:tr w:rsidR="00CA6393" w:rsidRPr="006B0184" w14:paraId="65F65648" w14:textId="77777777" w:rsidTr="00AE762F">
        <w:trPr>
          <w:trHeight w:val="20"/>
        </w:trPr>
        <w:tc>
          <w:tcPr>
            <w:tcW w:w="1697" w:type="dxa"/>
            <w:shd w:val="clear" w:color="auto" w:fill="auto"/>
            <w:vAlign w:val="bottom"/>
          </w:tcPr>
          <w:p w14:paraId="60B9EB07" w14:textId="5BBB040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8.3.2.15</w:t>
            </w:r>
          </w:p>
        </w:tc>
        <w:tc>
          <w:tcPr>
            <w:tcW w:w="6520" w:type="dxa"/>
            <w:shd w:val="clear" w:color="auto" w:fill="auto"/>
            <w:vAlign w:val="bottom"/>
          </w:tcPr>
          <w:p w14:paraId="577A58F0" w14:textId="3097219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Apoyo a las Culturas Municipales y Comunitarias PACMYC</w:t>
            </w:r>
          </w:p>
        </w:tc>
        <w:tc>
          <w:tcPr>
            <w:tcW w:w="2131" w:type="dxa"/>
            <w:shd w:val="clear" w:color="auto" w:fill="auto"/>
            <w:vAlign w:val="bottom"/>
          </w:tcPr>
          <w:p w14:paraId="0BB2D086" w14:textId="30F17B6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F355721" w14:textId="77777777" w:rsidTr="00AE762F">
        <w:trPr>
          <w:trHeight w:val="20"/>
        </w:trPr>
        <w:tc>
          <w:tcPr>
            <w:tcW w:w="1697" w:type="dxa"/>
            <w:shd w:val="clear" w:color="auto" w:fill="auto"/>
            <w:vAlign w:val="bottom"/>
          </w:tcPr>
          <w:p w14:paraId="3658EB70" w14:textId="3B17B91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8.3.2.16</w:t>
            </w:r>
          </w:p>
        </w:tc>
        <w:tc>
          <w:tcPr>
            <w:tcW w:w="6520" w:type="dxa"/>
            <w:shd w:val="clear" w:color="auto" w:fill="auto"/>
            <w:vAlign w:val="bottom"/>
          </w:tcPr>
          <w:p w14:paraId="0C4CF504" w14:textId="18249AA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Desarrollo Cultural Municipal</w:t>
            </w:r>
          </w:p>
        </w:tc>
        <w:tc>
          <w:tcPr>
            <w:tcW w:w="2131" w:type="dxa"/>
            <w:shd w:val="clear" w:color="auto" w:fill="auto"/>
            <w:vAlign w:val="bottom"/>
          </w:tcPr>
          <w:p w14:paraId="7F605F4F" w14:textId="4F4E80D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BC8251E" w14:textId="77777777" w:rsidTr="00AE762F">
        <w:trPr>
          <w:trHeight w:val="20"/>
        </w:trPr>
        <w:tc>
          <w:tcPr>
            <w:tcW w:w="1697" w:type="dxa"/>
            <w:shd w:val="clear" w:color="auto" w:fill="auto"/>
            <w:vAlign w:val="bottom"/>
          </w:tcPr>
          <w:p w14:paraId="2C5C6987" w14:textId="11B289F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8.3.2.17</w:t>
            </w:r>
          </w:p>
        </w:tc>
        <w:tc>
          <w:tcPr>
            <w:tcW w:w="6520" w:type="dxa"/>
            <w:shd w:val="clear" w:color="auto" w:fill="auto"/>
            <w:vAlign w:val="bottom"/>
          </w:tcPr>
          <w:p w14:paraId="70492007" w14:textId="42FAEFF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Convenio de Coordinación para la creación, operación y apoyo financiero del ICATY</w:t>
            </w:r>
          </w:p>
        </w:tc>
        <w:tc>
          <w:tcPr>
            <w:tcW w:w="2131" w:type="dxa"/>
            <w:shd w:val="clear" w:color="auto" w:fill="auto"/>
            <w:vAlign w:val="bottom"/>
          </w:tcPr>
          <w:p w14:paraId="405EB164" w14:textId="2FD5247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6,789,339.00 </w:t>
            </w:r>
          </w:p>
        </w:tc>
      </w:tr>
      <w:tr w:rsidR="00CA6393" w:rsidRPr="006B0184" w14:paraId="74153165" w14:textId="77777777" w:rsidTr="00AE762F">
        <w:trPr>
          <w:trHeight w:val="20"/>
        </w:trPr>
        <w:tc>
          <w:tcPr>
            <w:tcW w:w="1697" w:type="dxa"/>
            <w:shd w:val="clear" w:color="auto" w:fill="auto"/>
            <w:vAlign w:val="bottom"/>
          </w:tcPr>
          <w:p w14:paraId="1844B6EF" w14:textId="1EE57AA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8.3.2.18</w:t>
            </w:r>
          </w:p>
        </w:tc>
        <w:tc>
          <w:tcPr>
            <w:tcW w:w="6520" w:type="dxa"/>
            <w:shd w:val="clear" w:color="auto" w:fill="auto"/>
            <w:vAlign w:val="bottom"/>
          </w:tcPr>
          <w:p w14:paraId="1F2AA9CC" w14:textId="649EDE5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Institucional de Fomento Regional para el Desarrollo Científico, Tecnológico y de Innovación (FORDECYT)</w:t>
            </w:r>
          </w:p>
        </w:tc>
        <w:tc>
          <w:tcPr>
            <w:tcW w:w="2131" w:type="dxa"/>
            <w:shd w:val="clear" w:color="auto" w:fill="auto"/>
            <w:vAlign w:val="bottom"/>
          </w:tcPr>
          <w:p w14:paraId="42C0A8B6" w14:textId="3DC5682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   </w:t>
            </w:r>
          </w:p>
        </w:tc>
      </w:tr>
      <w:tr w:rsidR="00CA6393" w:rsidRPr="006B0184" w14:paraId="1CFA6129" w14:textId="77777777" w:rsidTr="00AE762F">
        <w:trPr>
          <w:trHeight w:val="20"/>
        </w:trPr>
        <w:tc>
          <w:tcPr>
            <w:tcW w:w="1697" w:type="dxa"/>
            <w:shd w:val="clear" w:color="auto" w:fill="auto"/>
            <w:vAlign w:val="bottom"/>
          </w:tcPr>
          <w:p w14:paraId="6C14E361" w14:textId="5938ABB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8.3.2.19</w:t>
            </w:r>
          </w:p>
        </w:tc>
        <w:tc>
          <w:tcPr>
            <w:tcW w:w="6520" w:type="dxa"/>
            <w:shd w:val="clear" w:color="auto" w:fill="auto"/>
            <w:vAlign w:val="bottom"/>
          </w:tcPr>
          <w:p w14:paraId="7863EB75" w14:textId="6E20F46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Apoyo solidario para la operación de la Universidad Politécnica del Estado de Yucatán</w:t>
            </w:r>
          </w:p>
        </w:tc>
        <w:tc>
          <w:tcPr>
            <w:tcW w:w="2131" w:type="dxa"/>
            <w:shd w:val="clear" w:color="auto" w:fill="auto"/>
            <w:vAlign w:val="bottom"/>
          </w:tcPr>
          <w:p w14:paraId="2C4CE503" w14:textId="014E157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5,765,436.00 </w:t>
            </w:r>
          </w:p>
        </w:tc>
      </w:tr>
      <w:tr w:rsidR="00CA6393" w:rsidRPr="006B0184" w14:paraId="24FCD24F" w14:textId="77777777" w:rsidTr="00AE762F">
        <w:trPr>
          <w:trHeight w:val="20"/>
        </w:trPr>
        <w:tc>
          <w:tcPr>
            <w:tcW w:w="1697" w:type="dxa"/>
            <w:shd w:val="clear" w:color="auto" w:fill="auto"/>
            <w:vAlign w:val="bottom"/>
          </w:tcPr>
          <w:p w14:paraId="4C6E16CB" w14:textId="2B99AF6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8.3.2.20</w:t>
            </w:r>
          </w:p>
        </w:tc>
        <w:tc>
          <w:tcPr>
            <w:tcW w:w="6520" w:type="dxa"/>
            <w:shd w:val="clear" w:color="auto" w:fill="auto"/>
            <w:vAlign w:val="bottom"/>
          </w:tcPr>
          <w:p w14:paraId="366D4CBA" w14:textId="41EBA97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Convenio para la Operación del Programa Expansión de la Educación Inicial</w:t>
            </w:r>
          </w:p>
        </w:tc>
        <w:tc>
          <w:tcPr>
            <w:tcW w:w="2131" w:type="dxa"/>
            <w:shd w:val="clear" w:color="auto" w:fill="auto"/>
            <w:vAlign w:val="bottom"/>
          </w:tcPr>
          <w:p w14:paraId="1A255364" w14:textId="08D1EAE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7,773,254.00 </w:t>
            </w:r>
          </w:p>
        </w:tc>
      </w:tr>
      <w:tr w:rsidR="00CA6393" w:rsidRPr="006B0184" w14:paraId="103A14BE" w14:textId="77777777" w:rsidTr="00AE762F">
        <w:trPr>
          <w:trHeight w:val="20"/>
        </w:trPr>
        <w:tc>
          <w:tcPr>
            <w:tcW w:w="1697" w:type="dxa"/>
            <w:shd w:val="clear" w:color="auto" w:fill="auto"/>
            <w:vAlign w:val="bottom"/>
          </w:tcPr>
          <w:p w14:paraId="121CF645" w14:textId="782E656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8.3.2.21</w:t>
            </w:r>
          </w:p>
        </w:tc>
        <w:tc>
          <w:tcPr>
            <w:tcW w:w="6520" w:type="dxa"/>
            <w:shd w:val="clear" w:color="auto" w:fill="auto"/>
            <w:vAlign w:val="bottom"/>
          </w:tcPr>
          <w:p w14:paraId="7C20792C" w14:textId="2536426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Apoyo Financiero del Servicios Educativo Denominado Telebachillerato Comunitario</w:t>
            </w:r>
          </w:p>
        </w:tc>
        <w:tc>
          <w:tcPr>
            <w:tcW w:w="2131" w:type="dxa"/>
            <w:shd w:val="clear" w:color="auto" w:fill="auto"/>
            <w:vAlign w:val="bottom"/>
          </w:tcPr>
          <w:p w14:paraId="04D59176" w14:textId="2D9E59F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72,882,023.00 </w:t>
            </w:r>
          </w:p>
        </w:tc>
      </w:tr>
      <w:tr w:rsidR="00CA6393" w:rsidRPr="006B0184" w14:paraId="7023D01B" w14:textId="77777777" w:rsidTr="00AE762F">
        <w:trPr>
          <w:trHeight w:val="20"/>
        </w:trPr>
        <w:tc>
          <w:tcPr>
            <w:tcW w:w="1697" w:type="dxa"/>
            <w:shd w:val="clear" w:color="auto" w:fill="auto"/>
            <w:vAlign w:val="bottom"/>
          </w:tcPr>
          <w:p w14:paraId="1F3A6B55" w14:textId="2EEE057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8.3.2.22</w:t>
            </w:r>
          </w:p>
        </w:tc>
        <w:tc>
          <w:tcPr>
            <w:tcW w:w="6520" w:type="dxa"/>
            <w:shd w:val="clear" w:color="auto" w:fill="auto"/>
            <w:vAlign w:val="bottom"/>
          </w:tcPr>
          <w:p w14:paraId="1F345919" w14:textId="4D89095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para el Desarrollo Profesional Docente para la Educación Básica</w:t>
            </w:r>
          </w:p>
        </w:tc>
        <w:tc>
          <w:tcPr>
            <w:tcW w:w="2131" w:type="dxa"/>
            <w:shd w:val="clear" w:color="auto" w:fill="auto"/>
            <w:vAlign w:val="bottom"/>
          </w:tcPr>
          <w:p w14:paraId="364AD6EB" w14:textId="1D37AE7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19,729,207.00 </w:t>
            </w:r>
          </w:p>
        </w:tc>
      </w:tr>
      <w:tr w:rsidR="00CA6393" w:rsidRPr="006B0184" w14:paraId="53C61FFE" w14:textId="77777777" w:rsidTr="00AE762F">
        <w:trPr>
          <w:trHeight w:val="20"/>
        </w:trPr>
        <w:tc>
          <w:tcPr>
            <w:tcW w:w="1697" w:type="dxa"/>
            <w:shd w:val="clear" w:color="auto" w:fill="auto"/>
            <w:vAlign w:val="bottom"/>
          </w:tcPr>
          <w:p w14:paraId="28F39ABD" w14:textId="7C2CC1A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8.3.2.23</w:t>
            </w:r>
          </w:p>
        </w:tc>
        <w:tc>
          <w:tcPr>
            <w:tcW w:w="6520" w:type="dxa"/>
            <w:shd w:val="clear" w:color="auto" w:fill="auto"/>
            <w:vAlign w:val="bottom"/>
          </w:tcPr>
          <w:p w14:paraId="2484131D" w14:textId="5C0D126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nacional convivencia escolar</w:t>
            </w:r>
          </w:p>
        </w:tc>
        <w:tc>
          <w:tcPr>
            <w:tcW w:w="2131" w:type="dxa"/>
            <w:shd w:val="clear" w:color="auto" w:fill="auto"/>
            <w:vAlign w:val="bottom"/>
          </w:tcPr>
          <w:p w14:paraId="79DDF9D3" w14:textId="7C870BC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CFC3B78" w14:textId="77777777" w:rsidTr="00AE762F">
        <w:trPr>
          <w:trHeight w:val="20"/>
        </w:trPr>
        <w:tc>
          <w:tcPr>
            <w:tcW w:w="1697" w:type="dxa"/>
            <w:shd w:val="clear" w:color="auto" w:fill="auto"/>
            <w:vAlign w:val="bottom"/>
          </w:tcPr>
          <w:p w14:paraId="72C6355A" w14:textId="63DC74E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8.3.2.24</w:t>
            </w:r>
          </w:p>
        </w:tc>
        <w:tc>
          <w:tcPr>
            <w:tcW w:w="6520" w:type="dxa"/>
            <w:shd w:val="clear" w:color="auto" w:fill="auto"/>
            <w:vAlign w:val="bottom"/>
          </w:tcPr>
          <w:p w14:paraId="38F9B4FB" w14:textId="4DBBF02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Programa  Fortalecimiento de la Excelencia Educativa PFCE</w:t>
            </w:r>
          </w:p>
        </w:tc>
        <w:tc>
          <w:tcPr>
            <w:tcW w:w="2131" w:type="dxa"/>
            <w:shd w:val="clear" w:color="auto" w:fill="auto"/>
            <w:vAlign w:val="bottom"/>
          </w:tcPr>
          <w:p w14:paraId="5EA0E19D" w14:textId="3DF7D55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15,090,972.00 </w:t>
            </w:r>
          </w:p>
        </w:tc>
      </w:tr>
      <w:tr w:rsidR="00CA6393" w:rsidRPr="006B0184" w14:paraId="605A2153" w14:textId="77777777" w:rsidTr="00AE762F">
        <w:trPr>
          <w:trHeight w:val="20"/>
        </w:trPr>
        <w:tc>
          <w:tcPr>
            <w:tcW w:w="1697" w:type="dxa"/>
            <w:shd w:val="clear" w:color="auto" w:fill="auto"/>
            <w:vAlign w:val="bottom"/>
          </w:tcPr>
          <w:p w14:paraId="538258F6" w14:textId="67BF482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8.3.2.25</w:t>
            </w:r>
          </w:p>
        </w:tc>
        <w:tc>
          <w:tcPr>
            <w:tcW w:w="6520" w:type="dxa"/>
            <w:shd w:val="clear" w:color="auto" w:fill="auto"/>
            <w:vAlign w:val="bottom"/>
          </w:tcPr>
          <w:p w14:paraId="4A9BC48F" w14:textId="30402E8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Apoyo a Instituciones Estatales de Cultura</w:t>
            </w:r>
          </w:p>
        </w:tc>
        <w:tc>
          <w:tcPr>
            <w:tcW w:w="2131" w:type="dxa"/>
            <w:shd w:val="clear" w:color="auto" w:fill="auto"/>
            <w:vAlign w:val="bottom"/>
          </w:tcPr>
          <w:p w14:paraId="54D09111" w14:textId="2945BE8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C052071" w14:textId="77777777" w:rsidTr="00AE762F">
        <w:trPr>
          <w:trHeight w:val="20"/>
        </w:trPr>
        <w:tc>
          <w:tcPr>
            <w:tcW w:w="1697" w:type="dxa"/>
            <w:shd w:val="clear" w:color="auto" w:fill="auto"/>
            <w:vAlign w:val="bottom"/>
          </w:tcPr>
          <w:p w14:paraId="7CBD596C" w14:textId="73AAC71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8.3.2.26</w:t>
            </w:r>
          </w:p>
        </w:tc>
        <w:tc>
          <w:tcPr>
            <w:tcW w:w="6520" w:type="dxa"/>
            <w:shd w:val="clear" w:color="auto" w:fill="auto"/>
            <w:vAlign w:val="bottom"/>
          </w:tcPr>
          <w:p w14:paraId="071C7023" w14:textId="79A5725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Fortalecimiento de los servicios de educación especial 2020 </w:t>
            </w:r>
          </w:p>
        </w:tc>
        <w:tc>
          <w:tcPr>
            <w:tcW w:w="2131" w:type="dxa"/>
            <w:shd w:val="clear" w:color="auto" w:fill="auto"/>
            <w:vAlign w:val="bottom"/>
          </w:tcPr>
          <w:p w14:paraId="69069168" w14:textId="5B21108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14,970,587.00 </w:t>
            </w:r>
          </w:p>
        </w:tc>
      </w:tr>
      <w:tr w:rsidR="00CA6393" w:rsidRPr="006B0184" w14:paraId="4C6F8D53" w14:textId="77777777" w:rsidTr="00AE762F">
        <w:trPr>
          <w:trHeight w:val="20"/>
        </w:trPr>
        <w:tc>
          <w:tcPr>
            <w:tcW w:w="1697" w:type="dxa"/>
            <w:shd w:val="clear" w:color="auto" w:fill="auto"/>
            <w:vAlign w:val="bottom"/>
          </w:tcPr>
          <w:p w14:paraId="2BBA6AD7" w14:textId="1E850F6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8.3.2.27</w:t>
            </w:r>
          </w:p>
        </w:tc>
        <w:tc>
          <w:tcPr>
            <w:tcW w:w="6520" w:type="dxa"/>
            <w:shd w:val="clear" w:color="auto" w:fill="auto"/>
            <w:vAlign w:val="bottom"/>
          </w:tcPr>
          <w:p w14:paraId="29A18124" w14:textId="01CC08B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Premio a Deportistas y Entrenadores Destacados</w:t>
            </w:r>
          </w:p>
        </w:tc>
        <w:tc>
          <w:tcPr>
            <w:tcW w:w="2131" w:type="dxa"/>
            <w:shd w:val="clear" w:color="auto" w:fill="auto"/>
            <w:vAlign w:val="bottom"/>
          </w:tcPr>
          <w:p w14:paraId="33E3FD0C" w14:textId="0B776BEA"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C30B41D" w14:textId="77777777" w:rsidTr="00AE762F">
        <w:trPr>
          <w:trHeight w:val="20"/>
        </w:trPr>
        <w:tc>
          <w:tcPr>
            <w:tcW w:w="1697" w:type="dxa"/>
            <w:shd w:val="clear" w:color="auto" w:fill="auto"/>
            <w:vAlign w:val="bottom"/>
          </w:tcPr>
          <w:p w14:paraId="6E8D8C6E" w14:textId="7F73A72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8.3.2.28</w:t>
            </w:r>
          </w:p>
        </w:tc>
        <w:tc>
          <w:tcPr>
            <w:tcW w:w="6520" w:type="dxa"/>
            <w:shd w:val="clear" w:color="auto" w:fill="auto"/>
            <w:vAlign w:val="bottom"/>
          </w:tcPr>
          <w:p w14:paraId="47514BA6" w14:textId="12E08E6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Desarrollo de Aprendizajes significativos en Educación Básica 2020 </w:t>
            </w:r>
          </w:p>
        </w:tc>
        <w:tc>
          <w:tcPr>
            <w:tcW w:w="2131" w:type="dxa"/>
            <w:shd w:val="clear" w:color="auto" w:fill="auto"/>
            <w:vAlign w:val="bottom"/>
          </w:tcPr>
          <w:p w14:paraId="14D00A88" w14:textId="4BC2D64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5AF6A8E" w14:textId="77777777" w:rsidTr="00AE762F">
        <w:trPr>
          <w:trHeight w:val="20"/>
        </w:trPr>
        <w:tc>
          <w:tcPr>
            <w:tcW w:w="1697" w:type="dxa"/>
            <w:shd w:val="clear" w:color="auto" w:fill="auto"/>
            <w:vAlign w:val="bottom"/>
          </w:tcPr>
          <w:p w14:paraId="437A728F" w14:textId="0CA481F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8.3.2.29</w:t>
            </w:r>
          </w:p>
        </w:tc>
        <w:tc>
          <w:tcPr>
            <w:tcW w:w="6520" w:type="dxa"/>
            <w:shd w:val="clear" w:color="auto" w:fill="auto"/>
            <w:vAlign w:val="bottom"/>
          </w:tcPr>
          <w:p w14:paraId="4B89B05D" w14:textId="1E19F45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Atención a la Diversidad de la Educación Indígena 2020 </w:t>
            </w:r>
          </w:p>
        </w:tc>
        <w:tc>
          <w:tcPr>
            <w:tcW w:w="2131" w:type="dxa"/>
            <w:shd w:val="clear" w:color="auto" w:fill="auto"/>
            <w:vAlign w:val="bottom"/>
          </w:tcPr>
          <w:p w14:paraId="7C3FC682" w14:textId="64BE5AE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6B9E272" w14:textId="77777777" w:rsidTr="00AE762F">
        <w:trPr>
          <w:trHeight w:val="20"/>
        </w:trPr>
        <w:tc>
          <w:tcPr>
            <w:tcW w:w="1697" w:type="dxa"/>
            <w:shd w:val="clear" w:color="auto" w:fill="auto"/>
            <w:vAlign w:val="bottom"/>
          </w:tcPr>
          <w:p w14:paraId="259790D8" w14:textId="75B258C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8.3.2.30</w:t>
            </w:r>
          </w:p>
        </w:tc>
        <w:tc>
          <w:tcPr>
            <w:tcW w:w="6520" w:type="dxa"/>
            <w:shd w:val="clear" w:color="auto" w:fill="auto"/>
            <w:vAlign w:val="bottom"/>
          </w:tcPr>
          <w:p w14:paraId="429C7E58" w14:textId="3E0553A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Becas de Apoyo a la Educación básica de madres jóvenes y jóvenes embarazadas </w:t>
            </w:r>
          </w:p>
        </w:tc>
        <w:tc>
          <w:tcPr>
            <w:tcW w:w="2131" w:type="dxa"/>
            <w:shd w:val="clear" w:color="auto" w:fill="auto"/>
            <w:vAlign w:val="bottom"/>
          </w:tcPr>
          <w:p w14:paraId="08A7C193" w14:textId="6D681B7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F1FB36B" w14:textId="77777777" w:rsidTr="00AE762F">
        <w:trPr>
          <w:trHeight w:val="20"/>
        </w:trPr>
        <w:tc>
          <w:tcPr>
            <w:tcW w:w="1697" w:type="dxa"/>
            <w:shd w:val="clear" w:color="auto" w:fill="auto"/>
            <w:vAlign w:val="bottom"/>
          </w:tcPr>
          <w:p w14:paraId="4430F22D" w14:textId="4DF29B9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8.3.2.31</w:t>
            </w:r>
          </w:p>
        </w:tc>
        <w:tc>
          <w:tcPr>
            <w:tcW w:w="6520" w:type="dxa"/>
            <w:shd w:val="clear" w:color="auto" w:fill="auto"/>
            <w:vAlign w:val="bottom"/>
          </w:tcPr>
          <w:p w14:paraId="24C77C1F" w14:textId="6F47D75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Programas de Apoyo a la Cultura</w:t>
            </w:r>
          </w:p>
        </w:tc>
        <w:tc>
          <w:tcPr>
            <w:tcW w:w="2131" w:type="dxa"/>
            <w:shd w:val="clear" w:color="auto" w:fill="auto"/>
            <w:vAlign w:val="bottom"/>
          </w:tcPr>
          <w:p w14:paraId="13F16796" w14:textId="321CABC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3,900,000.00 </w:t>
            </w:r>
          </w:p>
        </w:tc>
      </w:tr>
      <w:tr w:rsidR="00CA6393" w:rsidRPr="006B0184" w14:paraId="4E7AB22A" w14:textId="77777777" w:rsidTr="00AE762F">
        <w:trPr>
          <w:trHeight w:val="20"/>
        </w:trPr>
        <w:tc>
          <w:tcPr>
            <w:tcW w:w="1697" w:type="dxa"/>
            <w:shd w:val="clear" w:color="auto" w:fill="auto"/>
            <w:vAlign w:val="bottom"/>
          </w:tcPr>
          <w:p w14:paraId="6E32E61C" w14:textId="10F79BB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8.3.2.32</w:t>
            </w:r>
          </w:p>
        </w:tc>
        <w:tc>
          <w:tcPr>
            <w:tcW w:w="6520" w:type="dxa"/>
            <w:shd w:val="clear" w:color="auto" w:fill="auto"/>
            <w:vAlign w:val="bottom"/>
          </w:tcPr>
          <w:p w14:paraId="31B2C2FF" w14:textId="061E40F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Proyectos de Cultura (PEF)</w:t>
            </w:r>
          </w:p>
        </w:tc>
        <w:tc>
          <w:tcPr>
            <w:tcW w:w="2131" w:type="dxa"/>
            <w:shd w:val="clear" w:color="auto" w:fill="auto"/>
            <w:vAlign w:val="bottom"/>
          </w:tcPr>
          <w:p w14:paraId="31EF902C" w14:textId="51AFB42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9189CD8" w14:textId="77777777" w:rsidTr="00AE762F">
        <w:trPr>
          <w:trHeight w:val="20"/>
        </w:trPr>
        <w:tc>
          <w:tcPr>
            <w:tcW w:w="1697" w:type="dxa"/>
            <w:shd w:val="clear" w:color="auto" w:fill="auto"/>
            <w:vAlign w:val="bottom"/>
          </w:tcPr>
          <w:p w14:paraId="5411C85A" w14:textId="5C9FF7C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8.3.2.33</w:t>
            </w:r>
          </w:p>
        </w:tc>
        <w:tc>
          <w:tcPr>
            <w:tcW w:w="6520" w:type="dxa"/>
            <w:shd w:val="clear" w:color="auto" w:fill="auto"/>
            <w:vAlign w:val="bottom"/>
          </w:tcPr>
          <w:p w14:paraId="49400F65" w14:textId="7FF0F6B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Convenios Educación</w:t>
            </w:r>
          </w:p>
        </w:tc>
        <w:tc>
          <w:tcPr>
            <w:tcW w:w="2131" w:type="dxa"/>
            <w:shd w:val="clear" w:color="auto" w:fill="auto"/>
            <w:vAlign w:val="bottom"/>
          </w:tcPr>
          <w:p w14:paraId="399B6258" w14:textId="5A36970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84C1673" w14:textId="77777777" w:rsidTr="00AE762F">
        <w:trPr>
          <w:trHeight w:val="20"/>
        </w:trPr>
        <w:tc>
          <w:tcPr>
            <w:tcW w:w="1697" w:type="dxa"/>
            <w:shd w:val="clear" w:color="000000" w:fill="D9D9D9"/>
            <w:vAlign w:val="bottom"/>
          </w:tcPr>
          <w:p w14:paraId="6045B9E6" w14:textId="7B4C2CB9"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8.3.3</w:t>
            </w:r>
          </w:p>
        </w:tc>
        <w:tc>
          <w:tcPr>
            <w:tcW w:w="6520" w:type="dxa"/>
            <w:shd w:val="clear" w:color="000000" w:fill="D9D9D9"/>
            <w:vAlign w:val="bottom"/>
          </w:tcPr>
          <w:p w14:paraId="6DF98591" w14:textId="345C9EDB"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Económico</w:t>
            </w:r>
          </w:p>
        </w:tc>
        <w:tc>
          <w:tcPr>
            <w:tcW w:w="2131" w:type="dxa"/>
            <w:shd w:val="clear" w:color="000000" w:fill="D9D9D9"/>
            <w:vAlign w:val="bottom"/>
          </w:tcPr>
          <w:p w14:paraId="188603CA" w14:textId="604715E4"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3198CDC8" w14:textId="77777777" w:rsidTr="00AE762F">
        <w:trPr>
          <w:trHeight w:val="20"/>
        </w:trPr>
        <w:tc>
          <w:tcPr>
            <w:tcW w:w="1697" w:type="dxa"/>
            <w:shd w:val="clear" w:color="auto" w:fill="auto"/>
            <w:vAlign w:val="bottom"/>
          </w:tcPr>
          <w:p w14:paraId="4A063136" w14:textId="221FBFF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8.3.3.1</w:t>
            </w:r>
          </w:p>
        </w:tc>
        <w:tc>
          <w:tcPr>
            <w:tcW w:w="6520" w:type="dxa"/>
            <w:shd w:val="clear" w:color="auto" w:fill="auto"/>
            <w:vAlign w:val="bottom"/>
          </w:tcPr>
          <w:p w14:paraId="6A9AD2FC" w14:textId="3714556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Nacional del Empleo</w:t>
            </w:r>
          </w:p>
        </w:tc>
        <w:tc>
          <w:tcPr>
            <w:tcW w:w="2131" w:type="dxa"/>
            <w:shd w:val="clear" w:color="auto" w:fill="auto"/>
            <w:vAlign w:val="bottom"/>
          </w:tcPr>
          <w:p w14:paraId="509CFCBD" w14:textId="221D0EC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AAD5BFE" w14:textId="77777777" w:rsidTr="00AE762F">
        <w:trPr>
          <w:trHeight w:val="20"/>
        </w:trPr>
        <w:tc>
          <w:tcPr>
            <w:tcW w:w="1697" w:type="dxa"/>
            <w:shd w:val="clear" w:color="auto" w:fill="auto"/>
            <w:vAlign w:val="bottom"/>
          </w:tcPr>
          <w:p w14:paraId="4E1B3371" w14:textId="4FCC071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8.3.3.2</w:t>
            </w:r>
          </w:p>
        </w:tc>
        <w:tc>
          <w:tcPr>
            <w:tcW w:w="6520" w:type="dxa"/>
            <w:shd w:val="clear" w:color="auto" w:fill="auto"/>
            <w:vAlign w:val="bottom"/>
          </w:tcPr>
          <w:p w14:paraId="04916253" w14:textId="6139A6D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Incubación de Empresas de Tecnología de Información</w:t>
            </w:r>
          </w:p>
        </w:tc>
        <w:tc>
          <w:tcPr>
            <w:tcW w:w="2131" w:type="dxa"/>
            <w:shd w:val="clear" w:color="auto" w:fill="auto"/>
            <w:vAlign w:val="bottom"/>
          </w:tcPr>
          <w:p w14:paraId="5875CFAF" w14:textId="7BC1A47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651BB82" w14:textId="77777777" w:rsidTr="00AE762F">
        <w:trPr>
          <w:trHeight w:val="20"/>
        </w:trPr>
        <w:tc>
          <w:tcPr>
            <w:tcW w:w="1697" w:type="dxa"/>
            <w:shd w:val="clear" w:color="auto" w:fill="auto"/>
            <w:vAlign w:val="bottom"/>
          </w:tcPr>
          <w:p w14:paraId="27AEFCF0" w14:textId="4ECF9C2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8.3.3.3</w:t>
            </w:r>
          </w:p>
        </w:tc>
        <w:tc>
          <w:tcPr>
            <w:tcW w:w="6520" w:type="dxa"/>
            <w:shd w:val="clear" w:color="auto" w:fill="auto"/>
            <w:vAlign w:val="bottom"/>
          </w:tcPr>
          <w:p w14:paraId="7F2A389C" w14:textId="4C8C500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para el Desarrollo de la Industria del Software (PROSOFT)</w:t>
            </w:r>
          </w:p>
        </w:tc>
        <w:tc>
          <w:tcPr>
            <w:tcW w:w="2131" w:type="dxa"/>
            <w:shd w:val="clear" w:color="auto" w:fill="auto"/>
            <w:vAlign w:val="bottom"/>
          </w:tcPr>
          <w:p w14:paraId="11CAA612" w14:textId="3DE61C0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1CA02DD" w14:textId="77777777" w:rsidTr="00AE762F">
        <w:trPr>
          <w:trHeight w:val="20"/>
        </w:trPr>
        <w:tc>
          <w:tcPr>
            <w:tcW w:w="1697" w:type="dxa"/>
            <w:shd w:val="clear" w:color="auto" w:fill="auto"/>
            <w:vAlign w:val="bottom"/>
          </w:tcPr>
          <w:p w14:paraId="28934232" w14:textId="3FCE9821"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8.3.3.4</w:t>
            </w:r>
          </w:p>
        </w:tc>
        <w:tc>
          <w:tcPr>
            <w:tcW w:w="6520" w:type="dxa"/>
            <w:shd w:val="clear" w:color="auto" w:fill="auto"/>
            <w:vAlign w:val="bottom"/>
          </w:tcPr>
          <w:p w14:paraId="345F3515" w14:textId="73AF046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Convenio de Colaboración de Apoyos del Fondo Nacional Emprendedor</w:t>
            </w:r>
          </w:p>
        </w:tc>
        <w:tc>
          <w:tcPr>
            <w:tcW w:w="2131" w:type="dxa"/>
            <w:shd w:val="clear" w:color="auto" w:fill="auto"/>
            <w:vAlign w:val="bottom"/>
          </w:tcPr>
          <w:p w14:paraId="438433F4" w14:textId="1C49ACA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D00FE99" w14:textId="77777777" w:rsidTr="00AE762F">
        <w:trPr>
          <w:trHeight w:val="20"/>
        </w:trPr>
        <w:tc>
          <w:tcPr>
            <w:tcW w:w="1697" w:type="dxa"/>
            <w:shd w:val="clear" w:color="auto" w:fill="auto"/>
            <w:noWrap/>
            <w:vAlign w:val="bottom"/>
          </w:tcPr>
          <w:p w14:paraId="7DDCAF59" w14:textId="5171619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lastRenderedPageBreak/>
              <w:t>8.3.3.5</w:t>
            </w:r>
          </w:p>
        </w:tc>
        <w:tc>
          <w:tcPr>
            <w:tcW w:w="6520" w:type="dxa"/>
            <w:shd w:val="clear" w:color="auto" w:fill="auto"/>
            <w:vAlign w:val="bottom"/>
          </w:tcPr>
          <w:p w14:paraId="163FEC16" w14:textId="05BA301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Convenios Económico</w:t>
            </w:r>
          </w:p>
        </w:tc>
        <w:tc>
          <w:tcPr>
            <w:tcW w:w="2131" w:type="dxa"/>
            <w:shd w:val="clear" w:color="auto" w:fill="auto"/>
            <w:vAlign w:val="bottom"/>
          </w:tcPr>
          <w:p w14:paraId="2D50BA1F" w14:textId="52D4498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72AAE86" w14:textId="77777777" w:rsidTr="00AE762F">
        <w:trPr>
          <w:trHeight w:val="20"/>
        </w:trPr>
        <w:tc>
          <w:tcPr>
            <w:tcW w:w="1697" w:type="dxa"/>
            <w:shd w:val="clear" w:color="000000" w:fill="D9D9D9"/>
            <w:vAlign w:val="bottom"/>
          </w:tcPr>
          <w:p w14:paraId="7A33E40F" w14:textId="3514E7EE"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8.3.4</w:t>
            </w:r>
          </w:p>
        </w:tc>
        <w:tc>
          <w:tcPr>
            <w:tcW w:w="6520" w:type="dxa"/>
            <w:shd w:val="clear" w:color="000000" w:fill="D9D9D9"/>
            <w:vAlign w:val="bottom"/>
          </w:tcPr>
          <w:p w14:paraId="33C1014C" w14:textId="7E1257EB"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Social y Humano</w:t>
            </w:r>
          </w:p>
        </w:tc>
        <w:tc>
          <w:tcPr>
            <w:tcW w:w="2131" w:type="dxa"/>
            <w:shd w:val="clear" w:color="000000" w:fill="D9D9D9"/>
            <w:vAlign w:val="bottom"/>
          </w:tcPr>
          <w:p w14:paraId="0E5B7F2E" w14:textId="20C3D6FF"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64,352,480.00 </w:t>
            </w:r>
          </w:p>
        </w:tc>
      </w:tr>
      <w:tr w:rsidR="00CA6393" w:rsidRPr="006B0184" w14:paraId="29594387" w14:textId="77777777" w:rsidTr="00AE762F">
        <w:trPr>
          <w:trHeight w:val="20"/>
        </w:trPr>
        <w:tc>
          <w:tcPr>
            <w:tcW w:w="1697" w:type="dxa"/>
            <w:shd w:val="clear" w:color="auto" w:fill="auto"/>
            <w:vAlign w:val="bottom"/>
          </w:tcPr>
          <w:p w14:paraId="6B7627F7" w14:textId="141BBB9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8.3.4.1</w:t>
            </w:r>
          </w:p>
        </w:tc>
        <w:tc>
          <w:tcPr>
            <w:tcW w:w="6520" w:type="dxa"/>
            <w:shd w:val="clear" w:color="auto" w:fill="auto"/>
            <w:vAlign w:val="bottom"/>
          </w:tcPr>
          <w:p w14:paraId="2EE80E0A" w14:textId="06F8909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Proagua Agua Limpia</w:t>
            </w:r>
          </w:p>
        </w:tc>
        <w:tc>
          <w:tcPr>
            <w:tcW w:w="2131" w:type="dxa"/>
            <w:shd w:val="clear" w:color="auto" w:fill="auto"/>
            <w:vAlign w:val="bottom"/>
          </w:tcPr>
          <w:p w14:paraId="176F7146" w14:textId="08CF803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1,331,170.00 </w:t>
            </w:r>
          </w:p>
        </w:tc>
      </w:tr>
      <w:tr w:rsidR="00CA6393" w:rsidRPr="006B0184" w14:paraId="2C3749C8" w14:textId="77777777" w:rsidTr="00AE762F">
        <w:trPr>
          <w:trHeight w:val="20"/>
        </w:trPr>
        <w:tc>
          <w:tcPr>
            <w:tcW w:w="1697" w:type="dxa"/>
            <w:shd w:val="clear" w:color="auto" w:fill="auto"/>
            <w:vAlign w:val="bottom"/>
          </w:tcPr>
          <w:p w14:paraId="60805541" w14:textId="1B76A0E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8.3.4.2</w:t>
            </w:r>
          </w:p>
        </w:tc>
        <w:tc>
          <w:tcPr>
            <w:tcW w:w="6520" w:type="dxa"/>
            <w:shd w:val="clear" w:color="auto" w:fill="auto"/>
            <w:vAlign w:val="bottom"/>
          </w:tcPr>
          <w:p w14:paraId="365375D5" w14:textId="3106F55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Cultura del Agua</w:t>
            </w:r>
          </w:p>
        </w:tc>
        <w:tc>
          <w:tcPr>
            <w:tcW w:w="2131" w:type="dxa"/>
            <w:shd w:val="clear" w:color="auto" w:fill="auto"/>
            <w:vAlign w:val="bottom"/>
          </w:tcPr>
          <w:p w14:paraId="3ADC3057" w14:textId="72FDD78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7C45C62A" w14:textId="77777777" w:rsidTr="00AE762F">
        <w:trPr>
          <w:trHeight w:val="20"/>
        </w:trPr>
        <w:tc>
          <w:tcPr>
            <w:tcW w:w="1697" w:type="dxa"/>
            <w:shd w:val="clear" w:color="auto" w:fill="auto"/>
            <w:vAlign w:val="bottom"/>
          </w:tcPr>
          <w:p w14:paraId="60163EC4" w14:textId="0F422B3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8.3.4.3</w:t>
            </w:r>
          </w:p>
        </w:tc>
        <w:tc>
          <w:tcPr>
            <w:tcW w:w="6520" w:type="dxa"/>
            <w:shd w:val="clear" w:color="auto" w:fill="auto"/>
            <w:vAlign w:val="bottom"/>
          </w:tcPr>
          <w:p w14:paraId="5072DF7C" w14:textId="78818AD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Desarrollo Integral para Organismos Operadores (PRODI)</w:t>
            </w:r>
          </w:p>
        </w:tc>
        <w:tc>
          <w:tcPr>
            <w:tcW w:w="2131" w:type="dxa"/>
            <w:shd w:val="clear" w:color="auto" w:fill="auto"/>
            <w:vAlign w:val="bottom"/>
          </w:tcPr>
          <w:p w14:paraId="61F482AB" w14:textId="1CB939F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3570D17" w14:textId="77777777" w:rsidTr="00AE762F">
        <w:trPr>
          <w:trHeight w:val="20"/>
        </w:trPr>
        <w:tc>
          <w:tcPr>
            <w:tcW w:w="1697" w:type="dxa"/>
            <w:shd w:val="clear" w:color="auto" w:fill="auto"/>
            <w:vAlign w:val="bottom"/>
          </w:tcPr>
          <w:p w14:paraId="1BD0369E" w14:textId="08F1B85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8.3.4.4</w:t>
            </w:r>
          </w:p>
        </w:tc>
        <w:tc>
          <w:tcPr>
            <w:tcW w:w="6520" w:type="dxa"/>
            <w:shd w:val="clear" w:color="auto" w:fill="auto"/>
            <w:vAlign w:val="bottom"/>
          </w:tcPr>
          <w:p w14:paraId="1DCBFA88" w14:textId="0444E46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Apoyo a la Vivienda</w:t>
            </w:r>
          </w:p>
        </w:tc>
        <w:tc>
          <w:tcPr>
            <w:tcW w:w="2131" w:type="dxa"/>
            <w:shd w:val="clear" w:color="auto" w:fill="auto"/>
            <w:vAlign w:val="bottom"/>
          </w:tcPr>
          <w:p w14:paraId="3556F08C" w14:textId="61FB0EA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B816329" w14:textId="77777777" w:rsidTr="00AE762F">
        <w:trPr>
          <w:trHeight w:val="20"/>
        </w:trPr>
        <w:tc>
          <w:tcPr>
            <w:tcW w:w="1697" w:type="dxa"/>
            <w:shd w:val="clear" w:color="auto" w:fill="auto"/>
            <w:vAlign w:val="bottom"/>
          </w:tcPr>
          <w:p w14:paraId="1D9E0A38" w14:textId="776DB7D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8.3.4.5</w:t>
            </w:r>
          </w:p>
        </w:tc>
        <w:tc>
          <w:tcPr>
            <w:tcW w:w="6520" w:type="dxa"/>
            <w:shd w:val="clear" w:color="auto" w:fill="auto"/>
            <w:vAlign w:val="bottom"/>
          </w:tcPr>
          <w:p w14:paraId="52FAB82C" w14:textId="4733970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Infraestructura Indígena</w:t>
            </w:r>
          </w:p>
        </w:tc>
        <w:tc>
          <w:tcPr>
            <w:tcW w:w="2131" w:type="dxa"/>
            <w:shd w:val="clear" w:color="auto" w:fill="auto"/>
            <w:vAlign w:val="bottom"/>
          </w:tcPr>
          <w:p w14:paraId="777841CE" w14:textId="2135468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EE79A8F" w14:textId="77777777" w:rsidTr="00AE762F">
        <w:trPr>
          <w:trHeight w:val="20"/>
        </w:trPr>
        <w:tc>
          <w:tcPr>
            <w:tcW w:w="1697" w:type="dxa"/>
            <w:shd w:val="clear" w:color="auto" w:fill="auto"/>
            <w:vAlign w:val="bottom"/>
          </w:tcPr>
          <w:p w14:paraId="0DC60852" w14:textId="13DE725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8.3.4.6</w:t>
            </w:r>
          </w:p>
        </w:tc>
        <w:tc>
          <w:tcPr>
            <w:tcW w:w="6520" w:type="dxa"/>
            <w:shd w:val="clear" w:color="auto" w:fill="auto"/>
            <w:vAlign w:val="bottom"/>
          </w:tcPr>
          <w:p w14:paraId="0139DEE6" w14:textId="57D6602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Espacios Poder Joven</w:t>
            </w:r>
          </w:p>
        </w:tc>
        <w:tc>
          <w:tcPr>
            <w:tcW w:w="2131" w:type="dxa"/>
            <w:shd w:val="clear" w:color="auto" w:fill="auto"/>
            <w:vAlign w:val="bottom"/>
          </w:tcPr>
          <w:p w14:paraId="2428DE5F" w14:textId="5632C5FA"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4972AD4" w14:textId="77777777" w:rsidTr="00AE762F">
        <w:trPr>
          <w:trHeight w:val="20"/>
        </w:trPr>
        <w:tc>
          <w:tcPr>
            <w:tcW w:w="1697" w:type="dxa"/>
            <w:shd w:val="clear" w:color="auto" w:fill="auto"/>
            <w:vAlign w:val="bottom"/>
          </w:tcPr>
          <w:p w14:paraId="26214032" w14:textId="74E1E88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8.3.4.7</w:t>
            </w:r>
          </w:p>
        </w:tc>
        <w:tc>
          <w:tcPr>
            <w:tcW w:w="6520" w:type="dxa"/>
            <w:shd w:val="clear" w:color="auto" w:fill="auto"/>
            <w:vAlign w:val="bottom"/>
          </w:tcPr>
          <w:p w14:paraId="64A89108" w14:textId="19A3562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Red Nacional del Programa de Radio y Televisión</w:t>
            </w:r>
          </w:p>
        </w:tc>
        <w:tc>
          <w:tcPr>
            <w:tcW w:w="2131" w:type="dxa"/>
            <w:shd w:val="clear" w:color="auto" w:fill="auto"/>
            <w:vAlign w:val="bottom"/>
          </w:tcPr>
          <w:p w14:paraId="31D0DC10" w14:textId="2A2D8DA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9C5E1FB" w14:textId="77777777" w:rsidTr="00AE762F">
        <w:trPr>
          <w:trHeight w:val="20"/>
        </w:trPr>
        <w:tc>
          <w:tcPr>
            <w:tcW w:w="1697" w:type="dxa"/>
            <w:shd w:val="clear" w:color="auto" w:fill="auto"/>
            <w:vAlign w:val="bottom"/>
          </w:tcPr>
          <w:p w14:paraId="2652D8C4" w14:textId="30A03E4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8.3.4.8</w:t>
            </w:r>
          </w:p>
        </w:tc>
        <w:tc>
          <w:tcPr>
            <w:tcW w:w="6520" w:type="dxa"/>
            <w:shd w:val="clear" w:color="auto" w:fill="auto"/>
            <w:vAlign w:val="bottom"/>
          </w:tcPr>
          <w:p w14:paraId="53529132" w14:textId="0E82C26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desarrollo integral de las comunidades indígenas</w:t>
            </w:r>
          </w:p>
        </w:tc>
        <w:tc>
          <w:tcPr>
            <w:tcW w:w="2131" w:type="dxa"/>
            <w:shd w:val="clear" w:color="auto" w:fill="auto"/>
            <w:vAlign w:val="bottom"/>
          </w:tcPr>
          <w:p w14:paraId="21991BA2" w14:textId="4968A64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80340AC" w14:textId="77777777" w:rsidTr="00AE762F">
        <w:trPr>
          <w:trHeight w:val="20"/>
        </w:trPr>
        <w:tc>
          <w:tcPr>
            <w:tcW w:w="1697" w:type="dxa"/>
            <w:shd w:val="clear" w:color="auto" w:fill="auto"/>
            <w:vAlign w:val="bottom"/>
          </w:tcPr>
          <w:p w14:paraId="077B22A5" w14:textId="4EBF1EB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8.3.4.9</w:t>
            </w:r>
          </w:p>
        </w:tc>
        <w:tc>
          <w:tcPr>
            <w:tcW w:w="6520" w:type="dxa"/>
            <w:shd w:val="clear" w:color="auto" w:fill="auto"/>
            <w:vAlign w:val="bottom"/>
          </w:tcPr>
          <w:p w14:paraId="19ECB9DC" w14:textId="1509820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Proagua Rural</w:t>
            </w:r>
          </w:p>
        </w:tc>
        <w:tc>
          <w:tcPr>
            <w:tcW w:w="2131" w:type="dxa"/>
            <w:shd w:val="clear" w:color="auto" w:fill="auto"/>
            <w:vAlign w:val="bottom"/>
          </w:tcPr>
          <w:p w14:paraId="29A2DCF4" w14:textId="28CD5D6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53,270,179.00 </w:t>
            </w:r>
          </w:p>
        </w:tc>
      </w:tr>
      <w:tr w:rsidR="00CA6393" w:rsidRPr="006B0184" w14:paraId="6EE495BC" w14:textId="77777777" w:rsidTr="00AE762F">
        <w:trPr>
          <w:trHeight w:val="20"/>
        </w:trPr>
        <w:tc>
          <w:tcPr>
            <w:tcW w:w="1697" w:type="dxa"/>
            <w:shd w:val="clear" w:color="auto" w:fill="auto"/>
            <w:vAlign w:val="bottom"/>
          </w:tcPr>
          <w:p w14:paraId="5FD503FD" w14:textId="6985B1C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8.3.4.10</w:t>
            </w:r>
          </w:p>
        </w:tc>
        <w:tc>
          <w:tcPr>
            <w:tcW w:w="6520" w:type="dxa"/>
            <w:shd w:val="clear" w:color="auto" w:fill="auto"/>
            <w:vAlign w:val="bottom"/>
          </w:tcPr>
          <w:p w14:paraId="0A06E445" w14:textId="49020C5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Apartado Urbano</w:t>
            </w:r>
          </w:p>
        </w:tc>
        <w:tc>
          <w:tcPr>
            <w:tcW w:w="2131" w:type="dxa"/>
            <w:shd w:val="clear" w:color="auto" w:fill="auto"/>
            <w:vAlign w:val="bottom"/>
          </w:tcPr>
          <w:p w14:paraId="456FD8FF" w14:textId="6E9F3DEA"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B8C2280" w14:textId="77777777" w:rsidTr="00AE762F">
        <w:trPr>
          <w:trHeight w:val="20"/>
        </w:trPr>
        <w:tc>
          <w:tcPr>
            <w:tcW w:w="1697" w:type="dxa"/>
            <w:shd w:val="clear" w:color="auto" w:fill="auto"/>
            <w:vAlign w:val="bottom"/>
          </w:tcPr>
          <w:p w14:paraId="52514B1A" w14:textId="6E17269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8.3.4.11</w:t>
            </w:r>
          </w:p>
        </w:tc>
        <w:tc>
          <w:tcPr>
            <w:tcW w:w="6520" w:type="dxa"/>
            <w:shd w:val="clear" w:color="auto" w:fill="auto"/>
            <w:vAlign w:val="bottom"/>
          </w:tcPr>
          <w:p w14:paraId="13BAFD63" w14:textId="092FDD4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Proagua agua limpia SARS-COV2 (COVID-19)</w:t>
            </w:r>
          </w:p>
        </w:tc>
        <w:tc>
          <w:tcPr>
            <w:tcW w:w="2131" w:type="dxa"/>
            <w:shd w:val="clear" w:color="auto" w:fill="auto"/>
            <w:vAlign w:val="bottom"/>
          </w:tcPr>
          <w:p w14:paraId="079789BF" w14:textId="0C479FD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AA52BAD" w14:textId="77777777" w:rsidTr="00AE762F">
        <w:trPr>
          <w:trHeight w:val="20"/>
        </w:trPr>
        <w:tc>
          <w:tcPr>
            <w:tcW w:w="1697" w:type="dxa"/>
            <w:shd w:val="clear" w:color="auto" w:fill="auto"/>
            <w:vAlign w:val="bottom"/>
          </w:tcPr>
          <w:p w14:paraId="2A147898" w14:textId="32CCC34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8.3.4.12</w:t>
            </w:r>
          </w:p>
        </w:tc>
        <w:tc>
          <w:tcPr>
            <w:tcW w:w="6520" w:type="dxa"/>
            <w:shd w:val="clear" w:color="auto" w:fill="auto"/>
            <w:vAlign w:val="bottom"/>
          </w:tcPr>
          <w:p w14:paraId="6E632EDD" w14:textId="746CDE3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UNESCO Fondo internacional para la Diversidad Cultural (FIDC)</w:t>
            </w:r>
          </w:p>
        </w:tc>
        <w:tc>
          <w:tcPr>
            <w:tcW w:w="2131" w:type="dxa"/>
            <w:shd w:val="clear" w:color="auto" w:fill="auto"/>
            <w:vAlign w:val="bottom"/>
          </w:tcPr>
          <w:p w14:paraId="6E09D7B5" w14:textId="0F952F1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8387463" w14:textId="77777777" w:rsidTr="00AE762F">
        <w:trPr>
          <w:trHeight w:val="20"/>
        </w:trPr>
        <w:tc>
          <w:tcPr>
            <w:tcW w:w="1697" w:type="dxa"/>
            <w:shd w:val="clear" w:color="auto" w:fill="auto"/>
            <w:vAlign w:val="bottom"/>
          </w:tcPr>
          <w:p w14:paraId="7D893521" w14:textId="693C097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8.3.4.13</w:t>
            </w:r>
          </w:p>
        </w:tc>
        <w:tc>
          <w:tcPr>
            <w:tcW w:w="6520" w:type="dxa"/>
            <w:shd w:val="clear" w:color="auto" w:fill="auto"/>
            <w:vAlign w:val="bottom"/>
          </w:tcPr>
          <w:p w14:paraId="13C8366A" w14:textId="3F4466C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Apoyo al Empleo</w:t>
            </w:r>
          </w:p>
        </w:tc>
        <w:tc>
          <w:tcPr>
            <w:tcW w:w="2131" w:type="dxa"/>
            <w:shd w:val="clear" w:color="auto" w:fill="auto"/>
            <w:vAlign w:val="bottom"/>
          </w:tcPr>
          <w:p w14:paraId="02DC4B11" w14:textId="3E28023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9,751,131.00 </w:t>
            </w:r>
          </w:p>
        </w:tc>
      </w:tr>
      <w:tr w:rsidR="00CA6393" w:rsidRPr="006B0184" w14:paraId="6426A0EB" w14:textId="77777777" w:rsidTr="00AE762F">
        <w:trPr>
          <w:trHeight w:val="20"/>
        </w:trPr>
        <w:tc>
          <w:tcPr>
            <w:tcW w:w="1697" w:type="dxa"/>
            <w:shd w:val="clear" w:color="auto" w:fill="auto"/>
            <w:vAlign w:val="bottom"/>
          </w:tcPr>
          <w:p w14:paraId="08D5D010" w14:textId="1FE9BF9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8.3.4.14</w:t>
            </w:r>
          </w:p>
        </w:tc>
        <w:tc>
          <w:tcPr>
            <w:tcW w:w="6520" w:type="dxa"/>
            <w:shd w:val="clear" w:color="auto" w:fill="auto"/>
            <w:vAlign w:val="bottom"/>
          </w:tcPr>
          <w:p w14:paraId="0D9BB4FB" w14:textId="6568B66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Convenios Social y Humano</w:t>
            </w:r>
          </w:p>
        </w:tc>
        <w:tc>
          <w:tcPr>
            <w:tcW w:w="2131" w:type="dxa"/>
            <w:shd w:val="clear" w:color="auto" w:fill="auto"/>
            <w:vAlign w:val="bottom"/>
          </w:tcPr>
          <w:p w14:paraId="297AB962" w14:textId="7D29D15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5A9C891" w14:textId="77777777" w:rsidTr="00AE762F">
        <w:trPr>
          <w:trHeight w:val="20"/>
        </w:trPr>
        <w:tc>
          <w:tcPr>
            <w:tcW w:w="1697" w:type="dxa"/>
            <w:shd w:val="clear" w:color="000000" w:fill="D9D9D9"/>
            <w:vAlign w:val="bottom"/>
          </w:tcPr>
          <w:p w14:paraId="38F839AE" w14:textId="4850436E"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8.3.5</w:t>
            </w:r>
          </w:p>
        </w:tc>
        <w:tc>
          <w:tcPr>
            <w:tcW w:w="6520" w:type="dxa"/>
            <w:shd w:val="clear" w:color="000000" w:fill="D9D9D9"/>
            <w:vAlign w:val="bottom"/>
          </w:tcPr>
          <w:p w14:paraId="25C987AD" w14:textId="4A37AA8D"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Seguridad</w:t>
            </w:r>
          </w:p>
        </w:tc>
        <w:tc>
          <w:tcPr>
            <w:tcW w:w="2131" w:type="dxa"/>
            <w:shd w:val="clear" w:color="000000" w:fill="D9D9D9"/>
            <w:vAlign w:val="bottom"/>
          </w:tcPr>
          <w:p w14:paraId="3F66CBEB" w14:textId="5496CA06"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3,017,889.00 </w:t>
            </w:r>
          </w:p>
        </w:tc>
      </w:tr>
      <w:tr w:rsidR="00CA6393" w:rsidRPr="006B0184" w14:paraId="0067354D" w14:textId="77777777" w:rsidTr="00AE762F">
        <w:trPr>
          <w:trHeight w:val="20"/>
        </w:trPr>
        <w:tc>
          <w:tcPr>
            <w:tcW w:w="1697" w:type="dxa"/>
            <w:shd w:val="clear" w:color="auto" w:fill="auto"/>
            <w:vAlign w:val="bottom"/>
          </w:tcPr>
          <w:p w14:paraId="3D80467B" w14:textId="37D12A1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8.3.5.1</w:t>
            </w:r>
          </w:p>
        </w:tc>
        <w:tc>
          <w:tcPr>
            <w:tcW w:w="6520" w:type="dxa"/>
            <w:shd w:val="clear" w:color="auto" w:fill="auto"/>
            <w:vAlign w:val="bottom"/>
          </w:tcPr>
          <w:p w14:paraId="7D1CB46C" w14:textId="6E495D8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Subsidio para las acciones de búsqueda de personas desaparecidas o no localizadas</w:t>
            </w:r>
          </w:p>
        </w:tc>
        <w:tc>
          <w:tcPr>
            <w:tcW w:w="2131" w:type="dxa"/>
            <w:shd w:val="clear" w:color="auto" w:fill="auto"/>
            <w:vAlign w:val="bottom"/>
          </w:tcPr>
          <w:p w14:paraId="514287F9" w14:textId="0F959FF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3,017,889.00 </w:t>
            </w:r>
          </w:p>
        </w:tc>
      </w:tr>
      <w:tr w:rsidR="00CA6393" w:rsidRPr="006B0184" w14:paraId="6CAF94F2" w14:textId="77777777" w:rsidTr="00AE762F">
        <w:trPr>
          <w:trHeight w:val="20"/>
        </w:trPr>
        <w:tc>
          <w:tcPr>
            <w:tcW w:w="1697" w:type="dxa"/>
            <w:shd w:val="clear" w:color="auto" w:fill="auto"/>
            <w:vAlign w:val="bottom"/>
          </w:tcPr>
          <w:p w14:paraId="12747649" w14:textId="7A27A3A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8.3.5.2</w:t>
            </w:r>
          </w:p>
        </w:tc>
        <w:tc>
          <w:tcPr>
            <w:tcW w:w="6520" w:type="dxa"/>
            <w:shd w:val="clear" w:color="auto" w:fill="auto"/>
            <w:vAlign w:val="bottom"/>
          </w:tcPr>
          <w:p w14:paraId="18EA818D" w14:textId="5DBED38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Convenios Seguridad</w:t>
            </w:r>
          </w:p>
        </w:tc>
        <w:tc>
          <w:tcPr>
            <w:tcW w:w="2131" w:type="dxa"/>
            <w:shd w:val="clear" w:color="auto" w:fill="auto"/>
            <w:vAlign w:val="bottom"/>
          </w:tcPr>
          <w:p w14:paraId="7778B473" w14:textId="7CC4C36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C55D4AE" w14:textId="77777777" w:rsidTr="00AE762F">
        <w:trPr>
          <w:trHeight w:val="20"/>
        </w:trPr>
        <w:tc>
          <w:tcPr>
            <w:tcW w:w="1697" w:type="dxa"/>
            <w:shd w:val="clear" w:color="000000" w:fill="D9D9D9"/>
            <w:noWrap/>
            <w:vAlign w:val="bottom"/>
          </w:tcPr>
          <w:p w14:paraId="26F1ECFF" w14:textId="2389CB9F"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8.3.6</w:t>
            </w:r>
          </w:p>
        </w:tc>
        <w:tc>
          <w:tcPr>
            <w:tcW w:w="6520" w:type="dxa"/>
            <w:shd w:val="clear" w:color="000000" w:fill="D9D9D9"/>
            <w:vAlign w:val="bottom"/>
          </w:tcPr>
          <w:p w14:paraId="2A1DA776" w14:textId="78554E07"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Buen Gobierno</w:t>
            </w:r>
          </w:p>
        </w:tc>
        <w:tc>
          <w:tcPr>
            <w:tcW w:w="2131" w:type="dxa"/>
            <w:shd w:val="clear" w:color="000000" w:fill="D9D9D9"/>
            <w:vAlign w:val="bottom"/>
          </w:tcPr>
          <w:p w14:paraId="4EAE35E1" w14:textId="7B9F5661"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22,959,448.00 </w:t>
            </w:r>
          </w:p>
        </w:tc>
      </w:tr>
      <w:tr w:rsidR="00CA6393" w:rsidRPr="006B0184" w14:paraId="703653DB" w14:textId="77777777" w:rsidTr="00AE762F">
        <w:trPr>
          <w:trHeight w:val="20"/>
        </w:trPr>
        <w:tc>
          <w:tcPr>
            <w:tcW w:w="1697" w:type="dxa"/>
            <w:shd w:val="clear" w:color="auto" w:fill="auto"/>
            <w:noWrap/>
            <w:vAlign w:val="bottom"/>
          </w:tcPr>
          <w:p w14:paraId="53CCC5D1" w14:textId="2AC1C08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8.3.6.1</w:t>
            </w:r>
          </w:p>
        </w:tc>
        <w:tc>
          <w:tcPr>
            <w:tcW w:w="6520" w:type="dxa"/>
            <w:shd w:val="clear" w:color="auto" w:fill="auto"/>
            <w:vAlign w:val="bottom"/>
          </w:tcPr>
          <w:p w14:paraId="71CDBC03" w14:textId="660497B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Armonización Contable</w:t>
            </w:r>
          </w:p>
        </w:tc>
        <w:tc>
          <w:tcPr>
            <w:tcW w:w="2131" w:type="dxa"/>
            <w:shd w:val="clear" w:color="auto" w:fill="auto"/>
            <w:vAlign w:val="bottom"/>
          </w:tcPr>
          <w:p w14:paraId="7CB2BE2A" w14:textId="593C638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2,131,169.00 </w:t>
            </w:r>
          </w:p>
        </w:tc>
      </w:tr>
      <w:tr w:rsidR="00CA6393" w:rsidRPr="006B0184" w14:paraId="56E3CFCE" w14:textId="77777777" w:rsidTr="00AE762F">
        <w:trPr>
          <w:trHeight w:val="20"/>
        </w:trPr>
        <w:tc>
          <w:tcPr>
            <w:tcW w:w="1697" w:type="dxa"/>
            <w:shd w:val="clear" w:color="auto" w:fill="auto"/>
            <w:noWrap/>
            <w:vAlign w:val="bottom"/>
          </w:tcPr>
          <w:p w14:paraId="6F3BE979" w14:textId="7CC3000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8.3.6.2</w:t>
            </w:r>
          </w:p>
        </w:tc>
        <w:tc>
          <w:tcPr>
            <w:tcW w:w="6520" w:type="dxa"/>
            <w:shd w:val="clear" w:color="auto" w:fill="auto"/>
            <w:vAlign w:val="bottom"/>
          </w:tcPr>
          <w:p w14:paraId="6878BCF8" w14:textId="5FE5833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Modernización Integral del Registro Civil</w:t>
            </w:r>
          </w:p>
        </w:tc>
        <w:tc>
          <w:tcPr>
            <w:tcW w:w="2131" w:type="dxa"/>
            <w:shd w:val="clear" w:color="auto" w:fill="auto"/>
            <w:vAlign w:val="bottom"/>
          </w:tcPr>
          <w:p w14:paraId="7AF6533A" w14:textId="02E7609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571,085.00 </w:t>
            </w:r>
          </w:p>
        </w:tc>
      </w:tr>
      <w:tr w:rsidR="00CA6393" w:rsidRPr="006B0184" w14:paraId="11BB594D" w14:textId="77777777" w:rsidTr="00AE762F">
        <w:trPr>
          <w:trHeight w:val="20"/>
        </w:trPr>
        <w:tc>
          <w:tcPr>
            <w:tcW w:w="1697" w:type="dxa"/>
            <w:shd w:val="clear" w:color="auto" w:fill="auto"/>
            <w:noWrap/>
            <w:vAlign w:val="bottom"/>
          </w:tcPr>
          <w:p w14:paraId="7CA7F5DD" w14:textId="017186F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8.3.6.3</w:t>
            </w:r>
          </w:p>
        </w:tc>
        <w:tc>
          <w:tcPr>
            <w:tcW w:w="6520" w:type="dxa"/>
            <w:shd w:val="clear" w:color="auto" w:fill="auto"/>
            <w:vAlign w:val="bottom"/>
          </w:tcPr>
          <w:p w14:paraId="52900BEE" w14:textId="6126B90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Modernización y Vinculación Registral y Catastral del padrón Inmobiliario</w:t>
            </w:r>
          </w:p>
        </w:tc>
        <w:tc>
          <w:tcPr>
            <w:tcW w:w="2131" w:type="dxa"/>
            <w:shd w:val="clear" w:color="auto" w:fill="auto"/>
            <w:vAlign w:val="bottom"/>
          </w:tcPr>
          <w:p w14:paraId="7B2691FC" w14:textId="259477B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8A9E95B" w14:textId="77777777" w:rsidTr="00AE762F">
        <w:trPr>
          <w:trHeight w:val="20"/>
        </w:trPr>
        <w:tc>
          <w:tcPr>
            <w:tcW w:w="1697" w:type="dxa"/>
            <w:shd w:val="clear" w:color="auto" w:fill="auto"/>
            <w:noWrap/>
            <w:vAlign w:val="bottom"/>
          </w:tcPr>
          <w:p w14:paraId="5B5D900D" w14:textId="4BC26AB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8.3.6.4</w:t>
            </w:r>
          </w:p>
        </w:tc>
        <w:tc>
          <w:tcPr>
            <w:tcW w:w="6520" w:type="dxa"/>
            <w:shd w:val="clear" w:color="auto" w:fill="auto"/>
            <w:vAlign w:val="bottom"/>
          </w:tcPr>
          <w:p w14:paraId="2F6C1B97" w14:textId="7C85059C"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Desarrollo Regional Turístico Sustentable y Pueblos Mágicos</w:t>
            </w:r>
          </w:p>
        </w:tc>
        <w:tc>
          <w:tcPr>
            <w:tcW w:w="2131" w:type="dxa"/>
            <w:shd w:val="clear" w:color="auto" w:fill="auto"/>
            <w:vAlign w:val="bottom"/>
          </w:tcPr>
          <w:p w14:paraId="616B33AA" w14:textId="163519A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7B59104C" w14:textId="77777777" w:rsidTr="00AE762F">
        <w:trPr>
          <w:trHeight w:val="20"/>
        </w:trPr>
        <w:tc>
          <w:tcPr>
            <w:tcW w:w="1697" w:type="dxa"/>
            <w:shd w:val="clear" w:color="auto" w:fill="auto"/>
            <w:noWrap/>
            <w:vAlign w:val="bottom"/>
          </w:tcPr>
          <w:p w14:paraId="596A37C7" w14:textId="0E26B9D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8.3.6.5</w:t>
            </w:r>
          </w:p>
        </w:tc>
        <w:tc>
          <w:tcPr>
            <w:tcW w:w="6520" w:type="dxa"/>
            <w:shd w:val="clear" w:color="auto" w:fill="auto"/>
            <w:vAlign w:val="bottom"/>
          </w:tcPr>
          <w:p w14:paraId="5AEAA076" w14:textId="7EB37B1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Agua Potable Drenaje y Tratamiento</w:t>
            </w:r>
          </w:p>
        </w:tc>
        <w:tc>
          <w:tcPr>
            <w:tcW w:w="2131" w:type="dxa"/>
            <w:shd w:val="clear" w:color="auto" w:fill="auto"/>
            <w:vAlign w:val="bottom"/>
          </w:tcPr>
          <w:p w14:paraId="761AC088" w14:textId="4685037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54296B6" w14:textId="77777777" w:rsidTr="00AE762F">
        <w:trPr>
          <w:trHeight w:val="20"/>
        </w:trPr>
        <w:tc>
          <w:tcPr>
            <w:tcW w:w="1697" w:type="dxa"/>
            <w:shd w:val="clear" w:color="auto" w:fill="auto"/>
            <w:vAlign w:val="bottom"/>
          </w:tcPr>
          <w:p w14:paraId="22D32D38" w14:textId="77E36A7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8.3.6.6</w:t>
            </w:r>
          </w:p>
        </w:tc>
        <w:tc>
          <w:tcPr>
            <w:tcW w:w="6520" w:type="dxa"/>
            <w:shd w:val="clear" w:color="auto" w:fill="auto"/>
            <w:vAlign w:val="bottom"/>
          </w:tcPr>
          <w:p w14:paraId="1A7A8FB1" w14:textId="6A78167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para el Bienestar y el Avance de las Mujeres (FOBAM)</w:t>
            </w:r>
          </w:p>
        </w:tc>
        <w:tc>
          <w:tcPr>
            <w:tcW w:w="2131" w:type="dxa"/>
            <w:shd w:val="clear" w:color="auto" w:fill="auto"/>
            <w:vAlign w:val="bottom"/>
          </w:tcPr>
          <w:p w14:paraId="6AE744AD" w14:textId="1C02DF2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3,485,083.00 </w:t>
            </w:r>
          </w:p>
        </w:tc>
      </w:tr>
      <w:tr w:rsidR="00CA6393" w:rsidRPr="006B0184" w14:paraId="4B3E3C98" w14:textId="77777777" w:rsidTr="00AE762F">
        <w:trPr>
          <w:trHeight w:val="20"/>
        </w:trPr>
        <w:tc>
          <w:tcPr>
            <w:tcW w:w="1697" w:type="dxa"/>
            <w:shd w:val="clear" w:color="auto" w:fill="auto"/>
            <w:vAlign w:val="bottom"/>
          </w:tcPr>
          <w:p w14:paraId="269C9351" w14:textId="353686D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8.3.6.7</w:t>
            </w:r>
          </w:p>
        </w:tc>
        <w:tc>
          <w:tcPr>
            <w:tcW w:w="6520" w:type="dxa"/>
            <w:shd w:val="clear" w:color="auto" w:fill="auto"/>
            <w:vAlign w:val="bottom"/>
          </w:tcPr>
          <w:p w14:paraId="5FCC640A" w14:textId="07DF08F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Apoyo para refugios especializados para mujeres víctimas de violencia, sus hijas e hijos</w:t>
            </w:r>
          </w:p>
        </w:tc>
        <w:tc>
          <w:tcPr>
            <w:tcW w:w="2131" w:type="dxa"/>
            <w:shd w:val="clear" w:color="auto" w:fill="auto"/>
            <w:vAlign w:val="bottom"/>
          </w:tcPr>
          <w:p w14:paraId="3F26B6C3" w14:textId="1267F46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3,144,771.00 </w:t>
            </w:r>
          </w:p>
        </w:tc>
      </w:tr>
      <w:tr w:rsidR="00CA6393" w:rsidRPr="006B0184" w14:paraId="6E55D26C" w14:textId="77777777" w:rsidTr="00AE762F">
        <w:trPr>
          <w:trHeight w:val="20"/>
        </w:trPr>
        <w:tc>
          <w:tcPr>
            <w:tcW w:w="1697" w:type="dxa"/>
            <w:shd w:val="clear" w:color="auto" w:fill="auto"/>
            <w:vAlign w:val="bottom"/>
          </w:tcPr>
          <w:p w14:paraId="2DA76052" w14:textId="3917D2E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8.3.6.8</w:t>
            </w:r>
          </w:p>
        </w:tc>
        <w:tc>
          <w:tcPr>
            <w:tcW w:w="6520" w:type="dxa"/>
            <w:shd w:val="clear" w:color="auto" w:fill="auto"/>
            <w:vAlign w:val="bottom"/>
          </w:tcPr>
          <w:p w14:paraId="0927001C" w14:textId="6201FC2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Coordinación del Sistema Nacional de Protección Civil</w:t>
            </w:r>
          </w:p>
        </w:tc>
        <w:tc>
          <w:tcPr>
            <w:tcW w:w="2131" w:type="dxa"/>
            <w:shd w:val="clear" w:color="auto" w:fill="auto"/>
            <w:vAlign w:val="bottom"/>
          </w:tcPr>
          <w:p w14:paraId="383BEF3D" w14:textId="0133F62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7B4358B" w14:textId="77777777" w:rsidTr="00AE762F">
        <w:trPr>
          <w:trHeight w:val="20"/>
        </w:trPr>
        <w:tc>
          <w:tcPr>
            <w:tcW w:w="1697" w:type="dxa"/>
            <w:shd w:val="clear" w:color="auto" w:fill="auto"/>
            <w:vAlign w:val="bottom"/>
          </w:tcPr>
          <w:p w14:paraId="6D765C36" w14:textId="4178268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8.3.6.9</w:t>
            </w:r>
          </w:p>
        </w:tc>
        <w:tc>
          <w:tcPr>
            <w:tcW w:w="6520" w:type="dxa"/>
            <w:shd w:val="clear" w:color="auto" w:fill="auto"/>
            <w:noWrap/>
            <w:vAlign w:val="bottom"/>
          </w:tcPr>
          <w:p w14:paraId="70BC81DE" w14:textId="396A6DB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Administración y Enajenación de activos (INDEP) </w:t>
            </w:r>
          </w:p>
        </w:tc>
        <w:tc>
          <w:tcPr>
            <w:tcW w:w="2131" w:type="dxa"/>
            <w:shd w:val="clear" w:color="auto" w:fill="auto"/>
            <w:noWrap/>
            <w:vAlign w:val="bottom"/>
          </w:tcPr>
          <w:p w14:paraId="0ACF2467" w14:textId="42FF1F8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7C5C1E02" w14:textId="77777777" w:rsidTr="00AE762F">
        <w:trPr>
          <w:trHeight w:val="20"/>
        </w:trPr>
        <w:tc>
          <w:tcPr>
            <w:tcW w:w="1697" w:type="dxa"/>
            <w:shd w:val="clear" w:color="auto" w:fill="auto"/>
            <w:vAlign w:val="bottom"/>
          </w:tcPr>
          <w:p w14:paraId="67770330" w14:textId="5068698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8.3.6.10</w:t>
            </w:r>
          </w:p>
        </w:tc>
        <w:tc>
          <w:tcPr>
            <w:tcW w:w="6520" w:type="dxa"/>
            <w:shd w:val="clear" w:color="auto" w:fill="auto"/>
            <w:noWrap/>
            <w:vAlign w:val="bottom"/>
          </w:tcPr>
          <w:p w14:paraId="5BC245A4" w14:textId="50A5862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Fortalecimiento del Centro de Justicia para las Mujeres </w:t>
            </w:r>
          </w:p>
        </w:tc>
        <w:tc>
          <w:tcPr>
            <w:tcW w:w="2131" w:type="dxa"/>
            <w:shd w:val="clear" w:color="auto" w:fill="auto"/>
            <w:noWrap/>
            <w:vAlign w:val="bottom"/>
          </w:tcPr>
          <w:p w14:paraId="46F6926C" w14:textId="7918A11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13,627,340.00 </w:t>
            </w:r>
          </w:p>
        </w:tc>
      </w:tr>
      <w:tr w:rsidR="00CA6393" w:rsidRPr="006B0184" w14:paraId="2ECA3A08" w14:textId="77777777" w:rsidTr="00AE762F">
        <w:trPr>
          <w:trHeight w:val="20"/>
        </w:trPr>
        <w:tc>
          <w:tcPr>
            <w:tcW w:w="1697" w:type="dxa"/>
            <w:shd w:val="clear" w:color="auto" w:fill="auto"/>
            <w:vAlign w:val="bottom"/>
          </w:tcPr>
          <w:p w14:paraId="74F83EB1" w14:textId="40E9EE0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8.3.6.11</w:t>
            </w:r>
          </w:p>
        </w:tc>
        <w:tc>
          <w:tcPr>
            <w:tcW w:w="6520" w:type="dxa"/>
            <w:shd w:val="clear" w:color="auto" w:fill="auto"/>
            <w:vAlign w:val="bottom"/>
          </w:tcPr>
          <w:p w14:paraId="7289F1D3" w14:textId="695CDB8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Convenios Buen Gobierno</w:t>
            </w:r>
          </w:p>
        </w:tc>
        <w:tc>
          <w:tcPr>
            <w:tcW w:w="2131" w:type="dxa"/>
            <w:shd w:val="clear" w:color="auto" w:fill="auto"/>
            <w:vAlign w:val="bottom"/>
          </w:tcPr>
          <w:p w14:paraId="310F30A7" w14:textId="2A5DCBB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76A7F421" w14:textId="77777777" w:rsidTr="00AE762F">
        <w:trPr>
          <w:trHeight w:val="20"/>
        </w:trPr>
        <w:tc>
          <w:tcPr>
            <w:tcW w:w="1697" w:type="dxa"/>
            <w:shd w:val="clear" w:color="000000" w:fill="D9D9D9"/>
            <w:noWrap/>
            <w:vAlign w:val="bottom"/>
          </w:tcPr>
          <w:p w14:paraId="1F2103B3" w14:textId="6B5CFBE0"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8.3.7</w:t>
            </w:r>
          </w:p>
        </w:tc>
        <w:tc>
          <w:tcPr>
            <w:tcW w:w="6520" w:type="dxa"/>
            <w:shd w:val="clear" w:color="000000" w:fill="D9D9D9"/>
            <w:vAlign w:val="bottom"/>
          </w:tcPr>
          <w:p w14:paraId="5097A5BF" w14:textId="6937BCC1"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Ramo 23</w:t>
            </w:r>
          </w:p>
        </w:tc>
        <w:tc>
          <w:tcPr>
            <w:tcW w:w="2131" w:type="dxa"/>
            <w:shd w:val="clear" w:color="000000" w:fill="D9D9D9"/>
            <w:vAlign w:val="bottom"/>
          </w:tcPr>
          <w:p w14:paraId="64BE614F" w14:textId="1A512609"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1A169E9E" w14:textId="77777777" w:rsidTr="00AE762F">
        <w:trPr>
          <w:trHeight w:val="20"/>
        </w:trPr>
        <w:tc>
          <w:tcPr>
            <w:tcW w:w="1697" w:type="dxa"/>
            <w:shd w:val="clear" w:color="auto" w:fill="auto"/>
            <w:vAlign w:val="bottom"/>
          </w:tcPr>
          <w:p w14:paraId="244D8D6D" w14:textId="362CECA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8.3.7.1</w:t>
            </w:r>
          </w:p>
        </w:tc>
        <w:tc>
          <w:tcPr>
            <w:tcW w:w="6520" w:type="dxa"/>
            <w:shd w:val="clear" w:color="auto" w:fill="auto"/>
            <w:vAlign w:val="bottom"/>
          </w:tcPr>
          <w:p w14:paraId="4E3756C1" w14:textId="747FA42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Accesibilidad para personas con Discapacidad</w:t>
            </w:r>
          </w:p>
        </w:tc>
        <w:tc>
          <w:tcPr>
            <w:tcW w:w="2131" w:type="dxa"/>
            <w:shd w:val="clear" w:color="auto" w:fill="auto"/>
            <w:vAlign w:val="bottom"/>
          </w:tcPr>
          <w:p w14:paraId="3C0800E1" w14:textId="5FC92BB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F28F6AD" w14:textId="77777777" w:rsidTr="00AE762F">
        <w:trPr>
          <w:trHeight w:val="20"/>
        </w:trPr>
        <w:tc>
          <w:tcPr>
            <w:tcW w:w="1697" w:type="dxa"/>
            <w:shd w:val="clear" w:color="auto" w:fill="auto"/>
            <w:vAlign w:val="bottom"/>
          </w:tcPr>
          <w:p w14:paraId="70CFD5EF" w14:textId="439E99C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8.3.7.2</w:t>
            </w:r>
          </w:p>
        </w:tc>
        <w:tc>
          <w:tcPr>
            <w:tcW w:w="6520" w:type="dxa"/>
            <w:shd w:val="clear" w:color="auto" w:fill="auto"/>
            <w:vAlign w:val="bottom"/>
          </w:tcPr>
          <w:p w14:paraId="704F170D" w14:textId="39D1327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Fideicomiso Fondo Metropolitano (FIFONMETRO)</w:t>
            </w:r>
          </w:p>
        </w:tc>
        <w:tc>
          <w:tcPr>
            <w:tcW w:w="2131" w:type="dxa"/>
            <w:shd w:val="clear" w:color="auto" w:fill="auto"/>
            <w:vAlign w:val="bottom"/>
          </w:tcPr>
          <w:p w14:paraId="253436D9" w14:textId="2989F9D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7B07D9A" w14:textId="77777777" w:rsidTr="00AE762F">
        <w:trPr>
          <w:trHeight w:val="20"/>
        </w:trPr>
        <w:tc>
          <w:tcPr>
            <w:tcW w:w="1697" w:type="dxa"/>
            <w:shd w:val="clear" w:color="auto" w:fill="auto"/>
            <w:vAlign w:val="bottom"/>
          </w:tcPr>
          <w:p w14:paraId="418C2E81" w14:textId="2D4180B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8.3.7.3</w:t>
            </w:r>
          </w:p>
        </w:tc>
        <w:tc>
          <w:tcPr>
            <w:tcW w:w="6520" w:type="dxa"/>
            <w:shd w:val="clear" w:color="auto" w:fill="auto"/>
            <w:vAlign w:val="bottom"/>
          </w:tcPr>
          <w:p w14:paraId="39E0D4AB" w14:textId="44F3083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Regional</w:t>
            </w:r>
          </w:p>
        </w:tc>
        <w:tc>
          <w:tcPr>
            <w:tcW w:w="2131" w:type="dxa"/>
            <w:shd w:val="clear" w:color="auto" w:fill="auto"/>
            <w:vAlign w:val="bottom"/>
          </w:tcPr>
          <w:p w14:paraId="014B7ABE" w14:textId="3A8F719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2DC460A" w14:textId="77777777" w:rsidTr="00AE762F">
        <w:trPr>
          <w:trHeight w:val="20"/>
        </w:trPr>
        <w:tc>
          <w:tcPr>
            <w:tcW w:w="1697" w:type="dxa"/>
            <w:shd w:val="clear" w:color="auto" w:fill="auto"/>
            <w:vAlign w:val="bottom"/>
          </w:tcPr>
          <w:p w14:paraId="58CF47B9" w14:textId="2C0468A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8.3.7.4</w:t>
            </w:r>
          </w:p>
        </w:tc>
        <w:tc>
          <w:tcPr>
            <w:tcW w:w="6520" w:type="dxa"/>
            <w:shd w:val="clear" w:color="auto" w:fill="auto"/>
            <w:vAlign w:val="bottom"/>
          </w:tcPr>
          <w:p w14:paraId="22FF7427" w14:textId="402F58C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Nacional de Infraestructura (FONADIN)</w:t>
            </w:r>
          </w:p>
        </w:tc>
        <w:tc>
          <w:tcPr>
            <w:tcW w:w="2131" w:type="dxa"/>
            <w:shd w:val="clear" w:color="auto" w:fill="auto"/>
            <w:vAlign w:val="bottom"/>
          </w:tcPr>
          <w:p w14:paraId="3D17BDE1" w14:textId="736DDE8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452650E" w14:textId="77777777" w:rsidTr="00AE762F">
        <w:trPr>
          <w:trHeight w:val="20"/>
        </w:trPr>
        <w:tc>
          <w:tcPr>
            <w:tcW w:w="1697" w:type="dxa"/>
            <w:shd w:val="clear" w:color="auto" w:fill="auto"/>
            <w:vAlign w:val="bottom"/>
          </w:tcPr>
          <w:p w14:paraId="6777DDA6" w14:textId="58FDB947"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8.3.7.5</w:t>
            </w:r>
          </w:p>
        </w:tc>
        <w:tc>
          <w:tcPr>
            <w:tcW w:w="6520" w:type="dxa"/>
            <w:shd w:val="clear" w:color="auto" w:fill="auto"/>
            <w:vAlign w:val="bottom"/>
          </w:tcPr>
          <w:p w14:paraId="7C7F1858" w14:textId="18B9BE7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Proyecto de Desarrollo Regional (Zona Henequenera)</w:t>
            </w:r>
          </w:p>
        </w:tc>
        <w:tc>
          <w:tcPr>
            <w:tcW w:w="2131" w:type="dxa"/>
            <w:shd w:val="clear" w:color="auto" w:fill="auto"/>
            <w:vAlign w:val="bottom"/>
          </w:tcPr>
          <w:p w14:paraId="32D5EF84" w14:textId="28CCEE1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B9589CF" w14:textId="77777777" w:rsidTr="00AE762F">
        <w:trPr>
          <w:trHeight w:val="20"/>
        </w:trPr>
        <w:tc>
          <w:tcPr>
            <w:tcW w:w="1697" w:type="dxa"/>
            <w:shd w:val="clear" w:color="auto" w:fill="auto"/>
            <w:vAlign w:val="bottom"/>
          </w:tcPr>
          <w:p w14:paraId="77FBBC93" w14:textId="58D6C2C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8.3.7.6</w:t>
            </w:r>
          </w:p>
        </w:tc>
        <w:tc>
          <w:tcPr>
            <w:tcW w:w="6520" w:type="dxa"/>
            <w:shd w:val="clear" w:color="auto" w:fill="auto"/>
            <w:vAlign w:val="bottom"/>
          </w:tcPr>
          <w:p w14:paraId="0F7E4239" w14:textId="41FBC8C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 de Fortalecimiento</w:t>
            </w:r>
          </w:p>
        </w:tc>
        <w:tc>
          <w:tcPr>
            <w:tcW w:w="2131" w:type="dxa"/>
            <w:shd w:val="clear" w:color="auto" w:fill="auto"/>
            <w:vAlign w:val="bottom"/>
          </w:tcPr>
          <w:p w14:paraId="79BF510E" w14:textId="73533F4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AD4A19B" w14:textId="77777777" w:rsidTr="00AE762F">
        <w:trPr>
          <w:trHeight w:val="20"/>
        </w:trPr>
        <w:tc>
          <w:tcPr>
            <w:tcW w:w="1697" w:type="dxa"/>
            <w:shd w:val="clear" w:color="auto" w:fill="auto"/>
            <w:vAlign w:val="bottom"/>
          </w:tcPr>
          <w:p w14:paraId="72D4B0A0" w14:textId="5BAE983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8.3.7.7</w:t>
            </w:r>
          </w:p>
        </w:tc>
        <w:tc>
          <w:tcPr>
            <w:tcW w:w="6520" w:type="dxa"/>
            <w:shd w:val="clear" w:color="auto" w:fill="auto"/>
            <w:vAlign w:val="bottom"/>
          </w:tcPr>
          <w:p w14:paraId="6488CF93" w14:textId="5411B27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5% Museos o Zonas  Arqueológicas</w:t>
            </w:r>
          </w:p>
        </w:tc>
        <w:tc>
          <w:tcPr>
            <w:tcW w:w="2131" w:type="dxa"/>
            <w:shd w:val="clear" w:color="auto" w:fill="auto"/>
            <w:vAlign w:val="bottom"/>
          </w:tcPr>
          <w:p w14:paraId="6F903881" w14:textId="45F88C8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CAF5986" w14:textId="77777777" w:rsidTr="00AE762F">
        <w:trPr>
          <w:trHeight w:val="20"/>
        </w:trPr>
        <w:tc>
          <w:tcPr>
            <w:tcW w:w="1697" w:type="dxa"/>
            <w:shd w:val="clear" w:color="auto" w:fill="auto"/>
            <w:vAlign w:val="bottom"/>
          </w:tcPr>
          <w:p w14:paraId="1A486AC9" w14:textId="6B34A05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lastRenderedPageBreak/>
              <w:t xml:space="preserve"> 8.3.7.8</w:t>
            </w:r>
          </w:p>
        </w:tc>
        <w:tc>
          <w:tcPr>
            <w:tcW w:w="6520" w:type="dxa"/>
            <w:shd w:val="clear" w:color="auto" w:fill="auto"/>
            <w:vAlign w:val="bottom"/>
          </w:tcPr>
          <w:p w14:paraId="673572B0" w14:textId="5CF8F0E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Subsidios para Contingencias Económicas</w:t>
            </w:r>
          </w:p>
        </w:tc>
        <w:tc>
          <w:tcPr>
            <w:tcW w:w="2131" w:type="dxa"/>
            <w:shd w:val="clear" w:color="auto" w:fill="auto"/>
            <w:vAlign w:val="bottom"/>
          </w:tcPr>
          <w:p w14:paraId="087DC9B2" w14:textId="553E444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7054F6F7" w14:textId="77777777" w:rsidTr="00AE762F">
        <w:trPr>
          <w:trHeight w:val="20"/>
        </w:trPr>
        <w:tc>
          <w:tcPr>
            <w:tcW w:w="1697" w:type="dxa"/>
            <w:shd w:val="clear" w:color="auto" w:fill="auto"/>
            <w:vAlign w:val="bottom"/>
          </w:tcPr>
          <w:p w14:paraId="4E0A5BCC" w14:textId="50CD3AE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8.3.7.9</w:t>
            </w:r>
          </w:p>
        </w:tc>
        <w:tc>
          <w:tcPr>
            <w:tcW w:w="6520" w:type="dxa"/>
            <w:shd w:val="clear" w:color="auto" w:fill="auto"/>
            <w:vAlign w:val="bottom"/>
          </w:tcPr>
          <w:p w14:paraId="7E706D15" w14:textId="347C051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Fideicomiso para la Infraestructura de los Estados (FIES)</w:t>
            </w:r>
          </w:p>
        </w:tc>
        <w:tc>
          <w:tcPr>
            <w:tcW w:w="2131" w:type="dxa"/>
            <w:shd w:val="clear" w:color="auto" w:fill="auto"/>
            <w:vAlign w:val="bottom"/>
          </w:tcPr>
          <w:p w14:paraId="3A15C5E0" w14:textId="14DD180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19574C6" w14:textId="77777777" w:rsidTr="00AE762F">
        <w:trPr>
          <w:trHeight w:val="20"/>
        </w:trPr>
        <w:tc>
          <w:tcPr>
            <w:tcW w:w="1697" w:type="dxa"/>
            <w:shd w:val="clear" w:color="auto" w:fill="auto"/>
            <w:vAlign w:val="bottom"/>
          </w:tcPr>
          <w:p w14:paraId="069364B5" w14:textId="00F0A7D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8.3.7.10</w:t>
            </w:r>
          </w:p>
        </w:tc>
        <w:tc>
          <w:tcPr>
            <w:tcW w:w="6520" w:type="dxa"/>
            <w:shd w:val="clear" w:color="auto" w:fill="auto"/>
            <w:vAlign w:val="bottom"/>
          </w:tcPr>
          <w:p w14:paraId="5F8B3AB6" w14:textId="2B643D13"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Programa de infraestructura en su vertiente ampliación mejoramiento de a la vivienda de la SEDATU</w:t>
            </w:r>
          </w:p>
        </w:tc>
        <w:tc>
          <w:tcPr>
            <w:tcW w:w="2131" w:type="dxa"/>
            <w:shd w:val="clear" w:color="auto" w:fill="auto"/>
            <w:vAlign w:val="bottom"/>
          </w:tcPr>
          <w:p w14:paraId="7B58327A" w14:textId="3F87C47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7C081194" w14:textId="77777777" w:rsidTr="00AE762F">
        <w:trPr>
          <w:trHeight w:val="20"/>
        </w:trPr>
        <w:tc>
          <w:tcPr>
            <w:tcW w:w="1697" w:type="dxa"/>
            <w:shd w:val="clear" w:color="auto" w:fill="auto"/>
            <w:vAlign w:val="bottom"/>
          </w:tcPr>
          <w:p w14:paraId="5DAD8C8C" w14:textId="5687ED6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8.3.7.11</w:t>
            </w:r>
          </w:p>
        </w:tc>
        <w:tc>
          <w:tcPr>
            <w:tcW w:w="6520" w:type="dxa"/>
            <w:shd w:val="clear" w:color="auto" w:fill="auto"/>
            <w:vAlign w:val="bottom"/>
          </w:tcPr>
          <w:p w14:paraId="65F5AEAD" w14:textId="37ABF33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Convenios Ramo 23</w:t>
            </w:r>
          </w:p>
        </w:tc>
        <w:tc>
          <w:tcPr>
            <w:tcW w:w="2131" w:type="dxa"/>
            <w:shd w:val="clear" w:color="auto" w:fill="auto"/>
            <w:vAlign w:val="bottom"/>
          </w:tcPr>
          <w:p w14:paraId="1D3B03A8" w14:textId="5A9F756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7DC4605" w14:textId="77777777" w:rsidTr="00AE762F">
        <w:trPr>
          <w:trHeight w:val="20"/>
        </w:trPr>
        <w:tc>
          <w:tcPr>
            <w:tcW w:w="1697" w:type="dxa"/>
            <w:shd w:val="clear" w:color="000000" w:fill="D9D9D9"/>
            <w:noWrap/>
            <w:vAlign w:val="bottom"/>
          </w:tcPr>
          <w:p w14:paraId="5C975AE4" w14:textId="3267CF21"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8.3.8</w:t>
            </w:r>
          </w:p>
        </w:tc>
        <w:tc>
          <w:tcPr>
            <w:tcW w:w="6520" w:type="dxa"/>
            <w:shd w:val="clear" w:color="000000" w:fill="D9D9D9"/>
            <w:vAlign w:val="bottom"/>
          </w:tcPr>
          <w:p w14:paraId="3586CE0C" w14:textId="5381EF3E"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Comunicación y Transporte</w:t>
            </w:r>
          </w:p>
        </w:tc>
        <w:tc>
          <w:tcPr>
            <w:tcW w:w="2131" w:type="dxa"/>
            <w:shd w:val="clear" w:color="000000" w:fill="D9D9D9"/>
            <w:vAlign w:val="bottom"/>
          </w:tcPr>
          <w:p w14:paraId="0F9B6772" w14:textId="3AC3F796"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w:t>
            </w:r>
          </w:p>
        </w:tc>
      </w:tr>
      <w:tr w:rsidR="00CA6393" w:rsidRPr="006B0184" w14:paraId="0686FF24" w14:textId="77777777" w:rsidTr="00AE762F">
        <w:trPr>
          <w:trHeight w:val="20"/>
        </w:trPr>
        <w:tc>
          <w:tcPr>
            <w:tcW w:w="1697" w:type="dxa"/>
            <w:shd w:val="clear" w:color="auto" w:fill="auto"/>
            <w:vAlign w:val="bottom"/>
          </w:tcPr>
          <w:p w14:paraId="38772434" w14:textId="0AFE1C1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8.3.8.1</w:t>
            </w:r>
          </w:p>
        </w:tc>
        <w:tc>
          <w:tcPr>
            <w:tcW w:w="6520" w:type="dxa"/>
            <w:shd w:val="clear" w:color="auto" w:fill="auto"/>
            <w:vAlign w:val="bottom"/>
          </w:tcPr>
          <w:p w14:paraId="4DB4B86E" w14:textId="5187AB9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Conservación y Estudios y Proyectos de Caminos Rurales</w:t>
            </w:r>
          </w:p>
        </w:tc>
        <w:tc>
          <w:tcPr>
            <w:tcW w:w="2131" w:type="dxa"/>
            <w:shd w:val="clear" w:color="auto" w:fill="auto"/>
            <w:vAlign w:val="bottom"/>
          </w:tcPr>
          <w:p w14:paraId="29143020" w14:textId="5CCDA90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96501E4" w14:textId="77777777" w:rsidTr="00AE762F">
        <w:trPr>
          <w:trHeight w:val="20"/>
        </w:trPr>
        <w:tc>
          <w:tcPr>
            <w:tcW w:w="1697" w:type="dxa"/>
            <w:shd w:val="clear" w:color="auto" w:fill="auto"/>
            <w:vAlign w:val="bottom"/>
          </w:tcPr>
          <w:p w14:paraId="03F6AE72" w14:textId="58DA32BB"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8.3.8.2</w:t>
            </w:r>
          </w:p>
        </w:tc>
        <w:tc>
          <w:tcPr>
            <w:tcW w:w="6520" w:type="dxa"/>
            <w:shd w:val="clear" w:color="auto" w:fill="auto"/>
            <w:vAlign w:val="bottom"/>
          </w:tcPr>
          <w:p w14:paraId="298EFEE4" w14:textId="45D90AD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Convenios Comunicación y Transporte</w:t>
            </w:r>
          </w:p>
        </w:tc>
        <w:tc>
          <w:tcPr>
            <w:tcW w:w="2131" w:type="dxa"/>
            <w:shd w:val="clear" w:color="auto" w:fill="auto"/>
            <w:vAlign w:val="bottom"/>
          </w:tcPr>
          <w:p w14:paraId="6DD5427F" w14:textId="328100C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9A37CB8" w14:textId="77777777" w:rsidTr="00AE762F">
        <w:trPr>
          <w:trHeight w:val="20"/>
        </w:trPr>
        <w:tc>
          <w:tcPr>
            <w:tcW w:w="1697" w:type="dxa"/>
            <w:shd w:val="clear" w:color="000000" w:fill="D9D9D9"/>
            <w:noWrap/>
            <w:vAlign w:val="bottom"/>
          </w:tcPr>
          <w:p w14:paraId="23065621" w14:textId="1A0831CF"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8.3.9</w:t>
            </w:r>
          </w:p>
        </w:tc>
        <w:tc>
          <w:tcPr>
            <w:tcW w:w="6520" w:type="dxa"/>
            <w:shd w:val="clear" w:color="000000" w:fill="D9D9D9"/>
            <w:vAlign w:val="bottom"/>
          </w:tcPr>
          <w:p w14:paraId="452302B6" w14:textId="476B7F4E"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Agricultura, Ganadería, Desarrollo Rural, Pesca y Alimentación</w:t>
            </w:r>
          </w:p>
        </w:tc>
        <w:tc>
          <w:tcPr>
            <w:tcW w:w="2131" w:type="dxa"/>
            <w:shd w:val="clear" w:color="000000" w:fill="D9D9D9"/>
            <w:vAlign w:val="bottom"/>
          </w:tcPr>
          <w:p w14:paraId="6B2BC7F9" w14:textId="01FFBA84"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51,978,753.00 </w:t>
            </w:r>
          </w:p>
        </w:tc>
      </w:tr>
      <w:tr w:rsidR="00CA6393" w:rsidRPr="006B0184" w14:paraId="49448FAE" w14:textId="77777777" w:rsidTr="00AE762F">
        <w:trPr>
          <w:trHeight w:val="20"/>
        </w:trPr>
        <w:tc>
          <w:tcPr>
            <w:tcW w:w="1697" w:type="dxa"/>
            <w:shd w:val="clear" w:color="auto" w:fill="auto"/>
            <w:vAlign w:val="bottom"/>
          </w:tcPr>
          <w:p w14:paraId="5FF449A0" w14:textId="4AA3120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8.3.9.1</w:t>
            </w:r>
          </w:p>
        </w:tc>
        <w:tc>
          <w:tcPr>
            <w:tcW w:w="6520" w:type="dxa"/>
            <w:shd w:val="clear" w:color="auto" w:fill="auto"/>
            <w:vAlign w:val="bottom"/>
          </w:tcPr>
          <w:p w14:paraId="39B97477" w14:textId="6CF65EB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Impulso a la Capitalización Pesquera y Acuícola</w:t>
            </w:r>
          </w:p>
        </w:tc>
        <w:tc>
          <w:tcPr>
            <w:tcW w:w="2131" w:type="dxa"/>
            <w:shd w:val="clear" w:color="auto" w:fill="auto"/>
            <w:vAlign w:val="bottom"/>
          </w:tcPr>
          <w:p w14:paraId="1AB5BDF1" w14:textId="429DA09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647E10D" w14:textId="77777777" w:rsidTr="00AE762F">
        <w:trPr>
          <w:trHeight w:val="20"/>
        </w:trPr>
        <w:tc>
          <w:tcPr>
            <w:tcW w:w="1697" w:type="dxa"/>
            <w:shd w:val="clear" w:color="auto" w:fill="auto"/>
            <w:vAlign w:val="bottom"/>
          </w:tcPr>
          <w:p w14:paraId="6648EAD6" w14:textId="3426037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8.3.9.2</w:t>
            </w:r>
          </w:p>
        </w:tc>
        <w:tc>
          <w:tcPr>
            <w:tcW w:w="6520" w:type="dxa"/>
            <w:shd w:val="clear" w:color="auto" w:fill="auto"/>
            <w:vAlign w:val="bottom"/>
          </w:tcPr>
          <w:p w14:paraId="166611C6" w14:textId="3160B55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Componente de Atención a Desastres Naturales</w:t>
            </w:r>
          </w:p>
        </w:tc>
        <w:tc>
          <w:tcPr>
            <w:tcW w:w="2131" w:type="dxa"/>
            <w:shd w:val="clear" w:color="auto" w:fill="auto"/>
            <w:vAlign w:val="bottom"/>
          </w:tcPr>
          <w:p w14:paraId="64C4A056" w14:textId="6618B54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F659625" w14:textId="77777777" w:rsidTr="00AE762F">
        <w:trPr>
          <w:trHeight w:val="20"/>
        </w:trPr>
        <w:tc>
          <w:tcPr>
            <w:tcW w:w="1697" w:type="dxa"/>
            <w:shd w:val="clear" w:color="auto" w:fill="auto"/>
            <w:vAlign w:val="bottom"/>
          </w:tcPr>
          <w:p w14:paraId="6E919972" w14:textId="5CEF17E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8.3.9.3</w:t>
            </w:r>
          </w:p>
        </w:tc>
        <w:tc>
          <w:tcPr>
            <w:tcW w:w="6520" w:type="dxa"/>
            <w:shd w:val="clear" w:color="auto" w:fill="auto"/>
            <w:vAlign w:val="bottom"/>
          </w:tcPr>
          <w:p w14:paraId="62B88F91" w14:textId="1F947A9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Programa rehabilitación modernización tecnificada y equipamiento de unidades de riego</w:t>
            </w:r>
          </w:p>
        </w:tc>
        <w:tc>
          <w:tcPr>
            <w:tcW w:w="2131" w:type="dxa"/>
            <w:shd w:val="clear" w:color="auto" w:fill="auto"/>
            <w:vAlign w:val="bottom"/>
          </w:tcPr>
          <w:p w14:paraId="5D688FE8" w14:textId="1E300BF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33,891,967.00 </w:t>
            </w:r>
          </w:p>
        </w:tc>
      </w:tr>
      <w:tr w:rsidR="00CA6393" w:rsidRPr="006B0184" w14:paraId="671B9FBA" w14:textId="77777777" w:rsidTr="00AE762F">
        <w:trPr>
          <w:trHeight w:val="20"/>
        </w:trPr>
        <w:tc>
          <w:tcPr>
            <w:tcW w:w="1697" w:type="dxa"/>
            <w:shd w:val="clear" w:color="auto" w:fill="auto"/>
            <w:vAlign w:val="bottom"/>
          </w:tcPr>
          <w:p w14:paraId="473DBB45" w14:textId="3446AD3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8.3.9.4</w:t>
            </w:r>
          </w:p>
        </w:tc>
        <w:tc>
          <w:tcPr>
            <w:tcW w:w="6520" w:type="dxa"/>
            <w:shd w:val="clear" w:color="auto" w:fill="auto"/>
            <w:vAlign w:val="bottom"/>
          </w:tcPr>
          <w:p w14:paraId="264617E4" w14:textId="166ECA5B"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Prevención, Combate y Control de Incendios Forestales</w:t>
            </w:r>
          </w:p>
        </w:tc>
        <w:tc>
          <w:tcPr>
            <w:tcW w:w="2131" w:type="dxa"/>
            <w:shd w:val="clear" w:color="auto" w:fill="auto"/>
            <w:vAlign w:val="bottom"/>
          </w:tcPr>
          <w:p w14:paraId="6A0F46CA" w14:textId="3355B63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1,903,918.00 </w:t>
            </w:r>
          </w:p>
        </w:tc>
      </w:tr>
      <w:tr w:rsidR="00CA6393" w:rsidRPr="006B0184" w14:paraId="64745560" w14:textId="77777777" w:rsidTr="00AE762F">
        <w:trPr>
          <w:trHeight w:val="20"/>
        </w:trPr>
        <w:tc>
          <w:tcPr>
            <w:tcW w:w="1697" w:type="dxa"/>
            <w:shd w:val="clear" w:color="auto" w:fill="auto"/>
            <w:vAlign w:val="bottom"/>
          </w:tcPr>
          <w:p w14:paraId="29CB9570" w14:textId="7A3C157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8.3.9.5</w:t>
            </w:r>
          </w:p>
        </w:tc>
        <w:tc>
          <w:tcPr>
            <w:tcW w:w="6520" w:type="dxa"/>
            <w:shd w:val="clear" w:color="auto" w:fill="auto"/>
            <w:vAlign w:val="bottom"/>
          </w:tcPr>
          <w:p w14:paraId="0230AEA0" w14:textId="6E0FC2D4"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Programa de Apoyo a la Infraestructura Hidroagrícola  CONAGUA</w:t>
            </w:r>
          </w:p>
        </w:tc>
        <w:tc>
          <w:tcPr>
            <w:tcW w:w="2131" w:type="dxa"/>
            <w:shd w:val="clear" w:color="auto" w:fill="auto"/>
            <w:vAlign w:val="bottom"/>
          </w:tcPr>
          <w:p w14:paraId="20A7E7CD" w14:textId="6DB2282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16,182,868.00 </w:t>
            </w:r>
          </w:p>
        </w:tc>
      </w:tr>
      <w:tr w:rsidR="00CA6393" w:rsidRPr="006B0184" w14:paraId="7B7D9395" w14:textId="77777777" w:rsidTr="00AE762F">
        <w:trPr>
          <w:trHeight w:val="20"/>
        </w:trPr>
        <w:tc>
          <w:tcPr>
            <w:tcW w:w="1697" w:type="dxa"/>
            <w:shd w:val="clear" w:color="auto" w:fill="auto"/>
            <w:vAlign w:val="bottom"/>
          </w:tcPr>
          <w:p w14:paraId="5DFC33AB" w14:textId="66BAC0E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8.3.9.6</w:t>
            </w:r>
          </w:p>
        </w:tc>
        <w:tc>
          <w:tcPr>
            <w:tcW w:w="6520" w:type="dxa"/>
            <w:shd w:val="clear" w:color="auto" w:fill="auto"/>
            <w:vAlign w:val="bottom"/>
          </w:tcPr>
          <w:p w14:paraId="2F570143" w14:textId="2588017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Sembrando vida</w:t>
            </w:r>
          </w:p>
        </w:tc>
        <w:tc>
          <w:tcPr>
            <w:tcW w:w="2131" w:type="dxa"/>
            <w:shd w:val="clear" w:color="auto" w:fill="auto"/>
            <w:vAlign w:val="bottom"/>
          </w:tcPr>
          <w:p w14:paraId="37D82E86" w14:textId="6DAD030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703B00E2" w14:textId="77777777" w:rsidTr="00AE762F">
        <w:trPr>
          <w:trHeight w:val="20"/>
        </w:trPr>
        <w:tc>
          <w:tcPr>
            <w:tcW w:w="1697" w:type="dxa"/>
            <w:shd w:val="clear" w:color="auto" w:fill="auto"/>
            <w:vAlign w:val="bottom"/>
          </w:tcPr>
          <w:p w14:paraId="1B93B138" w14:textId="21590FD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8.3.9.7</w:t>
            </w:r>
          </w:p>
        </w:tc>
        <w:tc>
          <w:tcPr>
            <w:tcW w:w="6520" w:type="dxa"/>
            <w:shd w:val="clear" w:color="auto" w:fill="auto"/>
            <w:vAlign w:val="bottom"/>
          </w:tcPr>
          <w:p w14:paraId="0C026F03" w14:textId="70C2444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Sanidad e Inocuidad Agroalimentaria</w:t>
            </w:r>
          </w:p>
        </w:tc>
        <w:tc>
          <w:tcPr>
            <w:tcW w:w="2131" w:type="dxa"/>
            <w:shd w:val="clear" w:color="auto" w:fill="auto"/>
            <w:vAlign w:val="bottom"/>
          </w:tcPr>
          <w:p w14:paraId="54698C5F" w14:textId="67C37F49"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61995C2" w14:textId="77777777" w:rsidTr="00AE762F">
        <w:trPr>
          <w:trHeight w:val="20"/>
        </w:trPr>
        <w:tc>
          <w:tcPr>
            <w:tcW w:w="1697" w:type="dxa"/>
            <w:shd w:val="clear" w:color="auto" w:fill="auto"/>
            <w:vAlign w:val="bottom"/>
          </w:tcPr>
          <w:p w14:paraId="229DDF48" w14:textId="51F705A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8.3.9.8</w:t>
            </w:r>
          </w:p>
        </w:tc>
        <w:tc>
          <w:tcPr>
            <w:tcW w:w="6520" w:type="dxa"/>
            <w:shd w:val="clear" w:color="auto" w:fill="auto"/>
            <w:vAlign w:val="bottom"/>
          </w:tcPr>
          <w:p w14:paraId="1D8B8654" w14:textId="0CA00A3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Convenios AGDRPyA</w:t>
            </w:r>
          </w:p>
        </w:tc>
        <w:tc>
          <w:tcPr>
            <w:tcW w:w="2131" w:type="dxa"/>
            <w:shd w:val="clear" w:color="auto" w:fill="auto"/>
            <w:vAlign w:val="bottom"/>
          </w:tcPr>
          <w:p w14:paraId="0CAD0EB3" w14:textId="72B3DAA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D4C23C0" w14:textId="77777777" w:rsidTr="00AE762F">
        <w:trPr>
          <w:trHeight w:val="20"/>
        </w:trPr>
        <w:tc>
          <w:tcPr>
            <w:tcW w:w="1697" w:type="dxa"/>
            <w:shd w:val="clear" w:color="000000" w:fill="E7E6E6"/>
            <w:vAlign w:val="bottom"/>
          </w:tcPr>
          <w:p w14:paraId="7E931E2C" w14:textId="78D94017"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                   8.4 </w:t>
            </w:r>
          </w:p>
        </w:tc>
        <w:tc>
          <w:tcPr>
            <w:tcW w:w="6520" w:type="dxa"/>
            <w:shd w:val="clear" w:color="000000" w:fill="E7E6E6"/>
            <w:vAlign w:val="bottom"/>
          </w:tcPr>
          <w:p w14:paraId="6CF970FF" w14:textId="417CAE5D"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Incentivos Derivados de la Colaboración Fiscal</w:t>
            </w:r>
          </w:p>
        </w:tc>
        <w:tc>
          <w:tcPr>
            <w:tcW w:w="2131" w:type="dxa"/>
            <w:shd w:val="clear" w:color="000000" w:fill="E7E6E6"/>
            <w:vAlign w:val="bottom"/>
          </w:tcPr>
          <w:p w14:paraId="3870DFF2" w14:textId="6739F0F0"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1,076,846,190.00 </w:t>
            </w:r>
          </w:p>
        </w:tc>
      </w:tr>
      <w:tr w:rsidR="00CA6393" w:rsidRPr="006B0184" w14:paraId="066A5A07" w14:textId="77777777" w:rsidTr="00AE762F">
        <w:trPr>
          <w:trHeight w:val="20"/>
        </w:trPr>
        <w:tc>
          <w:tcPr>
            <w:tcW w:w="1697" w:type="dxa"/>
            <w:shd w:val="clear" w:color="auto" w:fill="auto"/>
            <w:vAlign w:val="bottom"/>
          </w:tcPr>
          <w:p w14:paraId="4D04589D" w14:textId="34DD082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8.4.1</w:t>
            </w:r>
          </w:p>
        </w:tc>
        <w:tc>
          <w:tcPr>
            <w:tcW w:w="6520" w:type="dxa"/>
            <w:shd w:val="clear" w:color="auto" w:fill="auto"/>
            <w:vAlign w:val="bottom"/>
          </w:tcPr>
          <w:p w14:paraId="3AC84D09" w14:textId="1E8E4EE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Incentivos por colaboración Administrativa</w:t>
            </w:r>
          </w:p>
        </w:tc>
        <w:tc>
          <w:tcPr>
            <w:tcW w:w="2131" w:type="dxa"/>
            <w:shd w:val="clear" w:color="auto" w:fill="auto"/>
            <w:vAlign w:val="bottom"/>
          </w:tcPr>
          <w:p w14:paraId="31402F7B" w14:textId="5476D1F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1,076,846,190.00 </w:t>
            </w:r>
          </w:p>
        </w:tc>
      </w:tr>
      <w:tr w:rsidR="00CA6393" w:rsidRPr="006B0184" w14:paraId="672B1DB7" w14:textId="77777777" w:rsidTr="00AE762F">
        <w:trPr>
          <w:trHeight w:val="20"/>
        </w:trPr>
        <w:tc>
          <w:tcPr>
            <w:tcW w:w="1697" w:type="dxa"/>
            <w:shd w:val="clear" w:color="auto" w:fill="auto"/>
            <w:vAlign w:val="bottom"/>
          </w:tcPr>
          <w:p w14:paraId="390C77F0" w14:textId="6D627BF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8.4.1.1</w:t>
            </w:r>
          </w:p>
        </w:tc>
        <w:tc>
          <w:tcPr>
            <w:tcW w:w="6520" w:type="dxa"/>
            <w:shd w:val="clear" w:color="auto" w:fill="auto"/>
            <w:vAlign w:val="bottom"/>
          </w:tcPr>
          <w:p w14:paraId="2E621146" w14:textId="763BE27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Impuestos Federales Administrados por el Estado</w:t>
            </w:r>
          </w:p>
        </w:tc>
        <w:tc>
          <w:tcPr>
            <w:tcW w:w="2131" w:type="dxa"/>
            <w:shd w:val="clear" w:color="auto" w:fill="auto"/>
            <w:vAlign w:val="bottom"/>
          </w:tcPr>
          <w:p w14:paraId="033D712B" w14:textId="726BE0BE"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401,807,677.00 </w:t>
            </w:r>
          </w:p>
        </w:tc>
      </w:tr>
      <w:tr w:rsidR="00CA6393" w:rsidRPr="006B0184" w14:paraId="16EC6C41" w14:textId="77777777" w:rsidTr="00AE762F">
        <w:trPr>
          <w:trHeight w:val="20"/>
        </w:trPr>
        <w:tc>
          <w:tcPr>
            <w:tcW w:w="1697" w:type="dxa"/>
            <w:shd w:val="clear" w:color="auto" w:fill="FFFFFF" w:themeFill="background1"/>
            <w:vAlign w:val="bottom"/>
          </w:tcPr>
          <w:p w14:paraId="7C1FDDEE" w14:textId="2F99E06C"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8.4.1.1.1</w:t>
            </w:r>
          </w:p>
        </w:tc>
        <w:tc>
          <w:tcPr>
            <w:tcW w:w="6520" w:type="dxa"/>
            <w:shd w:val="clear" w:color="auto" w:fill="FFFFFF" w:themeFill="background1"/>
            <w:vAlign w:val="bottom"/>
          </w:tcPr>
          <w:p w14:paraId="6D91EC3E" w14:textId="3D434B6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 Impuestos sobre tenencia o uso de vehículos</w:t>
            </w:r>
          </w:p>
        </w:tc>
        <w:tc>
          <w:tcPr>
            <w:tcW w:w="2131" w:type="dxa"/>
            <w:shd w:val="clear" w:color="auto" w:fill="FFFFFF" w:themeFill="background1"/>
            <w:vAlign w:val="bottom"/>
          </w:tcPr>
          <w:p w14:paraId="1220FF3C" w14:textId="6396471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1.00 </w:t>
            </w:r>
          </w:p>
        </w:tc>
      </w:tr>
      <w:tr w:rsidR="00CA6393" w:rsidRPr="006B0184" w14:paraId="71FA7BEC" w14:textId="77777777" w:rsidTr="00AE762F">
        <w:trPr>
          <w:trHeight w:val="20"/>
        </w:trPr>
        <w:tc>
          <w:tcPr>
            <w:tcW w:w="1697" w:type="dxa"/>
            <w:shd w:val="clear" w:color="auto" w:fill="FFFFFF" w:themeFill="background1"/>
            <w:vAlign w:val="bottom"/>
          </w:tcPr>
          <w:p w14:paraId="0701A9B9" w14:textId="173210A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8.4.1.1.2</w:t>
            </w:r>
          </w:p>
        </w:tc>
        <w:tc>
          <w:tcPr>
            <w:tcW w:w="6520" w:type="dxa"/>
            <w:shd w:val="clear" w:color="auto" w:fill="FFFFFF" w:themeFill="background1"/>
            <w:vAlign w:val="bottom"/>
          </w:tcPr>
          <w:p w14:paraId="65D8C2D8" w14:textId="76B6961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b) Impuesto sobre automóviles nuevos</w:t>
            </w:r>
          </w:p>
        </w:tc>
        <w:tc>
          <w:tcPr>
            <w:tcW w:w="2131" w:type="dxa"/>
            <w:shd w:val="clear" w:color="auto" w:fill="FFFFFF" w:themeFill="background1"/>
            <w:vAlign w:val="bottom"/>
          </w:tcPr>
          <w:p w14:paraId="47B7D1DA" w14:textId="55A8B0A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259,973,331.00 </w:t>
            </w:r>
          </w:p>
        </w:tc>
      </w:tr>
      <w:tr w:rsidR="00CA6393" w:rsidRPr="006B0184" w14:paraId="56C8E788" w14:textId="77777777" w:rsidTr="00AE762F">
        <w:trPr>
          <w:trHeight w:val="20"/>
        </w:trPr>
        <w:tc>
          <w:tcPr>
            <w:tcW w:w="1697" w:type="dxa"/>
            <w:shd w:val="clear" w:color="auto" w:fill="auto"/>
            <w:vAlign w:val="bottom"/>
          </w:tcPr>
          <w:p w14:paraId="317103DF" w14:textId="438D7E1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8.4.1.1.3</w:t>
            </w:r>
          </w:p>
        </w:tc>
        <w:tc>
          <w:tcPr>
            <w:tcW w:w="6520" w:type="dxa"/>
            <w:shd w:val="clear" w:color="auto" w:fill="auto"/>
            <w:vAlign w:val="bottom"/>
          </w:tcPr>
          <w:p w14:paraId="57AE54A8" w14:textId="262AEB2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c) Impuesto Especial Sobre Producción y Servicios a las gasolinas y diésel  </w:t>
            </w:r>
          </w:p>
        </w:tc>
        <w:tc>
          <w:tcPr>
            <w:tcW w:w="2131" w:type="dxa"/>
            <w:shd w:val="clear" w:color="auto" w:fill="auto"/>
            <w:vAlign w:val="bottom"/>
          </w:tcPr>
          <w:p w14:paraId="55F29848" w14:textId="578C3D37"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1.00 </w:t>
            </w:r>
          </w:p>
        </w:tc>
      </w:tr>
      <w:tr w:rsidR="00CA6393" w:rsidRPr="006B0184" w14:paraId="2EF7F194" w14:textId="77777777" w:rsidTr="00AE762F">
        <w:trPr>
          <w:trHeight w:val="20"/>
        </w:trPr>
        <w:tc>
          <w:tcPr>
            <w:tcW w:w="1697" w:type="dxa"/>
            <w:shd w:val="clear" w:color="auto" w:fill="auto"/>
            <w:vAlign w:val="bottom"/>
          </w:tcPr>
          <w:p w14:paraId="74674364" w14:textId="3A153F19"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8.4.1.1.4</w:t>
            </w:r>
          </w:p>
        </w:tc>
        <w:tc>
          <w:tcPr>
            <w:tcW w:w="6520" w:type="dxa"/>
            <w:shd w:val="clear" w:color="auto" w:fill="auto"/>
            <w:vAlign w:val="bottom"/>
          </w:tcPr>
          <w:p w14:paraId="38913E40" w14:textId="2FB9F84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d) Impuesto Sobre la Renta de quienes tributan en los términos del Capítulo IV del Título IV de la Ley del Impuesto Sobre la Renta respecto de la enajenación de terrenos construcciones o terrenos y construcciones  </w:t>
            </w:r>
          </w:p>
        </w:tc>
        <w:tc>
          <w:tcPr>
            <w:tcW w:w="2131" w:type="dxa"/>
            <w:shd w:val="clear" w:color="auto" w:fill="auto"/>
            <w:vAlign w:val="bottom"/>
          </w:tcPr>
          <w:p w14:paraId="370DFEE2" w14:textId="0C765B0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141,834,344.00 </w:t>
            </w:r>
          </w:p>
        </w:tc>
      </w:tr>
      <w:tr w:rsidR="00CA6393" w:rsidRPr="006B0184" w14:paraId="48EBC791" w14:textId="77777777" w:rsidTr="00AE762F">
        <w:trPr>
          <w:trHeight w:val="20"/>
        </w:trPr>
        <w:tc>
          <w:tcPr>
            <w:tcW w:w="1697" w:type="dxa"/>
            <w:shd w:val="clear" w:color="auto" w:fill="auto"/>
            <w:vAlign w:val="bottom"/>
          </w:tcPr>
          <w:p w14:paraId="78FB8D8F" w14:textId="338F5EA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8.4.1.2</w:t>
            </w:r>
          </w:p>
        </w:tc>
        <w:tc>
          <w:tcPr>
            <w:tcW w:w="6520" w:type="dxa"/>
            <w:shd w:val="clear" w:color="auto" w:fill="auto"/>
            <w:vAlign w:val="bottom"/>
          </w:tcPr>
          <w:p w14:paraId="65729C23" w14:textId="1E2F2C93"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 xml:space="preserve"> Incentivos y Multas  </w:t>
            </w:r>
          </w:p>
        </w:tc>
        <w:tc>
          <w:tcPr>
            <w:tcW w:w="2131" w:type="dxa"/>
            <w:shd w:val="clear" w:color="auto" w:fill="auto"/>
            <w:vAlign w:val="bottom"/>
          </w:tcPr>
          <w:p w14:paraId="78DCC7D9" w14:textId="12CDB934"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675,038,513.00 </w:t>
            </w:r>
          </w:p>
        </w:tc>
      </w:tr>
      <w:tr w:rsidR="00CA6393" w:rsidRPr="006B0184" w14:paraId="00C654C2" w14:textId="77777777" w:rsidTr="00AE762F">
        <w:trPr>
          <w:trHeight w:val="20"/>
        </w:trPr>
        <w:tc>
          <w:tcPr>
            <w:tcW w:w="1697" w:type="dxa"/>
            <w:shd w:val="clear" w:color="auto" w:fill="auto"/>
            <w:vAlign w:val="bottom"/>
          </w:tcPr>
          <w:p w14:paraId="1853E9B5" w14:textId="7946C36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8.5 </w:t>
            </w:r>
          </w:p>
        </w:tc>
        <w:tc>
          <w:tcPr>
            <w:tcW w:w="6520" w:type="dxa"/>
            <w:shd w:val="clear" w:color="auto" w:fill="auto"/>
            <w:vAlign w:val="bottom"/>
          </w:tcPr>
          <w:p w14:paraId="66398B09" w14:textId="2AC31325"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Fondos Distintos de Aportaciones</w:t>
            </w:r>
          </w:p>
        </w:tc>
        <w:tc>
          <w:tcPr>
            <w:tcW w:w="2131" w:type="dxa"/>
            <w:shd w:val="clear" w:color="auto" w:fill="auto"/>
            <w:vAlign w:val="bottom"/>
          </w:tcPr>
          <w:p w14:paraId="4897C0A5" w14:textId="18C24C4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2D6E8FE" w14:textId="77777777" w:rsidTr="00AE762F">
        <w:trPr>
          <w:trHeight w:val="20"/>
        </w:trPr>
        <w:tc>
          <w:tcPr>
            <w:tcW w:w="1697" w:type="dxa"/>
            <w:shd w:val="clear" w:color="auto" w:fill="auto"/>
            <w:vAlign w:val="bottom"/>
          </w:tcPr>
          <w:p w14:paraId="53AE4FA5" w14:textId="70F537D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8.5.1</w:t>
            </w:r>
          </w:p>
        </w:tc>
        <w:tc>
          <w:tcPr>
            <w:tcW w:w="6520" w:type="dxa"/>
            <w:shd w:val="clear" w:color="auto" w:fill="auto"/>
            <w:vAlign w:val="bottom"/>
          </w:tcPr>
          <w:p w14:paraId="61325D7C" w14:textId="0A6B9969"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Otros fondos distintos de aportaciones</w:t>
            </w:r>
          </w:p>
        </w:tc>
        <w:tc>
          <w:tcPr>
            <w:tcW w:w="2131" w:type="dxa"/>
            <w:shd w:val="clear" w:color="auto" w:fill="auto"/>
            <w:vAlign w:val="bottom"/>
          </w:tcPr>
          <w:p w14:paraId="64393C9B" w14:textId="5CE8F914"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F45F995" w14:textId="77777777" w:rsidTr="00AE762F">
        <w:trPr>
          <w:trHeight w:val="20"/>
        </w:trPr>
        <w:tc>
          <w:tcPr>
            <w:tcW w:w="1697" w:type="dxa"/>
            <w:shd w:val="clear" w:color="000000" w:fill="D9D9D9"/>
            <w:noWrap/>
            <w:vAlign w:val="bottom"/>
          </w:tcPr>
          <w:p w14:paraId="09B51438" w14:textId="70A86D59"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9</w:t>
            </w:r>
          </w:p>
        </w:tc>
        <w:tc>
          <w:tcPr>
            <w:tcW w:w="6520" w:type="dxa"/>
            <w:shd w:val="clear" w:color="000000" w:fill="D9D9D9"/>
            <w:vAlign w:val="bottom"/>
          </w:tcPr>
          <w:p w14:paraId="02D567D0" w14:textId="0877DD8E"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Transferencias, Asignaciones, Subsidios y Subvenciones, y Pensiones y Jubilaciones</w:t>
            </w:r>
          </w:p>
        </w:tc>
        <w:tc>
          <w:tcPr>
            <w:tcW w:w="2131" w:type="dxa"/>
            <w:shd w:val="clear" w:color="000000" w:fill="D9D9D9"/>
            <w:vAlign w:val="bottom"/>
          </w:tcPr>
          <w:p w14:paraId="4FFC5B43" w14:textId="797B4B8D"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2,405,132,850.00 </w:t>
            </w:r>
          </w:p>
        </w:tc>
      </w:tr>
      <w:tr w:rsidR="00CA6393" w:rsidRPr="006B0184" w14:paraId="34D8E4A8" w14:textId="77777777" w:rsidTr="00AE762F">
        <w:trPr>
          <w:trHeight w:val="20"/>
        </w:trPr>
        <w:tc>
          <w:tcPr>
            <w:tcW w:w="1697" w:type="dxa"/>
            <w:shd w:val="clear" w:color="auto" w:fill="auto"/>
            <w:vAlign w:val="bottom"/>
          </w:tcPr>
          <w:p w14:paraId="5A847D5A" w14:textId="0A0E5E8E"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9.1 </w:t>
            </w:r>
          </w:p>
        </w:tc>
        <w:tc>
          <w:tcPr>
            <w:tcW w:w="6520" w:type="dxa"/>
            <w:shd w:val="clear" w:color="auto" w:fill="auto"/>
            <w:vAlign w:val="bottom"/>
          </w:tcPr>
          <w:p w14:paraId="27C9D6B0" w14:textId="644E2AA7"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Transferencias y Asignaciones </w:t>
            </w:r>
          </w:p>
        </w:tc>
        <w:tc>
          <w:tcPr>
            <w:tcW w:w="2131" w:type="dxa"/>
            <w:shd w:val="clear" w:color="auto" w:fill="auto"/>
            <w:vAlign w:val="bottom"/>
          </w:tcPr>
          <w:p w14:paraId="053DF47C" w14:textId="25C723EF"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85EFC5A" w14:textId="77777777" w:rsidTr="00AE762F">
        <w:trPr>
          <w:trHeight w:val="20"/>
        </w:trPr>
        <w:tc>
          <w:tcPr>
            <w:tcW w:w="1697" w:type="dxa"/>
            <w:shd w:val="clear" w:color="auto" w:fill="auto"/>
            <w:vAlign w:val="bottom"/>
          </w:tcPr>
          <w:p w14:paraId="7FC8CFED" w14:textId="63BA447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9.1.1 </w:t>
            </w:r>
          </w:p>
        </w:tc>
        <w:tc>
          <w:tcPr>
            <w:tcW w:w="6520" w:type="dxa"/>
            <w:shd w:val="clear" w:color="auto" w:fill="auto"/>
            <w:vAlign w:val="bottom"/>
          </w:tcPr>
          <w:p w14:paraId="55DDC190" w14:textId="7BE07AD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Transferencias</w:t>
            </w:r>
          </w:p>
        </w:tc>
        <w:tc>
          <w:tcPr>
            <w:tcW w:w="2131" w:type="dxa"/>
            <w:shd w:val="clear" w:color="auto" w:fill="auto"/>
            <w:vAlign w:val="bottom"/>
          </w:tcPr>
          <w:p w14:paraId="3757A4ED" w14:textId="6DD66BF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88453ED" w14:textId="77777777" w:rsidTr="00AE762F">
        <w:trPr>
          <w:trHeight w:val="20"/>
        </w:trPr>
        <w:tc>
          <w:tcPr>
            <w:tcW w:w="1697" w:type="dxa"/>
            <w:shd w:val="clear" w:color="auto" w:fill="auto"/>
            <w:vAlign w:val="bottom"/>
          </w:tcPr>
          <w:p w14:paraId="2F03E3E2" w14:textId="55F9C4E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9.1.2 </w:t>
            </w:r>
          </w:p>
        </w:tc>
        <w:tc>
          <w:tcPr>
            <w:tcW w:w="6520" w:type="dxa"/>
            <w:shd w:val="clear" w:color="auto" w:fill="auto"/>
            <w:vAlign w:val="bottom"/>
          </w:tcPr>
          <w:p w14:paraId="434A311D" w14:textId="6A04368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Asignaciones </w:t>
            </w:r>
          </w:p>
        </w:tc>
        <w:tc>
          <w:tcPr>
            <w:tcW w:w="2131" w:type="dxa"/>
            <w:shd w:val="clear" w:color="auto" w:fill="auto"/>
            <w:vAlign w:val="bottom"/>
          </w:tcPr>
          <w:p w14:paraId="104B017A" w14:textId="3EAC93A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4C43242" w14:textId="77777777" w:rsidTr="00AE762F">
        <w:trPr>
          <w:trHeight w:val="20"/>
        </w:trPr>
        <w:tc>
          <w:tcPr>
            <w:tcW w:w="1697" w:type="dxa"/>
            <w:shd w:val="clear" w:color="auto" w:fill="auto"/>
            <w:vAlign w:val="bottom"/>
          </w:tcPr>
          <w:p w14:paraId="7794842F" w14:textId="7DA8AFB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9.3 </w:t>
            </w:r>
          </w:p>
        </w:tc>
        <w:tc>
          <w:tcPr>
            <w:tcW w:w="6520" w:type="dxa"/>
            <w:shd w:val="clear" w:color="auto" w:fill="auto"/>
            <w:vAlign w:val="bottom"/>
          </w:tcPr>
          <w:p w14:paraId="179FFE28" w14:textId="4B695DE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Subsidios y Subvenciones</w:t>
            </w:r>
          </w:p>
        </w:tc>
        <w:tc>
          <w:tcPr>
            <w:tcW w:w="2131" w:type="dxa"/>
            <w:shd w:val="clear" w:color="auto" w:fill="auto"/>
            <w:vAlign w:val="bottom"/>
          </w:tcPr>
          <w:p w14:paraId="6FE5FA67" w14:textId="2444A57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2,405,132,850.00 </w:t>
            </w:r>
          </w:p>
        </w:tc>
      </w:tr>
      <w:tr w:rsidR="00CA6393" w:rsidRPr="006B0184" w14:paraId="7E210444" w14:textId="77777777" w:rsidTr="00AE762F">
        <w:trPr>
          <w:trHeight w:val="20"/>
        </w:trPr>
        <w:tc>
          <w:tcPr>
            <w:tcW w:w="1697" w:type="dxa"/>
            <w:shd w:val="clear" w:color="auto" w:fill="auto"/>
            <w:vAlign w:val="bottom"/>
          </w:tcPr>
          <w:p w14:paraId="55C8FD18" w14:textId="788C765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9.3.1 </w:t>
            </w:r>
          </w:p>
        </w:tc>
        <w:tc>
          <w:tcPr>
            <w:tcW w:w="6520" w:type="dxa"/>
            <w:shd w:val="clear" w:color="auto" w:fill="auto"/>
            <w:vAlign w:val="bottom"/>
          </w:tcPr>
          <w:p w14:paraId="1AA269DF" w14:textId="3FA48C3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Universidad Autónoma de Yucatán</w:t>
            </w:r>
          </w:p>
        </w:tc>
        <w:tc>
          <w:tcPr>
            <w:tcW w:w="2131" w:type="dxa"/>
            <w:shd w:val="clear" w:color="auto" w:fill="auto"/>
            <w:vAlign w:val="bottom"/>
          </w:tcPr>
          <w:p w14:paraId="63C455EB" w14:textId="26A51FF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2,405,132,850.00 </w:t>
            </w:r>
          </w:p>
        </w:tc>
      </w:tr>
      <w:tr w:rsidR="00CA6393" w:rsidRPr="006B0184" w14:paraId="781EF099" w14:textId="77777777" w:rsidTr="00AE762F">
        <w:trPr>
          <w:trHeight w:val="20"/>
        </w:trPr>
        <w:tc>
          <w:tcPr>
            <w:tcW w:w="1697" w:type="dxa"/>
            <w:shd w:val="clear" w:color="auto" w:fill="auto"/>
            <w:vAlign w:val="bottom"/>
          </w:tcPr>
          <w:p w14:paraId="53AD941F" w14:textId="27C8CAE2"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9.5 </w:t>
            </w:r>
          </w:p>
        </w:tc>
        <w:tc>
          <w:tcPr>
            <w:tcW w:w="6520" w:type="dxa"/>
            <w:shd w:val="clear" w:color="auto" w:fill="auto"/>
            <w:vAlign w:val="bottom"/>
          </w:tcPr>
          <w:p w14:paraId="451846FF" w14:textId="5D1C0CC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Pensiones y Jubilaciones</w:t>
            </w:r>
          </w:p>
        </w:tc>
        <w:tc>
          <w:tcPr>
            <w:tcW w:w="2131" w:type="dxa"/>
            <w:shd w:val="clear" w:color="auto" w:fill="auto"/>
            <w:vAlign w:val="bottom"/>
          </w:tcPr>
          <w:p w14:paraId="4F688764" w14:textId="18221AF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366FBDD1" w14:textId="77777777" w:rsidTr="00AE762F">
        <w:trPr>
          <w:trHeight w:val="20"/>
        </w:trPr>
        <w:tc>
          <w:tcPr>
            <w:tcW w:w="1697" w:type="dxa"/>
            <w:shd w:val="clear" w:color="auto" w:fill="auto"/>
            <w:vAlign w:val="bottom"/>
          </w:tcPr>
          <w:p w14:paraId="560125A7" w14:textId="6F720B5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9.5.1 </w:t>
            </w:r>
          </w:p>
        </w:tc>
        <w:tc>
          <w:tcPr>
            <w:tcW w:w="6520" w:type="dxa"/>
            <w:shd w:val="clear" w:color="auto" w:fill="auto"/>
            <w:vAlign w:val="bottom"/>
          </w:tcPr>
          <w:p w14:paraId="050E4C1E" w14:textId="0529E1A0"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Pensiones </w:t>
            </w:r>
          </w:p>
        </w:tc>
        <w:tc>
          <w:tcPr>
            <w:tcW w:w="2131" w:type="dxa"/>
            <w:shd w:val="clear" w:color="auto" w:fill="auto"/>
            <w:vAlign w:val="bottom"/>
          </w:tcPr>
          <w:p w14:paraId="108AC337" w14:textId="32C16282"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   </w:t>
            </w:r>
          </w:p>
        </w:tc>
      </w:tr>
      <w:tr w:rsidR="00CA6393" w:rsidRPr="006B0184" w14:paraId="1F2972B1" w14:textId="77777777" w:rsidTr="00AE762F">
        <w:trPr>
          <w:trHeight w:val="20"/>
        </w:trPr>
        <w:tc>
          <w:tcPr>
            <w:tcW w:w="1697" w:type="dxa"/>
            <w:shd w:val="clear" w:color="auto" w:fill="auto"/>
            <w:vAlign w:val="bottom"/>
          </w:tcPr>
          <w:p w14:paraId="77D1D489" w14:textId="3FECF596"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9.5.2 </w:t>
            </w:r>
          </w:p>
        </w:tc>
        <w:tc>
          <w:tcPr>
            <w:tcW w:w="6520" w:type="dxa"/>
            <w:shd w:val="clear" w:color="auto" w:fill="auto"/>
            <w:vAlign w:val="bottom"/>
          </w:tcPr>
          <w:p w14:paraId="47D39543" w14:textId="0096459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Jubilaciones </w:t>
            </w:r>
          </w:p>
        </w:tc>
        <w:tc>
          <w:tcPr>
            <w:tcW w:w="2131" w:type="dxa"/>
            <w:shd w:val="clear" w:color="auto" w:fill="auto"/>
            <w:vAlign w:val="bottom"/>
          </w:tcPr>
          <w:p w14:paraId="1B12112C" w14:textId="1FF8CAB6"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C0659B3" w14:textId="77777777" w:rsidTr="00AE762F">
        <w:trPr>
          <w:trHeight w:val="20"/>
        </w:trPr>
        <w:tc>
          <w:tcPr>
            <w:tcW w:w="1697" w:type="dxa"/>
            <w:shd w:val="clear" w:color="auto" w:fill="auto"/>
            <w:vAlign w:val="bottom"/>
          </w:tcPr>
          <w:p w14:paraId="1421C280" w14:textId="2685709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lastRenderedPageBreak/>
              <w:t xml:space="preserve">                   9.7 </w:t>
            </w:r>
          </w:p>
        </w:tc>
        <w:tc>
          <w:tcPr>
            <w:tcW w:w="6520" w:type="dxa"/>
            <w:shd w:val="clear" w:color="auto" w:fill="auto"/>
            <w:vAlign w:val="bottom"/>
          </w:tcPr>
          <w:p w14:paraId="6E2F65F0" w14:textId="683C8F2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Transferencias del Fondo Mexicano del Petróleo para la Estabilización y el Desarrollo</w:t>
            </w:r>
          </w:p>
        </w:tc>
        <w:tc>
          <w:tcPr>
            <w:tcW w:w="2131" w:type="dxa"/>
            <w:shd w:val="clear" w:color="auto" w:fill="auto"/>
            <w:vAlign w:val="bottom"/>
          </w:tcPr>
          <w:p w14:paraId="2B66A64B" w14:textId="764DBCC0"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278CF92" w14:textId="77777777" w:rsidTr="00AE762F">
        <w:trPr>
          <w:trHeight w:val="20"/>
        </w:trPr>
        <w:tc>
          <w:tcPr>
            <w:tcW w:w="1697" w:type="dxa"/>
            <w:shd w:val="clear" w:color="auto" w:fill="auto"/>
            <w:vAlign w:val="bottom"/>
          </w:tcPr>
          <w:p w14:paraId="3AABE252" w14:textId="1F4EFC9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9.7.1 </w:t>
            </w:r>
          </w:p>
        </w:tc>
        <w:tc>
          <w:tcPr>
            <w:tcW w:w="6520" w:type="dxa"/>
            <w:shd w:val="clear" w:color="auto" w:fill="auto"/>
            <w:vAlign w:val="bottom"/>
          </w:tcPr>
          <w:p w14:paraId="6F1649C4" w14:textId="343D5452"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Transferencias del Fondo Mexicano del Petróleo para la Estabilización y el Desarrollo</w:t>
            </w:r>
          </w:p>
        </w:tc>
        <w:tc>
          <w:tcPr>
            <w:tcW w:w="2131" w:type="dxa"/>
            <w:shd w:val="clear" w:color="auto" w:fill="auto"/>
            <w:vAlign w:val="bottom"/>
          </w:tcPr>
          <w:p w14:paraId="4518C636" w14:textId="2FD8A65B"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4AD875FD" w14:textId="77777777" w:rsidTr="00AE762F">
        <w:trPr>
          <w:trHeight w:val="20"/>
        </w:trPr>
        <w:tc>
          <w:tcPr>
            <w:tcW w:w="1697" w:type="dxa"/>
            <w:shd w:val="clear" w:color="000000" w:fill="D9D9D9"/>
            <w:noWrap/>
            <w:vAlign w:val="bottom"/>
          </w:tcPr>
          <w:p w14:paraId="4FBFF898" w14:textId="2572BF5C" w:rsidR="00CA6393" w:rsidRPr="00CA6393" w:rsidRDefault="00CA6393" w:rsidP="00CA6393">
            <w:pPr>
              <w:spacing w:after="0" w:line="240" w:lineRule="auto"/>
              <w:jc w:val="right"/>
              <w:rPr>
                <w:rFonts w:ascii="Arial" w:eastAsia="Times New Roman" w:hAnsi="Arial" w:cs="Arial"/>
                <w:b/>
                <w:bCs/>
                <w:sz w:val="20"/>
                <w:szCs w:val="20"/>
              </w:rPr>
            </w:pPr>
            <w:r w:rsidRPr="00AE762F">
              <w:rPr>
                <w:rFonts w:ascii="Arial" w:hAnsi="Arial" w:cs="Arial"/>
                <w:b/>
                <w:bCs/>
                <w:sz w:val="20"/>
                <w:szCs w:val="20"/>
              </w:rPr>
              <w:t>0</w:t>
            </w:r>
          </w:p>
        </w:tc>
        <w:tc>
          <w:tcPr>
            <w:tcW w:w="6520" w:type="dxa"/>
            <w:shd w:val="clear" w:color="000000" w:fill="D9D9D9"/>
            <w:vAlign w:val="bottom"/>
          </w:tcPr>
          <w:p w14:paraId="12B0AFEB" w14:textId="05FFF64D" w:rsidR="00CA6393" w:rsidRPr="00CA6393" w:rsidRDefault="00CA6393" w:rsidP="00CA6393">
            <w:pPr>
              <w:spacing w:after="0" w:line="240" w:lineRule="auto"/>
              <w:rPr>
                <w:rFonts w:ascii="Arial" w:eastAsia="Times New Roman" w:hAnsi="Arial" w:cs="Arial"/>
                <w:b/>
                <w:bCs/>
                <w:sz w:val="20"/>
                <w:szCs w:val="20"/>
              </w:rPr>
            </w:pPr>
            <w:r w:rsidRPr="00AE762F">
              <w:rPr>
                <w:rFonts w:ascii="Arial" w:hAnsi="Arial" w:cs="Arial"/>
                <w:b/>
                <w:bCs/>
                <w:sz w:val="20"/>
                <w:szCs w:val="20"/>
              </w:rPr>
              <w:t>Ingresos Derivados de Financiamientos</w:t>
            </w:r>
          </w:p>
        </w:tc>
        <w:tc>
          <w:tcPr>
            <w:tcW w:w="2131" w:type="dxa"/>
            <w:shd w:val="clear" w:color="000000" w:fill="D9D9D9"/>
            <w:vAlign w:val="bottom"/>
          </w:tcPr>
          <w:p w14:paraId="1F5995E7" w14:textId="4798A2DE" w:rsidR="00CA6393" w:rsidRPr="00CA6393" w:rsidRDefault="00CA6393" w:rsidP="00AE762F">
            <w:pPr>
              <w:spacing w:after="0" w:line="240" w:lineRule="auto"/>
              <w:jc w:val="right"/>
              <w:rPr>
                <w:rFonts w:ascii="Arial" w:eastAsia="Times New Roman" w:hAnsi="Arial" w:cs="Arial"/>
                <w:b/>
                <w:bCs/>
                <w:sz w:val="20"/>
                <w:szCs w:val="20"/>
              </w:rPr>
            </w:pPr>
            <w:r w:rsidRPr="00AE762F">
              <w:rPr>
                <w:rFonts w:ascii="Arial" w:hAnsi="Arial" w:cs="Arial"/>
                <w:b/>
                <w:bCs/>
                <w:sz w:val="20"/>
                <w:szCs w:val="20"/>
              </w:rPr>
              <w:t xml:space="preserve">3,063,000,000.00 </w:t>
            </w:r>
          </w:p>
        </w:tc>
      </w:tr>
      <w:tr w:rsidR="00CA6393" w:rsidRPr="006B0184" w14:paraId="065B97BE" w14:textId="77777777" w:rsidTr="00AE762F">
        <w:trPr>
          <w:trHeight w:val="20"/>
        </w:trPr>
        <w:tc>
          <w:tcPr>
            <w:tcW w:w="1697" w:type="dxa"/>
            <w:shd w:val="clear" w:color="auto" w:fill="auto"/>
            <w:vAlign w:val="bottom"/>
          </w:tcPr>
          <w:p w14:paraId="6D335827" w14:textId="45ACEFA5"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0.1 </w:t>
            </w:r>
          </w:p>
        </w:tc>
        <w:tc>
          <w:tcPr>
            <w:tcW w:w="6520" w:type="dxa"/>
            <w:shd w:val="clear" w:color="auto" w:fill="auto"/>
            <w:vAlign w:val="bottom"/>
          </w:tcPr>
          <w:p w14:paraId="65C9C9ED" w14:textId="16727458"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Endeudamiento Interno </w:t>
            </w:r>
          </w:p>
        </w:tc>
        <w:tc>
          <w:tcPr>
            <w:tcW w:w="2131" w:type="dxa"/>
            <w:shd w:val="clear" w:color="auto" w:fill="auto"/>
            <w:vAlign w:val="bottom"/>
          </w:tcPr>
          <w:p w14:paraId="09546962" w14:textId="3FE620EC"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3,063,000,000.00 </w:t>
            </w:r>
          </w:p>
        </w:tc>
      </w:tr>
      <w:tr w:rsidR="00CA6393" w:rsidRPr="006B0184" w14:paraId="7A9E5E25" w14:textId="77777777" w:rsidTr="00AE762F">
        <w:trPr>
          <w:trHeight w:val="20"/>
        </w:trPr>
        <w:tc>
          <w:tcPr>
            <w:tcW w:w="1697" w:type="dxa"/>
            <w:shd w:val="clear" w:color="auto" w:fill="auto"/>
            <w:vAlign w:val="bottom"/>
          </w:tcPr>
          <w:p w14:paraId="02D8FDEA" w14:textId="7A89C61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0.1.1 </w:t>
            </w:r>
          </w:p>
        </w:tc>
        <w:tc>
          <w:tcPr>
            <w:tcW w:w="6520" w:type="dxa"/>
            <w:shd w:val="clear" w:color="auto" w:fill="auto"/>
            <w:vAlign w:val="bottom"/>
          </w:tcPr>
          <w:p w14:paraId="59919BB9" w14:textId="1282323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Empréstitos con Fuente de Pago de Participaciones </w:t>
            </w:r>
          </w:p>
        </w:tc>
        <w:tc>
          <w:tcPr>
            <w:tcW w:w="2131" w:type="dxa"/>
            <w:shd w:val="clear" w:color="auto" w:fill="auto"/>
            <w:vAlign w:val="bottom"/>
          </w:tcPr>
          <w:p w14:paraId="420FFE5F" w14:textId="27CCF5D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3,063,000,000.00 </w:t>
            </w:r>
          </w:p>
        </w:tc>
      </w:tr>
      <w:tr w:rsidR="00CA6393" w:rsidRPr="006B0184" w14:paraId="16A6EED0" w14:textId="77777777" w:rsidTr="00AE762F">
        <w:trPr>
          <w:trHeight w:val="20"/>
        </w:trPr>
        <w:tc>
          <w:tcPr>
            <w:tcW w:w="1697" w:type="dxa"/>
            <w:shd w:val="clear" w:color="auto" w:fill="auto"/>
            <w:vAlign w:val="bottom"/>
          </w:tcPr>
          <w:p w14:paraId="288EB744" w14:textId="7D002A18"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0.1.2 </w:t>
            </w:r>
          </w:p>
        </w:tc>
        <w:tc>
          <w:tcPr>
            <w:tcW w:w="6520" w:type="dxa"/>
            <w:shd w:val="clear" w:color="auto" w:fill="auto"/>
            <w:vAlign w:val="bottom"/>
          </w:tcPr>
          <w:p w14:paraId="06196F11" w14:textId="0A5BD7A1"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Empréstitos con Fuente de Pago de Aportaciones </w:t>
            </w:r>
          </w:p>
        </w:tc>
        <w:tc>
          <w:tcPr>
            <w:tcW w:w="2131" w:type="dxa"/>
            <w:shd w:val="clear" w:color="auto" w:fill="auto"/>
            <w:vAlign w:val="bottom"/>
          </w:tcPr>
          <w:p w14:paraId="18C69DF8" w14:textId="006BE72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69B7D47B" w14:textId="77777777" w:rsidTr="00AE762F">
        <w:trPr>
          <w:trHeight w:val="20"/>
        </w:trPr>
        <w:tc>
          <w:tcPr>
            <w:tcW w:w="1697" w:type="dxa"/>
            <w:shd w:val="clear" w:color="auto" w:fill="auto"/>
            <w:vAlign w:val="bottom"/>
          </w:tcPr>
          <w:p w14:paraId="1D24727D" w14:textId="469058DA"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0.2 </w:t>
            </w:r>
          </w:p>
        </w:tc>
        <w:tc>
          <w:tcPr>
            <w:tcW w:w="6520" w:type="dxa"/>
            <w:shd w:val="clear" w:color="auto" w:fill="auto"/>
            <w:vAlign w:val="bottom"/>
          </w:tcPr>
          <w:p w14:paraId="1A48DF7B" w14:textId="2AAD832E"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Endeudamiento Externo </w:t>
            </w:r>
          </w:p>
        </w:tc>
        <w:tc>
          <w:tcPr>
            <w:tcW w:w="2131" w:type="dxa"/>
            <w:shd w:val="clear" w:color="auto" w:fill="auto"/>
            <w:vAlign w:val="bottom"/>
          </w:tcPr>
          <w:p w14:paraId="78B242C1" w14:textId="5D8E54CD"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51860436" w14:textId="77777777" w:rsidTr="00AE762F">
        <w:trPr>
          <w:trHeight w:val="20"/>
        </w:trPr>
        <w:tc>
          <w:tcPr>
            <w:tcW w:w="1697" w:type="dxa"/>
            <w:shd w:val="clear" w:color="auto" w:fill="auto"/>
            <w:vAlign w:val="bottom"/>
          </w:tcPr>
          <w:p w14:paraId="4C5F61F4" w14:textId="38581530"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0.2.1 </w:t>
            </w:r>
          </w:p>
        </w:tc>
        <w:tc>
          <w:tcPr>
            <w:tcW w:w="6520" w:type="dxa"/>
            <w:shd w:val="clear" w:color="auto" w:fill="auto"/>
            <w:vAlign w:val="bottom"/>
          </w:tcPr>
          <w:p w14:paraId="023D9D5E" w14:textId="2631AEAD"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Empréstitos con Fuente de Pago de Participaciones </w:t>
            </w:r>
          </w:p>
        </w:tc>
        <w:tc>
          <w:tcPr>
            <w:tcW w:w="2131" w:type="dxa"/>
            <w:shd w:val="clear" w:color="auto" w:fill="auto"/>
            <w:vAlign w:val="bottom"/>
          </w:tcPr>
          <w:p w14:paraId="10CADCD1" w14:textId="5B06ED5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0F662CCF" w14:textId="77777777" w:rsidTr="00AE762F">
        <w:trPr>
          <w:trHeight w:val="20"/>
        </w:trPr>
        <w:tc>
          <w:tcPr>
            <w:tcW w:w="1697" w:type="dxa"/>
            <w:shd w:val="clear" w:color="auto" w:fill="auto"/>
            <w:vAlign w:val="bottom"/>
          </w:tcPr>
          <w:p w14:paraId="1D5C64A2" w14:textId="33CB781F"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0.2.2 </w:t>
            </w:r>
          </w:p>
        </w:tc>
        <w:tc>
          <w:tcPr>
            <w:tcW w:w="6520" w:type="dxa"/>
            <w:shd w:val="clear" w:color="auto" w:fill="auto"/>
            <w:vAlign w:val="bottom"/>
          </w:tcPr>
          <w:p w14:paraId="7C8D6C98" w14:textId="1FCC177A"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Empréstitos con Fuente de Pago de Aportaciones </w:t>
            </w:r>
          </w:p>
        </w:tc>
        <w:tc>
          <w:tcPr>
            <w:tcW w:w="2131" w:type="dxa"/>
            <w:shd w:val="clear" w:color="auto" w:fill="auto"/>
            <w:vAlign w:val="bottom"/>
          </w:tcPr>
          <w:p w14:paraId="588C09F0" w14:textId="73AD7178"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10E8DB97" w14:textId="77777777" w:rsidTr="00AE762F">
        <w:trPr>
          <w:trHeight w:val="20"/>
        </w:trPr>
        <w:tc>
          <w:tcPr>
            <w:tcW w:w="1697" w:type="dxa"/>
            <w:shd w:val="clear" w:color="auto" w:fill="auto"/>
            <w:vAlign w:val="bottom"/>
          </w:tcPr>
          <w:p w14:paraId="5DD1B4E6" w14:textId="5FE6F3BD"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0.3 </w:t>
            </w:r>
          </w:p>
        </w:tc>
        <w:tc>
          <w:tcPr>
            <w:tcW w:w="6520" w:type="dxa"/>
            <w:shd w:val="clear" w:color="auto" w:fill="auto"/>
            <w:vAlign w:val="bottom"/>
          </w:tcPr>
          <w:p w14:paraId="5115C221" w14:textId="3A21904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Financiamiento Interno </w:t>
            </w:r>
          </w:p>
        </w:tc>
        <w:tc>
          <w:tcPr>
            <w:tcW w:w="2131" w:type="dxa"/>
            <w:shd w:val="clear" w:color="auto" w:fill="auto"/>
            <w:vAlign w:val="bottom"/>
          </w:tcPr>
          <w:p w14:paraId="4AC55F61" w14:textId="34A89583"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F94695E" w14:textId="77777777" w:rsidTr="00AE762F">
        <w:trPr>
          <w:trHeight w:val="20"/>
        </w:trPr>
        <w:tc>
          <w:tcPr>
            <w:tcW w:w="1697" w:type="dxa"/>
            <w:shd w:val="clear" w:color="auto" w:fill="auto"/>
            <w:vAlign w:val="bottom"/>
          </w:tcPr>
          <w:p w14:paraId="503CF10B" w14:textId="427C9263"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0.3.1 </w:t>
            </w:r>
          </w:p>
        </w:tc>
        <w:tc>
          <w:tcPr>
            <w:tcW w:w="6520" w:type="dxa"/>
            <w:shd w:val="clear" w:color="auto" w:fill="auto"/>
            <w:vAlign w:val="bottom"/>
          </w:tcPr>
          <w:p w14:paraId="4CF80DE2" w14:textId="4008CAF6"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Empréstitos con Fuente de Pago de Participaciones </w:t>
            </w:r>
          </w:p>
        </w:tc>
        <w:tc>
          <w:tcPr>
            <w:tcW w:w="2131" w:type="dxa"/>
            <w:shd w:val="clear" w:color="auto" w:fill="auto"/>
            <w:vAlign w:val="bottom"/>
          </w:tcPr>
          <w:p w14:paraId="63397D9A" w14:textId="2C5F27E5"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CA6393" w:rsidRPr="006B0184" w14:paraId="28CD8B2E" w14:textId="77777777" w:rsidTr="00AE762F">
        <w:trPr>
          <w:trHeight w:val="20"/>
        </w:trPr>
        <w:tc>
          <w:tcPr>
            <w:tcW w:w="1697" w:type="dxa"/>
            <w:tcBorders>
              <w:bottom w:val="nil"/>
            </w:tcBorders>
            <w:shd w:val="clear" w:color="auto" w:fill="auto"/>
            <w:vAlign w:val="bottom"/>
          </w:tcPr>
          <w:p w14:paraId="6B9B0E9E" w14:textId="598A3E94" w:rsidR="00CA6393" w:rsidRPr="00CA6393" w:rsidRDefault="00CA6393" w:rsidP="00CA6393">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0.3.2 </w:t>
            </w:r>
          </w:p>
        </w:tc>
        <w:tc>
          <w:tcPr>
            <w:tcW w:w="6520" w:type="dxa"/>
            <w:tcBorders>
              <w:bottom w:val="nil"/>
            </w:tcBorders>
            <w:shd w:val="clear" w:color="auto" w:fill="auto"/>
            <w:vAlign w:val="bottom"/>
          </w:tcPr>
          <w:p w14:paraId="368CAA93" w14:textId="278F8B0F" w:rsidR="00CA6393" w:rsidRPr="00CA6393" w:rsidRDefault="00CA6393" w:rsidP="00CA6393">
            <w:pPr>
              <w:spacing w:after="0" w:line="240" w:lineRule="auto"/>
              <w:rPr>
                <w:rFonts w:ascii="Arial" w:eastAsia="Times New Roman" w:hAnsi="Arial" w:cs="Arial"/>
                <w:sz w:val="20"/>
                <w:szCs w:val="20"/>
              </w:rPr>
            </w:pPr>
            <w:r w:rsidRPr="00AE762F">
              <w:rPr>
                <w:rFonts w:ascii="Arial" w:hAnsi="Arial" w:cs="Arial"/>
                <w:sz w:val="20"/>
                <w:szCs w:val="20"/>
              </w:rPr>
              <w:t xml:space="preserve"> Empréstitos con Fuente de Pago de Aportaciones </w:t>
            </w:r>
          </w:p>
        </w:tc>
        <w:tc>
          <w:tcPr>
            <w:tcW w:w="2131" w:type="dxa"/>
            <w:tcBorders>
              <w:bottom w:val="nil"/>
            </w:tcBorders>
            <w:shd w:val="clear" w:color="auto" w:fill="auto"/>
            <w:vAlign w:val="bottom"/>
          </w:tcPr>
          <w:p w14:paraId="4D78A7E3" w14:textId="48D68961" w:rsidR="00CA6393" w:rsidRPr="00CA6393" w:rsidRDefault="00CA6393" w:rsidP="00AE762F">
            <w:pPr>
              <w:spacing w:after="0" w:line="240" w:lineRule="auto"/>
              <w:jc w:val="right"/>
              <w:rPr>
                <w:rFonts w:ascii="Arial" w:eastAsia="Times New Roman" w:hAnsi="Arial" w:cs="Arial"/>
                <w:sz w:val="20"/>
                <w:szCs w:val="20"/>
              </w:rPr>
            </w:pPr>
            <w:r w:rsidRPr="00AE762F">
              <w:rPr>
                <w:rFonts w:ascii="Arial" w:hAnsi="Arial" w:cs="Arial"/>
                <w:sz w:val="20"/>
                <w:szCs w:val="20"/>
              </w:rPr>
              <w:t xml:space="preserve">-   </w:t>
            </w:r>
          </w:p>
        </w:tc>
      </w:tr>
      <w:tr w:rsidR="00103A49" w:rsidRPr="006B0184" w14:paraId="1380F54B" w14:textId="77777777" w:rsidTr="00AE762F">
        <w:trPr>
          <w:trHeight w:val="461"/>
        </w:trPr>
        <w:tc>
          <w:tcPr>
            <w:tcW w:w="1697" w:type="dxa"/>
            <w:tcBorders>
              <w:top w:val="nil"/>
              <w:bottom w:val="nil"/>
              <w:right w:val="nil"/>
            </w:tcBorders>
            <w:shd w:val="clear" w:color="auto" w:fill="auto"/>
            <w:vAlign w:val="bottom"/>
          </w:tcPr>
          <w:p w14:paraId="0F94DF5A" w14:textId="77777777" w:rsidR="00103A49" w:rsidRPr="00CA6393" w:rsidRDefault="00103A49" w:rsidP="00CA6393">
            <w:pPr>
              <w:spacing w:after="0" w:line="240" w:lineRule="auto"/>
              <w:jc w:val="right"/>
              <w:rPr>
                <w:rFonts w:ascii="Arial" w:hAnsi="Arial" w:cs="Arial"/>
                <w:sz w:val="20"/>
                <w:szCs w:val="20"/>
              </w:rPr>
            </w:pPr>
          </w:p>
        </w:tc>
        <w:tc>
          <w:tcPr>
            <w:tcW w:w="6520" w:type="dxa"/>
            <w:tcBorders>
              <w:top w:val="nil"/>
              <w:left w:val="nil"/>
              <w:bottom w:val="nil"/>
              <w:right w:val="nil"/>
            </w:tcBorders>
            <w:shd w:val="clear" w:color="auto" w:fill="auto"/>
            <w:vAlign w:val="bottom"/>
          </w:tcPr>
          <w:p w14:paraId="5D4928FB" w14:textId="77777777" w:rsidR="00103A49" w:rsidRPr="00CA6393" w:rsidRDefault="00103A49" w:rsidP="00CA6393">
            <w:pPr>
              <w:spacing w:after="0" w:line="240" w:lineRule="auto"/>
              <w:rPr>
                <w:rFonts w:ascii="Arial" w:hAnsi="Arial" w:cs="Arial"/>
                <w:sz w:val="20"/>
                <w:szCs w:val="20"/>
              </w:rPr>
            </w:pPr>
          </w:p>
        </w:tc>
        <w:tc>
          <w:tcPr>
            <w:tcW w:w="2131" w:type="dxa"/>
            <w:tcBorders>
              <w:top w:val="nil"/>
              <w:left w:val="nil"/>
              <w:bottom w:val="nil"/>
            </w:tcBorders>
            <w:shd w:val="clear" w:color="auto" w:fill="auto"/>
            <w:vAlign w:val="bottom"/>
          </w:tcPr>
          <w:p w14:paraId="5AB6023E" w14:textId="77777777" w:rsidR="00103A49" w:rsidRPr="00CA6393" w:rsidRDefault="00103A49" w:rsidP="00CA6393">
            <w:pPr>
              <w:spacing w:after="0" w:line="240" w:lineRule="auto"/>
              <w:jc w:val="right"/>
              <w:rPr>
                <w:rFonts w:ascii="Arial" w:hAnsi="Arial" w:cs="Arial"/>
                <w:sz w:val="20"/>
                <w:szCs w:val="20"/>
              </w:rPr>
            </w:pPr>
          </w:p>
        </w:tc>
      </w:tr>
      <w:tr w:rsidR="00103A49" w:rsidRPr="006B0184" w14:paraId="168C5E12" w14:textId="77777777" w:rsidTr="00103A49">
        <w:trPr>
          <w:trHeight w:val="20"/>
        </w:trPr>
        <w:tc>
          <w:tcPr>
            <w:tcW w:w="10348" w:type="dxa"/>
            <w:gridSpan w:val="3"/>
            <w:tcBorders>
              <w:top w:val="nil"/>
              <w:bottom w:val="nil"/>
            </w:tcBorders>
            <w:shd w:val="clear" w:color="auto" w:fill="auto"/>
            <w:vAlign w:val="bottom"/>
          </w:tcPr>
          <w:p w14:paraId="00389A84" w14:textId="1A81C0A9" w:rsidR="00103A49" w:rsidRPr="00AE762F" w:rsidRDefault="00316CEA" w:rsidP="00AE762F">
            <w:pPr>
              <w:spacing w:after="0" w:line="240" w:lineRule="auto"/>
              <w:rPr>
                <w:rFonts w:ascii="Arial" w:hAnsi="Arial" w:cs="Arial"/>
                <w:i/>
                <w:sz w:val="18"/>
                <w:szCs w:val="20"/>
              </w:rPr>
            </w:pPr>
            <w:r>
              <w:rPr>
                <w:rFonts w:ascii="Arial" w:hAnsi="Arial" w:cs="Arial"/>
                <w:i/>
                <w:sz w:val="18"/>
                <w:szCs w:val="20"/>
              </w:rPr>
              <w:t>*</w:t>
            </w:r>
            <w:r w:rsidR="00103A49">
              <w:rPr>
                <w:rFonts w:ascii="Arial" w:hAnsi="Arial" w:cs="Arial"/>
                <w:i/>
                <w:sz w:val="18"/>
                <w:szCs w:val="20"/>
              </w:rPr>
              <w:t>Durante el ejercicio 2024, l</w:t>
            </w:r>
            <w:r w:rsidR="00103A49" w:rsidRPr="00AE762F">
              <w:rPr>
                <w:rFonts w:ascii="Arial" w:hAnsi="Arial" w:cs="Arial"/>
                <w:i/>
                <w:sz w:val="18"/>
                <w:szCs w:val="20"/>
              </w:rPr>
              <w:t>os convenios federales del rubro 8.3 podrían tener modificaciones en los nombres y programas presupuestarios federales de los que emanan.</w:t>
            </w:r>
          </w:p>
        </w:tc>
      </w:tr>
      <w:tr w:rsidR="00103A49" w:rsidRPr="006B0184" w14:paraId="3C00CCC1" w14:textId="77777777" w:rsidTr="00103A49">
        <w:trPr>
          <w:trHeight w:val="20"/>
        </w:trPr>
        <w:tc>
          <w:tcPr>
            <w:tcW w:w="10348" w:type="dxa"/>
            <w:gridSpan w:val="3"/>
            <w:tcBorders>
              <w:top w:val="nil"/>
              <w:bottom w:val="nil"/>
            </w:tcBorders>
            <w:shd w:val="clear" w:color="auto" w:fill="auto"/>
            <w:vAlign w:val="bottom"/>
          </w:tcPr>
          <w:p w14:paraId="2471C78A" w14:textId="77777777" w:rsidR="00103A49" w:rsidRPr="00AE762F" w:rsidRDefault="00103A49" w:rsidP="00CA6393">
            <w:pPr>
              <w:spacing w:after="0" w:line="240" w:lineRule="auto"/>
              <w:jc w:val="right"/>
              <w:rPr>
                <w:rFonts w:ascii="Arial" w:hAnsi="Arial" w:cs="Arial"/>
                <w:i/>
                <w:sz w:val="18"/>
                <w:szCs w:val="20"/>
              </w:rPr>
            </w:pPr>
          </w:p>
        </w:tc>
      </w:tr>
    </w:tbl>
    <w:p w14:paraId="4915D918" w14:textId="3E0E5F97" w:rsidR="003D6FFD" w:rsidRDefault="003D6FFD" w:rsidP="008A39AA">
      <w:pPr>
        <w:spacing w:before="100" w:beforeAutospacing="1" w:after="100" w:afterAutospacing="1" w:line="240" w:lineRule="auto"/>
        <w:jc w:val="both"/>
        <w:rPr>
          <w:rFonts w:ascii="Arial" w:hAnsi="Arial" w:cs="Arial"/>
          <w:szCs w:val="24"/>
        </w:rPr>
      </w:pPr>
      <w:r w:rsidRPr="00D93F7E">
        <w:rPr>
          <w:rFonts w:ascii="Arial" w:hAnsi="Arial" w:cs="Arial"/>
          <w:szCs w:val="24"/>
        </w:rPr>
        <w:t>En los casos en que una ley establezca alguno de los ingresos previstos en este artículo, y contenga disposiciones que señalen otros ingresos, estos últimos se considerarán comprendidos en el rubro, tipo o clase que corresponda a los ingresos del primero.</w:t>
      </w:r>
    </w:p>
    <w:p w14:paraId="109BF66C" w14:textId="714B9F53" w:rsidR="002B18B0" w:rsidRPr="00D93F7E" w:rsidRDefault="002B18B0" w:rsidP="002B18B0">
      <w:pPr>
        <w:spacing w:before="100" w:beforeAutospacing="1" w:after="100" w:afterAutospacing="1" w:line="240" w:lineRule="auto"/>
        <w:jc w:val="both"/>
        <w:rPr>
          <w:rFonts w:ascii="Arial" w:hAnsi="Arial" w:cs="Arial"/>
          <w:b/>
          <w:szCs w:val="24"/>
        </w:rPr>
      </w:pPr>
      <w:r w:rsidRPr="00D93F7E">
        <w:rPr>
          <w:rFonts w:ascii="Arial" w:hAnsi="Arial" w:cs="Arial"/>
          <w:b/>
          <w:szCs w:val="24"/>
        </w:rPr>
        <w:t xml:space="preserve">Artículo </w:t>
      </w:r>
      <w:r>
        <w:rPr>
          <w:rFonts w:ascii="Arial" w:hAnsi="Arial" w:cs="Arial"/>
          <w:b/>
          <w:szCs w:val="24"/>
        </w:rPr>
        <w:t>3</w:t>
      </w:r>
      <w:r w:rsidRPr="00D93F7E">
        <w:rPr>
          <w:rFonts w:ascii="Arial" w:hAnsi="Arial" w:cs="Arial"/>
          <w:b/>
          <w:szCs w:val="24"/>
        </w:rPr>
        <w:t xml:space="preserve">. Calendario de ingresos </w:t>
      </w:r>
    </w:p>
    <w:p w14:paraId="4A493745" w14:textId="18E9B9D7" w:rsidR="002B18B0" w:rsidRPr="00D93F7E" w:rsidRDefault="002B18B0" w:rsidP="002B18B0">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Los entes públicos que reciban </w:t>
      </w:r>
      <w:r>
        <w:rPr>
          <w:rFonts w:ascii="Arial" w:hAnsi="Arial" w:cs="Arial"/>
          <w:szCs w:val="24"/>
        </w:rPr>
        <w:t xml:space="preserve">los </w:t>
      </w:r>
      <w:r w:rsidRPr="00D93F7E">
        <w:rPr>
          <w:rFonts w:ascii="Arial" w:hAnsi="Arial" w:cs="Arial"/>
          <w:szCs w:val="24"/>
        </w:rPr>
        <w:t xml:space="preserve">ingresos señalados en el artículo 2 de esta ley deberán formular su calendario de ingresos con base mensual en los formatos que para tal efecto determine el Consejo Nacional de Armonización Contable, y remitirlo a la Secretaría de Administración y Finanzas durante </w:t>
      </w:r>
      <w:r w:rsidR="00551CAB" w:rsidRPr="00551CAB">
        <w:rPr>
          <w:rFonts w:ascii="Arial" w:hAnsi="Arial" w:cs="Arial"/>
          <w:szCs w:val="24"/>
        </w:rPr>
        <w:t>el plazo comprendido entre el 3 y el 8 de enero de 2024</w:t>
      </w:r>
      <w:r w:rsidRPr="00D93F7E">
        <w:rPr>
          <w:rFonts w:ascii="Arial" w:hAnsi="Arial" w:cs="Arial"/>
          <w:szCs w:val="24"/>
        </w:rPr>
        <w:t>.</w:t>
      </w:r>
    </w:p>
    <w:p w14:paraId="75DA2815" w14:textId="5B351A4E" w:rsidR="002B18B0" w:rsidRPr="00D93F7E" w:rsidRDefault="002B18B0" w:rsidP="002B18B0">
      <w:pPr>
        <w:spacing w:before="100" w:beforeAutospacing="1" w:after="100" w:afterAutospacing="1" w:line="240" w:lineRule="auto"/>
        <w:jc w:val="both"/>
        <w:rPr>
          <w:rFonts w:ascii="Arial" w:hAnsi="Arial" w:cs="Arial"/>
          <w:szCs w:val="24"/>
        </w:rPr>
      </w:pPr>
      <w:r w:rsidRPr="00D93F7E">
        <w:rPr>
          <w:rFonts w:ascii="Arial" w:hAnsi="Arial" w:cs="Arial"/>
          <w:szCs w:val="24"/>
        </w:rPr>
        <w:t>La Secretaría de Administración y Finanzas publicará, a más tardar el último día de enero, en su sitio web, los calendarios de ingresos con base mensual que reciba, en los formatos que</w:t>
      </w:r>
      <w:r w:rsidR="00CC0EA5">
        <w:rPr>
          <w:rFonts w:ascii="Arial" w:hAnsi="Arial" w:cs="Arial"/>
          <w:szCs w:val="24"/>
        </w:rPr>
        <w:t>,</w:t>
      </w:r>
      <w:r w:rsidRPr="00D93F7E">
        <w:rPr>
          <w:rFonts w:ascii="Arial" w:hAnsi="Arial" w:cs="Arial"/>
          <w:szCs w:val="24"/>
        </w:rPr>
        <w:t xml:space="preserve"> para tal efecto</w:t>
      </w:r>
      <w:r w:rsidR="00CC0EA5">
        <w:rPr>
          <w:rFonts w:ascii="Arial" w:hAnsi="Arial" w:cs="Arial"/>
          <w:szCs w:val="24"/>
        </w:rPr>
        <w:t>,</w:t>
      </w:r>
      <w:r w:rsidRPr="00D93F7E">
        <w:rPr>
          <w:rFonts w:ascii="Arial" w:hAnsi="Arial" w:cs="Arial"/>
          <w:szCs w:val="24"/>
        </w:rPr>
        <w:t xml:space="preserve"> determine el Consejo Nacional de Armonización Contable, de conformidad con el párrafo segundo del artículo 66 de la Ley General de Contabilidad Gubernamental.</w:t>
      </w:r>
    </w:p>
    <w:p w14:paraId="00D279BD" w14:textId="77777777" w:rsidR="003D6375" w:rsidRPr="00EC7E43" w:rsidRDefault="003D6375" w:rsidP="003D6375">
      <w:pPr>
        <w:spacing w:before="100" w:beforeAutospacing="1" w:after="100" w:afterAutospacing="1" w:line="240" w:lineRule="auto"/>
        <w:jc w:val="both"/>
        <w:rPr>
          <w:rFonts w:ascii="Arial" w:hAnsi="Arial" w:cs="Arial"/>
          <w:b/>
          <w:szCs w:val="24"/>
        </w:rPr>
      </w:pPr>
      <w:r w:rsidRPr="00EC7E43">
        <w:rPr>
          <w:rFonts w:ascii="Arial" w:hAnsi="Arial" w:cs="Arial"/>
          <w:b/>
          <w:szCs w:val="24"/>
        </w:rPr>
        <w:t>Artículo 4. Ingresos por remanentes</w:t>
      </w:r>
    </w:p>
    <w:p w14:paraId="25950507" w14:textId="77777777" w:rsidR="003D6375" w:rsidRPr="00EC7E43" w:rsidRDefault="003D6375" w:rsidP="003D6375">
      <w:pPr>
        <w:spacing w:before="100" w:beforeAutospacing="1" w:after="100" w:afterAutospacing="1" w:line="240" w:lineRule="auto"/>
        <w:jc w:val="both"/>
        <w:rPr>
          <w:rFonts w:ascii="Arial" w:hAnsi="Arial" w:cs="Arial"/>
          <w:szCs w:val="24"/>
        </w:rPr>
      </w:pPr>
      <w:r w:rsidRPr="00EC7E43">
        <w:rPr>
          <w:rFonts w:ascii="Arial" w:hAnsi="Arial" w:cs="Arial"/>
          <w:szCs w:val="24"/>
        </w:rPr>
        <w:lastRenderedPageBreak/>
        <w:t xml:space="preserve">Los ingresos por recursos remanentes de ejercicios anteriores a que refiere el artículo 93 de la Ley del Presupuesto y Contabilidad Gubernamental del Estado de Yucatán, se considerarán en la presente Ley de Ingresos para cumplir con el principio de sostenibilidad del Balance presupuestario y del Balance presupuestario de recursos disponibles establecido en el la Ley de Disciplina Financia de las Entidades Federativas y los Municipios, a partir del momento de su </w:t>
      </w:r>
      <w:r>
        <w:rPr>
          <w:rFonts w:ascii="Arial" w:hAnsi="Arial" w:cs="Arial"/>
          <w:szCs w:val="24"/>
        </w:rPr>
        <w:t>aplicación en el gasto</w:t>
      </w:r>
      <w:r w:rsidRPr="00EC7E43">
        <w:rPr>
          <w:rFonts w:ascii="Arial" w:hAnsi="Arial" w:cs="Arial"/>
          <w:szCs w:val="24"/>
        </w:rPr>
        <w:t xml:space="preserve"> y se informarán en los informes trimestrales correspondientes.</w:t>
      </w:r>
    </w:p>
    <w:p w14:paraId="6FE46523" w14:textId="02D48CE2" w:rsidR="00BE5AB1" w:rsidRDefault="003D6375" w:rsidP="003D6375">
      <w:pPr>
        <w:spacing w:before="100" w:beforeAutospacing="1" w:after="100" w:afterAutospacing="1" w:line="240" w:lineRule="auto"/>
        <w:jc w:val="both"/>
        <w:rPr>
          <w:rFonts w:ascii="Arial" w:hAnsi="Arial" w:cs="Arial"/>
          <w:szCs w:val="24"/>
        </w:rPr>
      </w:pPr>
      <w:r w:rsidRPr="00EC7E43">
        <w:rPr>
          <w:rFonts w:ascii="Arial" w:hAnsi="Arial" w:cs="Arial"/>
          <w:szCs w:val="24"/>
        </w:rPr>
        <w:t>Los ingresos remanentes de ejercicios anteriores, se incluirán en el Formato 4 Balance Presupuestario – LDF, para efecto de su contabilización dentro del Balance presupuestario de recursos disponibles</w:t>
      </w:r>
      <w:r>
        <w:rPr>
          <w:rFonts w:ascii="Arial" w:hAnsi="Arial" w:cs="Arial"/>
          <w:szCs w:val="24"/>
        </w:rPr>
        <w:t xml:space="preserve"> y </w:t>
      </w:r>
      <w:r w:rsidR="00274A96">
        <w:rPr>
          <w:rFonts w:ascii="Arial" w:hAnsi="Arial" w:cs="Arial"/>
          <w:szCs w:val="24"/>
        </w:rPr>
        <w:t xml:space="preserve">se </w:t>
      </w:r>
      <w:r>
        <w:rPr>
          <w:rFonts w:ascii="Arial" w:hAnsi="Arial" w:cs="Arial"/>
          <w:szCs w:val="24"/>
        </w:rPr>
        <w:t>presentarán en los informes trimestrales y la Cuenta Pública de 2024.</w:t>
      </w:r>
    </w:p>
    <w:p w14:paraId="75AE9894" w14:textId="0C890CDA" w:rsidR="00EC3EE7" w:rsidRPr="00D93F7E" w:rsidRDefault="00EC3EE7" w:rsidP="00EC3EE7">
      <w:pPr>
        <w:spacing w:before="100" w:beforeAutospacing="1" w:after="100" w:afterAutospacing="1" w:line="240" w:lineRule="auto"/>
        <w:jc w:val="both"/>
        <w:rPr>
          <w:rFonts w:ascii="Arial" w:hAnsi="Arial" w:cs="Arial"/>
          <w:b/>
          <w:szCs w:val="24"/>
        </w:rPr>
      </w:pPr>
      <w:r w:rsidRPr="00D93F7E">
        <w:rPr>
          <w:rFonts w:ascii="Arial" w:hAnsi="Arial" w:cs="Arial"/>
          <w:b/>
          <w:szCs w:val="24"/>
        </w:rPr>
        <w:t xml:space="preserve">Artículo </w:t>
      </w:r>
      <w:r w:rsidR="002B18B0">
        <w:rPr>
          <w:rFonts w:ascii="Arial" w:hAnsi="Arial" w:cs="Arial"/>
          <w:b/>
          <w:szCs w:val="24"/>
        </w:rPr>
        <w:t>5</w:t>
      </w:r>
      <w:r w:rsidRPr="00D93F7E">
        <w:rPr>
          <w:rFonts w:ascii="Arial" w:hAnsi="Arial" w:cs="Arial"/>
          <w:b/>
          <w:szCs w:val="24"/>
        </w:rPr>
        <w:t xml:space="preserve">. Ingresos acumulados excedentes </w:t>
      </w:r>
    </w:p>
    <w:p w14:paraId="4620654B" w14:textId="49B99D05" w:rsidR="00EC3EE7" w:rsidRPr="00D93F7E" w:rsidRDefault="00EC3EE7" w:rsidP="00EC3EE7">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Los ingresos acumulados de </w:t>
      </w:r>
      <w:r>
        <w:rPr>
          <w:rFonts w:ascii="Arial" w:hAnsi="Arial" w:cs="Arial"/>
          <w:szCs w:val="24"/>
        </w:rPr>
        <w:t xml:space="preserve">las dependencias y entidades del Poder Ejecutivo del estado, </w:t>
      </w:r>
      <w:r w:rsidRPr="00D93F7E">
        <w:rPr>
          <w:rFonts w:ascii="Arial" w:hAnsi="Arial" w:cs="Arial"/>
          <w:szCs w:val="24"/>
        </w:rPr>
        <w:t xml:space="preserve">los poderes </w:t>
      </w:r>
      <w:r>
        <w:rPr>
          <w:rFonts w:ascii="Arial" w:hAnsi="Arial" w:cs="Arial"/>
          <w:szCs w:val="24"/>
        </w:rPr>
        <w:t>l</w:t>
      </w:r>
      <w:r w:rsidRPr="00D93F7E">
        <w:rPr>
          <w:rFonts w:ascii="Arial" w:hAnsi="Arial" w:cs="Arial"/>
          <w:szCs w:val="24"/>
        </w:rPr>
        <w:t xml:space="preserve">egislativo y </w:t>
      </w:r>
      <w:r>
        <w:rPr>
          <w:rFonts w:ascii="Arial" w:hAnsi="Arial" w:cs="Arial"/>
          <w:szCs w:val="24"/>
        </w:rPr>
        <w:t>j</w:t>
      </w:r>
      <w:r w:rsidRPr="00D93F7E">
        <w:rPr>
          <w:rFonts w:ascii="Arial" w:hAnsi="Arial" w:cs="Arial"/>
          <w:szCs w:val="24"/>
        </w:rPr>
        <w:t>udicial</w:t>
      </w:r>
      <w:r>
        <w:rPr>
          <w:rFonts w:ascii="Arial" w:hAnsi="Arial" w:cs="Arial"/>
          <w:szCs w:val="24"/>
        </w:rPr>
        <w:t>, y</w:t>
      </w:r>
      <w:r w:rsidRPr="00D93F7E">
        <w:rPr>
          <w:rFonts w:ascii="Arial" w:hAnsi="Arial" w:cs="Arial"/>
          <w:szCs w:val="24"/>
        </w:rPr>
        <w:t xml:space="preserve"> los órganos autónomos por disposición constitucional</w:t>
      </w:r>
      <w:r>
        <w:rPr>
          <w:rFonts w:ascii="Arial" w:hAnsi="Arial" w:cs="Arial"/>
          <w:szCs w:val="24"/>
        </w:rPr>
        <w:t xml:space="preserve"> </w:t>
      </w:r>
      <w:r w:rsidRPr="00D93F7E">
        <w:rPr>
          <w:rFonts w:ascii="Arial" w:hAnsi="Arial" w:cs="Arial"/>
          <w:szCs w:val="24"/>
        </w:rPr>
        <w:t xml:space="preserve">que, durante el ejercicio fiscal </w:t>
      </w:r>
      <w:r>
        <w:rPr>
          <w:rFonts w:ascii="Arial" w:hAnsi="Arial" w:cs="Arial"/>
          <w:szCs w:val="24"/>
        </w:rPr>
        <w:t>2024</w:t>
      </w:r>
      <w:r w:rsidRPr="00D93F7E">
        <w:rPr>
          <w:rFonts w:ascii="Arial" w:hAnsi="Arial" w:cs="Arial"/>
          <w:szCs w:val="24"/>
        </w:rPr>
        <w:t>, se obtengan en exceso de los aprobados en esta ley, deberán ser aplicados en los términos de la Ley del Presupuesto y Contabilidad Gubernamental del Estado de Yucatán, su reglamento</w:t>
      </w:r>
      <w:r>
        <w:rPr>
          <w:rFonts w:ascii="Arial" w:hAnsi="Arial" w:cs="Arial"/>
          <w:szCs w:val="24"/>
        </w:rPr>
        <w:t>,</w:t>
      </w:r>
      <w:r w:rsidRPr="00D93F7E">
        <w:rPr>
          <w:rFonts w:ascii="Arial" w:hAnsi="Arial" w:cs="Arial"/>
          <w:szCs w:val="24"/>
        </w:rPr>
        <w:t xml:space="preserve"> y la Ley de Disciplina Financiera de las Entidades Federativas y los Municipios</w:t>
      </w:r>
      <w:r w:rsidR="00404F2E" w:rsidRPr="00AE762F">
        <w:rPr>
          <w:rFonts w:ascii="Arial" w:hAnsi="Arial" w:cs="Arial"/>
          <w:b/>
          <w:szCs w:val="24"/>
        </w:rPr>
        <w:t>.</w:t>
      </w:r>
    </w:p>
    <w:p w14:paraId="63DACE14" w14:textId="77777777" w:rsidR="00EC3EE7" w:rsidRPr="00D93F7E" w:rsidRDefault="00EC3EE7" w:rsidP="00EC3EE7">
      <w:pPr>
        <w:spacing w:before="100" w:beforeAutospacing="1" w:after="100" w:afterAutospacing="1" w:line="240" w:lineRule="auto"/>
        <w:jc w:val="both"/>
        <w:rPr>
          <w:rFonts w:ascii="Arial" w:hAnsi="Arial" w:cs="Arial"/>
          <w:szCs w:val="24"/>
        </w:rPr>
      </w:pPr>
      <w:r w:rsidRPr="00AE762F">
        <w:rPr>
          <w:rFonts w:ascii="Arial" w:hAnsi="Arial" w:cs="Arial"/>
          <w:szCs w:val="24"/>
        </w:rPr>
        <w:t>En el caso de los ingresos de libre disposición que se encuentren destinados a un fin específico, en términos de las leyes, no resultarán aplicables las disposiciones establecidas en el artículo 14 de la Ley de Disciplina Financiera de las Entidades Federativas y los Municipios.</w:t>
      </w:r>
    </w:p>
    <w:p w14:paraId="5C20BB51" w14:textId="1433A5BC" w:rsidR="00EC3EE7" w:rsidRDefault="00EC3EE7" w:rsidP="00EC3EE7">
      <w:pPr>
        <w:spacing w:before="100" w:beforeAutospacing="1" w:after="100" w:afterAutospacing="1" w:line="240" w:lineRule="auto"/>
        <w:jc w:val="both"/>
        <w:rPr>
          <w:rFonts w:ascii="Arial" w:hAnsi="Arial" w:cs="Arial"/>
          <w:szCs w:val="24"/>
        </w:rPr>
      </w:pPr>
      <w:r w:rsidRPr="00D93F7E">
        <w:rPr>
          <w:rFonts w:ascii="Arial" w:hAnsi="Arial" w:cs="Arial"/>
          <w:szCs w:val="24"/>
        </w:rPr>
        <w:t>Asimismo, los ingresos excedentes que provengan de los fondos de aportaciones federales para el estado o los municipios y de recursos federales reasignados o federalizados, se destinarán a los fines legalmente establecidos o convenidos, conforme a la normativa federal aplicable.</w:t>
      </w:r>
    </w:p>
    <w:p w14:paraId="30F6110D" w14:textId="7B5F3657" w:rsidR="00404F2E" w:rsidRPr="00D93F7E" w:rsidRDefault="00404F2E" w:rsidP="00404F2E">
      <w:pPr>
        <w:spacing w:before="100" w:beforeAutospacing="1" w:after="100" w:afterAutospacing="1" w:line="240" w:lineRule="auto"/>
        <w:jc w:val="both"/>
        <w:rPr>
          <w:rFonts w:ascii="Arial" w:hAnsi="Arial" w:cs="Arial"/>
          <w:b/>
          <w:szCs w:val="24"/>
        </w:rPr>
      </w:pPr>
      <w:r w:rsidRPr="00D93F7E">
        <w:rPr>
          <w:rFonts w:ascii="Arial" w:hAnsi="Arial" w:cs="Arial"/>
          <w:b/>
          <w:szCs w:val="24"/>
        </w:rPr>
        <w:t xml:space="preserve">Artículo </w:t>
      </w:r>
      <w:r w:rsidR="002B18B0">
        <w:rPr>
          <w:rFonts w:ascii="Arial" w:hAnsi="Arial" w:cs="Arial"/>
          <w:b/>
          <w:szCs w:val="24"/>
        </w:rPr>
        <w:t>6</w:t>
      </w:r>
      <w:r w:rsidRPr="00D93F7E">
        <w:rPr>
          <w:rFonts w:ascii="Arial" w:hAnsi="Arial" w:cs="Arial"/>
          <w:b/>
          <w:szCs w:val="24"/>
        </w:rPr>
        <w:t>. Adeudos de ejercicios fiscales anteriores</w:t>
      </w:r>
    </w:p>
    <w:p w14:paraId="6AF8E0C2" w14:textId="4A4DFBB7" w:rsidR="00404F2E" w:rsidRDefault="00404F2E" w:rsidP="00404F2E">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Durante el ejercicio fiscal </w:t>
      </w:r>
      <w:r>
        <w:rPr>
          <w:rFonts w:ascii="Arial" w:hAnsi="Arial" w:cs="Arial"/>
          <w:szCs w:val="24"/>
        </w:rPr>
        <w:t>2024</w:t>
      </w:r>
      <w:r w:rsidRPr="00D93F7E">
        <w:rPr>
          <w:rFonts w:ascii="Arial" w:hAnsi="Arial" w:cs="Arial"/>
          <w:szCs w:val="24"/>
        </w:rPr>
        <w:t xml:space="preserve">, se considerarán adeudos del ejercicio fiscal </w:t>
      </w:r>
      <w:r w:rsidR="0059559F">
        <w:rPr>
          <w:rFonts w:ascii="Arial" w:hAnsi="Arial" w:cs="Arial"/>
          <w:szCs w:val="24"/>
        </w:rPr>
        <w:t>2023</w:t>
      </w:r>
      <w:r w:rsidR="0059559F" w:rsidRPr="00D93F7E">
        <w:rPr>
          <w:rFonts w:ascii="Arial" w:hAnsi="Arial" w:cs="Arial"/>
          <w:szCs w:val="24"/>
        </w:rPr>
        <w:t xml:space="preserve"> </w:t>
      </w:r>
      <w:r w:rsidRPr="00D93F7E">
        <w:rPr>
          <w:rFonts w:ascii="Arial" w:hAnsi="Arial" w:cs="Arial"/>
          <w:szCs w:val="24"/>
        </w:rPr>
        <w:t>de al menos $</w:t>
      </w:r>
      <w:r>
        <w:rPr>
          <w:rFonts w:ascii="Arial" w:hAnsi="Arial" w:cs="Arial"/>
          <w:szCs w:val="24"/>
        </w:rPr>
        <w:t>130</w:t>
      </w:r>
      <w:r w:rsidRPr="00D93F7E">
        <w:rPr>
          <w:rFonts w:ascii="Arial" w:hAnsi="Arial" w:cs="Arial"/>
          <w:szCs w:val="24"/>
        </w:rPr>
        <w:t>,000,000.00,</w:t>
      </w:r>
      <w:r>
        <w:rPr>
          <w:rFonts w:ascii="Arial" w:hAnsi="Arial" w:cs="Arial"/>
          <w:szCs w:val="24"/>
        </w:rPr>
        <w:t xml:space="preserve"> </w:t>
      </w:r>
      <w:r w:rsidRPr="00D93F7E">
        <w:rPr>
          <w:rFonts w:ascii="Arial" w:hAnsi="Arial" w:cs="Arial"/>
          <w:szCs w:val="24"/>
        </w:rPr>
        <w:t xml:space="preserve">cifra que podrá incrementarse hasta por el porcentaje correspondiente de los ingresos totales establecidos en esta ley, de conformidad con el artículo 12 de la Ley de Disciplina Financiera de las Entidades Federativas y los </w:t>
      </w:r>
      <w:r w:rsidRPr="00D93F7E">
        <w:rPr>
          <w:rFonts w:ascii="Arial" w:hAnsi="Arial" w:cs="Arial"/>
          <w:szCs w:val="24"/>
        </w:rPr>
        <w:lastRenderedPageBreak/>
        <w:t>Municipios, siempre que se cumpla con los requisitos establecidos en los capítulos VII y VIII del título tercero del Reglamento de la Ley del Presupuesto y Contabilidad Gubernamental del Estado de Yucatán.</w:t>
      </w:r>
    </w:p>
    <w:p w14:paraId="3207ED2B" w14:textId="6273EF4C" w:rsidR="002B18B0" w:rsidRPr="00D93F7E" w:rsidRDefault="002B18B0" w:rsidP="002B18B0">
      <w:pPr>
        <w:spacing w:before="100" w:beforeAutospacing="1" w:after="100" w:afterAutospacing="1" w:line="240" w:lineRule="auto"/>
        <w:jc w:val="both"/>
        <w:rPr>
          <w:rFonts w:ascii="Arial" w:hAnsi="Arial" w:cs="Arial"/>
          <w:b/>
          <w:szCs w:val="24"/>
        </w:rPr>
      </w:pPr>
      <w:r w:rsidRPr="00D93F7E">
        <w:rPr>
          <w:rFonts w:ascii="Arial" w:hAnsi="Arial" w:cs="Arial"/>
          <w:b/>
          <w:szCs w:val="24"/>
        </w:rPr>
        <w:t xml:space="preserve">Artículo </w:t>
      </w:r>
      <w:r>
        <w:rPr>
          <w:rFonts w:ascii="Arial" w:hAnsi="Arial" w:cs="Arial"/>
          <w:b/>
          <w:szCs w:val="24"/>
        </w:rPr>
        <w:t>7</w:t>
      </w:r>
      <w:r w:rsidRPr="00D93F7E">
        <w:rPr>
          <w:rFonts w:ascii="Arial" w:hAnsi="Arial" w:cs="Arial"/>
          <w:b/>
          <w:szCs w:val="24"/>
        </w:rPr>
        <w:t>. Aprovechamientos</w:t>
      </w:r>
    </w:p>
    <w:p w14:paraId="75224DAE" w14:textId="77777777" w:rsidR="002B18B0" w:rsidRPr="00D93F7E" w:rsidRDefault="002B18B0" w:rsidP="002B18B0">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El Poder Ejecutivo del </w:t>
      </w:r>
      <w:r>
        <w:rPr>
          <w:rFonts w:ascii="Arial" w:hAnsi="Arial" w:cs="Arial"/>
          <w:szCs w:val="24"/>
        </w:rPr>
        <w:t>e</w:t>
      </w:r>
      <w:r w:rsidRPr="00D93F7E">
        <w:rPr>
          <w:rFonts w:ascii="Arial" w:hAnsi="Arial" w:cs="Arial"/>
          <w:szCs w:val="24"/>
        </w:rPr>
        <w:t xml:space="preserve">stado, por conducto de la Secretaría de Administración y Finanzas, queda autorizado para fijar o modificar los aprovechamientos que cobren las dependencias durante el ejercicio fiscal </w:t>
      </w:r>
      <w:r>
        <w:rPr>
          <w:rFonts w:ascii="Arial" w:hAnsi="Arial" w:cs="Arial"/>
          <w:szCs w:val="24"/>
        </w:rPr>
        <w:t>2024</w:t>
      </w:r>
      <w:r w:rsidRPr="00D93F7E">
        <w:rPr>
          <w:rFonts w:ascii="Arial" w:hAnsi="Arial" w:cs="Arial"/>
          <w:szCs w:val="24"/>
        </w:rPr>
        <w:t xml:space="preserve">, por el uso, goce, aprovechamiento o explotación de bienes sujetos al régimen de dominio público del </w:t>
      </w:r>
      <w:r>
        <w:rPr>
          <w:rFonts w:ascii="Arial" w:hAnsi="Arial" w:cs="Arial"/>
          <w:szCs w:val="24"/>
        </w:rPr>
        <w:t>e</w:t>
      </w:r>
      <w:r w:rsidRPr="00D93F7E">
        <w:rPr>
          <w:rFonts w:ascii="Arial" w:hAnsi="Arial" w:cs="Arial"/>
          <w:szCs w:val="24"/>
        </w:rPr>
        <w:t>stado</w:t>
      </w:r>
      <w:r>
        <w:rPr>
          <w:rFonts w:ascii="Arial" w:hAnsi="Arial" w:cs="Arial"/>
          <w:szCs w:val="24"/>
        </w:rPr>
        <w:t>,</w:t>
      </w:r>
      <w:r w:rsidRPr="00D93F7E">
        <w:rPr>
          <w:rFonts w:ascii="Arial" w:hAnsi="Arial" w:cs="Arial"/>
          <w:szCs w:val="24"/>
        </w:rPr>
        <w:t xml:space="preserve"> o por la prestación de servicios en el ejercicio de las funciones de derecho público por los que no se establecen derechos o que, por cualquier causa legal, no se paguen. </w:t>
      </w:r>
    </w:p>
    <w:p w14:paraId="400AFBDB" w14:textId="77777777" w:rsidR="002B18B0" w:rsidRPr="0053062F" w:rsidRDefault="002B18B0" w:rsidP="002B18B0">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La Secretaría de Administración y Finanzas, mediante </w:t>
      </w:r>
      <w:r w:rsidRPr="0053062F">
        <w:rPr>
          <w:rFonts w:ascii="Arial" w:hAnsi="Arial" w:cs="Arial"/>
          <w:szCs w:val="24"/>
        </w:rPr>
        <w:t>resoluciones de carácter particular, aprobará los montos de los aprovechamientos que cobren las dependencias de la Administración Pública estatal, salvo cuando su determinación y cobro se encuentren previstos en otras leyes. Los aprovechamientos que cobren las entidades se sujetarán a la aprobación del órgano de gobierno correspondiente, de conformidad con la normatividad aplicable, con excepción de aquellos que se determinen por acuerdo del Poder Ejecutivo del estado.</w:t>
      </w:r>
    </w:p>
    <w:p w14:paraId="006CCCEA" w14:textId="77777777" w:rsidR="002B18B0" w:rsidRPr="003127DB" w:rsidRDefault="002B18B0" w:rsidP="002B18B0">
      <w:pPr>
        <w:spacing w:before="100" w:beforeAutospacing="1" w:after="100" w:afterAutospacing="1" w:line="240" w:lineRule="auto"/>
        <w:jc w:val="both"/>
        <w:rPr>
          <w:rFonts w:ascii="Arial" w:hAnsi="Arial" w:cs="Arial"/>
          <w:szCs w:val="24"/>
        </w:rPr>
      </w:pPr>
      <w:r w:rsidRPr="0053062F">
        <w:rPr>
          <w:rFonts w:ascii="Arial" w:hAnsi="Arial" w:cs="Arial"/>
        </w:rPr>
        <w:t>Los aprovechamientos por concepto de multas, sanciones, penas convencionales, cuotas compensatorias, o análogos establecidos en la normativa correspondiente de los organismos autónomos constitucionales, así como los accesorios de los aprovechamientos, no requieren de autorización por parte de la Secretaría de Administración y Finanzas para su cobro.</w:t>
      </w:r>
    </w:p>
    <w:p w14:paraId="68FDE401" w14:textId="77777777" w:rsidR="002B18B0" w:rsidRPr="00D93F7E" w:rsidRDefault="002B18B0" w:rsidP="002B18B0">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Las autorizaciones otorgadas para fijar o modificar las cuotas de los aprovechamientos durante el ejercicio fiscal </w:t>
      </w:r>
      <w:r>
        <w:rPr>
          <w:rFonts w:ascii="Arial" w:hAnsi="Arial" w:cs="Arial"/>
          <w:szCs w:val="24"/>
        </w:rPr>
        <w:t xml:space="preserve">2024 </w:t>
      </w:r>
      <w:r w:rsidRPr="00D93F7E">
        <w:rPr>
          <w:rFonts w:ascii="Arial" w:hAnsi="Arial" w:cs="Arial"/>
          <w:szCs w:val="24"/>
        </w:rPr>
        <w:t xml:space="preserve">solo surtirán sus efectos para ese año. En tanto no sean autorizados los aprovechamientos a que se refiere este artículo para el ejercicio fiscal </w:t>
      </w:r>
      <w:r>
        <w:rPr>
          <w:rFonts w:ascii="Arial" w:hAnsi="Arial" w:cs="Arial"/>
          <w:szCs w:val="24"/>
        </w:rPr>
        <w:t>2024</w:t>
      </w:r>
      <w:r w:rsidRPr="00D93F7E">
        <w:rPr>
          <w:rFonts w:ascii="Arial" w:hAnsi="Arial" w:cs="Arial"/>
          <w:szCs w:val="24"/>
        </w:rPr>
        <w:t xml:space="preserve">, se aplicarán los vigentes al 31 de diciembre de </w:t>
      </w:r>
      <w:r>
        <w:rPr>
          <w:rFonts w:ascii="Arial" w:hAnsi="Arial" w:cs="Arial"/>
          <w:szCs w:val="24"/>
        </w:rPr>
        <w:t>2023</w:t>
      </w:r>
      <w:r w:rsidRPr="00D93F7E">
        <w:rPr>
          <w:rFonts w:ascii="Arial" w:hAnsi="Arial" w:cs="Arial"/>
          <w:szCs w:val="24"/>
        </w:rPr>
        <w:t>.</w:t>
      </w:r>
    </w:p>
    <w:p w14:paraId="6F20E0A4" w14:textId="2CBE6656" w:rsidR="002B18B0" w:rsidRPr="00D93F7E" w:rsidRDefault="002B18B0" w:rsidP="002B18B0">
      <w:pPr>
        <w:spacing w:before="100" w:beforeAutospacing="1" w:after="100" w:afterAutospacing="1" w:line="240" w:lineRule="auto"/>
        <w:jc w:val="both"/>
        <w:rPr>
          <w:rFonts w:ascii="Arial" w:hAnsi="Arial" w:cs="Arial"/>
          <w:szCs w:val="24"/>
        </w:rPr>
      </w:pPr>
      <w:r>
        <w:rPr>
          <w:rFonts w:ascii="Arial" w:hAnsi="Arial" w:cs="Arial"/>
          <w:szCs w:val="24"/>
        </w:rPr>
        <w:t>Los aprovechamientos</w:t>
      </w:r>
      <w:r w:rsidRPr="00D93F7E">
        <w:rPr>
          <w:rFonts w:ascii="Arial" w:hAnsi="Arial" w:cs="Arial"/>
          <w:szCs w:val="24"/>
        </w:rPr>
        <w:t xml:space="preserve"> </w:t>
      </w:r>
      <w:r>
        <w:rPr>
          <w:rFonts w:ascii="Arial" w:hAnsi="Arial" w:cs="Arial"/>
          <w:szCs w:val="24"/>
        </w:rPr>
        <w:t xml:space="preserve">fijados en porcentaje que se encuentren vigentes al </w:t>
      </w:r>
      <w:r w:rsidRPr="00D93F7E">
        <w:rPr>
          <w:rFonts w:ascii="Arial" w:hAnsi="Arial" w:cs="Arial"/>
          <w:szCs w:val="24"/>
        </w:rPr>
        <w:t xml:space="preserve">31 de diciembre de </w:t>
      </w:r>
      <w:r>
        <w:rPr>
          <w:rFonts w:ascii="Arial" w:hAnsi="Arial" w:cs="Arial"/>
          <w:szCs w:val="24"/>
        </w:rPr>
        <w:t>2023</w:t>
      </w:r>
      <w:r w:rsidRPr="00D93F7E">
        <w:rPr>
          <w:rFonts w:ascii="Arial" w:hAnsi="Arial" w:cs="Arial"/>
          <w:szCs w:val="24"/>
        </w:rPr>
        <w:t xml:space="preserve">, </w:t>
      </w:r>
      <w:r>
        <w:rPr>
          <w:rFonts w:ascii="Arial" w:hAnsi="Arial" w:cs="Arial"/>
          <w:szCs w:val="24"/>
        </w:rPr>
        <w:t xml:space="preserve">se continuarán aplicando durante el ejercicio fiscal 2024, </w:t>
      </w:r>
      <w:r w:rsidRPr="00D93F7E">
        <w:rPr>
          <w:rFonts w:ascii="Arial" w:hAnsi="Arial" w:cs="Arial"/>
          <w:szCs w:val="24"/>
        </w:rPr>
        <w:t xml:space="preserve">hasta en tanto la </w:t>
      </w:r>
      <w:r w:rsidR="0059559F" w:rsidRPr="0053062F">
        <w:rPr>
          <w:rFonts w:ascii="Arial" w:hAnsi="Arial" w:cs="Arial"/>
        </w:rPr>
        <w:t>Secretaría de Administración y Finanzas</w:t>
      </w:r>
      <w:r w:rsidR="0059559F" w:rsidRPr="00D93F7E" w:rsidDel="0059559F">
        <w:rPr>
          <w:rFonts w:ascii="Arial" w:hAnsi="Arial" w:cs="Arial"/>
          <w:szCs w:val="24"/>
        </w:rPr>
        <w:t xml:space="preserve"> </w:t>
      </w:r>
      <w:r w:rsidRPr="00D93F7E">
        <w:rPr>
          <w:rFonts w:ascii="Arial" w:hAnsi="Arial" w:cs="Arial"/>
          <w:szCs w:val="24"/>
        </w:rPr>
        <w:t>o el órgano de gobierno correspondiente emita autorización</w:t>
      </w:r>
      <w:r>
        <w:rPr>
          <w:rFonts w:ascii="Arial" w:hAnsi="Arial" w:cs="Arial"/>
          <w:szCs w:val="24"/>
        </w:rPr>
        <w:t xml:space="preserve"> distinta</w:t>
      </w:r>
      <w:r w:rsidRPr="00D93F7E">
        <w:rPr>
          <w:rFonts w:ascii="Arial" w:hAnsi="Arial" w:cs="Arial"/>
          <w:szCs w:val="24"/>
        </w:rPr>
        <w:t xml:space="preserve"> para </w:t>
      </w:r>
      <w:r>
        <w:rPr>
          <w:rFonts w:ascii="Arial" w:hAnsi="Arial" w:cs="Arial"/>
          <w:szCs w:val="24"/>
        </w:rPr>
        <w:t>este último ejercicio fiscal.</w:t>
      </w:r>
    </w:p>
    <w:p w14:paraId="5B56D68F" w14:textId="77777777" w:rsidR="002B18B0" w:rsidRPr="00D93F7E" w:rsidRDefault="002B18B0" w:rsidP="002B18B0">
      <w:pPr>
        <w:spacing w:before="100" w:beforeAutospacing="1" w:after="100" w:afterAutospacing="1" w:line="240" w:lineRule="auto"/>
        <w:jc w:val="both"/>
        <w:rPr>
          <w:rFonts w:ascii="Arial" w:hAnsi="Arial" w:cs="Arial"/>
          <w:szCs w:val="24"/>
        </w:rPr>
      </w:pPr>
      <w:r w:rsidRPr="00D93F7E">
        <w:rPr>
          <w:rFonts w:ascii="Arial" w:hAnsi="Arial" w:cs="Arial"/>
          <w:szCs w:val="24"/>
        </w:rPr>
        <w:lastRenderedPageBreak/>
        <w:t>En cuanto a los aprovechamientos que no hayan sido cobrados en el ejercicio inmediato anterior o que no se cobren de manera regular, las dependencias o entidades interesadas deberán someter</w:t>
      </w:r>
      <w:r>
        <w:rPr>
          <w:rFonts w:ascii="Arial" w:hAnsi="Arial" w:cs="Arial"/>
          <w:szCs w:val="24"/>
        </w:rPr>
        <w:t>,</w:t>
      </w:r>
      <w:r w:rsidRPr="00D93F7E">
        <w:rPr>
          <w:rFonts w:ascii="Arial" w:hAnsi="Arial" w:cs="Arial"/>
          <w:szCs w:val="24"/>
        </w:rPr>
        <w:t xml:space="preserve"> para su autorización, el monto de los aprovechamientos que pretendan cobrar, en un plazo no menor a diez días hábiles anteriores a la fecha de su entrada en vigor. </w:t>
      </w:r>
    </w:p>
    <w:p w14:paraId="2D7203D7" w14:textId="2817BFE3" w:rsidR="002B18B0" w:rsidRPr="00D93F7E" w:rsidRDefault="002B18B0" w:rsidP="002B18B0">
      <w:pPr>
        <w:spacing w:before="100" w:beforeAutospacing="1" w:after="100" w:afterAutospacing="1" w:line="240" w:lineRule="auto"/>
        <w:jc w:val="both"/>
        <w:rPr>
          <w:rFonts w:ascii="Arial" w:hAnsi="Arial" w:cs="Arial"/>
          <w:b/>
          <w:szCs w:val="24"/>
        </w:rPr>
      </w:pPr>
      <w:r w:rsidRPr="00D93F7E">
        <w:rPr>
          <w:rFonts w:ascii="Arial" w:hAnsi="Arial" w:cs="Arial"/>
          <w:b/>
          <w:szCs w:val="24"/>
        </w:rPr>
        <w:t xml:space="preserve">Artículo </w:t>
      </w:r>
      <w:r>
        <w:rPr>
          <w:rFonts w:ascii="Arial" w:hAnsi="Arial" w:cs="Arial"/>
          <w:b/>
          <w:szCs w:val="24"/>
        </w:rPr>
        <w:t>8</w:t>
      </w:r>
      <w:r w:rsidRPr="00D93F7E">
        <w:rPr>
          <w:rFonts w:ascii="Arial" w:hAnsi="Arial" w:cs="Arial"/>
          <w:b/>
          <w:szCs w:val="24"/>
        </w:rPr>
        <w:t>. Productos</w:t>
      </w:r>
    </w:p>
    <w:p w14:paraId="0A0A2B6C" w14:textId="77777777" w:rsidR="002B18B0" w:rsidRPr="00D93F7E" w:rsidRDefault="002B18B0" w:rsidP="002B18B0">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El Poder Ejecutivo del estado, por conducto de la Secretaría de Administración y Finanzas, queda autorizado para fijar o modificar, mediante resoluciones de carácter particular, las cuotas de los productos que pretendan cobrar las dependencias durante el ejercicio fiscal </w:t>
      </w:r>
      <w:r>
        <w:rPr>
          <w:rFonts w:ascii="Arial" w:hAnsi="Arial" w:cs="Arial"/>
          <w:szCs w:val="24"/>
        </w:rPr>
        <w:t>2024</w:t>
      </w:r>
      <w:r w:rsidRPr="00D93F7E">
        <w:rPr>
          <w:rFonts w:ascii="Arial" w:hAnsi="Arial" w:cs="Arial"/>
          <w:szCs w:val="24"/>
        </w:rPr>
        <w:t>, a</w:t>
      </w:r>
      <w:r>
        <w:rPr>
          <w:rFonts w:ascii="Arial" w:hAnsi="Arial" w:cs="Arial"/>
          <w:szCs w:val="24"/>
        </w:rPr>
        <w:t>u</w:t>
      </w:r>
      <w:r w:rsidRPr="00D93F7E">
        <w:rPr>
          <w:rFonts w:ascii="Arial" w:hAnsi="Arial" w:cs="Arial"/>
          <w:szCs w:val="24"/>
        </w:rPr>
        <w:t>n cuando su cobro se encuentre previsto en otras leyes.</w:t>
      </w:r>
    </w:p>
    <w:p w14:paraId="43307951" w14:textId="77777777" w:rsidR="002B18B0" w:rsidRPr="00D93F7E" w:rsidRDefault="002B18B0" w:rsidP="002B18B0">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Las autorizaciones para fijar o modificar las cuotas de los productos que otorgue la Secretaría de Administración y Finanzas durante el ejercicio fiscal </w:t>
      </w:r>
      <w:r>
        <w:rPr>
          <w:rFonts w:ascii="Arial" w:hAnsi="Arial" w:cs="Arial"/>
          <w:szCs w:val="24"/>
        </w:rPr>
        <w:t>2024</w:t>
      </w:r>
      <w:r w:rsidRPr="00D93F7E">
        <w:rPr>
          <w:rFonts w:ascii="Arial" w:hAnsi="Arial" w:cs="Arial"/>
          <w:szCs w:val="24"/>
        </w:rPr>
        <w:t>, solo surtirán sus efectos para es</w:t>
      </w:r>
      <w:r>
        <w:rPr>
          <w:rFonts w:ascii="Arial" w:hAnsi="Arial" w:cs="Arial"/>
          <w:szCs w:val="24"/>
        </w:rPr>
        <w:t>t</w:t>
      </w:r>
      <w:r w:rsidRPr="00D93F7E">
        <w:rPr>
          <w:rFonts w:ascii="Arial" w:hAnsi="Arial" w:cs="Arial"/>
          <w:szCs w:val="24"/>
        </w:rPr>
        <w:t xml:space="preserve">e año. En tanto no sean autorizados los productos a que se refiere este artículo para el ejercicio fiscal </w:t>
      </w:r>
      <w:r>
        <w:rPr>
          <w:rFonts w:ascii="Arial" w:hAnsi="Arial" w:cs="Arial"/>
          <w:szCs w:val="24"/>
        </w:rPr>
        <w:t>2024</w:t>
      </w:r>
      <w:r w:rsidRPr="00D93F7E">
        <w:rPr>
          <w:rFonts w:ascii="Arial" w:hAnsi="Arial" w:cs="Arial"/>
          <w:szCs w:val="24"/>
        </w:rPr>
        <w:t xml:space="preserve">, se aplicarán los vigentes al 31 de diciembre de </w:t>
      </w:r>
      <w:r>
        <w:rPr>
          <w:rFonts w:ascii="Arial" w:hAnsi="Arial" w:cs="Arial"/>
          <w:szCs w:val="24"/>
        </w:rPr>
        <w:t>2023</w:t>
      </w:r>
      <w:r w:rsidRPr="00D93F7E">
        <w:rPr>
          <w:rFonts w:ascii="Arial" w:hAnsi="Arial" w:cs="Arial"/>
          <w:szCs w:val="24"/>
        </w:rPr>
        <w:t>.</w:t>
      </w:r>
    </w:p>
    <w:p w14:paraId="35AB0346" w14:textId="77777777" w:rsidR="002B18B0" w:rsidRPr="00D93F7E" w:rsidRDefault="002B18B0" w:rsidP="002B18B0">
      <w:pPr>
        <w:spacing w:before="100" w:beforeAutospacing="1" w:after="100" w:afterAutospacing="1" w:line="240" w:lineRule="auto"/>
        <w:jc w:val="both"/>
        <w:rPr>
          <w:rFonts w:ascii="Arial" w:hAnsi="Arial" w:cs="Arial"/>
          <w:szCs w:val="24"/>
        </w:rPr>
      </w:pPr>
      <w:r>
        <w:rPr>
          <w:rFonts w:ascii="Arial" w:hAnsi="Arial" w:cs="Arial"/>
          <w:szCs w:val="24"/>
        </w:rPr>
        <w:t xml:space="preserve">Los productos fijados en porcentaje que se encuentren vigentes al 31 de diciembre de 2023, se continuarán aplicando durante el ejercicio fiscal 2024, </w:t>
      </w:r>
      <w:r w:rsidRPr="00D93F7E">
        <w:rPr>
          <w:rFonts w:ascii="Arial" w:hAnsi="Arial" w:cs="Arial"/>
          <w:szCs w:val="24"/>
        </w:rPr>
        <w:t xml:space="preserve">hasta en tanto </w:t>
      </w:r>
      <w:r>
        <w:rPr>
          <w:rFonts w:ascii="Arial" w:hAnsi="Arial" w:cs="Arial"/>
          <w:szCs w:val="24"/>
        </w:rPr>
        <w:t>la</w:t>
      </w:r>
      <w:r w:rsidRPr="00D93F7E">
        <w:rPr>
          <w:rFonts w:ascii="Arial" w:hAnsi="Arial" w:cs="Arial"/>
          <w:szCs w:val="24"/>
        </w:rPr>
        <w:t xml:space="preserve"> secretaría </w:t>
      </w:r>
      <w:r>
        <w:rPr>
          <w:rFonts w:ascii="Arial" w:hAnsi="Arial" w:cs="Arial"/>
          <w:szCs w:val="24"/>
        </w:rPr>
        <w:t xml:space="preserve">o el órgano de gobierno correspondiente </w:t>
      </w:r>
      <w:r w:rsidRPr="00D93F7E">
        <w:rPr>
          <w:rFonts w:ascii="Arial" w:hAnsi="Arial" w:cs="Arial"/>
          <w:szCs w:val="24"/>
        </w:rPr>
        <w:t>emita autorización</w:t>
      </w:r>
      <w:r>
        <w:rPr>
          <w:rFonts w:ascii="Arial" w:hAnsi="Arial" w:cs="Arial"/>
          <w:szCs w:val="24"/>
        </w:rPr>
        <w:t xml:space="preserve"> nueva</w:t>
      </w:r>
      <w:r w:rsidRPr="00D93F7E">
        <w:rPr>
          <w:rFonts w:ascii="Arial" w:hAnsi="Arial" w:cs="Arial"/>
          <w:szCs w:val="24"/>
        </w:rPr>
        <w:t xml:space="preserve"> para </w:t>
      </w:r>
      <w:r>
        <w:rPr>
          <w:rFonts w:ascii="Arial" w:hAnsi="Arial" w:cs="Arial"/>
          <w:szCs w:val="24"/>
        </w:rPr>
        <w:t>este último ejercicio fiscal.</w:t>
      </w:r>
    </w:p>
    <w:p w14:paraId="1975BE1D" w14:textId="7CA96F04" w:rsidR="002B18B0" w:rsidRDefault="002B18B0" w:rsidP="002B18B0">
      <w:pPr>
        <w:spacing w:before="100" w:beforeAutospacing="1" w:after="100" w:afterAutospacing="1" w:line="240" w:lineRule="auto"/>
        <w:jc w:val="both"/>
        <w:rPr>
          <w:rFonts w:ascii="Arial" w:hAnsi="Arial" w:cs="Arial"/>
          <w:szCs w:val="24"/>
        </w:rPr>
      </w:pPr>
      <w:r w:rsidRPr="00D93F7E">
        <w:rPr>
          <w:rFonts w:ascii="Arial" w:hAnsi="Arial" w:cs="Arial"/>
          <w:szCs w:val="24"/>
        </w:rPr>
        <w:t>En cuanto a los productos que no hayan sido cobrados en el ejercicio inmediato anterior o que no se cobren de manera regular, las dependencias interesadas deberán someter para su aprobación a la Secretaría de Administración y Finanzas el monto de los productos que pretendan cobrar, en un plazo no menor a diez días hábiles anteriores a la fecha de su entrada en vigor.</w:t>
      </w:r>
    </w:p>
    <w:p w14:paraId="59C52103" w14:textId="77777777" w:rsidR="002B18B0" w:rsidRDefault="002B18B0" w:rsidP="00AE762F">
      <w:pPr>
        <w:spacing w:after="0" w:line="240" w:lineRule="auto"/>
        <w:jc w:val="center"/>
        <w:rPr>
          <w:rFonts w:ascii="Arial" w:hAnsi="Arial" w:cs="Arial"/>
          <w:b/>
          <w:szCs w:val="24"/>
        </w:rPr>
      </w:pPr>
      <w:r w:rsidRPr="00AE762F">
        <w:rPr>
          <w:rFonts w:ascii="Arial" w:hAnsi="Arial" w:cs="Arial"/>
          <w:b/>
          <w:szCs w:val="24"/>
        </w:rPr>
        <w:t xml:space="preserve">Capítulo II </w:t>
      </w:r>
    </w:p>
    <w:p w14:paraId="7466D4FC" w14:textId="41754CF6" w:rsidR="002B18B0" w:rsidRDefault="002B18B0" w:rsidP="00AE762F">
      <w:pPr>
        <w:spacing w:after="0" w:line="240" w:lineRule="auto"/>
        <w:jc w:val="center"/>
        <w:rPr>
          <w:rFonts w:ascii="Arial" w:hAnsi="Arial" w:cs="Arial"/>
          <w:b/>
          <w:szCs w:val="24"/>
        </w:rPr>
      </w:pPr>
      <w:r w:rsidRPr="00AE762F">
        <w:rPr>
          <w:rFonts w:ascii="Arial" w:hAnsi="Arial" w:cs="Arial"/>
          <w:b/>
          <w:szCs w:val="24"/>
        </w:rPr>
        <w:t>Disciplina presupuestal en el ingreso</w:t>
      </w:r>
    </w:p>
    <w:p w14:paraId="4213927E" w14:textId="64B2F161" w:rsidR="002B18B0" w:rsidRPr="005E4DB4" w:rsidRDefault="002B18B0" w:rsidP="002B18B0">
      <w:pPr>
        <w:spacing w:before="100" w:beforeAutospacing="1" w:after="100" w:afterAutospacing="1" w:line="240" w:lineRule="auto"/>
        <w:jc w:val="both"/>
        <w:rPr>
          <w:rFonts w:ascii="Arial" w:hAnsi="Arial" w:cs="Arial"/>
          <w:b/>
          <w:szCs w:val="24"/>
        </w:rPr>
      </w:pPr>
      <w:r>
        <w:rPr>
          <w:rFonts w:ascii="Arial" w:hAnsi="Arial" w:cs="Arial"/>
          <w:b/>
          <w:szCs w:val="24"/>
        </w:rPr>
        <w:t>Artículo 9</w:t>
      </w:r>
      <w:r w:rsidRPr="00D93F7E">
        <w:rPr>
          <w:rFonts w:ascii="Arial" w:hAnsi="Arial" w:cs="Arial"/>
          <w:b/>
          <w:szCs w:val="24"/>
        </w:rPr>
        <w:t xml:space="preserve">. Formatos de disciplina </w:t>
      </w:r>
      <w:r w:rsidRPr="005E4DB4">
        <w:rPr>
          <w:rFonts w:ascii="Arial" w:hAnsi="Arial" w:cs="Arial"/>
          <w:b/>
          <w:szCs w:val="24"/>
        </w:rPr>
        <w:t>financiera</w:t>
      </w:r>
    </w:p>
    <w:p w14:paraId="03E7B475" w14:textId="77777777" w:rsidR="002B18B0" w:rsidRPr="005E4DB4" w:rsidRDefault="002B18B0" w:rsidP="002B18B0">
      <w:pPr>
        <w:spacing w:before="100" w:beforeAutospacing="1" w:after="100" w:afterAutospacing="1" w:line="240" w:lineRule="auto"/>
        <w:jc w:val="both"/>
        <w:rPr>
          <w:rFonts w:ascii="Arial" w:hAnsi="Arial" w:cs="Arial"/>
          <w:szCs w:val="24"/>
        </w:rPr>
      </w:pPr>
      <w:r w:rsidRPr="005E4DB4">
        <w:rPr>
          <w:rFonts w:ascii="Arial" w:hAnsi="Arial" w:cs="Arial"/>
          <w:szCs w:val="24"/>
        </w:rPr>
        <w:t xml:space="preserve">La proyección de ingresos de los próximos cinco años, es decir, de </w:t>
      </w:r>
      <w:r>
        <w:rPr>
          <w:rFonts w:ascii="Arial" w:hAnsi="Arial" w:cs="Arial"/>
          <w:szCs w:val="24"/>
        </w:rPr>
        <w:t>2024</w:t>
      </w:r>
      <w:r w:rsidRPr="005E4DB4">
        <w:rPr>
          <w:rFonts w:ascii="Arial" w:hAnsi="Arial" w:cs="Arial"/>
          <w:szCs w:val="24"/>
        </w:rPr>
        <w:t xml:space="preserve"> a 202</w:t>
      </w:r>
      <w:r>
        <w:rPr>
          <w:rFonts w:ascii="Arial" w:hAnsi="Arial" w:cs="Arial"/>
          <w:szCs w:val="24"/>
        </w:rPr>
        <w:t>9</w:t>
      </w:r>
      <w:r w:rsidRPr="005E4DB4">
        <w:rPr>
          <w:rFonts w:ascii="Arial" w:hAnsi="Arial" w:cs="Arial"/>
          <w:szCs w:val="24"/>
        </w:rPr>
        <w:t xml:space="preserve">, se encuentra desglosada en el </w:t>
      </w:r>
      <w:r>
        <w:rPr>
          <w:rFonts w:ascii="Arial" w:hAnsi="Arial" w:cs="Arial"/>
          <w:szCs w:val="24"/>
        </w:rPr>
        <w:t>a</w:t>
      </w:r>
      <w:r w:rsidRPr="005E4DB4">
        <w:rPr>
          <w:rFonts w:ascii="Arial" w:hAnsi="Arial" w:cs="Arial"/>
          <w:szCs w:val="24"/>
        </w:rPr>
        <w:t xml:space="preserve">nexo I de esta ley. </w:t>
      </w:r>
    </w:p>
    <w:p w14:paraId="6B02A752" w14:textId="7884EDA5" w:rsidR="002B18B0" w:rsidRDefault="002B18B0" w:rsidP="002B18B0">
      <w:pPr>
        <w:spacing w:before="100" w:beforeAutospacing="1" w:after="100" w:afterAutospacing="1" w:line="240" w:lineRule="auto"/>
        <w:jc w:val="both"/>
        <w:rPr>
          <w:rFonts w:ascii="Arial" w:hAnsi="Arial" w:cs="Arial"/>
          <w:szCs w:val="24"/>
        </w:rPr>
      </w:pPr>
      <w:r w:rsidRPr="005E4DB4">
        <w:rPr>
          <w:rFonts w:ascii="Arial" w:hAnsi="Arial" w:cs="Arial"/>
          <w:szCs w:val="24"/>
        </w:rPr>
        <w:lastRenderedPageBreak/>
        <w:t xml:space="preserve">El resultado de los ingresos durante el periodo de los últimos cinco años, es decir, de </w:t>
      </w:r>
      <w:r w:rsidR="00551CAB" w:rsidRPr="005E4DB4">
        <w:rPr>
          <w:rFonts w:ascii="Arial" w:hAnsi="Arial" w:cs="Arial"/>
          <w:szCs w:val="24"/>
        </w:rPr>
        <w:t>201</w:t>
      </w:r>
      <w:r w:rsidR="00551CAB">
        <w:rPr>
          <w:rFonts w:ascii="Arial" w:hAnsi="Arial" w:cs="Arial"/>
          <w:szCs w:val="24"/>
        </w:rPr>
        <w:t>8</w:t>
      </w:r>
      <w:r w:rsidR="00551CAB" w:rsidRPr="005E4DB4">
        <w:rPr>
          <w:rFonts w:ascii="Arial" w:hAnsi="Arial" w:cs="Arial"/>
          <w:szCs w:val="24"/>
        </w:rPr>
        <w:t xml:space="preserve"> </w:t>
      </w:r>
      <w:r w:rsidRPr="005E4DB4">
        <w:rPr>
          <w:rFonts w:ascii="Arial" w:hAnsi="Arial" w:cs="Arial"/>
          <w:szCs w:val="24"/>
        </w:rPr>
        <w:t xml:space="preserve">a </w:t>
      </w:r>
      <w:r>
        <w:rPr>
          <w:rFonts w:ascii="Arial" w:hAnsi="Arial" w:cs="Arial"/>
          <w:szCs w:val="24"/>
        </w:rPr>
        <w:t>2023</w:t>
      </w:r>
      <w:r w:rsidRPr="005E4DB4">
        <w:rPr>
          <w:rFonts w:ascii="Arial" w:hAnsi="Arial" w:cs="Arial"/>
          <w:szCs w:val="24"/>
        </w:rPr>
        <w:t xml:space="preserve">, se presenta en el </w:t>
      </w:r>
      <w:r>
        <w:rPr>
          <w:rFonts w:ascii="Arial" w:hAnsi="Arial" w:cs="Arial"/>
          <w:szCs w:val="24"/>
        </w:rPr>
        <w:t>a</w:t>
      </w:r>
      <w:r w:rsidRPr="005E4DB4">
        <w:rPr>
          <w:rFonts w:ascii="Arial" w:hAnsi="Arial" w:cs="Arial"/>
          <w:szCs w:val="24"/>
        </w:rPr>
        <w:t>nexo II de esta ley.</w:t>
      </w:r>
    </w:p>
    <w:p w14:paraId="19F265CD" w14:textId="2FB30E2B" w:rsidR="005F64BB" w:rsidRDefault="005F64BB" w:rsidP="005F64BB">
      <w:pPr>
        <w:spacing w:before="240" w:line="240" w:lineRule="auto"/>
        <w:jc w:val="both"/>
        <w:rPr>
          <w:rFonts w:ascii="Arial" w:eastAsia="Arial" w:hAnsi="Arial" w:cs="Arial"/>
          <w:szCs w:val="24"/>
        </w:rPr>
      </w:pPr>
      <w:r w:rsidRPr="005E4DB4">
        <w:rPr>
          <w:rFonts w:ascii="Arial" w:eastAsia="Arial" w:hAnsi="Arial" w:cs="Arial"/>
          <w:b/>
          <w:szCs w:val="24"/>
        </w:rPr>
        <w:t xml:space="preserve">Artículo </w:t>
      </w:r>
      <w:r w:rsidR="002B18B0">
        <w:rPr>
          <w:rFonts w:ascii="Arial" w:eastAsia="Arial" w:hAnsi="Arial" w:cs="Arial"/>
          <w:b/>
          <w:szCs w:val="24"/>
        </w:rPr>
        <w:t>10</w:t>
      </w:r>
      <w:r w:rsidRPr="005E4DB4">
        <w:rPr>
          <w:rFonts w:ascii="Arial" w:eastAsia="Arial" w:hAnsi="Arial" w:cs="Arial"/>
          <w:b/>
          <w:szCs w:val="24"/>
        </w:rPr>
        <w:t>. Programa de financiamiento anual</w:t>
      </w:r>
    </w:p>
    <w:p w14:paraId="04ECB518" w14:textId="29B00528" w:rsidR="00E10313" w:rsidRDefault="00E10313" w:rsidP="00E10313">
      <w:pPr>
        <w:spacing w:after="0" w:line="240" w:lineRule="auto"/>
        <w:jc w:val="both"/>
        <w:rPr>
          <w:rFonts w:ascii="Arial" w:eastAsia="Arial" w:hAnsi="Arial" w:cs="Arial"/>
          <w:szCs w:val="24"/>
        </w:rPr>
      </w:pPr>
      <w:r>
        <w:rPr>
          <w:rFonts w:ascii="Arial" w:eastAsia="Arial" w:hAnsi="Arial" w:cs="Arial"/>
          <w:szCs w:val="24"/>
        </w:rPr>
        <w:t xml:space="preserve">De conformidad con lo establecido en el artículo 52, fracción V, de la Ley del Presupuesto y Contabilidad Gubernamental del Estado de Yucatán, para el programa anual de financiamiento 2024, la estimación de las amortizaciones y el costo del servicio de la deuda de largo plazo que se cubrirán durante este ejercicio fiscal es </w:t>
      </w:r>
      <w:r w:rsidRPr="00075B55">
        <w:rPr>
          <w:rFonts w:ascii="Arial" w:eastAsia="Arial" w:hAnsi="Arial" w:cs="Arial"/>
          <w:szCs w:val="24"/>
        </w:rPr>
        <w:t xml:space="preserve">de </w:t>
      </w:r>
      <w:r w:rsidRPr="0038476D">
        <w:rPr>
          <w:rFonts w:ascii="Arial" w:eastAsia="Arial" w:hAnsi="Arial" w:cs="Arial"/>
          <w:szCs w:val="24"/>
        </w:rPr>
        <w:t xml:space="preserve">$114,555,076.00 </w:t>
      </w:r>
      <w:r w:rsidRPr="004D1BEF">
        <w:rPr>
          <w:rFonts w:ascii="Arial" w:eastAsia="Arial" w:hAnsi="Arial" w:cs="Arial"/>
          <w:szCs w:val="24"/>
        </w:rPr>
        <w:t>y de $</w:t>
      </w:r>
      <w:r w:rsidRPr="0038476D">
        <w:rPr>
          <w:rFonts w:ascii="Arial" w:eastAsia="Arial" w:hAnsi="Arial" w:cs="Arial"/>
          <w:szCs w:val="24"/>
        </w:rPr>
        <w:t>1,352,242,978.00</w:t>
      </w:r>
      <w:r w:rsidRPr="00075B55">
        <w:rPr>
          <w:rFonts w:ascii="Arial" w:eastAsia="Arial" w:hAnsi="Arial" w:cs="Arial"/>
          <w:szCs w:val="24"/>
        </w:rPr>
        <w:t>, respectivamente. Las cifras señaladas corresponden</w:t>
      </w:r>
      <w:r>
        <w:rPr>
          <w:rFonts w:ascii="Arial" w:eastAsia="Arial" w:hAnsi="Arial" w:cs="Arial"/>
          <w:szCs w:val="24"/>
        </w:rPr>
        <w:t xml:space="preserve"> a los nueve financiamientos de largo plazo vigentes identificados con las siguientes claves de inscripción en el Registro Público Único de Financiamientos y Obligaciones de Entidades Federativas y Municipios a cargo de la Secretaría de Hacienda y Crédito Público: </w:t>
      </w:r>
      <w:r w:rsidRPr="004D1BEF">
        <w:rPr>
          <w:rFonts w:ascii="Arial" w:eastAsia="Arial" w:hAnsi="Arial" w:cs="Arial"/>
          <w:szCs w:val="24"/>
        </w:rPr>
        <w:t>P31-0413037, P31-1119054, P31-1020086, P31-1020087, P31-1020088, P31-0922035</w:t>
      </w:r>
      <w:r>
        <w:rPr>
          <w:rFonts w:ascii="Arial" w:eastAsia="Arial" w:hAnsi="Arial" w:cs="Arial"/>
          <w:szCs w:val="24"/>
        </w:rPr>
        <w:t>,</w:t>
      </w:r>
      <w:r w:rsidRPr="0038476D">
        <w:t xml:space="preserve"> </w:t>
      </w:r>
      <w:r w:rsidRPr="0038476D">
        <w:rPr>
          <w:rFonts w:ascii="Arial" w:eastAsia="Arial" w:hAnsi="Arial" w:cs="Arial"/>
          <w:szCs w:val="24"/>
        </w:rPr>
        <w:t xml:space="preserve">P31-1123060, P31-1123061 y P31-1123062 </w:t>
      </w:r>
      <w:r>
        <w:rPr>
          <w:rFonts w:ascii="Arial" w:eastAsia="Arial" w:hAnsi="Arial" w:cs="Arial"/>
          <w:szCs w:val="24"/>
        </w:rPr>
        <w:t>y serán aplicados de la siguiente manera:</w:t>
      </w:r>
    </w:p>
    <w:p w14:paraId="1E6FFD46" w14:textId="77777777" w:rsidR="005F64BB" w:rsidRDefault="005F64BB" w:rsidP="005F64BB">
      <w:pPr>
        <w:spacing w:after="0" w:line="240" w:lineRule="auto"/>
        <w:jc w:val="both"/>
        <w:rPr>
          <w:rFonts w:ascii="Arial" w:eastAsia="Arial" w:hAnsi="Arial" w:cs="Arial"/>
          <w:szCs w:val="24"/>
        </w:rPr>
      </w:pPr>
    </w:p>
    <w:tbl>
      <w:tblPr>
        <w:tblW w:w="5000" w:type="pct"/>
        <w:jc w:val="center"/>
        <w:tblLook w:val="0400" w:firstRow="0" w:lastRow="0" w:firstColumn="0" w:lastColumn="0" w:noHBand="0" w:noVBand="1"/>
      </w:tblPr>
      <w:tblGrid>
        <w:gridCol w:w="1374"/>
        <w:gridCol w:w="3783"/>
        <w:gridCol w:w="1420"/>
        <w:gridCol w:w="1407"/>
        <w:gridCol w:w="1420"/>
      </w:tblGrid>
      <w:tr w:rsidR="005F64BB" w:rsidRPr="00E10313" w14:paraId="3D8C1E43" w14:textId="77777777" w:rsidTr="003E1D73">
        <w:trPr>
          <w:trHeight w:val="300"/>
          <w:jc w:val="center"/>
        </w:trPr>
        <w:tc>
          <w:tcPr>
            <w:tcW w:w="5000" w:type="pct"/>
            <w:gridSpan w:val="5"/>
            <w:tcBorders>
              <w:top w:val="nil"/>
              <w:left w:val="nil"/>
              <w:bottom w:val="nil"/>
              <w:right w:val="nil"/>
            </w:tcBorders>
            <w:shd w:val="clear" w:color="auto" w:fill="auto"/>
            <w:vAlign w:val="bottom"/>
          </w:tcPr>
          <w:p w14:paraId="49542E96" w14:textId="77777777" w:rsidR="005F64BB" w:rsidRPr="00E10313" w:rsidRDefault="005F64BB" w:rsidP="005F64BB">
            <w:pPr>
              <w:spacing w:before="240" w:line="240" w:lineRule="auto"/>
              <w:jc w:val="center"/>
              <w:rPr>
                <w:rFonts w:ascii="Arial" w:eastAsia="Arial" w:hAnsi="Arial" w:cs="Arial"/>
                <w:b/>
                <w:color w:val="000000"/>
                <w:sz w:val="20"/>
                <w:szCs w:val="20"/>
              </w:rPr>
            </w:pPr>
            <w:r w:rsidRPr="00E10313">
              <w:rPr>
                <w:rFonts w:ascii="Arial" w:eastAsia="Arial" w:hAnsi="Arial" w:cs="Arial"/>
                <w:b/>
                <w:color w:val="000000"/>
                <w:sz w:val="20"/>
                <w:szCs w:val="20"/>
              </w:rPr>
              <w:t>Tabla 2. Amortización y servicio de la deuda pública de largo plazo</w:t>
            </w:r>
          </w:p>
        </w:tc>
      </w:tr>
      <w:tr w:rsidR="005F64BB" w:rsidRPr="00E10313" w14:paraId="512A976A" w14:textId="77777777" w:rsidTr="003E1D73">
        <w:tblPrEx>
          <w:jc w:val="left"/>
          <w:tblCellMar>
            <w:left w:w="70" w:type="dxa"/>
            <w:right w:w="70" w:type="dxa"/>
          </w:tblCellMar>
          <w:tblLook w:val="04A0" w:firstRow="1" w:lastRow="0" w:firstColumn="1" w:lastColumn="0" w:noHBand="0" w:noVBand="1"/>
        </w:tblPrEx>
        <w:trPr>
          <w:trHeight w:val="645"/>
        </w:trPr>
        <w:tc>
          <w:tcPr>
            <w:tcW w:w="0" w:type="auto"/>
            <w:tcBorders>
              <w:left w:val="single" w:sz="4" w:space="0" w:color="auto"/>
              <w:bottom w:val="single" w:sz="4" w:space="0" w:color="auto"/>
              <w:right w:val="single" w:sz="4" w:space="0" w:color="auto"/>
            </w:tcBorders>
            <w:shd w:val="clear" w:color="000000" w:fill="000000"/>
            <w:vAlign w:val="center"/>
            <w:hideMark/>
          </w:tcPr>
          <w:p w14:paraId="4371CE26" w14:textId="77777777" w:rsidR="005F64BB" w:rsidRPr="00E10313" w:rsidRDefault="005F64BB" w:rsidP="003E1D73">
            <w:pPr>
              <w:spacing w:after="0" w:line="240" w:lineRule="auto"/>
              <w:jc w:val="center"/>
              <w:rPr>
                <w:rFonts w:ascii="Arial" w:eastAsia="Times New Roman" w:hAnsi="Arial" w:cs="Arial"/>
                <w:b/>
                <w:bCs/>
                <w:color w:val="FFFFFF"/>
                <w:sz w:val="20"/>
                <w:szCs w:val="20"/>
              </w:rPr>
            </w:pPr>
            <w:r w:rsidRPr="00E10313">
              <w:rPr>
                <w:rFonts w:ascii="Arial" w:eastAsia="Times New Roman" w:hAnsi="Arial" w:cs="Arial"/>
                <w:b/>
                <w:bCs/>
                <w:color w:val="FFFFFF"/>
                <w:sz w:val="20"/>
                <w:szCs w:val="20"/>
              </w:rPr>
              <w:t>Clasificación deuda</w:t>
            </w:r>
          </w:p>
        </w:tc>
        <w:tc>
          <w:tcPr>
            <w:tcW w:w="0" w:type="auto"/>
            <w:tcBorders>
              <w:left w:val="nil"/>
              <w:bottom w:val="single" w:sz="4" w:space="0" w:color="auto"/>
              <w:right w:val="single" w:sz="4" w:space="0" w:color="auto"/>
            </w:tcBorders>
            <w:shd w:val="clear" w:color="000000" w:fill="000000"/>
            <w:vAlign w:val="center"/>
            <w:hideMark/>
          </w:tcPr>
          <w:p w14:paraId="7FFE7186" w14:textId="77777777" w:rsidR="005F64BB" w:rsidRPr="00E10313" w:rsidRDefault="005F64BB" w:rsidP="003E1D73">
            <w:pPr>
              <w:spacing w:after="0" w:line="240" w:lineRule="auto"/>
              <w:jc w:val="center"/>
              <w:rPr>
                <w:rFonts w:ascii="Arial" w:eastAsia="Times New Roman" w:hAnsi="Arial" w:cs="Arial"/>
                <w:b/>
                <w:bCs/>
                <w:color w:val="FFFFFF"/>
                <w:sz w:val="20"/>
                <w:szCs w:val="20"/>
              </w:rPr>
            </w:pPr>
            <w:r w:rsidRPr="00E10313">
              <w:rPr>
                <w:rFonts w:ascii="Arial" w:eastAsia="Times New Roman" w:hAnsi="Arial" w:cs="Arial"/>
                <w:b/>
                <w:bCs/>
                <w:color w:val="FFFFFF"/>
                <w:sz w:val="20"/>
                <w:szCs w:val="20"/>
              </w:rPr>
              <w:t>Institución Financiera/Monto de Contratación</w:t>
            </w:r>
          </w:p>
        </w:tc>
        <w:tc>
          <w:tcPr>
            <w:tcW w:w="0" w:type="auto"/>
            <w:tcBorders>
              <w:left w:val="nil"/>
              <w:bottom w:val="single" w:sz="4" w:space="0" w:color="auto"/>
              <w:right w:val="single" w:sz="4" w:space="0" w:color="auto"/>
            </w:tcBorders>
            <w:shd w:val="clear" w:color="000000" w:fill="000000"/>
            <w:vAlign w:val="center"/>
            <w:hideMark/>
          </w:tcPr>
          <w:p w14:paraId="5F562D32" w14:textId="77777777" w:rsidR="005F64BB" w:rsidRPr="00E10313" w:rsidRDefault="005F64BB" w:rsidP="003E1D73">
            <w:pPr>
              <w:spacing w:after="0" w:line="240" w:lineRule="auto"/>
              <w:jc w:val="center"/>
              <w:rPr>
                <w:rFonts w:ascii="Arial" w:eastAsia="Times New Roman" w:hAnsi="Arial" w:cs="Arial"/>
                <w:b/>
                <w:bCs/>
                <w:color w:val="FFFFFF"/>
                <w:sz w:val="20"/>
                <w:szCs w:val="20"/>
              </w:rPr>
            </w:pPr>
            <w:r w:rsidRPr="00E10313">
              <w:rPr>
                <w:rFonts w:ascii="Arial" w:eastAsia="Times New Roman" w:hAnsi="Arial" w:cs="Arial"/>
                <w:b/>
                <w:bCs/>
                <w:color w:val="FFFFFF"/>
                <w:sz w:val="20"/>
                <w:szCs w:val="20"/>
              </w:rPr>
              <w:t>Saldo al 31/dic/2023</w:t>
            </w:r>
          </w:p>
        </w:tc>
        <w:tc>
          <w:tcPr>
            <w:tcW w:w="0" w:type="auto"/>
            <w:tcBorders>
              <w:left w:val="nil"/>
              <w:bottom w:val="single" w:sz="4" w:space="0" w:color="auto"/>
              <w:right w:val="single" w:sz="4" w:space="0" w:color="auto"/>
            </w:tcBorders>
            <w:shd w:val="clear" w:color="000000" w:fill="000000"/>
            <w:vAlign w:val="center"/>
            <w:hideMark/>
          </w:tcPr>
          <w:p w14:paraId="0810B966" w14:textId="77777777" w:rsidR="005F64BB" w:rsidRPr="00E10313" w:rsidRDefault="005F64BB" w:rsidP="003E1D73">
            <w:pPr>
              <w:spacing w:after="0" w:line="240" w:lineRule="auto"/>
              <w:jc w:val="center"/>
              <w:rPr>
                <w:rFonts w:ascii="Arial" w:eastAsia="Times New Roman" w:hAnsi="Arial" w:cs="Arial"/>
                <w:b/>
                <w:bCs/>
                <w:color w:val="FFFFFF"/>
                <w:sz w:val="20"/>
                <w:szCs w:val="20"/>
              </w:rPr>
            </w:pPr>
            <w:r w:rsidRPr="00E10313">
              <w:rPr>
                <w:rFonts w:ascii="Arial" w:eastAsia="Times New Roman" w:hAnsi="Arial" w:cs="Arial"/>
                <w:b/>
                <w:bCs/>
                <w:color w:val="FFFFFF"/>
                <w:sz w:val="20"/>
                <w:szCs w:val="20"/>
              </w:rPr>
              <w:t>Amortización</w:t>
            </w:r>
          </w:p>
        </w:tc>
        <w:tc>
          <w:tcPr>
            <w:tcW w:w="0" w:type="auto"/>
            <w:tcBorders>
              <w:left w:val="nil"/>
              <w:bottom w:val="single" w:sz="4" w:space="0" w:color="auto"/>
              <w:right w:val="single" w:sz="4" w:space="0" w:color="auto"/>
            </w:tcBorders>
            <w:shd w:val="clear" w:color="000000" w:fill="000000"/>
            <w:vAlign w:val="center"/>
            <w:hideMark/>
          </w:tcPr>
          <w:p w14:paraId="04A5368E" w14:textId="77777777" w:rsidR="005F64BB" w:rsidRPr="00E10313" w:rsidRDefault="005F64BB" w:rsidP="003E1D73">
            <w:pPr>
              <w:spacing w:after="0" w:line="240" w:lineRule="auto"/>
              <w:jc w:val="center"/>
              <w:rPr>
                <w:rFonts w:ascii="Arial" w:eastAsia="Times New Roman" w:hAnsi="Arial" w:cs="Arial"/>
                <w:b/>
                <w:bCs/>
                <w:color w:val="FFFFFF"/>
                <w:sz w:val="20"/>
                <w:szCs w:val="20"/>
              </w:rPr>
            </w:pPr>
            <w:r w:rsidRPr="00E10313">
              <w:rPr>
                <w:rFonts w:ascii="Arial" w:eastAsia="Times New Roman" w:hAnsi="Arial" w:cs="Arial"/>
                <w:b/>
                <w:bCs/>
                <w:color w:val="FFFFFF"/>
                <w:sz w:val="20"/>
                <w:szCs w:val="20"/>
              </w:rPr>
              <w:t>Servicio de la Deuda</w:t>
            </w:r>
            <w:r w:rsidRPr="00E10313">
              <w:rPr>
                <w:rFonts w:ascii="Arial" w:eastAsia="Times New Roman" w:hAnsi="Arial" w:cs="Arial"/>
                <w:b/>
                <w:bCs/>
                <w:color w:val="FFFFFF"/>
                <w:sz w:val="20"/>
                <w:szCs w:val="20"/>
                <w:vertAlign w:val="superscript"/>
              </w:rPr>
              <w:t>1</w:t>
            </w:r>
          </w:p>
        </w:tc>
      </w:tr>
      <w:tr w:rsidR="005F64BB" w:rsidRPr="00E10313" w14:paraId="66E07768" w14:textId="77777777" w:rsidTr="003E1D73">
        <w:tblPrEx>
          <w:jc w:val="left"/>
          <w:tblCellMar>
            <w:left w:w="70" w:type="dxa"/>
            <w:right w:w="70" w:type="dxa"/>
          </w:tblCellMar>
          <w:tblLook w:val="04A0" w:firstRow="1" w:lastRow="0" w:firstColumn="1" w:lastColumn="0" w:noHBand="0" w:noVBand="1"/>
        </w:tblPrEx>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FF8F54"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Deuda pública de largo plazo</w:t>
            </w:r>
          </w:p>
        </w:tc>
        <w:tc>
          <w:tcPr>
            <w:tcW w:w="0" w:type="auto"/>
            <w:tcBorders>
              <w:top w:val="nil"/>
              <w:left w:val="nil"/>
              <w:bottom w:val="single" w:sz="4" w:space="0" w:color="auto"/>
              <w:right w:val="single" w:sz="4" w:space="0" w:color="auto"/>
            </w:tcBorders>
            <w:shd w:val="clear" w:color="auto" w:fill="auto"/>
            <w:vAlign w:val="center"/>
            <w:hideMark/>
          </w:tcPr>
          <w:p w14:paraId="0C2A70D8"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Banco Nacional de México, S.A. por 2,620 mdp</w:t>
            </w:r>
          </w:p>
        </w:tc>
        <w:tc>
          <w:tcPr>
            <w:tcW w:w="0" w:type="auto"/>
            <w:tcBorders>
              <w:top w:val="nil"/>
              <w:left w:val="nil"/>
              <w:bottom w:val="single" w:sz="4" w:space="0" w:color="auto"/>
              <w:right w:val="single" w:sz="4" w:space="0" w:color="auto"/>
            </w:tcBorders>
            <w:shd w:val="clear" w:color="auto" w:fill="auto"/>
            <w:vAlign w:val="center"/>
            <w:hideMark/>
          </w:tcPr>
          <w:p w14:paraId="5337D473"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2,524,320,018</w:t>
            </w:r>
          </w:p>
        </w:tc>
        <w:tc>
          <w:tcPr>
            <w:tcW w:w="0" w:type="auto"/>
            <w:tcBorders>
              <w:top w:val="nil"/>
              <w:left w:val="nil"/>
              <w:bottom w:val="single" w:sz="4" w:space="0" w:color="auto"/>
              <w:right w:val="single" w:sz="4" w:space="0" w:color="auto"/>
            </w:tcBorders>
            <w:shd w:val="clear" w:color="auto" w:fill="auto"/>
            <w:vAlign w:val="center"/>
            <w:hideMark/>
          </w:tcPr>
          <w:p w14:paraId="1FDE32A5"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41,721,388</w:t>
            </w:r>
          </w:p>
        </w:tc>
        <w:tc>
          <w:tcPr>
            <w:tcW w:w="0" w:type="auto"/>
            <w:tcBorders>
              <w:top w:val="nil"/>
              <w:left w:val="nil"/>
              <w:bottom w:val="single" w:sz="4" w:space="0" w:color="auto"/>
              <w:right w:val="single" w:sz="4" w:space="0" w:color="auto"/>
            </w:tcBorders>
            <w:shd w:val="clear" w:color="auto" w:fill="auto"/>
            <w:vAlign w:val="center"/>
            <w:hideMark/>
          </w:tcPr>
          <w:p w14:paraId="2A49A8E1"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305,216,905</w:t>
            </w:r>
          </w:p>
        </w:tc>
      </w:tr>
      <w:tr w:rsidR="005F64BB" w:rsidRPr="00E10313" w14:paraId="317AE123" w14:textId="77777777" w:rsidTr="003E1D73">
        <w:tblPrEx>
          <w:jc w:val="left"/>
          <w:tblCellMar>
            <w:left w:w="70" w:type="dxa"/>
            <w:right w:w="70" w:type="dxa"/>
          </w:tblCellMar>
          <w:tblLook w:val="04A0" w:firstRow="1" w:lastRow="0" w:firstColumn="1" w:lastColumn="0" w:noHBand="0" w:noVBand="1"/>
        </w:tblPrEx>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51CF69"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98EC7EE"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Banco Nacional de Obras y Servicios Públicos, S.N.C. por 800 mdp</w:t>
            </w:r>
          </w:p>
        </w:tc>
        <w:tc>
          <w:tcPr>
            <w:tcW w:w="0" w:type="auto"/>
            <w:tcBorders>
              <w:top w:val="nil"/>
              <w:left w:val="nil"/>
              <w:bottom w:val="single" w:sz="4" w:space="0" w:color="auto"/>
              <w:right w:val="single" w:sz="4" w:space="0" w:color="auto"/>
            </w:tcBorders>
            <w:shd w:val="clear" w:color="auto" w:fill="auto"/>
            <w:vAlign w:val="center"/>
            <w:hideMark/>
          </w:tcPr>
          <w:p w14:paraId="7598FF07"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773,889,958</w:t>
            </w:r>
          </w:p>
        </w:tc>
        <w:tc>
          <w:tcPr>
            <w:tcW w:w="0" w:type="auto"/>
            <w:tcBorders>
              <w:top w:val="nil"/>
              <w:left w:val="nil"/>
              <w:bottom w:val="single" w:sz="4" w:space="0" w:color="auto"/>
              <w:right w:val="single" w:sz="4" w:space="0" w:color="auto"/>
            </w:tcBorders>
            <w:shd w:val="clear" w:color="auto" w:fill="auto"/>
            <w:vAlign w:val="center"/>
            <w:hideMark/>
          </w:tcPr>
          <w:p w14:paraId="097C9C45"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11,154,714</w:t>
            </w:r>
          </w:p>
        </w:tc>
        <w:tc>
          <w:tcPr>
            <w:tcW w:w="0" w:type="auto"/>
            <w:tcBorders>
              <w:top w:val="nil"/>
              <w:left w:val="nil"/>
              <w:bottom w:val="single" w:sz="4" w:space="0" w:color="auto"/>
              <w:right w:val="single" w:sz="4" w:space="0" w:color="auto"/>
            </w:tcBorders>
            <w:shd w:val="clear" w:color="auto" w:fill="auto"/>
            <w:vAlign w:val="center"/>
            <w:hideMark/>
          </w:tcPr>
          <w:p w14:paraId="0C83A5C3"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95,876,632</w:t>
            </w:r>
          </w:p>
        </w:tc>
      </w:tr>
      <w:tr w:rsidR="005F64BB" w:rsidRPr="00E10313" w14:paraId="60DBBD08" w14:textId="77777777" w:rsidTr="003E1D73">
        <w:tblPrEx>
          <w:jc w:val="left"/>
          <w:tblCellMar>
            <w:left w:w="70" w:type="dxa"/>
            <w:right w:w="70" w:type="dxa"/>
          </w:tblCellMar>
          <w:tblLook w:val="04A0" w:firstRow="1" w:lastRow="0" w:firstColumn="1" w:lastColumn="0" w:noHBand="0" w:noVBand="1"/>
        </w:tblPrEx>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1BD780"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12736E6"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Banco Nacional de Obras y Servicios Públicos, S.N.C. por 1,200 mdp</w:t>
            </w:r>
          </w:p>
        </w:tc>
        <w:tc>
          <w:tcPr>
            <w:tcW w:w="0" w:type="auto"/>
            <w:tcBorders>
              <w:top w:val="nil"/>
              <w:left w:val="nil"/>
              <w:bottom w:val="single" w:sz="4" w:space="0" w:color="auto"/>
              <w:right w:val="single" w:sz="4" w:space="0" w:color="auto"/>
            </w:tcBorders>
            <w:shd w:val="clear" w:color="auto" w:fill="auto"/>
            <w:vAlign w:val="center"/>
            <w:hideMark/>
          </w:tcPr>
          <w:p w14:paraId="2871D086"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1,161,185,354</w:t>
            </w:r>
          </w:p>
        </w:tc>
        <w:tc>
          <w:tcPr>
            <w:tcW w:w="0" w:type="auto"/>
            <w:tcBorders>
              <w:top w:val="nil"/>
              <w:left w:val="nil"/>
              <w:bottom w:val="single" w:sz="4" w:space="0" w:color="auto"/>
              <w:right w:val="single" w:sz="4" w:space="0" w:color="auto"/>
            </w:tcBorders>
            <w:shd w:val="clear" w:color="auto" w:fill="auto"/>
            <w:vAlign w:val="center"/>
            <w:hideMark/>
          </w:tcPr>
          <w:p w14:paraId="31597CA6"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16,725,427</w:t>
            </w:r>
          </w:p>
        </w:tc>
        <w:tc>
          <w:tcPr>
            <w:tcW w:w="0" w:type="auto"/>
            <w:tcBorders>
              <w:top w:val="nil"/>
              <w:left w:val="nil"/>
              <w:bottom w:val="single" w:sz="4" w:space="0" w:color="auto"/>
              <w:right w:val="single" w:sz="4" w:space="0" w:color="auto"/>
            </w:tcBorders>
            <w:shd w:val="clear" w:color="auto" w:fill="auto"/>
            <w:vAlign w:val="center"/>
            <w:hideMark/>
          </w:tcPr>
          <w:p w14:paraId="510FA938"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141,139,975</w:t>
            </w:r>
          </w:p>
        </w:tc>
      </w:tr>
      <w:tr w:rsidR="005F64BB" w:rsidRPr="00E10313" w14:paraId="303E1D20" w14:textId="77777777" w:rsidTr="003E1D73">
        <w:tblPrEx>
          <w:jc w:val="left"/>
          <w:tblCellMar>
            <w:left w:w="70" w:type="dxa"/>
            <w:right w:w="70" w:type="dxa"/>
          </w:tblCellMar>
          <w:tblLook w:val="04A0" w:firstRow="1" w:lastRow="0" w:firstColumn="1" w:lastColumn="0" w:noHBand="0" w:noVBand="1"/>
        </w:tblPrEx>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EFC720"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1B7140E"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Banco Nacional de Obras y Servicios Públicos, S.N.C. por 1,420 mdp</w:t>
            </w:r>
          </w:p>
        </w:tc>
        <w:tc>
          <w:tcPr>
            <w:tcW w:w="0" w:type="auto"/>
            <w:tcBorders>
              <w:top w:val="nil"/>
              <w:left w:val="nil"/>
              <w:bottom w:val="single" w:sz="4" w:space="0" w:color="auto"/>
              <w:right w:val="single" w:sz="4" w:space="0" w:color="auto"/>
            </w:tcBorders>
            <w:shd w:val="clear" w:color="auto" w:fill="auto"/>
            <w:vAlign w:val="center"/>
            <w:hideMark/>
          </w:tcPr>
          <w:p w14:paraId="77893978"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1,335,614,263</w:t>
            </w:r>
          </w:p>
        </w:tc>
        <w:tc>
          <w:tcPr>
            <w:tcW w:w="0" w:type="auto"/>
            <w:tcBorders>
              <w:top w:val="nil"/>
              <w:left w:val="nil"/>
              <w:bottom w:val="single" w:sz="4" w:space="0" w:color="auto"/>
              <w:right w:val="single" w:sz="4" w:space="0" w:color="auto"/>
            </w:tcBorders>
            <w:shd w:val="clear" w:color="auto" w:fill="auto"/>
            <w:vAlign w:val="center"/>
            <w:hideMark/>
          </w:tcPr>
          <w:p w14:paraId="666EAF5F"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19,251,305</w:t>
            </w:r>
          </w:p>
        </w:tc>
        <w:tc>
          <w:tcPr>
            <w:tcW w:w="0" w:type="auto"/>
            <w:tcBorders>
              <w:top w:val="nil"/>
              <w:left w:val="nil"/>
              <w:bottom w:val="single" w:sz="4" w:space="0" w:color="auto"/>
              <w:right w:val="single" w:sz="4" w:space="0" w:color="auto"/>
            </w:tcBorders>
            <w:shd w:val="clear" w:color="auto" w:fill="auto"/>
            <w:vAlign w:val="center"/>
            <w:hideMark/>
          </w:tcPr>
          <w:p w14:paraId="3F4AB63D"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165,118,605</w:t>
            </w:r>
          </w:p>
        </w:tc>
      </w:tr>
      <w:tr w:rsidR="005F64BB" w:rsidRPr="00E10313" w14:paraId="09217075" w14:textId="77777777" w:rsidTr="003E1D73">
        <w:tblPrEx>
          <w:jc w:val="left"/>
          <w:tblCellMar>
            <w:left w:w="70" w:type="dxa"/>
            <w:right w:w="70" w:type="dxa"/>
          </w:tblCellMar>
          <w:tblLook w:val="04A0" w:firstRow="1" w:lastRow="0" w:firstColumn="1" w:lastColumn="0" w:noHBand="0" w:noVBand="1"/>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F01BBB"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B64BD3B"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BBVA México, S.A. por 1,735 mdp</w:t>
            </w:r>
          </w:p>
        </w:tc>
        <w:tc>
          <w:tcPr>
            <w:tcW w:w="0" w:type="auto"/>
            <w:tcBorders>
              <w:top w:val="nil"/>
              <w:left w:val="nil"/>
              <w:bottom w:val="single" w:sz="4" w:space="0" w:color="auto"/>
              <w:right w:val="single" w:sz="4" w:space="0" w:color="auto"/>
            </w:tcBorders>
            <w:shd w:val="clear" w:color="auto" w:fill="auto"/>
            <w:vAlign w:val="center"/>
            <w:hideMark/>
          </w:tcPr>
          <w:p w14:paraId="12BC7AA5"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1,729,390,053</w:t>
            </w:r>
          </w:p>
        </w:tc>
        <w:tc>
          <w:tcPr>
            <w:tcW w:w="0" w:type="auto"/>
            <w:tcBorders>
              <w:top w:val="nil"/>
              <w:left w:val="nil"/>
              <w:bottom w:val="single" w:sz="4" w:space="0" w:color="auto"/>
              <w:right w:val="single" w:sz="4" w:space="0" w:color="auto"/>
            </w:tcBorders>
            <w:shd w:val="clear" w:color="auto" w:fill="auto"/>
            <w:vAlign w:val="center"/>
            <w:hideMark/>
          </w:tcPr>
          <w:p w14:paraId="63B9C94E"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18,335,740</w:t>
            </w:r>
          </w:p>
        </w:tc>
        <w:tc>
          <w:tcPr>
            <w:tcW w:w="0" w:type="auto"/>
            <w:tcBorders>
              <w:top w:val="nil"/>
              <w:left w:val="nil"/>
              <w:bottom w:val="single" w:sz="4" w:space="0" w:color="auto"/>
              <w:right w:val="single" w:sz="4" w:space="0" w:color="auto"/>
            </w:tcBorders>
            <w:shd w:val="clear" w:color="auto" w:fill="auto"/>
            <w:vAlign w:val="center"/>
            <w:hideMark/>
          </w:tcPr>
          <w:p w14:paraId="696CAC78"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218,834,492</w:t>
            </w:r>
          </w:p>
        </w:tc>
      </w:tr>
      <w:tr w:rsidR="005F64BB" w:rsidRPr="00E10313" w14:paraId="7077EC08" w14:textId="77777777" w:rsidTr="003E1D73">
        <w:tblPrEx>
          <w:jc w:val="left"/>
          <w:tblCellMar>
            <w:left w:w="70" w:type="dxa"/>
            <w:right w:w="70" w:type="dxa"/>
          </w:tblCellMar>
          <w:tblLook w:val="04A0" w:firstRow="1" w:lastRow="0" w:firstColumn="1" w:lastColumn="0" w:noHBand="0" w:noVBand="1"/>
        </w:tblPrEx>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3EB74"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CCCAEC2"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BBVA México, S.A. por 1,765 mdp</w:t>
            </w:r>
            <w:r w:rsidRPr="00E10313">
              <w:rPr>
                <w:rFonts w:ascii="Arial" w:eastAsia="Times New Roman" w:hAnsi="Arial" w:cs="Arial"/>
                <w:color w:val="000000"/>
                <w:sz w:val="20"/>
                <w:szCs w:val="20"/>
                <w:vertAlign w:val="superscript"/>
              </w:rPr>
              <w:t>2</w:t>
            </w:r>
          </w:p>
        </w:tc>
        <w:tc>
          <w:tcPr>
            <w:tcW w:w="0" w:type="auto"/>
            <w:tcBorders>
              <w:top w:val="nil"/>
              <w:left w:val="nil"/>
              <w:bottom w:val="single" w:sz="4" w:space="0" w:color="auto"/>
              <w:right w:val="single" w:sz="4" w:space="0" w:color="auto"/>
            </w:tcBorders>
            <w:shd w:val="clear" w:color="auto" w:fill="auto"/>
            <w:vAlign w:val="center"/>
            <w:hideMark/>
          </w:tcPr>
          <w:p w14:paraId="33593EB7"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C7BE16"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4,244,820</w:t>
            </w:r>
          </w:p>
        </w:tc>
        <w:tc>
          <w:tcPr>
            <w:tcW w:w="0" w:type="auto"/>
            <w:tcBorders>
              <w:top w:val="nil"/>
              <w:left w:val="nil"/>
              <w:bottom w:val="single" w:sz="4" w:space="0" w:color="auto"/>
              <w:right w:val="single" w:sz="4" w:space="0" w:color="auto"/>
            </w:tcBorders>
            <w:shd w:val="clear" w:color="auto" w:fill="auto"/>
            <w:vAlign w:val="center"/>
            <w:hideMark/>
          </w:tcPr>
          <w:p w14:paraId="66D41008"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233,199,930</w:t>
            </w:r>
          </w:p>
        </w:tc>
      </w:tr>
      <w:tr w:rsidR="005F64BB" w:rsidRPr="00E10313" w14:paraId="5BECD9EC" w14:textId="77777777" w:rsidTr="003E1D73">
        <w:tblPrEx>
          <w:jc w:val="left"/>
          <w:tblCellMar>
            <w:left w:w="70" w:type="dxa"/>
            <w:right w:w="70" w:type="dxa"/>
          </w:tblCellMar>
          <w:tblLook w:val="04A0" w:firstRow="1" w:lastRow="0" w:firstColumn="1" w:lastColumn="0" w:noHBand="0" w:noVBand="1"/>
        </w:tblPrEx>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A6D9AE"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2F9BBE7"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Banco Nacional de México, S.A. por 1,021 mdp</w:t>
            </w:r>
            <w:r w:rsidRPr="00E10313">
              <w:rPr>
                <w:rFonts w:ascii="Arial" w:eastAsia="Times New Roman" w:hAnsi="Arial" w:cs="Arial"/>
                <w:color w:val="000000"/>
                <w:sz w:val="20"/>
                <w:szCs w:val="20"/>
                <w:vertAlign w:val="superscript"/>
              </w:rPr>
              <w:t>2</w:t>
            </w:r>
          </w:p>
        </w:tc>
        <w:tc>
          <w:tcPr>
            <w:tcW w:w="0" w:type="auto"/>
            <w:tcBorders>
              <w:top w:val="nil"/>
              <w:left w:val="nil"/>
              <w:bottom w:val="single" w:sz="4" w:space="0" w:color="auto"/>
              <w:right w:val="single" w:sz="4" w:space="0" w:color="auto"/>
            </w:tcBorders>
            <w:shd w:val="clear" w:color="auto" w:fill="auto"/>
            <w:vAlign w:val="center"/>
            <w:hideMark/>
          </w:tcPr>
          <w:p w14:paraId="71AA88FF"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56970C"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2,455,501</w:t>
            </w:r>
          </w:p>
        </w:tc>
        <w:tc>
          <w:tcPr>
            <w:tcW w:w="0" w:type="auto"/>
            <w:tcBorders>
              <w:top w:val="nil"/>
              <w:left w:val="nil"/>
              <w:bottom w:val="single" w:sz="4" w:space="0" w:color="auto"/>
              <w:right w:val="single" w:sz="4" w:space="0" w:color="auto"/>
            </w:tcBorders>
            <w:shd w:val="clear" w:color="auto" w:fill="auto"/>
            <w:vAlign w:val="center"/>
            <w:hideMark/>
          </w:tcPr>
          <w:p w14:paraId="32ED7D4E"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129,211,840</w:t>
            </w:r>
          </w:p>
        </w:tc>
      </w:tr>
      <w:tr w:rsidR="005F64BB" w:rsidRPr="00E10313" w14:paraId="57A12367" w14:textId="77777777" w:rsidTr="003E1D73">
        <w:tblPrEx>
          <w:jc w:val="left"/>
          <w:tblCellMar>
            <w:left w:w="70" w:type="dxa"/>
            <w:right w:w="70" w:type="dxa"/>
          </w:tblCellMar>
          <w:tblLook w:val="04A0" w:firstRow="1" w:lastRow="0" w:firstColumn="1" w:lastColumn="0" w:noHBand="0" w:noVBand="1"/>
        </w:tblPrEx>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71229B"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7494F0E"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Banco Mercantil del Norte, S.A. por 277 mdp</w:t>
            </w:r>
            <w:r w:rsidRPr="00E10313">
              <w:rPr>
                <w:rFonts w:ascii="Arial" w:eastAsia="Times New Roman" w:hAnsi="Arial" w:cs="Arial"/>
                <w:color w:val="000000"/>
                <w:sz w:val="20"/>
                <w:szCs w:val="20"/>
                <w:vertAlign w:val="superscript"/>
              </w:rPr>
              <w:t>2</w:t>
            </w:r>
          </w:p>
        </w:tc>
        <w:tc>
          <w:tcPr>
            <w:tcW w:w="0" w:type="auto"/>
            <w:tcBorders>
              <w:top w:val="nil"/>
              <w:left w:val="nil"/>
              <w:bottom w:val="single" w:sz="4" w:space="0" w:color="auto"/>
              <w:right w:val="single" w:sz="4" w:space="0" w:color="auto"/>
            </w:tcBorders>
            <w:shd w:val="clear" w:color="auto" w:fill="auto"/>
            <w:vAlign w:val="center"/>
            <w:hideMark/>
          </w:tcPr>
          <w:p w14:paraId="726A8F25"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026E15"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666,181</w:t>
            </w:r>
          </w:p>
        </w:tc>
        <w:tc>
          <w:tcPr>
            <w:tcW w:w="0" w:type="auto"/>
            <w:tcBorders>
              <w:top w:val="nil"/>
              <w:left w:val="nil"/>
              <w:bottom w:val="single" w:sz="4" w:space="0" w:color="auto"/>
              <w:right w:val="single" w:sz="4" w:space="0" w:color="auto"/>
            </w:tcBorders>
            <w:shd w:val="clear" w:color="auto" w:fill="auto"/>
            <w:vAlign w:val="center"/>
            <w:hideMark/>
          </w:tcPr>
          <w:p w14:paraId="61460E58"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36,640,233</w:t>
            </w:r>
          </w:p>
        </w:tc>
      </w:tr>
      <w:tr w:rsidR="005F64BB" w:rsidRPr="00E10313" w14:paraId="32D93ABF" w14:textId="77777777" w:rsidTr="003E1D73">
        <w:tblPrEx>
          <w:jc w:val="left"/>
          <w:tblCellMar>
            <w:left w:w="70" w:type="dxa"/>
            <w:right w:w="70" w:type="dxa"/>
          </w:tblCellMar>
          <w:tblLook w:val="04A0" w:firstRow="1" w:lastRow="0" w:firstColumn="1" w:lastColumn="0" w:noHBand="0" w:noVBand="1"/>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D813A9"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B773428"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Total deuda pública de largo plazo</w:t>
            </w:r>
          </w:p>
        </w:tc>
        <w:tc>
          <w:tcPr>
            <w:tcW w:w="0" w:type="auto"/>
            <w:tcBorders>
              <w:top w:val="nil"/>
              <w:left w:val="nil"/>
              <w:bottom w:val="single" w:sz="4" w:space="0" w:color="auto"/>
              <w:right w:val="single" w:sz="4" w:space="0" w:color="auto"/>
            </w:tcBorders>
            <w:shd w:val="clear" w:color="auto" w:fill="auto"/>
            <w:vAlign w:val="center"/>
            <w:hideMark/>
          </w:tcPr>
          <w:p w14:paraId="77189C5F"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7,524,399,646</w:t>
            </w:r>
          </w:p>
        </w:tc>
        <w:tc>
          <w:tcPr>
            <w:tcW w:w="0" w:type="auto"/>
            <w:tcBorders>
              <w:top w:val="nil"/>
              <w:left w:val="nil"/>
              <w:bottom w:val="single" w:sz="4" w:space="0" w:color="auto"/>
              <w:right w:val="single" w:sz="4" w:space="0" w:color="auto"/>
            </w:tcBorders>
            <w:shd w:val="clear" w:color="auto" w:fill="auto"/>
            <w:vAlign w:val="center"/>
            <w:hideMark/>
          </w:tcPr>
          <w:p w14:paraId="0633F169"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114,555,076</w:t>
            </w:r>
          </w:p>
        </w:tc>
        <w:tc>
          <w:tcPr>
            <w:tcW w:w="0" w:type="auto"/>
            <w:tcBorders>
              <w:top w:val="nil"/>
              <w:left w:val="nil"/>
              <w:bottom w:val="single" w:sz="4" w:space="0" w:color="auto"/>
              <w:right w:val="single" w:sz="4" w:space="0" w:color="auto"/>
            </w:tcBorders>
            <w:shd w:val="clear" w:color="auto" w:fill="auto"/>
            <w:vAlign w:val="center"/>
            <w:hideMark/>
          </w:tcPr>
          <w:p w14:paraId="11C0F73B"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1,325,238,612</w:t>
            </w:r>
          </w:p>
        </w:tc>
      </w:tr>
      <w:tr w:rsidR="005F64BB" w:rsidRPr="00E10313" w14:paraId="06D154FD" w14:textId="77777777" w:rsidTr="003E1D73">
        <w:tblPrEx>
          <w:jc w:val="left"/>
          <w:tblCellMar>
            <w:left w:w="70" w:type="dxa"/>
            <w:right w:w="70" w:type="dxa"/>
          </w:tblCellMar>
          <w:tblLook w:val="04A0" w:firstRow="1" w:lastRow="0" w:firstColumn="1" w:lastColumn="0" w:noHBand="0" w:noVBand="1"/>
        </w:tblPrEx>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AF8096"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lastRenderedPageBreak/>
              <w:t>Deuda pública con garantía</w:t>
            </w:r>
          </w:p>
        </w:tc>
        <w:tc>
          <w:tcPr>
            <w:tcW w:w="0" w:type="auto"/>
            <w:tcBorders>
              <w:top w:val="nil"/>
              <w:left w:val="nil"/>
              <w:bottom w:val="single" w:sz="4" w:space="0" w:color="auto"/>
              <w:right w:val="single" w:sz="4" w:space="0" w:color="auto"/>
            </w:tcBorders>
            <w:shd w:val="clear" w:color="auto" w:fill="auto"/>
            <w:vAlign w:val="center"/>
            <w:hideMark/>
          </w:tcPr>
          <w:p w14:paraId="31E4D41C"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Banco Nacional de Obras y Servicios Públicos, S.N.C. (PROFISE) por 317 mdp</w:t>
            </w:r>
          </w:p>
        </w:tc>
        <w:tc>
          <w:tcPr>
            <w:tcW w:w="0" w:type="auto"/>
            <w:tcBorders>
              <w:top w:val="nil"/>
              <w:left w:val="nil"/>
              <w:bottom w:val="single" w:sz="4" w:space="0" w:color="auto"/>
              <w:right w:val="single" w:sz="4" w:space="0" w:color="auto"/>
            </w:tcBorders>
            <w:shd w:val="clear" w:color="auto" w:fill="auto"/>
            <w:vAlign w:val="center"/>
            <w:hideMark/>
          </w:tcPr>
          <w:p w14:paraId="32A9F2F1"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306,931,762</w:t>
            </w:r>
          </w:p>
        </w:tc>
        <w:tc>
          <w:tcPr>
            <w:tcW w:w="0" w:type="auto"/>
            <w:tcBorders>
              <w:top w:val="nil"/>
              <w:left w:val="nil"/>
              <w:bottom w:val="single" w:sz="4" w:space="0" w:color="auto"/>
              <w:right w:val="single" w:sz="4" w:space="0" w:color="auto"/>
            </w:tcBorders>
            <w:shd w:val="clear" w:color="auto" w:fill="auto"/>
            <w:vAlign w:val="center"/>
            <w:hideMark/>
          </w:tcPr>
          <w:p w14:paraId="3CD9C6F1"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B1D8A8"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27,004,366</w:t>
            </w:r>
          </w:p>
        </w:tc>
      </w:tr>
      <w:tr w:rsidR="005F64BB" w:rsidRPr="00E10313" w14:paraId="68E905AE" w14:textId="77777777" w:rsidTr="003E1D73">
        <w:tblPrEx>
          <w:jc w:val="left"/>
          <w:tblCellMar>
            <w:left w:w="70" w:type="dxa"/>
            <w:right w:w="70" w:type="dxa"/>
          </w:tblCellMar>
          <w:tblLook w:val="04A0" w:firstRow="1" w:lastRow="0" w:firstColumn="1" w:lastColumn="0" w:noHBand="0" w:noVBand="1"/>
        </w:tblPrEx>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B62AFB"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29B9416"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Total deuda pública con garantía</w:t>
            </w:r>
          </w:p>
        </w:tc>
        <w:tc>
          <w:tcPr>
            <w:tcW w:w="0" w:type="auto"/>
            <w:tcBorders>
              <w:top w:val="nil"/>
              <w:left w:val="nil"/>
              <w:bottom w:val="single" w:sz="4" w:space="0" w:color="auto"/>
              <w:right w:val="single" w:sz="4" w:space="0" w:color="auto"/>
            </w:tcBorders>
            <w:shd w:val="clear" w:color="auto" w:fill="auto"/>
            <w:vAlign w:val="center"/>
            <w:hideMark/>
          </w:tcPr>
          <w:p w14:paraId="758CCC9B"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306,931,762</w:t>
            </w:r>
          </w:p>
        </w:tc>
        <w:tc>
          <w:tcPr>
            <w:tcW w:w="0" w:type="auto"/>
            <w:tcBorders>
              <w:top w:val="nil"/>
              <w:left w:val="nil"/>
              <w:bottom w:val="single" w:sz="4" w:space="0" w:color="auto"/>
              <w:right w:val="single" w:sz="4" w:space="0" w:color="auto"/>
            </w:tcBorders>
            <w:shd w:val="clear" w:color="auto" w:fill="auto"/>
            <w:vAlign w:val="center"/>
            <w:hideMark/>
          </w:tcPr>
          <w:p w14:paraId="3592547D"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C014C1"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27,004,366</w:t>
            </w:r>
          </w:p>
        </w:tc>
      </w:tr>
      <w:tr w:rsidR="005F64BB" w:rsidRPr="00E10313" w14:paraId="76D07844" w14:textId="77777777" w:rsidTr="003E1D73">
        <w:tblPrEx>
          <w:jc w:val="left"/>
          <w:tblCellMar>
            <w:left w:w="70" w:type="dxa"/>
            <w:right w:w="70" w:type="dxa"/>
          </w:tblCellMar>
          <w:tblLook w:val="04A0" w:firstRow="1" w:lastRow="0" w:firstColumn="1" w:lastColumn="0" w:noHBand="0" w:noVBand="1"/>
        </w:tblPrEx>
        <w:trPr>
          <w:trHeight w:val="300"/>
        </w:trPr>
        <w:tc>
          <w:tcPr>
            <w:tcW w:w="0" w:type="auto"/>
            <w:tcBorders>
              <w:top w:val="nil"/>
              <w:left w:val="single" w:sz="4" w:space="0" w:color="auto"/>
              <w:bottom w:val="single" w:sz="4" w:space="0" w:color="auto"/>
              <w:right w:val="single" w:sz="4" w:space="0" w:color="auto"/>
            </w:tcBorders>
            <w:shd w:val="clear" w:color="000000" w:fill="AEAAAA"/>
            <w:vAlign w:val="center"/>
            <w:hideMark/>
          </w:tcPr>
          <w:p w14:paraId="4E8BCEAF"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Total</w:t>
            </w:r>
          </w:p>
        </w:tc>
        <w:tc>
          <w:tcPr>
            <w:tcW w:w="0" w:type="auto"/>
            <w:tcBorders>
              <w:top w:val="nil"/>
              <w:left w:val="nil"/>
              <w:bottom w:val="single" w:sz="4" w:space="0" w:color="auto"/>
              <w:right w:val="single" w:sz="4" w:space="0" w:color="auto"/>
            </w:tcBorders>
            <w:shd w:val="clear" w:color="000000" w:fill="AEAAAA"/>
            <w:vAlign w:val="center"/>
            <w:hideMark/>
          </w:tcPr>
          <w:p w14:paraId="6484EDAF" w14:textId="77777777" w:rsidR="005F64BB" w:rsidRPr="00E10313" w:rsidRDefault="005F64BB" w:rsidP="003E1D73">
            <w:pPr>
              <w:spacing w:after="0" w:line="240" w:lineRule="auto"/>
              <w:rPr>
                <w:rFonts w:ascii="Arial" w:eastAsia="Times New Roman" w:hAnsi="Arial" w:cs="Arial"/>
                <w:color w:val="000000"/>
                <w:sz w:val="20"/>
                <w:szCs w:val="20"/>
              </w:rPr>
            </w:pPr>
            <w:r w:rsidRPr="00E10313">
              <w:rPr>
                <w:rFonts w:ascii="Arial" w:eastAsia="Times New Roman" w:hAnsi="Arial" w:cs="Arial"/>
                <w:color w:val="000000"/>
                <w:sz w:val="20"/>
                <w:szCs w:val="20"/>
              </w:rPr>
              <w:t> </w:t>
            </w:r>
          </w:p>
        </w:tc>
        <w:tc>
          <w:tcPr>
            <w:tcW w:w="0" w:type="auto"/>
            <w:tcBorders>
              <w:top w:val="nil"/>
              <w:left w:val="nil"/>
              <w:bottom w:val="single" w:sz="4" w:space="0" w:color="auto"/>
              <w:right w:val="single" w:sz="4" w:space="0" w:color="auto"/>
            </w:tcBorders>
            <w:shd w:val="clear" w:color="000000" w:fill="AEAAAA"/>
            <w:vAlign w:val="center"/>
            <w:hideMark/>
          </w:tcPr>
          <w:p w14:paraId="5A9F31CF"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7,831,331,408</w:t>
            </w:r>
          </w:p>
        </w:tc>
        <w:tc>
          <w:tcPr>
            <w:tcW w:w="0" w:type="auto"/>
            <w:tcBorders>
              <w:top w:val="nil"/>
              <w:left w:val="nil"/>
              <w:bottom w:val="single" w:sz="4" w:space="0" w:color="auto"/>
              <w:right w:val="single" w:sz="4" w:space="0" w:color="auto"/>
            </w:tcBorders>
            <w:shd w:val="clear" w:color="000000" w:fill="AEAAAA"/>
            <w:vAlign w:val="center"/>
            <w:hideMark/>
          </w:tcPr>
          <w:p w14:paraId="2846A6DF"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114,555,076</w:t>
            </w:r>
          </w:p>
        </w:tc>
        <w:tc>
          <w:tcPr>
            <w:tcW w:w="0" w:type="auto"/>
            <w:tcBorders>
              <w:top w:val="nil"/>
              <w:left w:val="nil"/>
              <w:bottom w:val="single" w:sz="4" w:space="0" w:color="auto"/>
              <w:right w:val="single" w:sz="4" w:space="0" w:color="auto"/>
            </w:tcBorders>
            <w:shd w:val="clear" w:color="000000" w:fill="AEAAAA"/>
            <w:vAlign w:val="center"/>
            <w:hideMark/>
          </w:tcPr>
          <w:p w14:paraId="397C763B" w14:textId="77777777" w:rsidR="005F64BB" w:rsidRPr="00E10313" w:rsidRDefault="005F64BB" w:rsidP="003E1D73">
            <w:pPr>
              <w:spacing w:after="0" w:line="240" w:lineRule="auto"/>
              <w:jc w:val="right"/>
              <w:rPr>
                <w:rFonts w:ascii="Arial" w:eastAsia="Times New Roman" w:hAnsi="Arial" w:cs="Arial"/>
                <w:color w:val="000000"/>
                <w:sz w:val="20"/>
                <w:szCs w:val="20"/>
              </w:rPr>
            </w:pPr>
            <w:r w:rsidRPr="00E10313">
              <w:rPr>
                <w:rFonts w:ascii="Arial" w:eastAsia="Times New Roman" w:hAnsi="Arial" w:cs="Arial"/>
                <w:color w:val="000000"/>
                <w:sz w:val="20"/>
                <w:szCs w:val="20"/>
              </w:rPr>
              <w:t>1,352,242,978</w:t>
            </w:r>
          </w:p>
        </w:tc>
      </w:tr>
      <w:tr w:rsidR="005F64BB" w:rsidRPr="00E10313" w14:paraId="1E24BC7A" w14:textId="77777777" w:rsidTr="003E1D73">
        <w:tblPrEx>
          <w:jc w:val="left"/>
          <w:tblCellMar>
            <w:left w:w="70" w:type="dxa"/>
            <w:right w:w="70" w:type="dxa"/>
          </w:tblCellMar>
          <w:tblLook w:val="04A0" w:firstRow="1" w:lastRow="0" w:firstColumn="1" w:lastColumn="0" w:noHBand="0" w:noVBand="1"/>
        </w:tblPrEx>
        <w:trPr>
          <w:trHeight w:val="300"/>
        </w:trPr>
        <w:tc>
          <w:tcPr>
            <w:tcW w:w="0" w:type="auto"/>
            <w:gridSpan w:val="5"/>
            <w:tcBorders>
              <w:top w:val="nil"/>
              <w:left w:val="nil"/>
              <w:bottom w:val="nil"/>
              <w:right w:val="nil"/>
            </w:tcBorders>
            <w:shd w:val="clear" w:color="auto" w:fill="auto"/>
            <w:vAlign w:val="bottom"/>
            <w:hideMark/>
          </w:tcPr>
          <w:p w14:paraId="36A2C9CE" w14:textId="77777777" w:rsidR="005F64BB" w:rsidRPr="00287D49" w:rsidRDefault="005F64BB" w:rsidP="003E1D73">
            <w:pPr>
              <w:spacing w:after="0" w:line="240" w:lineRule="auto"/>
              <w:rPr>
                <w:rFonts w:ascii="Arial" w:eastAsia="Times New Roman" w:hAnsi="Arial" w:cs="Arial"/>
                <w:color w:val="000000"/>
                <w:sz w:val="18"/>
                <w:szCs w:val="20"/>
              </w:rPr>
            </w:pPr>
            <w:r w:rsidRPr="00287D49">
              <w:rPr>
                <w:rFonts w:ascii="Arial" w:eastAsia="Times New Roman" w:hAnsi="Arial" w:cs="Arial"/>
                <w:color w:val="000000"/>
                <w:sz w:val="18"/>
                <w:szCs w:val="20"/>
                <w:vertAlign w:val="superscript"/>
              </w:rPr>
              <w:t xml:space="preserve">1 </w:t>
            </w:r>
            <w:r w:rsidRPr="00287D49">
              <w:rPr>
                <w:rFonts w:ascii="Arial" w:eastAsia="Times New Roman" w:hAnsi="Arial" w:cs="Arial"/>
                <w:color w:val="000000"/>
                <w:sz w:val="18"/>
                <w:szCs w:val="20"/>
              </w:rPr>
              <w:t>El servicio de la deuda considera intereses, gastos y costos de cobertura de la deuda pública de largo plazo.</w:t>
            </w:r>
          </w:p>
        </w:tc>
      </w:tr>
      <w:tr w:rsidR="005F64BB" w:rsidRPr="00E10313" w14:paraId="21629475" w14:textId="77777777" w:rsidTr="003E1D73">
        <w:tblPrEx>
          <w:jc w:val="left"/>
          <w:tblCellMar>
            <w:left w:w="70" w:type="dxa"/>
            <w:right w:w="70" w:type="dxa"/>
          </w:tblCellMar>
          <w:tblLook w:val="04A0" w:firstRow="1" w:lastRow="0" w:firstColumn="1" w:lastColumn="0" w:noHBand="0" w:noVBand="1"/>
        </w:tblPrEx>
        <w:trPr>
          <w:trHeight w:val="345"/>
        </w:trPr>
        <w:tc>
          <w:tcPr>
            <w:tcW w:w="0" w:type="auto"/>
            <w:gridSpan w:val="5"/>
            <w:tcBorders>
              <w:top w:val="nil"/>
              <w:left w:val="nil"/>
              <w:bottom w:val="nil"/>
              <w:right w:val="nil"/>
            </w:tcBorders>
            <w:shd w:val="clear" w:color="auto" w:fill="auto"/>
            <w:noWrap/>
            <w:vAlign w:val="bottom"/>
            <w:hideMark/>
          </w:tcPr>
          <w:p w14:paraId="025F6998" w14:textId="77777777" w:rsidR="005F64BB" w:rsidRPr="00287D49" w:rsidRDefault="005F64BB" w:rsidP="003E1D73">
            <w:pPr>
              <w:spacing w:after="0" w:line="240" w:lineRule="auto"/>
              <w:rPr>
                <w:rFonts w:ascii="Arial" w:eastAsia="Times New Roman" w:hAnsi="Arial" w:cs="Arial"/>
                <w:sz w:val="18"/>
                <w:szCs w:val="20"/>
              </w:rPr>
            </w:pPr>
            <w:r w:rsidRPr="00287D49">
              <w:rPr>
                <w:rFonts w:ascii="Arial" w:eastAsia="Times New Roman" w:hAnsi="Arial" w:cs="Arial"/>
                <w:color w:val="000000"/>
                <w:sz w:val="18"/>
                <w:szCs w:val="20"/>
                <w:vertAlign w:val="superscript"/>
              </w:rPr>
              <w:t>2</w:t>
            </w:r>
            <w:r w:rsidRPr="00287D49">
              <w:rPr>
                <w:rFonts w:ascii="Arial" w:eastAsia="Times New Roman" w:hAnsi="Arial" w:cs="Arial"/>
                <w:color w:val="000000"/>
                <w:sz w:val="18"/>
                <w:szCs w:val="20"/>
              </w:rPr>
              <w:t xml:space="preserve"> Financiamientos contratados en 2023 por 3,063 mdp, en período de disposición.</w:t>
            </w:r>
          </w:p>
        </w:tc>
      </w:tr>
    </w:tbl>
    <w:p w14:paraId="5DE614BC" w14:textId="77777777" w:rsidR="005F64BB" w:rsidRDefault="005F64BB" w:rsidP="005F64BB">
      <w:pPr>
        <w:spacing w:before="240" w:line="240" w:lineRule="auto"/>
        <w:jc w:val="both"/>
        <w:rPr>
          <w:rFonts w:ascii="Arial" w:eastAsia="Arial" w:hAnsi="Arial" w:cs="Arial"/>
          <w:szCs w:val="24"/>
        </w:rPr>
      </w:pPr>
      <w:r>
        <w:rPr>
          <w:rFonts w:ascii="Arial" w:eastAsia="Arial" w:hAnsi="Arial" w:cs="Arial"/>
          <w:szCs w:val="24"/>
        </w:rPr>
        <w:t>El calendario de amortizaciones de los siguientes ejercicios fiscales se presenta en el anexo III de esta ley.</w:t>
      </w:r>
    </w:p>
    <w:p w14:paraId="5EB66509" w14:textId="7848A17F" w:rsidR="005F64BB" w:rsidRDefault="005F64BB" w:rsidP="005F64BB">
      <w:pPr>
        <w:spacing w:before="240" w:line="240" w:lineRule="auto"/>
        <w:jc w:val="both"/>
        <w:rPr>
          <w:rFonts w:ascii="Arial" w:eastAsia="Arial" w:hAnsi="Arial" w:cs="Arial"/>
          <w:szCs w:val="24"/>
        </w:rPr>
      </w:pPr>
      <w:r>
        <w:rPr>
          <w:rFonts w:ascii="Arial" w:eastAsia="Arial" w:hAnsi="Arial" w:cs="Arial"/>
          <w:szCs w:val="24"/>
        </w:rPr>
        <w:t xml:space="preserve">Con base en el resultado de la evaluación del Sistema de Alertas de la Secretaría de Hacienda y Crédito </w:t>
      </w:r>
      <w:r w:rsidRPr="001A71D4">
        <w:rPr>
          <w:rFonts w:ascii="Arial" w:eastAsia="Arial" w:hAnsi="Arial" w:cs="Arial"/>
          <w:szCs w:val="24"/>
        </w:rPr>
        <w:t xml:space="preserve">Público publicada el </w:t>
      </w:r>
      <w:r>
        <w:rPr>
          <w:rFonts w:ascii="Arial" w:eastAsia="Arial" w:hAnsi="Arial" w:cs="Arial"/>
          <w:szCs w:val="24"/>
        </w:rPr>
        <w:t>30</w:t>
      </w:r>
      <w:r w:rsidRPr="001A71D4">
        <w:rPr>
          <w:rFonts w:ascii="Arial" w:eastAsia="Arial" w:hAnsi="Arial" w:cs="Arial"/>
          <w:szCs w:val="24"/>
        </w:rPr>
        <w:t xml:space="preserve"> de </w:t>
      </w:r>
      <w:r>
        <w:rPr>
          <w:rFonts w:ascii="Arial" w:eastAsia="Arial" w:hAnsi="Arial" w:cs="Arial"/>
          <w:szCs w:val="24"/>
        </w:rPr>
        <w:t>junio</w:t>
      </w:r>
      <w:r w:rsidRPr="001A71D4">
        <w:rPr>
          <w:rFonts w:ascii="Arial" w:eastAsia="Arial" w:hAnsi="Arial" w:cs="Arial"/>
          <w:szCs w:val="24"/>
        </w:rPr>
        <w:t xml:space="preserve"> de </w:t>
      </w:r>
      <w:r>
        <w:rPr>
          <w:rFonts w:ascii="Arial" w:eastAsia="Arial" w:hAnsi="Arial" w:cs="Arial"/>
          <w:szCs w:val="24"/>
        </w:rPr>
        <w:t>2023, el estado de Yucatán se encuentra clasificado con un nivel de endeudamiento sostenible y con acceso a un techo de financiamiento neto equivalente al quince por ciento de sus ingresos de libre disposición.</w:t>
      </w:r>
    </w:p>
    <w:p w14:paraId="164EE3F6" w14:textId="77777777" w:rsidR="005F64BB" w:rsidRDefault="005F64BB" w:rsidP="005F64BB">
      <w:pPr>
        <w:spacing w:before="240" w:line="240" w:lineRule="auto"/>
        <w:jc w:val="both"/>
        <w:rPr>
          <w:rFonts w:ascii="Arial" w:eastAsia="Arial" w:hAnsi="Arial" w:cs="Arial"/>
          <w:szCs w:val="24"/>
        </w:rPr>
      </w:pPr>
      <w:r>
        <w:rPr>
          <w:rFonts w:ascii="Arial" w:eastAsia="Arial" w:hAnsi="Arial" w:cs="Arial"/>
          <w:szCs w:val="24"/>
        </w:rPr>
        <w:t xml:space="preserve">Si durante el ejercicio fiscal de 2024, se actualiza alguno de los supuestos previstos por el artículo 7 de la Ley de Disciplina Financiera de las Entidades Federativas y los Municipios, con base en el cual se proyectara incurrir al cierre del ejercicio en un balance presupuestario de recursos disponibles negativo, se autoriza al Poder Ejecutivo del estado, conforme al artículo 46, párrafo segundo, de la misma ley, para ampliar el techo de financiamiento neto hasta por el monto necesario para solventar las causas que generaron el balance presupuestario de recursos disponible negativo. </w:t>
      </w:r>
    </w:p>
    <w:p w14:paraId="78857F13" w14:textId="77777777" w:rsidR="005F64BB" w:rsidRDefault="005F64BB" w:rsidP="005F64BB">
      <w:pPr>
        <w:spacing w:before="240" w:line="240" w:lineRule="auto"/>
        <w:jc w:val="both"/>
        <w:rPr>
          <w:rFonts w:ascii="Arial" w:eastAsia="Arial" w:hAnsi="Arial" w:cs="Arial"/>
          <w:szCs w:val="24"/>
        </w:rPr>
      </w:pPr>
      <w:r>
        <w:rPr>
          <w:rFonts w:ascii="Arial" w:eastAsia="Arial" w:hAnsi="Arial" w:cs="Arial"/>
          <w:szCs w:val="24"/>
        </w:rPr>
        <w:t xml:space="preserve">Asimismo, también prevé realizar la </w:t>
      </w:r>
      <w:r w:rsidRPr="00075B55">
        <w:rPr>
          <w:rFonts w:ascii="Arial" w:eastAsia="Arial" w:hAnsi="Arial" w:cs="Arial"/>
          <w:szCs w:val="24"/>
        </w:rPr>
        <w:t xml:space="preserve">disposición del financiamiento de largo plazo </w:t>
      </w:r>
      <w:r>
        <w:rPr>
          <w:rFonts w:ascii="Arial" w:eastAsia="Arial" w:hAnsi="Arial" w:cs="Arial"/>
          <w:szCs w:val="24"/>
        </w:rPr>
        <w:t xml:space="preserve">autorizado mediante </w:t>
      </w:r>
      <w:r w:rsidRPr="00B86AD2">
        <w:rPr>
          <w:rFonts w:ascii="Arial" w:eastAsia="Arial" w:hAnsi="Arial" w:cs="Arial"/>
          <w:szCs w:val="24"/>
        </w:rPr>
        <w:t xml:space="preserve">Decreto </w:t>
      </w:r>
      <w:r>
        <w:rPr>
          <w:rFonts w:ascii="Arial" w:eastAsia="Arial" w:hAnsi="Arial" w:cs="Arial"/>
          <w:szCs w:val="24"/>
        </w:rPr>
        <w:t>638</w:t>
      </w:r>
      <w:r w:rsidRPr="00B86AD2">
        <w:rPr>
          <w:rFonts w:ascii="Arial" w:eastAsia="Arial" w:hAnsi="Arial" w:cs="Arial"/>
          <w:szCs w:val="24"/>
        </w:rPr>
        <w:t>/</w:t>
      </w:r>
      <w:r>
        <w:rPr>
          <w:rFonts w:ascii="Arial" w:eastAsia="Arial" w:hAnsi="Arial" w:cs="Arial"/>
          <w:szCs w:val="24"/>
        </w:rPr>
        <w:t>2023</w:t>
      </w:r>
      <w:r w:rsidRPr="00B86AD2">
        <w:rPr>
          <w:rFonts w:ascii="Arial" w:eastAsia="Arial" w:hAnsi="Arial" w:cs="Arial"/>
          <w:szCs w:val="24"/>
        </w:rPr>
        <w:t xml:space="preserve"> publicado en el Diario Oficial del Gobierno del Estado</w:t>
      </w:r>
      <w:r>
        <w:rPr>
          <w:rFonts w:ascii="Arial" w:eastAsia="Arial" w:hAnsi="Arial" w:cs="Arial"/>
          <w:szCs w:val="24"/>
        </w:rPr>
        <w:t xml:space="preserve"> de Yucatán</w:t>
      </w:r>
      <w:r w:rsidRPr="00B86AD2">
        <w:rPr>
          <w:rFonts w:ascii="Arial" w:eastAsia="Arial" w:hAnsi="Arial" w:cs="Arial"/>
          <w:szCs w:val="24"/>
        </w:rPr>
        <w:t xml:space="preserve"> el </w:t>
      </w:r>
      <w:r>
        <w:rPr>
          <w:rFonts w:ascii="Arial" w:eastAsia="Arial" w:hAnsi="Arial" w:cs="Arial"/>
          <w:szCs w:val="24"/>
        </w:rPr>
        <w:t>15</w:t>
      </w:r>
      <w:r w:rsidRPr="00B86AD2">
        <w:rPr>
          <w:rFonts w:ascii="Arial" w:eastAsia="Arial" w:hAnsi="Arial" w:cs="Arial"/>
          <w:szCs w:val="24"/>
        </w:rPr>
        <w:t xml:space="preserve"> de junio de </w:t>
      </w:r>
      <w:r>
        <w:rPr>
          <w:rFonts w:ascii="Arial" w:eastAsia="Arial" w:hAnsi="Arial" w:cs="Arial"/>
          <w:szCs w:val="24"/>
        </w:rPr>
        <w:t xml:space="preserve">2023 </w:t>
      </w:r>
      <w:r w:rsidRPr="00075B55">
        <w:rPr>
          <w:rFonts w:ascii="Arial" w:eastAsia="Arial" w:hAnsi="Arial" w:cs="Arial"/>
          <w:szCs w:val="24"/>
        </w:rPr>
        <w:t>hasta por la cantidad</w:t>
      </w:r>
      <w:r>
        <w:rPr>
          <w:rFonts w:ascii="Arial" w:eastAsia="Arial" w:hAnsi="Arial" w:cs="Arial"/>
          <w:szCs w:val="24"/>
        </w:rPr>
        <w:t xml:space="preserve"> total</w:t>
      </w:r>
      <w:r w:rsidRPr="00075B55">
        <w:rPr>
          <w:rFonts w:ascii="Arial" w:eastAsia="Arial" w:hAnsi="Arial" w:cs="Arial"/>
          <w:szCs w:val="24"/>
        </w:rPr>
        <w:t xml:space="preserve"> de </w:t>
      </w:r>
      <w:r w:rsidRPr="00551CAB">
        <w:rPr>
          <w:rFonts w:ascii="Arial" w:hAnsi="Arial" w:cs="Arial"/>
          <w:szCs w:val="24"/>
        </w:rPr>
        <w:t>$3,063,000,000.00 (Tres mil sesenta y tres millones de pesos 00/100 M.N.)</w:t>
      </w:r>
      <w:r w:rsidRPr="00551CAB">
        <w:rPr>
          <w:rFonts w:ascii="Arial" w:eastAsia="Arial" w:hAnsi="Arial" w:cs="Arial"/>
          <w:szCs w:val="24"/>
        </w:rPr>
        <w:t>.</w:t>
      </w:r>
    </w:p>
    <w:p w14:paraId="3468EFD1" w14:textId="03334751" w:rsidR="005F64BB" w:rsidRDefault="005F64BB" w:rsidP="005F64BB">
      <w:pPr>
        <w:spacing w:before="240" w:line="240" w:lineRule="auto"/>
        <w:jc w:val="both"/>
        <w:rPr>
          <w:rFonts w:ascii="Arial" w:eastAsia="Arial" w:hAnsi="Arial" w:cs="Arial"/>
          <w:szCs w:val="24"/>
        </w:rPr>
      </w:pPr>
      <w:r>
        <w:rPr>
          <w:rFonts w:ascii="Arial" w:eastAsia="Arial" w:hAnsi="Arial" w:cs="Arial"/>
          <w:b/>
          <w:szCs w:val="24"/>
        </w:rPr>
        <w:t xml:space="preserve">Artículo </w:t>
      </w:r>
      <w:r w:rsidR="002B18B0">
        <w:rPr>
          <w:rFonts w:ascii="Arial" w:eastAsia="Arial" w:hAnsi="Arial" w:cs="Arial"/>
          <w:b/>
          <w:szCs w:val="24"/>
        </w:rPr>
        <w:t>11</w:t>
      </w:r>
      <w:r>
        <w:rPr>
          <w:rFonts w:ascii="Arial" w:eastAsia="Arial" w:hAnsi="Arial" w:cs="Arial"/>
          <w:b/>
          <w:szCs w:val="24"/>
        </w:rPr>
        <w:t>. Reestructura o refinanciamiento de deuda</w:t>
      </w:r>
    </w:p>
    <w:p w14:paraId="38C4FEC4" w14:textId="77777777" w:rsidR="005F64BB" w:rsidRPr="00287D49" w:rsidRDefault="005F64BB" w:rsidP="005F64BB">
      <w:pPr>
        <w:spacing w:before="240" w:line="240" w:lineRule="auto"/>
        <w:jc w:val="both"/>
        <w:rPr>
          <w:rFonts w:ascii="Arial" w:eastAsia="Arial" w:hAnsi="Arial" w:cs="Arial"/>
          <w:szCs w:val="24"/>
        </w:rPr>
      </w:pPr>
      <w:r>
        <w:rPr>
          <w:rFonts w:ascii="Arial" w:eastAsia="Arial" w:hAnsi="Arial" w:cs="Arial"/>
          <w:color w:val="000000"/>
          <w:szCs w:val="24"/>
        </w:rPr>
        <w:t>C</w:t>
      </w:r>
      <w:r>
        <w:rPr>
          <w:rFonts w:ascii="Arial" w:eastAsia="Arial" w:hAnsi="Arial" w:cs="Arial"/>
          <w:szCs w:val="24"/>
        </w:rPr>
        <w:t xml:space="preserve">on base en el análisis de la capacidad de pago del estado de Yucatán, el destino de los financiamientos, la situación de la deuda pública y de los recursos a otorgarse como fuente de pago, se autoriza al Poder Ejecutivo del Estado de Yucatán para que, por </w:t>
      </w:r>
      <w:r w:rsidRPr="00287D49">
        <w:rPr>
          <w:rFonts w:ascii="Arial" w:eastAsia="Arial" w:hAnsi="Arial" w:cs="Arial"/>
          <w:szCs w:val="24"/>
        </w:rPr>
        <w:t>conducto de la Secretaría de Administración y Finanzas, durante el ejercicio fiscal 2024:</w:t>
      </w:r>
    </w:p>
    <w:p w14:paraId="786E76DF" w14:textId="60207F8D" w:rsidR="005F64BB" w:rsidRDefault="005F64BB" w:rsidP="005F64BB">
      <w:pPr>
        <w:pBdr>
          <w:top w:val="nil"/>
          <w:left w:val="nil"/>
          <w:bottom w:val="nil"/>
          <w:right w:val="nil"/>
          <w:between w:val="nil"/>
        </w:pBdr>
        <w:spacing w:before="240" w:after="160" w:line="240" w:lineRule="auto"/>
        <w:ind w:firstLine="709"/>
        <w:jc w:val="both"/>
        <w:rPr>
          <w:rFonts w:ascii="Arial" w:eastAsia="Arial" w:hAnsi="Arial" w:cs="Arial"/>
          <w:color w:val="000000"/>
          <w:szCs w:val="24"/>
        </w:rPr>
      </w:pPr>
      <w:r w:rsidRPr="00287D49">
        <w:rPr>
          <w:rFonts w:ascii="Arial" w:eastAsia="Arial" w:hAnsi="Arial" w:cs="Arial"/>
          <w:color w:val="000000"/>
          <w:szCs w:val="24"/>
        </w:rPr>
        <w:t xml:space="preserve">I. Celebre una o más operaciones de crédito con </w:t>
      </w:r>
      <w:r w:rsidRPr="00287D49">
        <w:rPr>
          <w:rFonts w:ascii="Arial" w:eastAsia="Arial" w:hAnsi="Arial" w:cs="Arial"/>
          <w:szCs w:val="24"/>
        </w:rPr>
        <w:t xml:space="preserve">un plazo de pago de hasta veinte años </w:t>
      </w:r>
      <w:r w:rsidRPr="00287D49">
        <w:rPr>
          <w:rFonts w:ascii="Arial" w:eastAsia="Arial" w:hAnsi="Arial" w:cs="Arial"/>
          <w:color w:val="000000"/>
          <w:szCs w:val="24"/>
        </w:rPr>
        <w:t xml:space="preserve">contados a partir de su celebración, cuyo destino será la reestructura o el </w:t>
      </w:r>
      <w:r w:rsidRPr="00287D49">
        <w:rPr>
          <w:rFonts w:ascii="Arial" w:eastAsia="Arial" w:hAnsi="Arial" w:cs="Arial"/>
          <w:color w:val="000000"/>
          <w:szCs w:val="24"/>
        </w:rPr>
        <w:lastRenderedPageBreak/>
        <w:t>refinanciamiento de los créditos celebrados previamente por el Estado con el Banco Nacional de Obras y Servicios Públicos, S.N.C., el 8 de abril de 2013 y 30 de septiembre de 2020, con el Banco Nacional de México, S.A. el 6 de noviembre de 2019; y con el Banco BBVA México, S.A. el 6 de septiembre de 2022;</w:t>
      </w:r>
      <w:r w:rsidR="00551CAB">
        <w:rPr>
          <w:rFonts w:ascii="Arial" w:eastAsia="Arial" w:hAnsi="Arial" w:cs="Arial"/>
          <w:color w:val="000000"/>
          <w:szCs w:val="24"/>
        </w:rPr>
        <w:t xml:space="preserve"> </w:t>
      </w:r>
      <w:r w:rsidRPr="00287D49">
        <w:rPr>
          <w:rFonts w:ascii="Arial" w:eastAsia="Arial" w:hAnsi="Arial" w:cs="Arial"/>
          <w:color w:val="000000"/>
          <w:szCs w:val="24"/>
        </w:rPr>
        <w:t>financiamientos identificados con las siguientes claves de inscripción en el Registro Público Único de Financiamientos y Obligaciones de Entidades Federativas y Municipios a cargo de la Secretaría de Hacienda y Crédito Público: P31-0413037, P31-1020086, P31-1020087, P31-1020088, P31-1119054 y P31-0922035.</w:t>
      </w:r>
      <w:r>
        <w:rPr>
          <w:rFonts w:ascii="Arial" w:eastAsia="Arial" w:hAnsi="Arial" w:cs="Arial"/>
          <w:color w:val="000000"/>
          <w:szCs w:val="24"/>
        </w:rPr>
        <w:t xml:space="preserve"> </w:t>
      </w:r>
    </w:p>
    <w:p w14:paraId="40D348C4" w14:textId="77777777" w:rsidR="005F64BB" w:rsidRPr="00287D49" w:rsidRDefault="005F64BB" w:rsidP="005F64BB">
      <w:pPr>
        <w:pBdr>
          <w:top w:val="nil"/>
          <w:left w:val="nil"/>
          <w:bottom w:val="nil"/>
          <w:right w:val="nil"/>
          <w:between w:val="nil"/>
        </w:pBdr>
        <w:spacing w:before="240" w:line="240" w:lineRule="auto"/>
        <w:ind w:firstLine="708"/>
        <w:jc w:val="both"/>
        <w:rPr>
          <w:rFonts w:ascii="Arial" w:eastAsia="Arial" w:hAnsi="Arial" w:cs="Arial"/>
          <w:color w:val="000000"/>
          <w:szCs w:val="24"/>
        </w:rPr>
      </w:pPr>
      <w:r>
        <w:rPr>
          <w:rFonts w:ascii="Arial" w:eastAsia="Arial" w:hAnsi="Arial" w:cs="Arial"/>
          <w:color w:val="000000"/>
          <w:szCs w:val="24"/>
        </w:rPr>
        <w:t xml:space="preserve">La autorización a que se refiere este artículo se ejercerá hasta por el monto del saldo insoluto de las </w:t>
      </w:r>
      <w:r w:rsidRPr="00287D49">
        <w:rPr>
          <w:rFonts w:ascii="Arial" w:eastAsia="Arial" w:hAnsi="Arial" w:cs="Arial"/>
          <w:color w:val="000000"/>
          <w:szCs w:val="24"/>
        </w:rPr>
        <w:t>obligaciones al momento de su celebración, sin implicar nuevas disposiciones o incremento en el saldo de la deuda pública.</w:t>
      </w:r>
    </w:p>
    <w:p w14:paraId="049B5582" w14:textId="77777777" w:rsidR="005F64BB" w:rsidRPr="00287D49" w:rsidRDefault="005F64BB" w:rsidP="005F64BB">
      <w:pPr>
        <w:pBdr>
          <w:top w:val="nil"/>
          <w:left w:val="nil"/>
          <w:bottom w:val="nil"/>
          <w:right w:val="nil"/>
          <w:between w:val="nil"/>
        </w:pBdr>
        <w:spacing w:before="240" w:after="160" w:line="240" w:lineRule="auto"/>
        <w:ind w:firstLine="708"/>
        <w:jc w:val="both"/>
        <w:rPr>
          <w:rFonts w:ascii="Arial" w:eastAsia="Arial" w:hAnsi="Arial" w:cs="Arial"/>
          <w:color w:val="000000"/>
          <w:szCs w:val="24"/>
        </w:rPr>
      </w:pPr>
      <w:bookmarkStart w:id="4" w:name="_gjdgxs" w:colFirst="0" w:colLast="0"/>
      <w:bookmarkEnd w:id="4"/>
      <w:r w:rsidRPr="00287D49">
        <w:rPr>
          <w:rFonts w:ascii="Arial" w:eastAsia="Arial" w:hAnsi="Arial" w:cs="Arial"/>
          <w:color w:val="000000"/>
          <w:szCs w:val="24"/>
        </w:rPr>
        <w:t>II. Afecte, como fuente de pago de las nuevas operaciones crediticias autorizadas el porcentaje necesario y suficiente de las participaciones que en ingresos federales correspondan al estado de Yucatán del Fondo General de Participaciones (parte del Ramo 28) o de ingresos propios o hasta el 25% de aportaciones federales correspondientes al Fondo de Aportaciones para el Fortalecimiento de las Entidades Federativas (FAFEF); en ambos casos, quedará comprendida la afectación de los recursos y el derecho a recibirlos, así como los ingresos que, en su caso, los reemplacen, sustituyan o complementen; y para tal efecto se podrán pactar como mecanismo de pago un nuevo fideicomiso irrevocable de administración y fuente de pago, o bien, emplear como mecanismo de fuente de pago de las operaciones de financiamiento que se celebren con base en la presente autorización el Fideicomiso Irrevocable de Administración y Fuente de Pago No. 4109088, constituido el 6 de noviembre de 2019, como fideicomiso maestro de la deuda pública estatal.</w:t>
      </w:r>
    </w:p>
    <w:p w14:paraId="562C0895" w14:textId="77777777" w:rsidR="005F64BB" w:rsidRPr="00287D49" w:rsidRDefault="005F64BB" w:rsidP="005F64BB">
      <w:pPr>
        <w:pBdr>
          <w:top w:val="nil"/>
          <w:left w:val="nil"/>
          <w:bottom w:val="nil"/>
          <w:right w:val="nil"/>
          <w:between w:val="nil"/>
        </w:pBdr>
        <w:spacing w:before="240" w:after="160" w:line="240" w:lineRule="auto"/>
        <w:ind w:firstLine="708"/>
        <w:jc w:val="both"/>
        <w:rPr>
          <w:rFonts w:ascii="Arial" w:eastAsia="Arial" w:hAnsi="Arial" w:cs="Arial"/>
          <w:color w:val="000000"/>
          <w:szCs w:val="24"/>
        </w:rPr>
      </w:pPr>
      <w:r w:rsidRPr="00287D49">
        <w:rPr>
          <w:rFonts w:ascii="Arial" w:eastAsia="Arial" w:hAnsi="Arial" w:cs="Arial"/>
          <w:color w:val="000000"/>
          <w:szCs w:val="24"/>
        </w:rPr>
        <w:t xml:space="preserve">III. Contrate uno o más, instrumentos derivados (contratos de cobertura o intercambio de tasas) que, en su caso, tendrán como fuente de pago los mismos ingresos asignados al financiamiento objeto de cobertura y para ello podrán ser inscritos en el mecanismo de pago respectivo. Lo anterior en complemento de las operaciones que se señala en las fracciones I y II. </w:t>
      </w:r>
    </w:p>
    <w:p w14:paraId="72522A58" w14:textId="77777777" w:rsidR="005F64BB" w:rsidRDefault="005F64BB" w:rsidP="005F64BB">
      <w:pPr>
        <w:spacing w:before="240" w:line="240" w:lineRule="auto"/>
        <w:jc w:val="both"/>
      </w:pPr>
      <w:r w:rsidRPr="00287D49">
        <w:rPr>
          <w:rFonts w:ascii="Arial" w:eastAsia="Arial" w:hAnsi="Arial" w:cs="Arial"/>
          <w:szCs w:val="24"/>
        </w:rPr>
        <w:t>Las reestructuras o refinanciamientos autorizados en este artículo comprenden la revisión en el monto, tasa, plazo, perfil de amortización, garantías, instrumentos derivados, ingresos afectados como fuente de pago o garantía de pago</w:t>
      </w:r>
      <w:r>
        <w:rPr>
          <w:rFonts w:ascii="Arial" w:eastAsia="Arial" w:hAnsi="Arial" w:cs="Arial"/>
          <w:szCs w:val="24"/>
        </w:rPr>
        <w:t xml:space="preserve"> y fideicomisos, fondos de reserva pactados y comisiones, así como las modificaciones necesarias a las demás condiciones, obligaciones y derechos previamente pactados.</w:t>
      </w:r>
    </w:p>
    <w:p w14:paraId="552F7997" w14:textId="6143962C" w:rsidR="005F64BB" w:rsidRDefault="005F64BB" w:rsidP="005F64BB">
      <w:pPr>
        <w:pBdr>
          <w:top w:val="nil"/>
          <w:left w:val="nil"/>
          <w:bottom w:val="nil"/>
          <w:right w:val="nil"/>
          <w:between w:val="nil"/>
        </w:pBdr>
        <w:spacing w:before="240" w:line="240" w:lineRule="auto"/>
        <w:ind w:hanging="2"/>
        <w:jc w:val="both"/>
        <w:rPr>
          <w:rFonts w:ascii="Arial" w:eastAsia="Arial" w:hAnsi="Arial" w:cs="Arial"/>
          <w:b/>
          <w:szCs w:val="24"/>
        </w:rPr>
      </w:pPr>
      <w:r>
        <w:rPr>
          <w:rFonts w:ascii="Arial" w:eastAsia="Arial" w:hAnsi="Arial" w:cs="Arial"/>
          <w:b/>
          <w:szCs w:val="24"/>
        </w:rPr>
        <w:lastRenderedPageBreak/>
        <w:t xml:space="preserve">Artículo </w:t>
      </w:r>
      <w:r w:rsidR="002B18B0">
        <w:rPr>
          <w:rFonts w:ascii="Arial" w:eastAsia="Arial" w:hAnsi="Arial" w:cs="Arial"/>
          <w:b/>
          <w:szCs w:val="24"/>
        </w:rPr>
        <w:t>12</w:t>
      </w:r>
      <w:r>
        <w:rPr>
          <w:rFonts w:ascii="Arial" w:eastAsia="Arial" w:hAnsi="Arial" w:cs="Arial"/>
          <w:b/>
          <w:szCs w:val="24"/>
        </w:rPr>
        <w:t>. Instrumentos derivados</w:t>
      </w:r>
    </w:p>
    <w:p w14:paraId="19586701" w14:textId="77777777" w:rsidR="005F64BB" w:rsidRDefault="005F64BB" w:rsidP="005F64BB">
      <w:pPr>
        <w:pBdr>
          <w:top w:val="nil"/>
          <w:left w:val="nil"/>
          <w:bottom w:val="nil"/>
          <w:right w:val="nil"/>
          <w:between w:val="nil"/>
        </w:pBdr>
        <w:spacing w:before="240" w:line="240" w:lineRule="auto"/>
        <w:ind w:hanging="2"/>
        <w:jc w:val="both"/>
        <w:rPr>
          <w:rFonts w:ascii="Arial" w:eastAsia="Arial" w:hAnsi="Arial" w:cs="Arial"/>
          <w:szCs w:val="24"/>
        </w:rPr>
      </w:pPr>
      <w:r>
        <w:rPr>
          <w:rFonts w:ascii="Arial" w:eastAsia="Arial" w:hAnsi="Arial" w:cs="Arial"/>
          <w:szCs w:val="24"/>
        </w:rPr>
        <w:t xml:space="preserve">Con base en el análisis de la capacidad de pago del estado, y del destino de los recursos, tanto a obtenerse como a otorgarse como fuente de pago, se autoriza al Poder Ejecutivo del Estado de Yucatán para que, por conducto de la Secretaría de Administración y Finanzas, en cumplimiento de las obligaciones asumidas en los contratos constitutivos de deuda pública inscritos ante el Registro Público Único de Financiamiento y Obligaciones de Entidades Federativas y Municipios a cargo de la Secretaría de Hacienda y Crédito Público, </w:t>
      </w:r>
      <w:r w:rsidRPr="00287D49">
        <w:rPr>
          <w:rFonts w:ascii="Arial" w:eastAsia="Arial" w:hAnsi="Arial" w:cs="Arial"/>
          <w:szCs w:val="24"/>
        </w:rPr>
        <w:t>con clave de inscripción P31-1119054, P31-1020086, P31-1020087, P31-1020088,</w:t>
      </w:r>
      <w:r w:rsidRPr="00287D49">
        <w:t xml:space="preserve"> </w:t>
      </w:r>
      <w:r w:rsidRPr="00287D49">
        <w:rPr>
          <w:rFonts w:ascii="Arial" w:hAnsi="Arial" w:cs="Arial"/>
        </w:rPr>
        <w:t xml:space="preserve">y </w:t>
      </w:r>
      <w:r w:rsidRPr="00287D49">
        <w:rPr>
          <w:rFonts w:ascii="Arial" w:eastAsia="Arial" w:hAnsi="Arial" w:cs="Arial"/>
          <w:szCs w:val="24"/>
        </w:rPr>
        <w:t>P31-0922035, durante el ejercicio 2024 celebre operaciones financieras de cobertura, es decir, instrumentos derivados (contratos de cobertura tasa o intercambio de tasas, incluyendo de manera enunciativa más no limitativa, swaps bonificado, collars, CAP Spread o límites superiores</w:t>
      </w:r>
      <w:r>
        <w:rPr>
          <w:rFonts w:ascii="Arial" w:eastAsia="Arial" w:hAnsi="Arial" w:cs="Arial"/>
          <w:szCs w:val="24"/>
        </w:rPr>
        <w:t xml:space="preserve"> o inferiores de riesgo), o pacte su renovación, reestructura o adecuación, bajo la modalidad que se estime conveniente, hasta por el total del saldo insoluto del financiamiento objeto de cobertura y por un plazo de vigencia de hasta sesenta meses, a efecto de mitigar los riesgos económico-financieros de variaciones a la tasa de referencia pactada en los créditos objeto de cobertura.</w:t>
      </w:r>
    </w:p>
    <w:p w14:paraId="6F746056" w14:textId="4200C0D3" w:rsidR="005F64BB" w:rsidRDefault="005F64BB" w:rsidP="005F64BB">
      <w:pPr>
        <w:pBdr>
          <w:top w:val="nil"/>
          <w:left w:val="nil"/>
          <w:bottom w:val="nil"/>
          <w:right w:val="nil"/>
          <w:between w:val="nil"/>
        </w:pBdr>
        <w:spacing w:before="240" w:line="240" w:lineRule="auto"/>
        <w:ind w:hanging="2"/>
        <w:jc w:val="both"/>
        <w:rPr>
          <w:rFonts w:ascii="Arial" w:eastAsia="Arial" w:hAnsi="Arial" w:cs="Arial"/>
          <w:szCs w:val="24"/>
        </w:rPr>
      </w:pPr>
      <w:r>
        <w:rPr>
          <w:rFonts w:ascii="Arial" w:eastAsia="Arial" w:hAnsi="Arial" w:cs="Arial"/>
          <w:szCs w:val="24"/>
        </w:rPr>
        <w:t>Tratándose de operaciones de intercambio de tasa de interés, es decir, swaps, collar o swap bonificado, se podrá afectar como fuente de pago el mismo porcentaje de ingresos afecto al servicio de la deuda del crédito objeto de cobertura y, para tal efecto, se autoriza inscribir las operaciones de cobertura celebradas o su reestructura en el mismo fideicomiso pactado como mecanismo de fuente de pago.</w:t>
      </w:r>
    </w:p>
    <w:p w14:paraId="31F2260F" w14:textId="5FAEB7A6" w:rsidR="002B18B0" w:rsidRPr="00AE762F" w:rsidRDefault="002B18B0" w:rsidP="00AE762F">
      <w:pPr>
        <w:pBdr>
          <w:top w:val="nil"/>
          <w:left w:val="nil"/>
          <w:bottom w:val="nil"/>
          <w:right w:val="nil"/>
          <w:between w:val="nil"/>
        </w:pBdr>
        <w:spacing w:after="0" w:line="240" w:lineRule="auto"/>
        <w:ind w:hanging="2"/>
        <w:jc w:val="center"/>
        <w:rPr>
          <w:rFonts w:ascii="Arial" w:eastAsia="Arial" w:hAnsi="Arial" w:cs="Arial"/>
          <w:b/>
          <w:szCs w:val="24"/>
        </w:rPr>
      </w:pPr>
      <w:r w:rsidRPr="00AE762F">
        <w:rPr>
          <w:rFonts w:ascii="Arial" w:eastAsia="Arial" w:hAnsi="Arial" w:cs="Arial"/>
          <w:b/>
          <w:szCs w:val="24"/>
        </w:rPr>
        <w:t>Capítulo I</w:t>
      </w:r>
      <w:r w:rsidR="007B3A9D">
        <w:rPr>
          <w:rFonts w:ascii="Arial" w:eastAsia="Arial" w:hAnsi="Arial" w:cs="Arial"/>
          <w:b/>
          <w:szCs w:val="24"/>
        </w:rPr>
        <w:t>I</w:t>
      </w:r>
      <w:r w:rsidRPr="00AE762F">
        <w:rPr>
          <w:rFonts w:ascii="Arial" w:eastAsia="Arial" w:hAnsi="Arial" w:cs="Arial"/>
          <w:b/>
          <w:szCs w:val="24"/>
        </w:rPr>
        <w:t>I</w:t>
      </w:r>
    </w:p>
    <w:p w14:paraId="00466EE1" w14:textId="1A84DEC0" w:rsidR="002B18B0" w:rsidRPr="00AE762F" w:rsidRDefault="007B3A9D" w:rsidP="00AE762F">
      <w:pPr>
        <w:pBdr>
          <w:top w:val="nil"/>
          <w:left w:val="nil"/>
          <w:bottom w:val="nil"/>
          <w:right w:val="nil"/>
          <w:between w:val="nil"/>
        </w:pBdr>
        <w:spacing w:line="240" w:lineRule="auto"/>
        <w:ind w:hanging="2"/>
        <w:jc w:val="center"/>
        <w:rPr>
          <w:rFonts w:ascii="Arial" w:eastAsia="Arial" w:hAnsi="Arial" w:cs="Arial"/>
          <w:b/>
          <w:szCs w:val="24"/>
        </w:rPr>
      </w:pPr>
      <w:r>
        <w:rPr>
          <w:rFonts w:ascii="Arial" w:eastAsia="Arial" w:hAnsi="Arial" w:cs="Arial"/>
          <w:b/>
          <w:szCs w:val="24"/>
        </w:rPr>
        <w:t>Recursos provenientes de la Federación</w:t>
      </w:r>
    </w:p>
    <w:p w14:paraId="7CEF795D" w14:textId="14B99FDA" w:rsidR="003D6FFD" w:rsidRPr="00D93F7E" w:rsidRDefault="003D6FFD" w:rsidP="008A39AA">
      <w:pPr>
        <w:spacing w:before="100" w:beforeAutospacing="1" w:after="100" w:afterAutospacing="1" w:line="240" w:lineRule="auto"/>
        <w:jc w:val="both"/>
        <w:rPr>
          <w:rFonts w:ascii="Arial" w:hAnsi="Arial" w:cs="Arial"/>
          <w:b/>
          <w:szCs w:val="24"/>
        </w:rPr>
      </w:pPr>
      <w:r w:rsidRPr="00D93F7E">
        <w:rPr>
          <w:rFonts w:ascii="Arial" w:hAnsi="Arial" w:cs="Arial"/>
          <w:b/>
          <w:szCs w:val="24"/>
        </w:rPr>
        <w:t xml:space="preserve">Artículo </w:t>
      </w:r>
      <w:r w:rsidR="002B18B0">
        <w:rPr>
          <w:rFonts w:ascii="Arial" w:hAnsi="Arial" w:cs="Arial"/>
          <w:b/>
          <w:szCs w:val="24"/>
        </w:rPr>
        <w:t>13</w:t>
      </w:r>
      <w:r w:rsidRPr="00D93F7E">
        <w:rPr>
          <w:rFonts w:ascii="Arial" w:hAnsi="Arial" w:cs="Arial"/>
          <w:b/>
          <w:szCs w:val="24"/>
        </w:rPr>
        <w:t>. Convenios celebrados con el Gobierno federal</w:t>
      </w:r>
    </w:p>
    <w:p w14:paraId="0A0FD808" w14:textId="77777777" w:rsidR="003D6FFD" w:rsidRPr="00D93F7E" w:rsidRDefault="003D6FFD" w:rsidP="008A39AA">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Las dependencias y entidades que, en términos del artículo 26 de la Ley del Presupuesto y Contabilidad Gubernamental del Estado de Yucatán, celebren contratos o convenios con el Gobierno federal, los cuales impliquen ingresos para la Hacienda pública estatal, deberán remitir copia de dichos instrumentos legales a la Secretaría de Administración y Finanzas, dentro del plazo de </w:t>
      </w:r>
      <w:r w:rsidR="000870C6" w:rsidRPr="00D93F7E">
        <w:rPr>
          <w:rFonts w:ascii="Arial" w:hAnsi="Arial" w:cs="Arial"/>
          <w:szCs w:val="24"/>
        </w:rPr>
        <w:t>quince</w:t>
      </w:r>
      <w:r w:rsidRPr="00D93F7E">
        <w:rPr>
          <w:rFonts w:ascii="Arial" w:hAnsi="Arial" w:cs="Arial"/>
          <w:szCs w:val="24"/>
        </w:rPr>
        <w:t xml:space="preserve"> días hábiles siguientes a su suscripción, para efectos de conocer los montos de los ingresos que serán depositados a las cuentas de </w:t>
      </w:r>
      <w:r w:rsidR="00345BE2" w:rsidRPr="00D93F7E">
        <w:rPr>
          <w:rFonts w:ascii="Arial" w:hAnsi="Arial" w:cs="Arial"/>
          <w:szCs w:val="24"/>
        </w:rPr>
        <w:t>esta</w:t>
      </w:r>
      <w:r w:rsidRPr="00D93F7E">
        <w:rPr>
          <w:rFonts w:ascii="Arial" w:hAnsi="Arial" w:cs="Arial"/>
          <w:szCs w:val="24"/>
        </w:rPr>
        <w:t xml:space="preserve"> secretaría.</w:t>
      </w:r>
    </w:p>
    <w:p w14:paraId="1CDF5D09" w14:textId="77777777" w:rsidR="003D6FFD" w:rsidRPr="00D93F7E" w:rsidRDefault="00187F9C" w:rsidP="008A39AA">
      <w:pPr>
        <w:spacing w:before="100" w:beforeAutospacing="1" w:after="100" w:afterAutospacing="1" w:line="240" w:lineRule="auto"/>
        <w:jc w:val="both"/>
        <w:rPr>
          <w:rFonts w:ascii="Arial" w:hAnsi="Arial" w:cs="Arial"/>
          <w:szCs w:val="24"/>
        </w:rPr>
      </w:pPr>
      <w:r w:rsidRPr="00D93F7E">
        <w:rPr>
          <w:rFonts w:ascii="Arial" w:hAnsi="Arial" w:cs="Arial"/>
          <w:szCs w:val="24"/>
        </w:rPr>
        <w:lastRenderedPageBreak/>
        <w:t xml:space="preserve">Para el registro de </w:t>
      </w:r>
      <w:r w:rsidR="003D6FFD" w:rsidRPr="00D93F7E">
        <w:rPr>
          <w:rFonts w:ascii="Arial" w:hAnsi="Arial" w:cs="Arial"/>
          <w:szCs w:val="24"/>
        </w:rPr>
        <w:t xml:space="preserve">los </w:t>
      </w:r>
      <w:r w:rsidR="008A6A35" w:rsidRPr="00D93F7E">
        <w:rPr>
          <w:rFonts w:ascii="Arial" w:hAnsi="Arial" w:cs="Arial"/>
          <w:szCs w:val="24"/>
        </w:rPr>
        <w:t xml:space="preserve">contratos o </w:t>
      </w:r>
      <w:r w:rsidR="003D6FFD" w:rsidRPr="00D93F7E">
        <w:rPr>
          <w:rFonts w:ascii="Arial" w:hAnsi="Arial" w:cs="Arial"/>
          <w:szCs w:val="24"/>
        </w:rPr>
        <w:t xml:space="preserve">convenios </w:t>
      </w:r>
      <w:r w:rsidRPr="00D93F7E">
        <w:rPr>
          <w:rFonts w:ascii="Arial" w:hAnsi="Arial" w:cs="Arial"/>
          <w:szCs w:val="24"/>
        </w:rPr>
        <w:t>a que se refiere este</w:t>
      </w:r>
      <w:r w:rsidR="003D6FFD" w:rsidRPr="00D93F7E">
        <w:rPr>
          <w:rFonts w:ascii="Arial" w:hAnsi="Arial" w:cs="Arial"/>
          <w:szCs w:val="24"/>
        </w:rPr>
        <w:t xml:space="preserve"> artículo, las dependencias y e</w:t>
      </w:r>
      <w:r w:rsidR="008A6A35" w:rsidRPr="00D93F7E">
        <w:rPr>
          <w:rFonts w:ascii="Arial" w:hAnsi="Arial" w:cs="Arial"/>
          <w:szCs w:val="24"/>
        </w:rPr>
        <w:t>ntidades deberán informar a la Secretaría de Administración y Finanzas sobre</w:t>
      </w:r>
      <w:r w:rsidR="003D6FFD" w:rsidRPr="00D93F7E">
        <w:rPr>
          <w:rFonts w:ascii="Arial" w:hAnsi="Arial" w:cs="Arial"/>
          <w:szCs w:val="24"/>
        </w:rPr>
        <w:t xml:space="preserve"> la recepción de </w:t>
      </w:r>
      <w:r w:rsidR="008A6A35" w:rsidRPr="00D93F7E">
        <w:rPr>
          <w:rFonts w:ascii="Arial" w:hAnsi="Arial" w:cs="Arial"/>
          <w:szCs w:val="24"/>
        </w:rPr>
        <w:t xml:space="preserve">los </w:t>
      </w:r>
      <w:r w:rsidR="003D6FFD" w:rsidRPr="00D93F7E">
        <w:rPr>
          <w:rFonts w:ascii="Arial" w:hAnsi="Arial" w:cs="Arial"/>
          <w:szCs w:val="24"/>
        </w:rPr>
        <w:t xml:space="preserve">recursos </w:t>
      </w:r>
      <w:r w:rsidR="008A6A35" w:rsidRPr="00D93F7E">
        <w:rPr>
          <w:rFonts w:ascii="Arial" w:hAnsi="Arial" w:cs="Arial"/>
          <w:szCs w:val="24"/>
        </w:rPr>
        <w:t xml:space="preserve">correspondientes, </w:t>
      </w:r>
      <w:r w:rsidR="00D41C7E" w:rsidRPr="00D93F7E">
        <w:rPr>
          <w:rFonts w:ascii="Arial" w:hAnsi="Arial" w:cs="Arial"/>
          <w:szCs w:val="24"/>
        </w:rPr>
        <w:t xml:space="preserve">a más tardar, </w:t>
      </w:r>
      <w:r w:rsidR="003D6FFD" w:rsidRPr="00D93F7E">
        <w:rPr>
          <w:rFonts w:ascii="Arial" w:hAnsi="Arial" w:cs="Arial"/>
          <w:szCs w:val="24"/>
        </w:rPr>
        <w:t xml:space="preserve">dentro de los </w:t>
      </w:r>
      <w:r w:rsidR="00191E7A" w:rsidRPr="00D93F7E">
        <w:rPr>
          <w:rFonts w:ascii="Arial" w:hAnsi="Arial" w:cs="Arial"/>
          <w:szCs w:val="24"/>
        </w:rPr>
        <w:t>diez</w:t>
      </w:r>
      <w:r w:rsidR="003D6FFD" w:rsidRPr="00D93F7E">
        <w:rPr>
          <w:rFonts w:ascii="Arial" w:hAnsi="Arial" w:cs="Arial"/>
          <w:szCs w:val="24"/>
        </w:rPr>
        <w:t xml:space="preserve"> días hábiles </w:t>
      </w:r>
      <w:r w:rsidR="008A6A35" w:rsidRPr="005040CD">
        <w:rPr>
          <w:rFonts w:ascii="Arial" w:hAnsi="Arial" w:cs="Arial"/>
          <w:szCs w:val="24"/>
        </w:rPr>
        <w:t>posteriores</w:t>
      </w:r>
      <w:r w:rsidR="005040CD">
        <w:rPr>
          <w:rFonts w:ascii="Arial" w:hAnsi="Arial" w:cs="Arial"/>
          <w:szCs w:val="24"/>
        </w:rPr>
        <w:t xml:space="preserve"> a que se reciba dicho recurso</w:t>
      </w:r>
      <w:r w:rsidR="003D6FFD" w:rsidRPr="00D93F7E">
        <w:rPr>
          <w:rFonts w:ascii="Arial" w:hAnsi="Arial" w:cs="Arial"/>
          <w:szCs w:val="24"/>
        </w:rPr>
        <w:t>.</w:t>
      </w:r>
    </w:p>
    <w:p w14:paraId="4000E99A" w14:textId="30362A4A" w:rsidR="003D6FFD" w:rsidRPr="00D93F7E" w:rsidRDefault="003D6FFD" w:rsidP="008A39AA">
      <w:pPr>
        <w:spacing w:before="100" w:beforeAutospacing="1" w:after="100" w:afterAutospacing="1" w:line="240" w:lineRule="auto"/>
        <w:jc w:val="both"/>
        <w:rPr>
          <w:rFonts w:ascii="Arial" w:hAnsi="Arial" w:cs="Arial"/>
          <w:b/>
          <w:szCs w:val="24"/>
        </w:rPr>
      </w:pPr>
      <w:r w:rsidRPr="00D93F7E">
        <w:rPr>
          <w:rFonts w:ascii="Arial" w:hAnsi="Arial" w:cs="Arial"/>
          <w:b/>
          <w:szCs w:val="24"/>
        </w:rPr>
        <w:t xml:space="preserve">Artículo </w:t>
      </w:r>
      <w:r w:rsidR="001D2525" w:rsidRPr="00D93F7E">
        <w:rPr>
          <w:rFonts w:ascii="Arial" w:hAnsi="Arial" w:cs="Arial"/>
          <w:b/>
          <w:szCs w:val="24"/>
        </w:rPr>
        <w:t>1</w:t>
      </w:r>
      <w:r w:rsidR="002B18B0">
        <w:rPr>
          <w:rFonts w:ascii="Arial" w:hAnsi="Arial" w:cs="Arial"/>
          <w:b/>
          <w:szCs w:val="24"/>
        </w:rPr>
        <w:t>4</w:t>
      </w:r>
      <w:r w:rsidRPr="00D93F7E">
        <w:rPr>
          <w:rFonts w:ascii="Arial" w:hAnsi="Arial" w:cs="Arial"/>
          <w:b/>
          <w:szCs w:val="24"/>
        </w:rPr>
        <w:t>. Participaciones municipales</w:t>
      </w:r>
    </w:p>
    <w:p w14:paraId="7E0E8FC9" w14:textId="77777777" w:rsidR="003D6FFD" w:rsidRPr="00D93F7E" w:rsidRDefault="003D6FFD" w:rsidP="008A39AA">
      <w:pPr>
        <w:spacing w:before="100" w:beforeAutospacing="1" w:after="100" w:afterAutospacing="1" w:line="240" w:lineRule="auto"/>
        <w:jc w:val="both"/>
        <w:rPr>
          <w:rFonts w:ascii="Arial" w:hAnsi="Arial" w:cs="Arial"/>
          <w:szCs w:val="24"/>
        </w:rPr>
      </w:pPr>
      <w:r w:rsidRPr="00D93F7E">
        <w:rPr>
          <w:rFonts w:ascii="Arial" w:hAnsi="Arial" w:cs="Arial"/>
          <w:szCs w:val="24"/>
        </w:rPr>
        <w:t>El Poder Ejecutivo del estado, por conducto de la Secretaría de Administración y Finanzas, recibirá las participaciones que correspondan a los municipios, en aquellos casos en q</w:t>
      </w:r>
      <w:r w:rsidR="008A6A35" w:rsidRPr="00D93F7E">
        <w:rPr>
          <w:rFonts w:ascii="Arial" w:hAnsi="Arial" w:cs="Arial"/>
          <w:szCs w:val="24"/>
        </w:rPr>
        <w:t>ue las disposiciones relativas de</w:t>
      </w:r>
      <w:r w:rsidRPr="00D93F7E">
        <w:rPr>
          <w:rFonts w:ascii="Arial" w:hAnsi="Arial" w:cs="Arial"/>
          <w:szCs w:val="24"/>
        </w:rPr>
        <w:t xml:space="preserve"> la Ley de Coordinación Fiscal, la Ley General de Contabilidad Gubernamental y las demás disposiciones normativas aplicables así lo determinen.</w:t>
      </w:r>
    </w:p>
    <w:p w14:paraId="0FAEFFDE" w14:textId="77777777" w:rsidR="001F7E61" w:rsidRPr="00D93F7E" w:rsidRDefault="001F7E61" w:rsidP="008A39AA">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La distribución de las participaciones se basa en las estimaciones publicadas en el Presupuesto de Egresos de la Federación para el </w:t>
      </w:r>
      <w:r w:rsidR="00190C68">
        <w:rPr>
          <w:rFonts w:ascii="Arial" w:hAnsi="Arial" w:cs="Arial"/>
          <w:szCs w:val="24"/>
        </w:rPr>
        <w:t>E</w:t>
      </w:r>
      <w:r w:rsidRPr="00D93F7E">
        <w:rPr>
          <w:rFonts w:ascii="Arial" w:hAnsi="Arial" w:cs="Arial"/>
          <w:szCs w:val="24"/>
        </w:rPr>
        <w:t xml:space="preserve">jercicio </w:t>
      </w:r>
      <w:r w:rsidR="00190C68">
        <w:rPr>
          <w:rFonts w:ascii="Arial" w:hAnsi="Arial" w:cs="Arial"/>
          <w:szCs w:val="24"/>
        </w:rPr>
        <w:t>F</w:t>
      </w:r>
      <w:r w:rsidR="00190C68" w:rsidRPr="00D93F7E">
        <w:rPr>
          <w:rFonts w:ascii="Arial" w:hAnsi="Arial" w:cs="Arial"/>
          <w:szCs w:val="24"/>
        </w:rPr>
        <w:t xml:space="preserve">iscal </w:t>
      </w:r>
      <w:r w:rsidR="002922C1">
        <w:rPr>
          <w:rFonts w:ascii="Arial" w:hAnsi="Arial" w:cs="Arial"/>
          <w:szCs w:val="24"/>
        </w:rPr>
        <w:t>2024</w:t>
      </w:r>
      <w:r w:rsidRPr="00D93F7E">
        <w:rPr>
          <w:rFonts w:ascii="Arial" w:hAnsi="Arial" w:cs="Arial"/>
          <w:szCs w:val="24"/>
        </w:rPr>
        <w:t xml:space="preserve">, </w:t>
      </w:r>
      <w:r w:rsidR="00190C68">
        <w:rPr>
          <w:rFonts w:ascii="Arial" w:hAnsi="Arial" w:cs="Arial"/>
          <w:szCs w:val="24"/>
        </w:rPr>
        <w:t xml:space="preserve">y en la </w:t>
      </w:r>
      <w:r w:rsidRPr="00D93F7E">
        <w:rPr>
          <w:rFonts w:ascii="Arial" w:hAnsi="Arial" w:cs="Arial"/>
          <w:szCs w:val="24"/>
        </w:rPr>
        <w:t xml:space="preserve">base del cálculo con coeficientes de </w:t>
      </w:r>
      <w:r w:rsidR="002922C1">
        <w:rPr>
          <w:rFonts w:ascii="Arial" w:hAnsi="Arial" w:cs="Arial"/>
          <w:szCs w:val="24"/>
        </w:rPr>
        <w:t>2024</w:t>
      </w:r>
      <w:r w:rsidRPr="00D93F7E">
        <w:rPr>
          <w:rFonts w:ascii="Arial" w:hAnsi="Arial" w:cs="Arial"/>
          <w:szCs w:val="24"/>
        </w:rPr>
        <w:t xml:space="preserve">. Por lo </w:t>
      </w:r>
      <w:r w:rsidR="00190C68">
        <w:rPr>
          <w:rFonts w:ascii="Arial" w:hAnsi="Arial" w:cs="Arial"/>
          <w:szCs w:val="24"/>
        </w:rPr>
        <w:t>tanto</w:t>
      </w:r>
      <w:r w:rsidRPr="00D93F7E">
        <w:rPr>
          <w:rFonts w:ascii="Arial" w:hAnsi="Arial" w:cs="Arial"/>
          <w:szCs w:val="24"/>
        </w:rPr>
        <w:t>, el ejercicio de las participaciones por parte de los municipios deberá ser con cautela, ya</w:t>
      </w:r>
      <w:r w:rsidR="0061255B" w:rsidRPr="00D93F7E">
        <w:rPr>
          <w:rFonts w:ascii="Arial" w:hAnsi="Arial" w:cs="Arial"/>
          <w:szCs w:val="24"/>
        </w:rPr>
        <w:t xml:space="preserve"> que</w:t>
      </w:r>
      <w:r w:rsidR="00316C3B" w:rsidRPr="00D93F7E">
        <w:rPr>
          <w:rFonts w:ascii="Arial" w:hAnsi="Arial" w:cs="Arial"/>
          <w:szCs w:val="24"/>
        </w:rPr>
        <w:t xml:space="preserve"> el monto definitivo</w:t>
      </w:r>
      <w:r w:rsidRPr="00D93F7E">
        <w:rPr>
          <w:rFonts w:ascii="Arial" w:hAnsi="Arial" w:cs="Arial"/>
          <w:szCs w:val="24"/>
        </w:rPr>
        <w:t xml:space="preserve"> dependerá de la </w:t>
      </w:r>
      <w:r w:rsidR="00C84FAC">
        <w:rPr>
          <w:rFonts w:ascii="Arial" w:hAnsi="Arial" w:cs="Arial"/>
          <w:szCs w:val="24"/>
        </w:rPr>
        <w:t>R</w:t>
      </w:r>
      <w:r w:rsidRPr="00D93F7E">
        <w:rPr>
          <w:rFonts w:ascii="Arial" w:hAnsi="Arial" w:cs="Arial"/>
          <w:szCs w:val="24"/>
        </w:rPr>
        <w:t xml:space="preserve">ecaudación </w:t>
      </w:r>
      <w:r w:rsidR="00C84FAC">
        <w:rPr>
          <w:rFonts w:ascii="Arial" w:hAnsi="Arial" w:cs="Arial"/>
          <w:szCs w:val="24"/>
        </w:rPr>
        <w:t>F</w:t>
      </w:r>
      <w:r w:rsidRPr="00D93F7E">
        <w:rPr>
          <w:rFonts w:ascii="Arial" w:hAnsi="Arial" w:cs="Arial"/>
          <w:szCs w:val="24"/>
        </w:rPr>
        <w:t xml:space="preserve">ederal </w:t>
      </w:r>
      <w:r w:rsidR="00C84FAC">
        <w:rPr>
          <w:rFonts w:ascii="Arial" w:hAnsi="Arial" w:cs="Arial"/>
          <w:szCs w:val="24"/>
        </w:rPr>
        <w:t>P</w:t>
      </w:r>
      <w:r w:rsidRPr="00D93F7E">
        <w:rPr>
          <w:rFonts w:ascii="Arial" w:hAnsi="Arial" w:cs="Arial"/>
          <w:szCs w:val="24"/>
        </w:rPr>
        <w:t xml:space="preserve">articipable observada en el ejercicio y los coeficientes de distribución definitivos para el </w:t>
      </w:r>
      <w:r w:rsidR="002922C1">
        <w:rPr>
          <w:rFonts w:ascii="Arial" w:hAnsi="Arial" w:cs="Arial"/>
          <w:szCs w:val="24"/>
        </w:rPr>
        <w:t>2024</w:t>
      </w:r>
      <w:r w:rsidRPr="00D93F7E">
        <w:rPr>
          <w:rFonts w:ascii="Arial" w:hAnsi="Arial" w:cs="Arial"/>
          <w:szCs w:val="24"/>
        </w:rPr>
        <w:t>.</w:t>
      </w:r>
    </w:p>
    <w:p w14:paraId="479AA637" w14:textId="0FF04732" w:rsidR="006653C9" w:rsidRDefault="003D6FFD" w:rsidP="008A39AA">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Para efectos de lo previsto en el artículo 115, fracción IV, inciso b), de la Constitución Política de los Estados Unidos Mexicanos, las bases, montos y plazos para la distribución de </w:t>
      </w:r>
      <w:r w:rsidR="00190C68">
        <w:rPr>
          <w:rFonts w:ascii="Arial" w:hAnsi="Arial" w:cs="Arial"/>
          <w:szCs w:val="24"/>
        </w:rPr>
        <w:t xml:space="preserve">las </w:t>
      </w:r>
      <w:r w:rsidRPr="00D93F7E">
        <w:rPr>
          <w:rFonts w:ascii="Arial" w:hAnsi="Arial" w:cs="Arial"/>
          <w:szCs w:val="24"/>
        </w:rPr>
        <w:t xml:space="preserve">participaciones federales </w:t>
      </w:r>
      <w:r w:rsidR="00190C68">
        <w:rPr>
          <w:rFonts w:ascii="Arial" w:hAnsi="Arial" w:cs="Arial"/>
          <w:szCs w:val="24"/>
        </w:rPr>
        <w:t xml:space="preserve">destinadas </w:t>
      </w:r>
      <w:r w:rsidRPr="00D93F7E">
        <w:rPr>
          <w:rFonts w:ascii="Arial" w:hAnsi="Arial" w:cs="Arial"/>
          <w:szCs w:val="24"/>
        </w:rPr>
        <w:t>a los municipios del estado</w:t>
      </w:r>
      <w:r w:rsidR="00190C68">
        <w:rPr>
          <w:rFonts w:ascii="Arial" w:hAnsi="Arial" w:cs="Arial"/>
          <w:szCs w:val="24"/>
        </w:rPr>
        <w:t xml:space="preserve"> </w:t>
      </w:r>
      <w:r w:rsidRPr="00D93F7E">
        <w:rPr>
          <w:rFonts w:ascii="Arial" w:hAnsi="Arial" w:cs="Arial"/>
          <w:szCs w:val="24"/>
        </w:rPr>
        <w:t>s</w:t>
      </w:r>
      <w:r w:rsidR="00190C68">
        <w:rPr>
          <w:rFonts w:ascii="Arial" w:hAnsi="Arial" w:cs="Arial"/>
          <w:szCs w:val="24"/>
        </w:rPr>
        <w:t>erá</w:t>
      </w:r>
      <w:r w:rsidRPr="00D93F7E">
        <w:rPr>
          <w:rFonts w:ascii="Arial" w:hAnsi="Arial" w:cs="Arial"/>
          <w:szCs w:val="24"/>
        </w:rPr>
        <w:t>n las que se establecen en la Ley de Coordinación Fiscal del Estado de Yucatán.</w:t>
      </w:r>
    </w:p>
    <w:p w14:paraId="17B50057" w14:textId="77777777" w:rsidR="00D9327F" w:rsidRPr="00D93F7E" w:rsidRDefault="00D9327F" w:rsidP="00D9327F">
      <w:pPr>
        <w:spacing w:before="100" w:beforeAutospacing="1" w:after="100" w:afterAutospacing="1" w:line="240" w:lineRule="auto"/>
        <w:jc w:val="center"/>
        <w:rPr>
          <w:rFonts w:ascii="Arial" w:hAnsi="Arial" w:cs="Arial"/>
          <w:b/>
          <w:szCs w:val="24"/>
        </w:rPr>
      </w:pPr>
      <w:r w:rsidRPr="00D93F7E">
        <w:rPr>
          <w:rFonts w:ascii="Arial" w:hAnsi="Arial" w:cs="Arial"/>
          <w:b/>
          <w:szCs w:val="24"/>
        </w:rPr>
        <w:t>Capítulo I</w:t>
      </w:r>
      <w:r>
        <w:rPr>
          <w:rFonts w:ascii="Arial" w:hAnsi="Arial" w:cs="Arial"/>
          <w:b/>
          <w:szCs w:val="24"/>
        </w:rPr>
        <w:t>V</w:t>
      </w:r>
      <w:r w:rsidRPr="00D93F7E">
        <w:rPr>
          <w:rFonts w:ascii="Arial" w:hAnsi="Arial" w:cs="Arial"/>
          <w:b/>
          <w:szCs w:val="24"/>
        </w:rPr>
        <w:br/>
        <w:t>Recaudación y concentración de ingresos</w:t>
      </w:r>
    </w:p>
    <w:p w14:paraId="15DAC1E1"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15. Disposiciones en materia de recaudación</w:t>
      </w:r>
    </w:p>
    <w:p w14:paraId="044C9807"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La recaudación de los ingresos a que se refiere esta ley se acreditará mediante el comprobante de pago o el acuse de pago impreso o electrónico que para tal efecto emita la Secretaría de Administración y Finanzas, la Agencia de Administración Fiscal de Yucatán o las instituciones, entidades y establecimientos autorizados para tal efecto.</w:t>
      </w:r>
    </w:p>
    <w:p w14:paraId="0970FC5E"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Para que tenga validez el comprobante de pago o el acuse de pago señalado en el párrafo anterior, deberá contener sello y firma del cajero, otorgados por alguna oficina recaudadora autorizada, o sello digital, en el caso de comprobantes de pago electrónicos.</w:t>
      </w:r>
    </w:p>
    <w:p w14:paraId="4E8E61FD"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lastRenderedPageBreak/>
        <w:t>Cuando el contribuyente realice el pago o entero de las contribuciones u otros ingresos a que se refiere esta ley, mediante línea de referencia, en las oficinas recaudadoras de la Agencia de Administración Fiscal de Yucatán, o en las instituciones, entidades y establecimientos autorizados para tal efecto, recibirá comprobante de pago electrónico con sello digital</w:t>
      </w:r>
      <w:r>
        <w:rPr>
          <w:rFonts w:ascii="Arial" w:hAnsi="Arial" w:cs="Arial"/>
          <w:szCs w:val="24"/>
        </w:rPr>
        <w:t>, comprobante de pago o</w:t>
      </w:r>
      <w:r w:rsidRPr="00D93F7E">
        <w:rPr>
          <w:rFonts w:ascii="Arial" w:hAnsi="Arial" w:cs="Arial"/>
          <w:szCs w:val="24"/>
        </w:rPr>
        <w:t xml:space="preserve"> </w:t>
      </w:r>
      <w:r>
        <w:rPr>
          <w:rFonts w:ascii="Arial" w:hAnsi="Arial" w:cs="Arial"/>
          <w:szCs w:val="24"/>
        </w:rPr>
        <w:t>acuse</w:t>
      </w:r>
      <w:r w:rsidRPr="00D93F7E">
        <w:rPr>
          <w:rFonts w:ascii="Arial" w:hAnsi="Arial" w:cs="Arial"/>
          <w:szCs w:val="24"/>
        </w:rPr>
        <w:t xml:space="preserve"> de pago</w:t>
      </w:r>
      <w:r>
        <w:rPr>
          <w:rFonts w:ascii="Arial" w:hAnsi="Arial" w:cs="Arial"/>
          <w:szCs w:val="24"/>
        </w:rPr>
        <w:t>,</w:t>
      </w:r>
      <w:r w:rsidRPr="00D93F7E">
        <w:rPr>
          <w:rFonts w:ascii="Arial" w:hAnsi="Arial" w:cs="Arial"/>
          <w:szCs w:val="24"/>
        </w:rPr>
        <w:t xml:space="preserve"> con sello y firma del cajero, según sea el caso.</w:t>
      </w:r>
    </w:p>
    <w:p w14:paraId="4751F775"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Si el pago de los ingresos señalados en esta ley se realiza en instituciones de crédito, entidades o establecimientos autorizados, se podrá acreditar el pago mediante el documento que contenga los elementos de validez que para tal efecto autorice la Agencia de Administración Fiscal de Yucatán.</w:t>
      </w:r>
    </w:p>
    <w:p w14:paraId="2E8F2776"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Para los efectos de este artículo, se entenderá por línea de referencia, el conjunto de caracteres que permite</w:t>
      </w:r>
      <w:r>
        <w:rPr>
          <w:rFonts w:ascii="Arial" w:hAnsi="Arial" w:cs="Arial"/>
          <w:szCs w:val="24"/>
        </w:rPr>
        <w:t>n</w:t>
      </w:r>
      <w:r w:rsidRPr="00D93F7E">
        <w:rPr>
          <w:rFonts w:ascii="Arial" w:hAnsi="Arial" w:cs="Arial"/>
          <w:szCs w:val="24"/>
        </w:rPr>
        <w:t xml:space="preserve"> identificar de manera única una transacción y validar la información presentada en las instituciones de crédito, entidades y establecimientos, así como en las oficinas recaudadoras de la Agencia de Administración Fiscal de Yucatán.</w:t>
      </w:r>
    </w:p>
    <w:p w14:paraId="44E9992E"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La Agencia de Administración Fiscal de Yucatán podrá expedir las disposiciones que sean necesarias para la correcta y debida aplicación de este artículo.</w:t>
      </w:r>
    </w:p>
    <w:p w14:paraId="50A66635"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16. Recaudación de los ingresos</w:t>
      </w:r>
    </w:p>
    <w:p w14:paraId="1AABD9B2"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Los ingresos autorizados por esta ley se percibirán, causarán, enterarán, liquidarán y recaudarán de acuerdo con la Ley General de Hacienda del Estado de Yucatán, el Código Fiscal del Estado de Yucatán, la Ley de Coordinación Fiscal federal y local, y las demás disposiciones fiscales federales o estatales aplicables.</w:t>
      </w:r>
    </w:p>
    <w:p w14:paraId="4DCB3E5B"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La Secretaría de Administración y Finanzas y la Agencia de Administración Fiscal de Yucatán son los entes competentes para recaudar los ingresos que corresponden al estado, los cuales podrán ser recaudados por sí o a través de terceros debidamente autorizados por la secretaría o la agencia.</w:t>
      </w:r>
    </w:p>
    <w:p w14:paraId="092407D9"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17. Excepción de recaudación de ingresos</w:t>
      </w:r>
    </w:p>
    <w:p w14:paraId="464DBAB1"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Los ingresos provenientes de las aportaciones de seguridad social destinados al Instituto de Seguridad Social de los Trabajadores del Estado de Yucatán no se concentrarán en la Tesorería General del Estado, y podrán ser recaudados por las oficinas del propio instituto o por las instituciones de crédito que autorice la Secretaría de Administración y </w:t>
      </w:r>
      <w:r w:rsidRPr="00D93F7E">
        <w:rPr>
          <w:rFonts w:ascii="Arial" w:hAnsi="Arial" w:cs="Arial"/>
          <w:szCs w:val="24"/>
        </w:rPr>
        <w:lastRenderedPageBreak/>
        <w:t>Finanzas. Para ello, deberán cumplir con los requisitos contables establecidos y reflejarse en la cuenta pública.</w:t>
      </w:r>
    </w:p>
    <w:p w14:paraId="2EFFEE3F"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Los ingresos que el estado obtenga en términos del artículo 71 de la Ley General de Víctimas</w:t>
      </w:r>
      <w:r>
        <w:rPr>
          <w:rFonts w:ascii="Arial" w:hAnsi="Arial" w:cs="Arial"/>
          <w:szCs w:val="24"/>
        </w:rPr>
        <w:t xml:space="preserve"> </w:t>
      </w:r>
      <w:r w:rsidRPr="00D93F7E">
        <w:rPr>
          <w:rFonts w:ascii="Arial" w:hAnsi="Arial" w:cs="Arial"/>
          <w:szCs w:val="24"/>
        </w:rPr>
        <w:t>serán integrados al patrimonio del Fondo Estatal de Ayuda, Asistencia y Reparación Integral.</w:t>
      </w:r>
    </w:p>
    <w:p w14:paraId="2B63A77A"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18. Registro de ingresos</w:t>
      </w:r>
    </w:p>
    <w:p w14:paraId="291CBCD4"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Las entidades que reciban ingresos por el pago de contraprestaciones de cualquier tipo, derechos y servicios, así como donativos en dinero, deberán emitir el comprobante fiscal digital por internet respectivo de dicho ingreso, conforme a lo establecido en el Código Fiscal de la Federación, registrarlo y presupuestar los egresos correspondientes. Además, se sujetarán a lo establecido por su órgano de gobierno. En caso contrario, no deberán ejercerlos, bajo pena de incurrir en responsabilidad.</w:t>
      </w:r>
    </w:p>
    <w:p w14:paraId="4E84CBC2"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19. Convenios de colaboración administrativa</w:t>
      </w:r>
    </w:p>
    <w:p w14:paraId="5789BAE6"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La Secretaría de Administración y Finanzas estará facultada para que, por conducto de la Agencia de Administración Fiscal de Yucatán, realice los siguientes actos:</w:t>
      </w:r>
    </w:p>
    <w:p w14:paraId="59D3F932" w14:textId="77777777" w:rsidR="00D9327F" w:rsidRPr="00DA4AE8" w:rsidRDefault="00D9327F" w:rsidP="00D9327F">
      <w:pPr>
        <w:spacing w:before="100" w:beforeAutospacing="1" w:after="100" w:afterAutospacing="1" w:line="240" w:lineRule="auto"/>
        <w:ind w:firstLine="709"/>
        <w:jc w:val="both"/>
        <w:rPr>
          <w:rFonts w:ascii="Arial" w:hAnsi="Arial" w:cs="Arial"/>
          <w:szCs w:val="24"/>
        </w:rPr>
      </w:pPr>
      <w:r w:rsidRPr="00DA4AE8">
        <w:rPr>
          <w:rFonts w:ascii="Arial" w:hAnsi="Arial" w:cs="Arial"/>
          <w:szCs w:val="24"/>
        </w:rPr>
        <w:t>I. Celebre</w:t>
      </w:r>
      <w:r w:rsidRPr="00DA4AE8">
        <w:rPr>
          <w:rFonts w:ascii="Arial" w:hAnsi="Arial"/>
        </w:rPr>
        <w:t xml:space="preserve"> convenios de colaboración administrativa con </w:t>
      </w:r>
      <w:r>
        <w:rPr>
          <w:rFonts w:ascii="Arial" w:hAnsi="Arial"/>
        </w:rPr>
        <w:t xml:space="preserve">los poderes legislativo, judicial, organismos constitucionales autónomos o con </w:t>
      </w:r>
      <w:r w:rsidRPr="00DA4AE8">
        <w:rPr>
          <w:rFonts w:ascii="Arial" w:hAnsi="Arial"/>
        </w:rPr>
        <w:t xml:space="preserve">las entidades de la Administración Pública paraestatal, municipal o federal, respecto a la recaudación de </w:t>
      </w:r>
      <w:r w:rsidRPr="00DA4AE8">
        <w:rPr>
          <w:rFonts w:ascii="Arial" w:hAnsi="Arial" w:cs="Arial"/>
          <w:szCs w:val="24"/>
        </w:rPr>
        <w:t>los</w:t>
      </w:r>
      <w:r w:rsidRPr="00DA4AE8">
        <w:rPr>
          <w:rFonts w:ascii="Arial" w:hAnsi="Arial"/>
        </w:rPr>
        <w:t xml:space="preserve"> ingresos</w:t>
      </w:r>
      <w:r w:rsidRPr="00DA4AE8">
        <w:rPr>
          <w:rFonts w:ascii="Arial" w:hAnsi="Arial" w:cs="Arial"/>
          <w:szCs w:val="24"/>
        </w:rPr>
        <w:t xml:space="preserve"> que tenga derecho a percibir</w:t>
      </w:r>
      <w:r w:rsidRPr="00DA4AE8">
        <w:rPr>
          <w:rFonts w:ascii="Arial" w:hAnsi="Arial"/>
        </w:rPr>
        <w:t>.</w:t>
      </w:r>
    </w:p>
    <w:p w14:paraId="340BE5BB" w14:textId="77777777" w:rsidR="00D9327F" w:rsidRPr="00DA4AE8" w:rsidRDefault="00D9327F" w:rsidP="00D9327F">
      <w:pPr>
        <w:spacing w:before="100" w:beforeAutospacing="1" w:after="100" w:afterAutospacing="1" w:line="240" w:lineRule="auto"/>
        <w:ind w:firstLine="709"/>
        <w:jc w:val="both"/>
        <w:rPr>
          <w:rFonts w:ascii="Arial" w:hAnsi="Arial" w:cs="Arial"/>
          <w:szCs w:val="24"/>
        </w:rPr>
      </w:pPr>
      <w:r w:rsidRPr="00DA4AE8">
        <w:rPr>
          <w:rFonts w:ascii="Arial" w:hAnsi="Arial" w:cs="Arial"/>
          <w:szCs w:val="24"/>
        </w:rPr>
        <w:t xml:space="preserve">II. Celebre convenios </w:t>
      </w:r>
      <w:r>
        <w:rPr>
          <w:rFonts w:ascii="Arial" w:hAnsi="Arial" w:cs="Arial"/>
          <w:szCs w:val="24"/>
        </w:rPr>
        <w:t>o</w:t>
      </w:r>
      <w:r w:rsidRPr="00DA4AE8">
        <w:rPr>
          <w:rFonts w:ascii="Arial" w:hAnsi="Arial" w:cs="Arial"/>
          <w:szCs w:val="24"/>
        </w:rPr>
        <w:t xml:space="preserve"> acuerdos de colaboración en materia fiscal con el Gobierno </w:t>
      </w:r>
      <w:r>
        <w:rPr>
          <w:rFonts w:ascii="Arial" w:hAnsi="Arial" w:cs="Arial"/>
          <w:szCs w:val="24"/>
        </w:rPr>
        <w:t>f</w:t>
      </w:r>
      <w:r w:rsidRPr="00DA4AE8">
        <w:rPr>
          <w:rFonts w:ascii="Arial" w:hAnsi="Arial" w:cs="Arial"/>
          <w:szCs w:val="24"/>
        </w:rPr>
        <w:t xml:space="preserve">ederal, incluidos sus </w:t>
      </w:r>
      <w:r>
        <w:rPr>
          <w:rFonts w:ascii="Arial" w:hAnsi="Arial" w:cs="Arial"/>
          <w:szCs w:val="24"/>
        </w:rPr>
        <w:t>o</w:t>
      </w:r>
      <w:r w:rsidRPr="00DA4AE8">
        <w:rPr>
          <w:rFonts w:ascii="Arial" w:hAnsi="Arial" w:cs="Arial"/>
          <w:szCs w:val="24"/>
        </w:rPr>
        <w:t xml:space="preserve">rganismos </w:t>
      </w:r>
      <w:r>
        <w:rPr>
          <w:rFonts w:ascii="Arial" w:hAnsi="Arial" w:cs="Arial"/>
          <w:szCs w:val="24"/>
        </w:rPr>
        <w:t>p</w:t>
      </w:r>
      <w:r w:rsidRPr="00DA4AE8">
        <w:rPr>
          <w:rFonts w:ascii="Arial" w:hAnsi="Arial" w:cs="Arial"/>
          <w:szCs w:val="24"/>
        </w:rPr>
        <w:t xml:space="preserve">úblicos </w:t>
      </w:r>
      <w:r>
        <w:rPr>
          <w:rFonts w:ascii="Arial" w:hAnsi="Arial" w:cs="Arial"/>
          <w:szCs w:val="24"/>
        </w:rPr>
        <w:t>d</w:t>
      </w:r>
      <w:r w:rsidRPr="00DA4AE8">
        <w:rPr>
          <w:rFonts w:ascii="Arial" w:hAnsi="Arial" w:cs="Arial"/>
          <w:szCs w:val="24"/>
        </w:rPr>
        <w:t xml:space="preserve">escentralizados y </w:t>
      </w:r>
      <w:r>
        <w:rPr>
          <w:rFonts w:ascii="Arial" w:hAnsi="Arial" w:cs="Arial"/>
          <w:szCs w:val="24"/>
        </w:rPr>
        <w:t>d</w:t>
      </w:r>
      <w:r w:rsidRPr="00DA4AE8">
        <w:rPr>
          <w:rFonts w:ascii="Arial" w:hAnsi="Arial" w:cs="Arial"/>
          <w:szCs w:val="24"/>
        </w:rPr>
        <w:t>esconcentrados, para que se suministren recíprocamente la información que requieran, con el propósito de que cada una de las partes tenga acceso a dicha información y</w:t>
      </w:r>
      <w:r>
        <w:rPr>
          <w:rFonts w:ascii="Arial" w:hAnsi="Arial" w:cs="Arial"/>
          <w:szCs w:val="24"/>
        </w:rPr>
        <w:t>,</w:t>
      </w:r>
      <w:r w:rsidRPr="00DA4AE8">
        <w:rPr>
          <w:rFonts w:ascii="Arial" w:hAnsi="Arial" w:cs="Arial"/>
          <w:szCs w:val="24"/>
        </w:rPr>
        <w:t xml:space="preserve"> con base en ella, </w:t>
      </w:r>
      <w:r>
        <w:rPr>
          <w:rFonts w:ascii="Arial" w:hAnsi="Arial" w:cs="Arial"/>
          <w:szCs w:val="24"/>
        </w:rPr>
        <w:t xml:space="preserve">se </w:t>
      </w:r>
      <w:r w:rsidRPr="00DA4AE8">
        <w:rPr>
          <w:rFonts w:ascii="Arial" w:hAnsi="Arial" w:cs="Arial"/>
          <w:szCs w:val="24"/>
        </w:rPr>
        <w:t>instrument</w:t>
      </w:r>
      <w:r>
        <w:rPr>
          <w:rFonts w:ascii="Arial" w:hAnsi="Arial" w:cs="Arial"/>
          <w:szCs w:val="24"/>
        </w:rPr>
        <w:t>en</w:t>
      </w:r>
      <w:r w:rsidRPr="00DA4AE8">
        <w:rPr>
          <w:rFonts w:ascii="Arial" w:hAnsi="Arial" w:cs="Arial"/>
          <w:szCs w:val="24"/>
        </w:rPr>
        <w:t xml:space="preserve"> programas de verificación y </w:t>
      </w:r>
      <w:r>
        <w:rPr>
          <w:rFonts w:ascii="Arial" w:hAnsi="Arial" w:cs="Arial"/>
          <w:szCs w:val="24"/>
        </w:rPr>
        <w:t xml:space="preserve">se </w:t>
      </w:r>
      <w:r w:rsidRPr="00DA4AE8">
        <w:rPr>
          <w:rFonts w:ascii="Arial" w:hAnsi="Arial" w:cs="Arial"/>
          <w:szCs w:val="24"/>
        </w:rPr>
        <w:t>ejer</w:t>
      </w:r>
      <w:r>
        <w:rPr>
          <w:rFonts w:ascii="Arial" w:hAnsi="Arial" w:cs="Arial"/>
          <w:szCs w:val="24"/>
        </w:rPr>
        <w:t>zan</w:t>
      </w:r>
      <w:r w:rsidRPr="00DA4AE8">
        <w:rPr>
          <w:rFonts w:ascii="Arial" w:hAnsi="Arial" w:cs="Arial"/>
          <w:szCs w:val="24"/>
        </w:rPr>
        <w:t xml:space="preserve"> facultades de comprobación del cumplimiento de obligaciones fiscales de los contribuyentes.</w:t>
      </w:r>
    </w:p>
    <w:p w14:paraId="4779065C" w14:textId="77777777" w:rsidR="00D9327F" w:rsidRPr="00DA4AE8" w:rsidRDefault="00D9327F" w:rsidP="00D9327F">
      <w:pPr>
        <w:spacing w:before="100" w:beforeAutospacing="1" w:after="100" w:afterAutospacing="1" w:line="240" w:lineRule="auto"/>
        <w:ind w:firstLine="709"/>
        <w:jc w:val="both"/>
        <w:rPr>
          <w:rFonts w:ascii="Arial" w:hAnsi="Arial" w:cs="Arial"/>
          <w:szCs w:val="24"/>
        </w:rPr>
      </w:pPr>
      <w:r w:rsidRPr="00DA4AE8">
        <w:rPr>
          <w:rFonts w:ascii="Arial" w:hAnsi="Arial" w:cs="Arial"/>
          <w:szCs w:val="24"/>
        </w:rPr>
        <w:t xml:space="preserve">III. Celebre con los </w:t>
      </w:r>
      <w:r>
        <w:rPr>
          <w:rFonts w:ascii="Arial" w:hAnsi="Arial" w:cs="Arial"/>
          <w:szCs w:val="24"/>
        </w:rPr>
        <w:t>m</w:t>
      </w:r>
      <w:r w:rsidRPr="00DA4AE8">
        <w:rPr>
          <w:rFonts w:ascii="Arial" w:hAnsi="Arial" w:cs="Arial"/>
          <w:szCs w:val="24"/>
        </w:rPr>
        <w:t>unicipios</w:t>
      </w:r>
      <w:r>
        <w:rPr>
          <w:rFonts w:ascii="Arial" w:hAnsi="Arial" w:cs="Arial"/>
          <w:szCs w:val="24"/>
        </w:rPr>
        <w:t>,</w:t>
      </w:r>
      <w:r w:rsidRPr="00DA4AE8">
        <w:rPr>
          <w:rFonts w:ascii="Arial" w:hAnsi="Arial" w:cs="Arial"/>
          <w:szCs w:val="24"/>
        </w:rPr>
        <w:t xml:space="preserve"> a través de sus </w:t>
      </w:r>
      <w:r>
        <w:rPr>
          <w:rFonts w:ascii="Arial" w:hAnsi="Arial" w:cs="Arial"/>
          <w:szCs w:val="24"/>
        </w:rPr>
        <w:t>a</w:t>
      </w:r>
      <w:r w:rsidRPr="00DA4AE8">
        <w:rPr>
          <w:rFonts w:ascii="Arial" w:hAnsi="Arial" w:cs="Arial"/>
          <w:szCs w:val="24"/>
        </w:rPr>
        <w:t>yuntamientos</w:t>
      </w:r>
      <w:r>
        <w:rPr>
          <w:rFonts w:ascii="Arial" w:hAnsi="Arial" w:cs="Arial"/>
          <w:szCs w:val="24"/>
        </w:rPr>
        <w:t>, c</w:t>
      </w:r>
      <w:r w:rsidRPr="00DA4AE8">
        <w:rPr>
          <w:rFonts w:ascii="Arial" w:hAnsi="Arial" w:cs="Arial"/>
          <w:szCs w:val="24"/>
        </w:rPr>
        <w:t>onvenios o acuerdo</w:t>
      </w:r>
      <w:r>
        <w:rPr>
          <w:rFonts w:ascii="Arial" w:hAnsi="Arial" w:cs="Arial"/>
          <w:szCs w:val="24"/>
        </w:rPr>
        <w:t>s</w:t>
      </w:r>
      <w:r w:rsidRPr="00DA4AE8">
        <w:rPr>
          <w:rFonts w:ascii="Arial" w:hAnsi="Arial" w:cs="Arial"/>
          <w:szCs w:val="24"/>
        </w:rPr>
        <w:t xml:space="preserve"> de </w:t>
      </w:r>
      <w:r>
        <w:rPr>
          <w:rFonts w:ascii="Arial" w:hAnsi="Arial" w:cs="Arial"/>
          <w:szCs w:val="24"/>
        </w:rPr>
        <w:t>c</w:t>
      </w:r>
      <w:r w:rsidRPr="00DA4AE8">
        <w:rPr>
          <w:rFonts w:ascii="Arial" w:hAnsi="Arial" w:cs="Arial"/>
          <w:szCs w:val="24"/>
        </w:rPr>
        <w:t xml:space="preserve">oordinación, </w:t>
      </w:r>
      <w:r>
        <w:rPr>
          <w:rFonts w:ascii="Arial" w:hAnsi="Arial" w:cs="Arial"/>
          <w:szCs w:val="24"/>
        </w:rPr>
        <w:t>c</w:t>
      </w:r>
      <w:r w:rsidRPr="00DA4AE8">
        <w:rPr>
          <w:rFonts w:ascii="Arial" w:hAnsi="Arial" w:cs="Arial"/>
          <w:szCs w:val="24"/>
        </w:rPr>
        <w:t xml:space="preserve">olaboración administrativa o prestación de servicios para que efectúe la administración o </w:t>
      </w:r>
      <w:r>
        <w:rPr>
          <w:rFonts w:ascii="Arial" w:hAnsi="Arial" w:cs="Arial"/>
          <w:szCs w:val="24"/>
        </w:rPr>
        <w:t xml:space="preserve">el </w:t>
      </w:r>
      <w:r w:rsidRPr="00DA4AE8">
        <w:rPr>
          <w:rFonts w:ascii="Arial" w:hAnsi="Arial" w:cs="Arial"/>
          <w:szCs w:val="24"/>
        </w:rPr>
        <w:t>cobro de ingresos municipales</w:t>
      </w:r>
      <w:r>
        <w:rPr>
          <w:rFonts w:ascii="Arial" w:hAnsi="Arial" w:cs="Arial"/>
          <w:szCs w:val="24"/>
        </w:rPr>
        <w:t>,</w:t>
      </w:r>
      <w:r w:rsidRPr="00DA4AE8">
        <w:rPr>
          <w:rFonts w:ascii="Arial" w:hAnsi="Arial" w:cs="Arial"/>
          <w:szCs w:val="24"/>
        </w:rPr>
        <w:t xml:space="preserve"> o se suministren recíprocamente la información que requieran</w:t>
      </w:r>
      <w:r>
        <w:rPr>
          <w:rFonts w:ascii="Arial" w:hAnsi="Arial" w:cs="Arial"/>
          <w:szCs w:val="24"/>
        </w:rPr>
        <w:t>,</w:t>
      </w:r>
      <w:r w:rsidRPr="00DA4AE8">
        <w:rPr>
          <w:rFonts w:ascii="Arial" w:hAnsi="Arial" w:cs="Arial"/>
          <w:szCs w:val="24"/>
        </w:rPr>
        <w:t xml:space="preserve"> con el propósito de que cada una de las partes tenga acceso a</w:t>
      </w:r>
      <w:r>
        <w:rPr>
          <w:rFonts w:ascii="Arial" w:hAnsi="Arial" w:cs="Arial"/>
          <w:szCs w:val="24"/>
        </w:rPr>
        <w:t xml:space="preserve"> dicha información y, con base en ella, s</w:t>
      </w:r>
      <w:r w:rsidRPr="00DA4AE8">
        <w:rPr>
          <w:rFonts w:ascii="Arial" w:hAnsi="Arial" w:cs="Arial"/>
          <w:szCs w:val="24"/>
        </w:rPr>
        <w:t>e instrument</w:t>
      </w:r>
      <w:r>
        <w:rPr>
          <w:rFonts w:ascii="Arial" w:hAnsi="Arial" w:cs="Arial"/>
          <w:szCs w:val="24"/>
        </w:rPr>
        <w:t>en</w:t>
      </w:r>
      <w:r w:rsidRPr="00DA4AE8">
        <w:rPr>
          <w:rFonts w:ascii="Arial" w:hAnsi="Arial" w:cs="Arial"/>
          <w:szCs w:val="24"/>
        </w:rPr>
        <w:t xml:space="preserve"> programas </w:t>
      </w:r>
      <w:r w:rsidRPr="00DA4AE8">
        <w:rPr>
          <w:rFonts w:ascii="Arial" w:hAnsi="Arial" w:cs="Arial"/>
          <w:szCs w:val="24"/>
        </w:rPr>
        <w:lastRenderedPageBreak/>
        <w:t xml:space="preserve">de verificación y </w:t>
      </w:r>
      <w:r>
        <w:rPr>
          <w:rFonts w:ascii="Arial" w:hAnsi="Arial" w:cs="Arial"/>
          <w:szCs w:val="24"/>
        </w:rPr>
        <w:t xml:space="preserve">se </w:t>
      </w:r>
      <w:r w:rsidRPr="00DA4AE8">
        <w:rPr>
          <w:rFonts w:ascii="Arial" w:hAnsi="Arial" w:cs="Arial"/>
          <w:szCs w:val="24"/>
        </w:rPr>
        <w:t>ejer</w:t>
      </w:r>
      <w:r>
        <w:rPr>
          <w:rFonts w:ascii="Arial" w:hAnsi="Arial" w:cs="Arial"/>
          <w:szCs w:val="24"/>
        </w:rPr>
        <w:t>zan</w:t>
      </w:r>
      <w:r w:rsidRPr="00DA4AE8">
        <w:rPr>
          <w:rFonts w:ascii="Arial" w:hAnsi="Arial" w:cs="Arial"/>
          <w:szCs w:val="24"/>
        </w:rPr>
        <w:t xml:space="preserve"> facultades de comprobación del cumplimiento de obligaciones fiscales. </w:t>
      </w:r>
    </w:p>
    <w:p w14:paraId="08F5BF95"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La Agencia de Administración Fiscal de Yucatán podrá establecer</w:t>
      </w:r>
      <w:r>
        <w:rPr>
          <w:rFonts w:ascii="Arial" w:hAnsi="Arial" w:cs="Arial"/>
          <w:szCs w:val="24"/>
        </w:rPr>
        <w:t>,</w:t>
      </w:r>
      <w:r w:rsidRPr="00D93F7E">
        <w:rPr>
          <w:rFonts w:ascii="Arial" w:hAnsi="Arial" w:cs="Arial"/>
          <w:szCs w:val="24"/>
        </w:rPr>
        <w:t xml:space="preserve"> en coordinación con organismos descentralizados o desconcentrados de la </w:t>
      </w:r>
      <w:r>
        <w:rPr>
          <w:rFonts w:ascii="Arial" w:hAnsi="Arial" w:cs="Arial"/>
          <w:szCs w:val="24"/>
        </w:rPr>
        <w:t>A</w:t>
      </w:r>
      <w:r w:rsidRPr="00D93F7E">
        <w:rPr>
          <w:rFonts w:ascii="Arial" w:hAnsi="Arial" w:cs="Arial"/>
          <w:szCs w:val="24"/>
        </w:rPr>
        <w:t xml:space="preserve">dministración </w:t>
      </w:r>
      <w:r>
        <w:rPr>
          <w:rFonts w:ascii="Arial" w:hAnsi="Arial" w:cs="Arial"/>
          <w:szCs w:val="24"/>
        </w:rPr>
        <w:t>P</w:t>
      </w:r>
      <w:r w:rsidRPr="00D93F7E">
        <w:rPr>
          <w:rFonts w:ascii="Arial" w:hAnsi="Arial" w:cs="Arial"/>
          <w:szCs w:val="24"/>
        </w:rPr>
        <w:t>ública federal, estatal o municipal</w:t>
      </w:r>
      <w:r>
        <w:rPr>
          <w:rFonts w:ascii="Arial" w:hAnsi="Arial" w:cs="Arial"/>
          <w:szCs w:val="24"/>
        </w:rPr>
        <w:t>,</w:t>
      </w:r>
      <w:r w:rsidRPr="00D93F7E">
        <w:rPr>
          <w:rFonts w:ascii="Arial" w:hAnsi="Arial" w:cs="Arial"/>
          <w:szCs w:val="24"/>
        </w:rPr>
        <w:t xml:space="preserve"> los mecanismos de control, seguimiento y trazabilidad del entero de ingresos vinculados con los actos jurídicos de inmuebles registrados en el </w:t>
      </w:r>
      <w:r>
        <w:rPr>
          <w:rFonts w:ascii="Arial" w:hAnsi="Arial" w:cs="Arial"/>
          <w:szCs w:val="24"/>
        </w:rPr>
        <w:t>e</w:t>
      </w:r>
      <w:r w:rsidRPr="00D93F7E">
        <w:rPr>
          <w:rFonts w:ascii="Arial" w:hAnsi="Arial" w:cs="Arial"/>
          <w:szCs w:val="24"/>
        </w:rPr>
        <w:t>stado relativos a la publicidad registral. Lo establecido en este párrafo será aplicable para ingresos que provengan de contribuciones estatales, así como federales o municipales que se hayan convenido.</w:t>
      </w:r>
    </w:p>
    <w:p w14:paraId="56C36788"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20. Contribuciones no determinadas</w:t>
      </w:r>
    </w:p>
    <w:p w14:paraId="2167B349"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No podrá cobrarse ninguna contribución que no esté determinada expresamente en las disposiciones legales aplicables.</w:t>
      </w:r>
    </w:p>
    <w:p w14:paraId="2255BA0F"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21. Concentración de ingresos</w:t>
      </w:r>
    </w:p>
    <w:p w14:paraId="4DCF9050" w14:textId="77777777" w:rsidR="00D9327F"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Los ingresos </w:t>
      </w:r>
      <w:r w:rsidRPr="00D54654">
        <w:rPr>
          <w:rFonts w:ascii="Arial" w:hAnsi="Arial" w:cs="Arial"/>
          <w:szCs w:val="24"/>
        </w:rPr>
        <w:t>que se recauden durante el ejercicio fiscal de 202</w:t>
      </w:r>
      <w:r>
        <w:rPr>
          <w:rFonts w:ascii="Arial" w:hAnsi="Arial" w:cs="Arial"/>
          <w:szCs w:val="24"/>
        </w:rPr>
        <w:t xml:space="preserve">4 </w:t>
      </w:r>
      <w:r w:rsidRPr="00D93F7E">
        <w:rPr>
          <w:rFonts w:ascii="Arial" w:hAnsi="Arial" w:cs="Arial"/>
          <w:szCs w:val="24"/>
        </w:rPr>
        <w:t xml:space="preserve">de las dependencias de la Administración Pública estatal o sus órganos administrativos desconcentrados por los diversos conceptos que establece esta ley, deben concentrarse en la Tesorería General del Estado, a más tardar el quinto día hábil siguiente al de su recepción y deberán reflejarse, cualquiera que sea su naturaleza, tanto en los registros de la propia Tesorería General del Estado como en la cuenta pública. </w:t>
      </w:r>
    </w:p>
    <w:p w14:paraId="2EE0361D" w14:textId="77777777" w:rsidR="00D9327F"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Los ingresos </w:t>
      </w:r>
      <w:r>
        <w:rPr>
          <w:rFonts w:ascii="Arial" w:hAnsi="Arial" w:cs="Arial"/>
          <w:szCs w:val="24"/>
        </w:rPr>
        <w:t xml:space="preserve">propios </w:t>
      </w:r>
      <w:r w:rsidRPr="00D93F7E">
        <w:rPr>
          <w:rFonts w:ascii="Arial" w:hAnsi="Arial" w:cs="Arial"/>
          <w:szCs w:val="24"/>
        </w:rPr>
        <w:t>de las entidades de la Administración Pública paraestatal no se concentrarán en la Tesorería General del Estado, excepto cuando se trate de contribuciones o ingresos propios por los que se hubiese convenido el cobro a través de convenios de colaboración administrativa.</w:t>
      </w:r>
    </w:p>
    <w:p w14:paraId="6A88C356"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Las entidades paraestatales informarán, dentro de los primeros quince días naturales del mes siguiente al que concluya el trimestre respectivo, a la Secretaría de Administración y Finanzas</w:t>
      </w:r>
      <w:r>
        <w:rPr>
          <w:rFonts w:ascii="Arial" w:hAnsi="Arial" w:cs="Arial"/>
          <w:szCs w:val="24"/>
        </w:rPr>
        <w:t>,</w:t>
      </w:r>
      <w:r w:rsidRPr="00D93F7E">
        <w:rPr>
          <w:rFonts w:ascii="Arial" w:hAnsi="Arial" w:cs="Arial"/>
          <w:szCs w:val="24"/>
        </w:rPr>
        <w:t xml:space="preserve"> sobre los ingresos que obtengan por cualquier concepto, de acuerdo con el rubro, tipo o clase correspondiente, previsto en este ordenamiento, a efecto de que se puedan elaborar los informes trimestrales que establece la Ley del Presupuesto y Contabilidad Gubernamental del Estado de Yucatán y su reglamento y, posteriormente, se reflejen dentro de la cuenta pública.</w:t>
      </w:r>
    </w:p>
    <w:p w14:paraId="1BBA9B0D"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lastRenderedPageBreak/>
        <w:t xml:space="preserve">Las entidades paraestatales deberán conservar la documentación comprobatoria de dichos ingresos y ponerla a disposición de los órganos revisores de la cuenta pública. </w:t>
      </w:r>
    </w:p>
    <w:p w14:paraId="60DB0F46" w14:textId="77777777" w:rsidR="00D9327F" w:rsidRDefault="00D9327F" w:rsidP="00D9327F">
      <w:pPr>
        <w:spacing w:before="100" w:beforeAutospacing="1" w:after="100" w:afterAutospacing="1" w:line="240" w:lineRule="auto"/>
        <w:jc w:val="both"/>
        <w:rPr>
          <w:rFonts w:ascii="Arial" w:hAnsi="Arial" w:cs="Arial"/>
        </w:rPr>
      </w:pPr>
      <w:r w:rsidRPr="0053062F">
        <w:rPr>
          <w:rFonts w:ascii="Arial" w:hAnsi="Arial" w:cs="Arial"/>
        </w:rPr>
        <w:t>Los poderes Legislativo y Judicial y los órganos autónomos, registrarán los ingresos que obtengan por cualquier concepto en el rubro correspondiente de esta Ley, salvo los ingresos fiscales, y deberán conservar a disposición de los órganos revisores de la Cuenta Pública, la documentación comprobatoria de dichos ingresos.</w:t>
      </w:r>
      <w:r>
        <w:rPr>
          <w:rFonts w:ascii="Arial" w:hAnsi="Arial" w:cs="Arial"/>
        </w:rPr>
        <w:t xml:space="preserve"> </w:t>
      </w:r>
    </w:p>
    <w:p w14:paraId="4EE5CA31"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Las contribuciones, productos o aprovechamientos a los que las leyes de carácter no fiscal otorguen una naturaleza distinta a la establecida en las leyes fiscales, tendrán la naturaleza establecida en </w:t>
      </w:r>
      <w:r>
        <w:rPr>
          <w:rFonts w:ascii="Arial" w:hAnsi="Arial" w:cs="Arial"/>
          <w:szCs w:val="24"/>
        </w:rPr>
        <w:t>estas últimas.</w:t>
      </w:r>
    </w:p>
    <w:p w14:paraId="608AAADE"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Lo señalado en los párrafos anteriores se establece sin perjuicio de la obligación de concentrar los recursos públicos al final del ejercicio en la Tesorería General del Estado, en los términos del artículo 92 de la Ley del Presupuesto y Contabilidad Gubernamental del Estado de Yucatán.</w:t>
      </w:r>
    </w:p>
    <w:p w14:paraId="42C9E429"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22. Concentración de ingresos por desincorporación de entidades paraestatales</w:t>
      </w:r>
    </w:p>
    <w:p w14:paraId="5642C6BE"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Los ingresos netos que se obtengan por la desincorporación de entidades paraestatales s</w:t>
      </w:r>
      <w:r>
        <w:rPr>
          <w:rFonts w:ascii="Arial" w:hAnsi="Arial" w:cs="Arial"/>
          <w:szCs w:val="24"/>
        </w:rPr>
        <w:t>erá</w:t>
      </w:r>
      <w:r w:rsidRPr="00D93F7E">
        <w:rPr>
          <w:rFonts w:ascii="Arial" w:hAnsi="Arial" w:cs="Arial"/>
          <w:szCs w:val="24"/>
        </w:rPr>
        <w:t>n los recursos remanentes que queden una vez descontadas las erogaciones realizadas</w:t>
      </w:r>
      <w:r>
        <w:rPr>
          <w:rFonts w:ascii="Arial" w:hAnsi="Arial" w:cs="Arial"/>
          <w:szCs w:val="24"/>
        </w:rPr>
        <w:t xml:space="preserve"> por concepto de</w:t>
      </w:r>
      <w:r w:rsidRPr="00D93F7E">
        <w:rPr>
          <w:rFonts w:ascii="Arial" w:hAnsi="Arial" w:cs="Arial"/>
          <w:szCs w:val="24"/>
        </w:rPr>
        <w:t xml:space="preserve"> comisiones que se paguen a agentes financieros, contribuciones, gastos de administración, de mantenimiento y venta, honorarios de comisionados especiales que no sean servidores públicos encargados de dichos procesos, así como pagos por las reclamaciones procedentes que presenten los adquirentes o terceros, por pasivos ocultos, fiscales o de otra índole, activos inexistentes</w:t>
      </w:r>
      <w:r>
        <w:rPr>
          <w:rFonts w:ascii="Arial" w:hAnsi="Arial" w:cs="Arial"/>
          <w:szCs w:val="24"/>
        </w:rPr>
        <w:t xml:space="preserve">, </w:t>
      </w:r>
      <w:r w:rsidRPr="00D93F7E">
        <w:rPr>
          <w:rFonts w:ascii="Arial" w:hAnsi="Arial" w:cs="Arial"/>
          <w:szCs w:val="24"/>
        </w:rPr>
        <w:t>asuntos en litigio y demás erogaciones análogas a todas las mencionadas.</w:t>
      </w:r>
    </w:p>
    <w:p w14:paraId="5ACF5CA9"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Los ingresos netos se enterarán o concentrarán, según corresponda, en la Tesorería General del Estado y deberán manifestarse tanto en los registros de la propia tesorería como en la cuenta pública del estado.</w:t>
      </w:r>
    </w:p>
    <w:p w14:paraId="60229FFA"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Los pasivos a cargo de organismos públicos descentralizados en proceso de extinción y liquidación que tengan como acreedor al </w:t>
      </w:r>
      <w:r>
        <w:rPr>
          <w:rFonts w:ascii="Arial" w:hAnsi="Arial" w:cs="Arial"/>
          <w:szCs w:val="24"/>
        </w:rPr>
        <w:t>G</w:t>
      </w:r>
      <w:r w:rsidRPr="00D93F7E">
        <w:rPr>
          <w:rFonts w:ascii="Arial" w:hAnsi="Arial" w:cs="Arial"/>
          <w:szCs w:val="24"/>
        </w:rPr>
        <w:t>obierno estatal, con excepción de aquellos que tengan el carácter de crédito fiscal, podrán determinarse como extintos por la Secretaría de Administración y Finanzas, de pleno derecho, sin necesidad de autorización alguna, y los créditos quedarán cancelados de las cuentas públicas.</w:t>
      </w:r>
    </w:p>
    <w:p w14:paraId="2B6018D5"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lastRenderedPageBreak/>
        <w:t>Artículo 23. Remanentes de fideicomisos</w:t>
      </w:r>
    </w:p>
    <w:p w14:paraId="20A56325" w14:textId="77777777" w:rsidR="00D9327F"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Los recursos públicos estatales remanentes </w:t>
      </w:r>
      <w:r>
        <w:rPr>
          <w:rFonts w:ascii="Arial" w:hAnsi="Arial" w:cs="Arial"/>
          <w:szCs w:val="24"/>
        </w:rPr>
        <w:t>de</w:t>
      </w:r>
      <w:r w:rsidRPr="00D93F7E">
        <w:rPr>
          <w:rFonts w:ascii="Arial" w:hAnsi="Arial" w:cs="Arial"/>
          <w:szCs w:val="24"/>
        </w:rPr>
        <w:t xml:space="preserve"> la extinción o terminación de un fideicomiso, mandato o contrato análogo deberán ser concentrados en la Tesorería General del Estado. En su caso, la Secretaría de Administración y Finanzas determinará el destino de estos recursos, salvo aquellos </w:t>
      </w:r>
      <w:r>
        <w:rPr>
          <w:rFonts w:ascii="Arial" w:hAnsi="Arial" w:cs="Arial"/>
          <w:szCs w:val="24"/>
        </w:rPr>
        <w:t xml:space="preserve">que, </w:t>
      </w:r>
      <w:r w:rsidRPr="00D93F7E">
        <w:rPr>
          <w:rFonts w:ascii="Arial" w:hAnsi="Arial" w:cs="Arial"/>
          <w:szCs w:val="24"/>
        </w:rPr>
        <w:t xml:space="preserve">en el instrumento </w:t>
      </w:r>
      <w:r>
        <w:rPr>
          <w:rFonts w:ascii="Arial" w:hAnsi="Arial" w:cs="Arial"/>
          <w:szCs w:val="24"/>
        </w:rPr>
        <w:t xml:space="preserve">respectivo, o en la norma de regulación, </w:t>
      </w:r>
      <w:r w:rsidRPr="00D93F7E">
        <w:rPr>
          <w:rFonts w:ascii="Arial" w:hAnsi="Arial" w:cs="Arial"/>
          <w:szCs w:val="24"/>
        </w:rPr>
        <w:t xml:space="preserve">se </w:t>
      </w:r>
      <w:r>
        <w:rPr>
          <w:rFonts w:ascii="Arial" w:hAnsi="Arial" w:cs="Arial"/>
          <w:szCs w:val="24"/>
        </w:rPr>
        <w:t>establezca un destino diferente.</w:t>
      </w:r>
      <w:r w:rsidRPr="00D93F7E">
        <w:rPr>
          <w:rFonts w:ascii="Arial" w:hAnsi="Arial" w:cs="Arial"/>
          <w:szCs w:val="24"/>
        </w:rPr>
        <w:t xml:space="preserve"> </w:t>
      </w:r>
    </w:p>
    <w:p w14:paraId="03D94C06"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 xml:space="preserve">Artículo </w:t>
      </w:r>
      <w:r>
        <w:rPr>
          <w:rFonts w:ascii="Arial" w:hAnsi="Arial" w:cs="Arial"/>
          <w:b/>
          <w:szCs w:val="24"/>
        </w:rPr>
        <w:t>2</w:t>
      </w:r>
      <w:r w:rsidRPr="00D93F7E">
        <w:rPr>
          <w:rFonts w:ascii="Arial" w:hAnsi="Arial" w:cs="Arial"/>
          <w:b/>
          <w:szCs w:val="24"/>
        </w:rPr>
        <w:t>4. Ingresos obtenidos de multas por infracciones fiscales</w:t>
      </w:r>
    </w:p>
    <w:p w14:paraId="424643E4" w14:textId="77777777" w:rsidR="00D9327F" w:rsidRPr="00D93F7E" w:rsidRDefault="00D9327F" w:rsidP="00D9327F">
      <w:pPr>
        <w:spacing w:before="100" w:beforeAutospacing="1" w:after="100" w:afterAutospacing="1" w:line="240" w:lineRule="auto"/>
        <w:jc w:val="both"/>
        <w:rPr>
          <w:rFonts w:ascii="Arial" w:hAnsi="Arial" w:cs="Arial"/>
          <w:szCs w:val="24"/>
        </w:rPr>
      </w:pPr>
      <w:r>
        <w:rPr>
          <w:rFonts w:ascii="Arial" w:hAnsi="Arial" w:cs="Arial"/>
          <w:szCs w:val="24"/>
        </w:rPr>
        <w:t>L</w:t>
      </w:r>
      <w:r w:rsidRPr="00D93F7E">
        <w:rPr>
          <w:rFonts w:ascii="Arial" w:hAnsi="Arial" w:cs="Arial"/>
          <w:szCs w:val="24"/>
        </w:rPr>
        <w:t>os ingresos que el estado obtenga efectivamente de multas por infracciones a las disposiciones fiscales, se destinarán a la formación de fondos para el otorgamiento de estímulos por productividad y cumplimiento del personal de dicho órgano fiscal</w:t>
      </w:r>
      <w:r>
        <w:rPr>
          <w:rFonts w:ascii="Arial" w:hAnsi="Arial" w:cs="Arial"/>
          <w:szCs w:val="24"/>
        </w:rPr>
        <w:t xml:space="preserve"> atendiendo a lo señalado en la </w:t>
      </w:r>
      <w:r w:rsidRPr="00D93F7E">
        <w:rPr>
          <w:rFonts w:ascii="Arial" w:hAnsi="Arial" w:cs="Arial"/>
          <w:szCs w:val="24"/>
        </w:rPr>
        <w:t>fracción III</w:t>
      </w:r>
      <w:r>
        <w:rPr>
          <w:rFonts w:ascii="Arial" w:hAnsi="Arial" w:cs="Arial"/>
          <w:szCs w:val="24"/>
        </w:rPr>
        <w:t xml:space="preserve"> del </w:t>
      </w:r>
      <w:r w:rsidRPr="00D93F7E">
        <w:rPr>
          <w:rFonts w:ascii="Arial" w:hAnsi="Arial" w:cs="Arial"/>
          <w:szCs w:val="24"/>
        </w:rPr>
        <w:t>artícu</w:t>
      </w:r>
      <w:r>
        <w:rPr>
          <w:rFonts w:ascii="Arial" w:hAnsi="Arial" w:cs="Arial"/>
          <w:szCs w:val="24"/>
        </w:rPr>
        <w:t xml:space="preserve">lo 20, </w:t>
      </w:r>
      <w:r w:rsidRPr="00D93F7E">
        <w:rPr>
          <w:rFonts w:ascii="Arial" w:hAnsi="Arial" w:cs="Arial"/>
          <w:szCs w:val="24"/>
        </w:rPr>
        <w:t>de la Ley de la Agencia de Administración Fiscal de Yucatán.</w:t>
      </w:r>
    </w:p>
    <w:p w14:paraId="1CA76722" w14:textId="77777777" w:rsidR="00D9327F" w:rsidRPr="00D93F7E" w:rsidRDefault="00D9327F" w:rsidP="00D9327F">
      <w:pPr>
        <w:spacing w:before="100" w:beforeAutospacing="1" w:after="100" w:afterAutospacing="1" w:line="240" w:lineRule="auto"/>
        <w:jc w:val="center"/>
        <w:rPr>
          <w:rFonts w:ascii="Arial" w:hAnsi="Arial" w:cs="Arial"/>
          <w:b/>
          <w:szCs w:val="24"/>
        </w:rPr>
      </w:pPr>
      <w:r w:rsidRPr="00D93F7E">
        <w:rPr>
          <w:rFonts w:ascii="Arial" w:hAnsi="Arial" w:cs="Arial"/>
          <w:b/>
          <w:szCs w:val="24"/>
        </w:rPr>
        <w:t xml:space="preserve">Capítulo </w:t>
      </w:r>
      <w:r>
        <w:rPr>
          <w:rFonts w:ascii="Arial" w:hAnsi="Arial" w:cs="Arial"/>
          <w:b/>
          <w:szCs w:val="24"/>
        </w:rPr>
        <w:t>V</w:t>
      </w:r>
      <w:r w:rsidRPr="00D93F7E">
        <w:rPr>
          <w:rFonts w:ascii="Arial" w:hAnsi="Arial" w:cs="Arial"/>
          <w:b/>
          <w:szCs w:val="24"/>
        </w:rPr>
        <w:br/>
        <w:t>Sujetos públicos obligados</w:t>
      </w:r>
    </w:p>
    <w:p w14:paraId="5D2C4D01"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2</w:t>
      </w:r>
      <w:r>
        <w:rPr>
          <w:rFonts w:ascii="Arial" w:hAnsi="Arial" w:cs="Arial"/>
          <w:b/>
          <w:szCs w:val="24"/>
        </w:rPr>
        <w:t>5</w:t>
      </w:r>
      <w:r w:rsidRPr="00D93F7E">
        <w:rPr>
          <w:rFonts w:ascii="Arial" w:hAnsi="Arial" w:cs="Arial"/>
          <w:b/>
          <w:szCs w:val="24"/>
        </w:rPr>
        <w:t>. Sujetos públicos obligados a pagar contribuciones</w:t>
      </w:r>
    </w:p>
    <w:p w14:paraId="07930E69"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El estado, los municipios, los organismos descentralizados estatales y municipales, las empresas de participación estatal mayoritaria, las empresas de participación municipal mayoritaria, los fideicomisos públicos o privados de los que el Gobierno del estado o los municipios sean parte, así como las personas de derecho público con autonomía derivada de su norma de creación, de la Constitución Política de los Estados Unidos Mexicanos o de la Constitución Política del Estado de Yucatán, quedan obligados a pagar contribuciones, salvo que las leyes fiscales federales o estatales los eximan expresamente.</w:t>
      </w:r>
    </w:p>
    <w:p w14:paraId="2F9C8CF7" w14:textId="77777777" w:rsidR="00D9327F" w:rsidRPr="00D93F7E" w:rsidRDefault="00D9327F" w:rsidP="00D9327F">
      <w:pPr>
        <w:spacing w:before="100" w:beforeAutospacing="1" w:after="100" w:afterAutospacing="1" w:line="240" w:lineRule="auto"/>
        <w:jc w:val="center"/>
        <w:rPr>
          <w:rFonts w:ascii="Arial" w:hAnsi="Arial" w:cs="Arial"/>
          <w:b/>
          <w:szCs w:val="24"/>
        </w:rPr>
      </w:pPr>
      <w:r w:rsidRPr="00D93F7E">
        <w:rPr>
          <w:rFonts w:ascii="Arial" w:hAnsi="Arial" w:cs="Arial"/>
          <w:b/>
          <w:szCs w:val="24"/>
        </w:rPr>
        <w:t>Capítulo V</w:t>
      </w:r>
      <w:r>
        <w:rPr>
          <w:rFonts w:ascii="Arial" w:hAnsi="Arial" w:cs="Arial"/>
          <w:b/>
          <w:szCs w:val="24"/>
        </w:rPr>
        <w:t>I</w:t>
      </w:r>
      <w:r w:rsidRPr="00D93F7E">
        <w:rPr>
          <w:rFonts w:ascii="Arial" w:hAnsi="Arial" w:cs="Arial"/>
          <w:b/>
          <w:szCs w:val="24"/>
        </w:rPr>
        <w:br/>
        <w:t>Facilidades a los contribuyentes</w:t>
      </w:r>
    </w:p>
    <w:p w14:paraId="23D8A9C3"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2</w:t>
      </w:r>
      <w:r>
        <w:rPr>
          <w:rFonts w:ascii="Arial" w:hAnsi="Arial" w:cs="Arial"/>
          <w:b/>
          <w:szCs w:val="24"/>
        </w:rPr>
        <w:t>6</w:t>
      </w:r>
      <w:r w:rsidRPr="00D93F7E">
        <w:rPr>
          <w:rFonts w:ascii="Arial" w:hAnsi="Arial" w:cs="Arial"/>
          <w:b/>
          <w:szCs w:val="24"/>
        </w:rPr>
        <w:t>. Inscripción al Registro Federal de Contribuyentes</w:t>
      </w:r>
    </w:p>
    <w:p w14:paraId="49F56300"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Para ejercer las funciones administrativas de inscripción al Registro Federal de Contribuyentes que establece el Convenio de Colaboración Administrativa en Materia </w:t>
      </w:r>
      <w:r w:rsidRPr="00D93F7E">
        <w:rPr>
          <w:rFonts w:ascii="Arial" w:hAnsi="Arial" w:cs="Arial"/>
          <w:szCs w:val="24"/>
        </w:rPr>
        <w:lastRenderedPageBreak/>
        <w:t>Fiscal Federal, las autoridades fiscales podrán utilizar los datos proporcionados por los contribuyentes a dicho registro.</w:t>
      </w:r>
    </w:p>
    <w:p w14:paraId="65E3C393"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2</w:t>
      </w:r>
      <w:r>
        <w:rPr>
          <w:rFonts w:ascii="Arial" w:hAnsi="Arial" w:cs="Arial"/>
          <w:b/>
          <w:szCs w:val="24"/>
        </w:rPr>
        <w:t>7</w:t>
      </w:r>
      <w:r w:rsidRPr="00D93F7E">
        <w:rPr>
          <w:rFonts w:ascii="Arial" w:hAnsi="Arial" w:cs="Arial"/>
          <w:b/>
          <w:szCs w:val="24"/>
        </w:rPr>
        <w:t>. Medios de pago</w:t>
      </w:r>
    </w:p>
    <w:p w14:paraId="6DD2D0AA"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Para los efectos del artículo 29, párrafos primero y segundo, del Código Fiscal del Estado de Yucatán, las tarjetas de crédito o débito emitidas por las instituciones de crédito autorizadas se aceptarán como medio de pago de contribuciones, aprovechamientos y sus accesorios</w:t>
      </w:r>
      <w:r>
        <w:rPr>
          <w:rFonts w:ascii="Arial" w:hAnsi="Arial" w:cs="Arial"/>
          <w:szCs w:val="24"/>
        </w:rPr>
        <w:t>, así como de aquellos ingresos convenidos con otros entes de gobierno</w:t>
      </w:r>
      <w:r w:rsidRPr="00D93F7E">
        <w:rPr>
          <w:rFonts w:ascii="Arial" w:hAnsi="Arial" w:cs="Arial"/>
          <w:szCs w:val="24"/>
        </w:rPr>
        <w:t>.</w:t>
      </w:r>
    </w:p>
    <w:p w14:paraId="4B9C0A09" w14:textId="77777777" w:rsidR="00D9327F" w:rsidRPr="00D93F7E" w:rsidRDefault="00D9327F" w:rsidP="00D9327F">
      <w:pPr>
        <w:spacing w:before="100" w:beforeAutospacing="1" w:after="100" w:afterAutospacing="1" w:line="240" w:lineRule="auto"/>
        <w:jc w:val="both"/>
        <w:rPr>
          <w:rFonts w:ascii="Arial" w:hAnsi="Arial" w:cs="Arial"/>
          <w:b/>
          <w:szCs w:val="24"/>
        </w:rPr>
      </w:pPr>
      <w:r w:rsidRPr="00D93F7E">
        <w:rPr>
          <w:rFonts w:ascii="Arial" w:hAnsi="Arial" w:cs="Arial"/>
          <w:b/>
          <w:szCs w:val="24"/>
        </w:rPr>
        <w:t>Artículo 2</w:t>
      </w:r>
      <w:r>
        <w:rPr>
          <w:rFonts w:ascii="Arial" w:hAnsi="Arial" w:cs="Arial"/>
          <w:b/>
          <w:szCs w:val="24"/>
        </w:rPr>
        <w:t>8</w:t>
      </w:r>
      <w:r w:rsidRPr="00D93F7E">
        <w:rPr>
          <w:rFonts w:ascii="Arial" w:hAnsi="Arial" w:cs="Arial"/>
          <w:b/>
          <w:szCs w:val="24"/>
        </w:rPr>
        <w:t>. Tasa de recargos</w:t>
      </w:r>
    </w:p>
    <w:p w14:paraId="3C39D3E9" w14:textId="77777777" w:rsidR="00D9327F" w:rsidRPr="00A52022"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 xml:space="preserve">Para efectos de lo señalado en el artículo 30 del Código Fiscal del Estado de Yucatán, se entenderá como tasa de recargos la que fije anualmente el Congreso de la Unión en la Ley de Ingresos de la Federación, y deberá considerarse también la mecánica que de la misma forma el Congreso de la Unión establezca para la variación de dicha tasa de recargos para </w:t>
      </w:r>
      <w:r w:rsidRPr="00A52022">
        <w:rPr>
          <w:rFonts w:ascii="Arial" w:hAnsi="Arial" w:cs="Arial"/>
          <w:szCs w:val="24"/>
        </w:rPr>
        <w:t>cada uno de los meses.</w:t>
      </w:r>
    </w:p>
    <w:p w14:paraId="118366EB" w14:textId="77777777" w:rsidR="00D9327F" w:rsidRPr="00A52022" w:rsidRDefault="00D9327F" w:rsidP="00D9327F">
      <w:pPr>
        <w:spacing w:before="100" w:beforeAutospacing="1" w:after="100" w:afterAutospacing="1" w:line="240" w:lineRule="auto"/>
        <w:jc w:val="both"/>
        <w:rPr>
          <w:rFonts w:ascii="Arial" w:hAnsi="Arial" w:cs="Arial"/>
          <w:b/>
          <w:szCs w:val="24"/>
        </w:rPr>
      </w:pPr>
      <w:r w:rsidRPr="00A52022">
        <w:rPr>
          <w:rFonts w:ascii="Arial" w:hAnsi="Arial" w:cs="Arial"/>
          <w:b/>
          <w:szCs w:val="24"/>
        </w:rPr>
        <w:t>Artículo 2</w:t>
      </w:r>
      <w:r>
        <w:rPr>
          <w:rFonts w:ascii="Arial" w:hAnsi="Arial" w:cs="Arial"/>
          <w:b/>
          <w:szCs w:val="24"/>
        </w:rPr>
        <w:t>9</w:t>
      </w:r>
      <w:r w:rsidRPr="00A52022">
        <w:rPr>
          <w:rFonts w:ascii="Arial" w:hAnsi="Arial" w:cs="Arial"/>
          <w:b/>
          <w:szCs w:val="24"/>
        </w:rPr>
        <w:t>. Tasa de recargos por prórroga</w:t>
      </w:r>
    </w:p>
    <w:p w14:paraId="790FED9B" w14:textId="77777777" w:rsidR="00D9327F" w:rsidRPr="00A52022" w:rsidRDefault="00D9327F" w:rsidP="00D9327F">
      <w:pPr>
        <w:spacing w:before="100" w:beforeAutospacing="1" w:after="100" w:afterAutospacing="1" w:line="240" w:lineRule="auto"/>
        <w:jc w:val="both"/>
        <w:rPr>
          <w:rFonts w:ascii="Arial" w:hAnsi="Arial" w:cs="Arial"/>
          <w:szCs w:val="24"/>
        </w:rPr>
      </w:pPr>
      <w:r w:rsidRPr="00A52022">
        <w:rPr>
          <w:rFonts w:ascii="Arial" w:hAnsi="Arial" w:cs="Arial"/>
          <w:szCs w:val="24"/>
        </w:rPr>
        <w:t>En los casos de prórroga para el pago de créditos fiscales se causarán los siguientes recargos:</w:t>
      </w:r>
    </w:p>
    <w:p w14:paraId="731B41E6" w14:textId="77777777" w:rsidR="00D9327F" w:rsidRPr="00A52022" w:rsidRDefault="00D9327F" w:rsidP="00D9327F">
      <w:pPr>
        <w:spacing w:before="100" w:beforeAutospacing="1" w:after="100" w:afterAutospacing="1" w:line="240" w:lineRule="auto"/>
        <w:ind w:firstLine="708"/>
        <w:jc w:val="both"/>
        <w:rPr>
          <w:rFonts w:ascii="Arial" w:hAnsi="Arial" w:cs="Arial"/>
          <w:szCs w:val="24"/>
        </w:rPr>
      </w:pPr>
      <w:r w:rsidRPr="00A52022">
        <w:rPr>
          <w:rFonts w:ascii="Arial" w:hAnsi="Arial" w:cs="Arial"/>
          <w:szCs w:val="24"/>
        </w:rPr>
        <w:t>I. Al 0.98% mensual sobre los saldos insolutos.</w:t>
      </w:r>
    </w:p>
    <w:p w14:paraId="77BC18A6" w14:textId="77777777" w:rsidR="00D9327F" w:rsidRPr="00A52022" w:rsidRDefault="00D9327F" w:rsidP="00D9327F">
      <w:pPr>
        <w:spacing w:before="100" w:beforeAutospacing="1" w:after="100" w:afterAutospacing="1" w:line="240" w:lineRule="auto"/>
        <w:ind w:firstLine="708"/>
        <w:jc w:val="both"/>
        <w:rPr>
          <w:rFonts w:ascii="Arial" w:hAnsi="Arial" w:cs="Arial"/>
          <w:szCs w:val="24"/>
        </w:rPr>
      </w:pPr>
      <w:r w:rsidRPr="00A52022">
        <w:rPr>
          <w:rFonts w:ascii="Arial" w:hAnsi="Arial" w:cs="Arial"/>
          <w:szCs w:val="24"/>
        </w:rPr>
        <w:t>II. Cuando de conformidad con el Código Fiscal del Estado de Yucatán se autorice el pago a plazos, se aplicará la tasa de recargos que a continuación se establece, sobre los saldos y durante el periodo de que se trate:</w:t>
      </w:r>
    </w:p>
    <w:p w14:paraId="060AA181" w14:textId="77777777" w:rsidR="00D9327F" w:rsidRPr="00D93F7E" w:rsidRDefault="00D9327F" w:rsidP="00D9327F">
      <w:pPr>
        <w:spacing w:before="100" w:beforeAutospacing="1" w:after="100" w:afterAutospacing="1" w:line="240" w:lineRule="auto"/>
        <w:ind w:left="708" w:firstLine="708"/>
        <w:jc w:val="both"/>
        <w:rPr>
          <w:rFonts w:ascii="Arial" w:hAnsi="Arial" w:cs="Arial"/>
          <w:szCs w:val="24"/>
        </w:rPr>
      </w:pPr>
      <w:r w:rsidRPr="00A52022">
        <w:rPr>
          <w:rFonts w:ascii="Arial" w:hAnsi="Arial" w:cs="Arial"/>
          <w:szCs w:val="24"/>
        </w:rPr>
        <w:t>a) Tratándose de pagos a plazos en parcialidades hasta doce meses, la tasa de recargos será del 1.26% mensual</w:t>
      </w:r>
      <w:r w:rsidRPr="00D93F7E">
        <w:rPr>
          <w:rFonts w:ascii="Arial" w:hAnsi="Arial" w:cs="Arial"/>
          <w:szCs w:val="24"/>
        </w:rPr>
        <w:t>.</w:t>
      </w:r>
    </w:p>
    <w:p w14:paraId="60E27574" w14:textId="77777777" w:rsidR="00D9327F" w:rsidRPr="00D93F7E" w:rsidRDefault="00D9327F" w:rsidP="00D9327F">
      <w:pPr>
        <w:spacing w:before="100" w:beforeAutospacing="1" w:after="100" w:afterAutospacing="1" w:line="240" w:lineRule="auto"/>
        <w:ind w:left="708" w:firstLine="708"/>
        <w:jc w:val="both"/>
        <w:rPr>
          <w:rFonts w:ascii="Arial" w:hAnsi="Arial" w:cs="Arial"/>
          <w:szCs w:val="24"/>
        </w:rPr>
      </w:pPr>
      <w:r w:rsidRPr="00D93F7E">
        <w:rPr>
          <w:rFonts w:ascii="Arial" w:hAnsi="Arial" w:cs="Arial"/>
          <w:szCs w:val="24"/>
        </w:rPr>
        <w:t>b) Tratándose de pagos a plazos en parcialidades de más de doce meses y hasta de veinticuatro meses, la tasa de recargos será de 1.53% mensual.</w:t>
      </w:r>
    </w:p>
    <w:p w14:paraId="6AC0C7B1" w14:textId="77777777" w:rsidR="00D9327F" w:rsidRPr="00D93F7E" w:rsidRDefault="00D9327F" w:rsidP="00D9327F">
      <w:pPr>
        <w:spacing w:before="100" w:beforeAutospacing="1" w:after="100" w:afterAutospacing="1" w:line="240" w:lineRule="auto"/>
        <w:ind w:left="708" w:firstLine="708"/>
        <w:jc w:val="both"/>
        <w:rPr>
          <w:rFonts w:ascii="Arial" w:hAnsi="Arial" w:cs="Arial"/>
          <w:szCs w:val="24"/>
        </w:rPr>
      </w:pPr>
      <w:r w:rsidRPr="00D93F7E">
        <w:rPr>
          <w:rFonts w:ascii="Arial" w:hAnsi="Arial" w:cs="Arial"/>
          <w:szCs w:val="24"/>
        </w:rPr>
        <w:t>c)</w:t>
      </w:r>
      <w:r>
        <w:rPr>
          <w:rFonts w:ascii="Arial" w:hAnsi="Arial" w:cs="Arial"/>
          <w:szCs w:val="24"/>
        </w:rPr>
        <w:t xml:space="preserve"> </w:t>
      </w:r>
      <w:r w:rsidRPr="00D93F7E">
        <w:rPr>
          <w:rFonts w:ascii="Arial" w:hAnsi="Arial" w:cs="Arial"/>
          <w:szCs w:val="24"/>
        </w:rPr>
        <w:t>Tratándose de pagos a plazos en parcialidades superiores a veinticuatro meses o de pagos a plazo diferido, la tasa de recargos será de 1.82% mensual.</w:t>
      </w:r>
    </w:p>
    <w:p w14:paraId="00B9C85E" w14:textId="77777777" w:rsidR="00D9327F" w:rsidRPr="00D93F7E" w:rsidRDefault="00D9327F" w:rsidP="00D40ED3">
      <w:pPr>
        <w:spacing w:before="100" w:beforeAutospacing="1" w:after="100" w:afterAutospacing="1" w:line="320" w:lineRule="exact"/>
        <w:jc w:val="both"/>
        <w:rPr>
          <w:rFonts w:ascii="Arial" w:hAnsi="Arial" w:cs="Arial"/>
          <w:szCs w:val="24"/>
        </w:rPr>
      </w:pPr>
      <w:r w:rsidRPr="00D93F7E">
        <w:rPr>
          <w:rFonts w:ascii="Arial" w:hAnsi="Arial" w:cs="Arial"/>
          <w:szCs w:val="24"/>
        </w:rPr>
        <w:lastRenderedPageBreak/>
        <w:t>Las tasas de recargos establecidas en la fracción II de este artículo incluyen la actualización realizada conforme a lo establecido por el propio Código Fiscal del Estado de Yucatán.</w:t>
      </w:r>
    </w:p>
    <w:p w14:paraId="7248634F" w14:textId="77777777" w:rsidR="00D9327F" w:rsidRPr="00D93F7E" w:rsidRDefault="00D9327F" w:rsidP="00D40ED3">
      <w:pPr>
        <w:spacing w:before="100" w:beforeAutospacing="1" w:after="100" w:afterAutospacing="1" w:line="320" w:lineRule="exact"/>
        <w:jc w:val="both"/>
        <w:rPr>
          <w:rFonts w:ascii="Arial" w:hAnsi="Arial" w:cs="Arial"/>
          <w:b/>
          <w:szCs w:val="24"/>
        </w:rPr>
      </w:pPr>
      <w:r w:rsidRPr="00D93F7E">
        <w:rPr>
          <w:rFonts w:ascii="Arial" w:hAnsi="Arial" w:cs="Arial"/>
          <w:b/>
          <w:szCs w:val="24"/>
        </w:rPr>
        <w:t xml:space="preserve">Artículo </w:t>
      </w:r>
      <w:r>
        <w:rPr>
          <w:rFonts w:ascii="Arial" w:hAnsi="Arial" w:cs="Arial"/>
          <w:b/>
          <w:szCs w:val="24"/>
        </w:rPr>
        <w:t>30</w:t>
      </w:r>
      <w:r w:rsidRPr="00D93F7E">
        <w:rPr>
          <w:rFonts w:ascii="Arial" w:hAnsi="Arial" w:cs="Arial"/>
          <w:b/>
          <w:szCs w:val="24"/>
        </w:rPr>
        <w:t>. Programas de apoyo</w:t>
      </w:r>
    </w:p>
    <w:p w14:paraId="5E16D17F" w14:textId="77777777" w:rsidR="00D9327F" w:rsidRPr="00D93F7E" w:rsidRDefault="00D9327F" w:rsidP="00D40ED3">
      <w:pPr>
        <w:spacing w:before="100" w:beforeAutospacing="1" w:after="100" w:afterAutospacing="1" w:line="320" w:lineRule="exact"/>
        <w:jc w:val="both"/>
        <w:rPr>
          <w:rFonts w:ascii="Arial" w:hAnsi="Arial" w:cs="Arial"/>
          <w:szCs w:val="24"/>
        </w:rPr>
      </w:pPr>
      <w:r>
        <w:rPr>
          <w:rFonts w:ascii="Arial" w:hAnsi="Arial" w:cs="Arial"/>
          <w:szCs w:val="24"/>
        </w:rPr>
        <w:t>La persona</w:t>
      </w:r>
      <w:r w:rsidRPr="00D93F7E">
        <w:rPr>
          <w:rFonts w:ascii="Arial" w:hAnsi="Arial" w:cs="Arial"/>
          <w:szCs w:val="24"/>
        </w:rPr>
        <w:t xml:space="preserve"> titular del Poder Ejecutivo podrá establecer programas de apoyo o incentivos, según sea el caso, para los contribuyentes o los sujetos obligados de esta ley, los cuales deberán publicarse en el Diario Oficial del Gobierno del Estado de Yucatán. </w:t>
      </w:r>
    </w:p>
    <w:p w14:paraId="2C6FEDFF" w14:textId="77777777" w:rsidR="00D9327F" w:rsidRPr="00D93F7E" w:rsidRDefault="00D9327F" w:rsidP="00D40ED3">
      <w:pPr>
        <w:spacing w:before="100" w:beforeAutospacing="1" w:after="100" w:afterAutospacing="1" w:line="320" w:lineRule="exact"/>
        <w:jc w:val="both"/>
        <w:rPr>
          <w:rFonts w:ascii="Arial" w:hAnsi="Arial" w:cs="Arial"/>
          <w:szCs w:val="24"/>
        </w:rPr>
      </w:pPr>
      <w:r w:rsidRPr="00D93F7E">
        <w:rPr>
          <w:rFonts w:ascii="Arial" w:hAnsi="Arial" w:cs="Arial"/>
          <w:szCs w:val="24"/>
        </w:rPr>
        <w:t xml:space="preserve">En dichos programas de apoyo o incentivos podrá establecerse, entre otras acciones, la </w:t>
      </w:r>
      <w:r>
        <w:rPr>
          <w:rFonts w:ascii="Arial" w:hAnsi="Arial" w:cs="Arial"/>
          <w:szCs w:val="24"/>
        </w:rPr>
        <w:t xml:space="preserve">reducción o </w:t>
      </w:r>
      <w:r w:rsidRPr="00D93F7E">
        <w:rPr>
          <w:rFonts w:ascii="Arial" w:hAnsi="Arial" w:cs="Arial"/>
          <w:szCs w:val="24"/>
        </w:rPr>
        <w:t xml:space="preserve">condonación total o parcial de contribuciones, derechos, aprovechamientos </w:t>
      </w:r>
      <w:r>
        <w:rPr>
          <w:rFonts w:ascii="Arial" w:hAnsi="Arial" w:cs="Arial"/>
          <w:szCs w:val="24"/>
        </w:rPr>
        <w:t>o</w:t>
      </w:r>
      <w:r w:rsidRPr="00D93F7E">
        <w:rPr>
          <w:rFonts w:ascii="Arial" w:hAnsi="Arial" w:cs="Arial"/>
          <w:szCs w:val="24"/>
        </w:rPr>
        <w:t xml:space="preserve"> productos, así como de sus accesorios.</w:t>
      </w:r>
    </w:p>
    <w:p w14:paraId="5D0A28F3" w14:textId="77777777" w:rsidR="00D9327F" w:rsidRPr="00D93F7E" w:rsidRDefault="00D9327F" w:rsidP="00D40ED3">
      <w:pPr>
        <w:spacing w:before="100" w:beforeAutospacing="1" w:after="100" w:afterAutospacing="1" w:line="320" w:lineRule="exact"/>
        <w:jc w:val="both"/>
        <w:rPr>
          <w:rFonts w:ascii="Arial" w:hAnsi="Arial" w:cs="Arial"/>
          <w:b/>
          <w:szCs w:val="24"/>
        </w:rPr>
      </w:pPr>
      <w:r w:rsidRPr="00D93F7E">
        <w:rPr>
          <w:rFonts w:ascii="Arial" w:hAnsi="Arial" w:cs="Arial"/>
          <w:b/>
          <w:szCs w:val="24"/>
        </w:rPr>
        <w:t>Artículo 3</w:t>
      </w:r>
      <w:r>
        <w:rPr>
          <w:rFonts w:ascii="Arial" w:hAnsi="Arial" w:cs="Arial"/>
          <w:b/>
          <w:szCs w:val="24"/>
        </w:rPr>
        <w:t>1</w:t>
      </w:r>
      <w:r w:rsidRPr="00D93F7E">
        <w:rPr>
          <w:rFonts w:ascii="Arial" w:hAnsi="Arial" w:cs="Arial"/>
          <w:b/>
          <w:szCs w:val="24"/>
        </w:rPr>
        <w:t>. Pago en parcialidades</w:t>
      </w:r>
    </w:p>
    <w:p w14:paraId="69D1DFE5" w14:textId="77777777" w:rsidR="00D9327F" w:rsidRPr="00D93F7E" w:rsidRDefault="00D9327F" w:rsidP="00D40ED3">
      <w:pPr>
        <w:spacing w:before="100" w:beforeAutospacing="1" w:after="100" w:afterAutospacing="1" w:line="320" w:lineRule="exact"/>
        <w:jc w:val="both"/>
        <w:rPr>
          <w:rFonts w:ascii="Arial" w:hAnsi="Arial" w:cs="Arial"/>
          <w:szCs w:val="24"/>
        </w:rPr>
      </w:pPr>
      <w:r w:rsidRPr="00D93F7E">
        <w:rPr>
          <w:rFonts w:ascii="Arial" w:hAnsi="Arial" w:cs="Arial"/>
          <w:szCs w:val="24"/>
        </w:rPr>
        <w:t xml:space="preserve">Para los efectos de los artículos 89 y 90 del Código Fiscal del Estado de Yucatán, durante el ejercicio fiscal </w:t>
      </w:r>
      <w:r>
        <w:rPr>
          <w:rFonts w:ascii="Arial" w:hAnsi="Arial" w:cs="Arial"/>
          <w:szCs w:val="24"/>
        </w:rPr>
        <w:t>2024</w:t>
      </w:r>
      <w:r w:rsidRPr="00D93F7E">
        <w:rPr>
          <w:rFonts w:ascii="Arial" w:hAnsi="Arial" w:cs="Arial"/>
          <w:szCs w:val="24"/>
        </w:rPr>
        <w:t xml:space="preserve">, se podrá autorizar el pago a plazos, ya sea diferido o en parcialidades, </w:t>
      </w:r>
      <w:r>
        <w:rPr>
          <w:rFonts w:ascii="Arial" w:hAnsi="Arial" w:cs="Arial"/>
          <w:szCs w:val="24"/>
        </w:rPr>
        <w:t>de las contribuciones</w:t>
      </w:r>
      <w:r w:rsidRPr="00D93F7E">
        <w:rPr>
          <w:rFonts w:ascii="Arial" w:hAnsi="Arial" w:cs="Arial"/>
          <w:szCs w:val="24"/>
        </w:rPr>
        <w:t xml:space="preserve"> y de sus accesorios que debieron pagarse en el año en curso o los que se debieron pagar en los seis meses anteriores al mes en el que se solicite la autorización de pago a plazos.</w:t>
      </w:r>
    </w:p>
    <w:p w14:paraId="33874A6E" w14:textId="77777777" w:rsidR="00D9327F" w:rsidRPr="00D93F7E" w:rsidRDefault="00D9327F" w:rsidP="00D40ED3">
      <w:pPr>
        <w:spacing w:before="100" w:beforeAutospacing="1" w:after="100" w:afterAutospacing="1" w:line="320" w:lineRule="exact"/>
        <w:jc w:val="both"/>
        <w:rPr>
          <w:rFonts w:ascii="Arial" w:hAnsi="Arial" w:cs="Arial"/>
          <w:b/>
          <w:szCs w:val="24"/>
        </w:rPr>
      </w:pPr>
      <w:r w:rsidRPr="00D93F7E">
        <w:rPr>
          <w:rFonts w:ascii="Arial" w:hAnsi="Arial" w:cs="Arial"/>
          <w:b/>
          <w:szCs w:val="24"/>
        </w:rPr>
        <w:t>Artículo 3</w:t>
      </w:r>
      <w:r>
        <w:rPr>
          <w:rFonts w:ascii="Arial" w:hAnsi="Arial" w:cs="Arial"/>
          <w:b/>
          <w:szCs w:val="24"/>
        </w:rPr>
        <w:t>2</w:t>
      </w:r>
      <w:r w:rsidRPr="00D93F7E">
        <w:rPr>
          <w:rFonts w:ascii="Arial" w:hAnsi="Arial" w:cs="Arial"/>
          <w:b/>
          <w:szCs w:val="24"/>
        </w:rPr>
        <w:t>. Imposibilidad práctica de cobro</w:t>
      </w:r>
    </w:p>
    <w:p w14:paraId="683F2990" w14:textId="77777777" w:rsidR="00D9327F" w:rsidRPr="00D93F7E" w:rsidRDefault="00D9327F" w:rsidP="00D40ED3">
      <w:pPr>
        <w:spacing w:before="100" w:beforeAutospacing="1" w:after="100" w:afterAutospacing="1" w:line="320" w:lineRule="exact"/>
        <w:jc w:val="both"/>
        <w:rPr>
          <w:rFonts w:ascii="Arial" w:hAnsi="Arial" w:cs="Arial"/>
          <w:szCs w:val="24"/>
        </w:rPr>
      </w:pPr>
      <w:r w:rsidRPr="00D93F7E">
        <w:rPr>
          <w:rFonts w:ascii="Arial" w:hAnsi="Arial" w:cs="Arial"/>
          <w:szCs w:val="24"/>
        </w:rPr>
        <w:t>Se faculta a las autoridades fiscales para que lleven a cabo la cancelación de los créditos fiscales cuyo cobro les corresponda efectuar</w:t>
      </w:r>
      <w:r>
        <w:rPr>
          <w:rFonts w:ascii="Arial" w:hAnsi="Arial" w:cs="Arial"/>
          <w:szCs w:val="24"/>
        </w:rPr>
        <w:t xml:space="preserve"> </w:t>
      </w:r>
      <w:r w:rsidRPr="00D93F7E">
        <w:rPr>
          <w:rFonts w:ascii="Arial" w:hAnsi="Arial" w:cs="Arial"/>
          <w:szCs w:val="24"/>
        </w:rPr>
        <w:t xml:space="preserve">en los casos en que exista imposibilidad práctica de cobro. </w:t>
      </w:r>
    </w:p>
    <w:p w14:paraId="5A2A5DB7" w14:textId="77777777" w:rsidR="00D9327F" w:rsidRPr="00D93F7E" w:rsidRDefault="00D9327F" w:rsidP="00D40ED3">
      <w:pPr>
        <w:spacing w:before="100" w:beforeAutospacing="1" w:after="100" w:afterAutospacing="1" w:line="320" w:lineRule="exact"/>
        <w:jc w:val="both"/>
        <w:rPr>
          <w:rFonts w:ascii="Arial" w:hAnsi="Arial" w:cs="Arial"/>
          <w:szCs w:val="24"/>
        </w:rPr>
      </w:pPr>
      <w:r w:rsidRPr="00D93F7E">
        <w:rPr>
          <w:rFonts w:ascii="Arial" w:hAnsi="Arial" w:cs="Arial"/>
          <w:szCs w:val="24"/>
        </w:rPr>
        <w:t>Se considera que existe imposibilidad práctica de cobro, entre otras circunstancias, cuando los deudores no tengan bienes embargables, el deudor hubie</w:t>
      </w:r>
      <w:r>
        <w:rPr>
          <w:rFonts w:ascii="Arial" w:hAnsi="Arial" w:cs="Arial"/>
          <w:szCs w:val="24"/>
        </w:rPr>
        <w:t>se</w:t>
      </w:r>
      <w:r w:rsidRPr="00D93F7E">
        <w:rPr>
          <w:rFonts w:ascii="Arial" w:hAnsi="Arial" w:cs="Arial"/>
          <w:szCs w:val="24"/>
        </w:rPr>
        <w:t xml:space="preserve"> fallecido sin dejar bienes a su nombre o cuando por sentencia firme hubie</w:t>
      </w:r>
      <w:r>
        <w:rPr>
          <w:rFonts w:ascii="Arial" w:hAnsi="Arial" w:cs="Arial"/>
          <w:szCs w:val="24"/>
        </w:rPr>
        <w:t>se</w:t>
      </w:r>
      <w:r w:rsidRPr="00D93F7E">
        <w:rPr>
          <w:rFonts w:ascii="Arial" w:hAnsi="Arial" w:cs="Arial"/>
          <w:szCs w:val="24"/>
        </w:rPr>
        <w:t xml:space="preserve"> sido declarado en quiebra por falta de activos.</w:t>
      </w:r>
    </w:p>
    <w:p w14:paraId="265A1E9B" w14:textId="77777777" w:rsidR="00D9327F" w:rsidRPr="00D93F7E" w:rsidRDefault="00D9327F" w:rsidP="00D40ED3">
      <w:pPr>
        <w:spacing w:before="100" w:beforeAutospacing="1" w:after="100" w:afterAutospacing="1" w:line="320" w:lineRule="exact"/>
        <w:jc w:val="both"/>
        <w:rPr>
          <w:rFonts w:ascii="Arial" w:hAnsi="Arial" w:cs="Arial"/>
          <w:szCs w:val="24"/>
        </w:rPr>
      </w:pPr>
      <w:r w:rsidRPr="00D93F7E">
        <w:rPr>
          <w:rFonts w:ascii="Arial" w:hAnsi="Arial" w:cs="Arial"/>
          <w:szCs w:val="24"/>
        </w:rPr>
        <w:lastRenderedPageBreak/>
        <w:t xml:space="preserve">Las autoridades, </w:t>
      </w:r>
      <w:r>
        <w:rPr>
          <w:rFonts w:ascii="Arial" w:hAnsi="Arial" w:cs="Arial"/>
          <w:szCs w:val="24"/>
        </w:rPr>
        <w:t>de forma previa</w:t>
      </w:r>
      <w:r w:rsidRPr="00D93F7E">
        <w:rPr>
          <w:rFonts w:ascii="Arial" w:hAnsi="Arial" w:cs="Arial"/>
          <w:szCs w:val="24"/>
        </w:rPr>
        <w:t xml:space="preserve"> a la cancelación de un crédito fiscal, deberán integrar un expediente que contenga los documentos y constancias que acrediten la imposibilidad práctica de cobro.</w:t>
      </w:r>
    </w:p>
    <w:p w14:paraId="6A54F413" w14:textId="77777777" w:rsidR="00D9327F" w:rsidRPr="00D93F7E" w:rsidRDefault="00D9327F" w:rsidP="00D40ED3">
      <w:pPr>
        <w:spacing w:before="100" w:beforeAutospacing="1" w:after="100" w:afterAutospacing="1" w:line="320" w:lineRule="exact"/>
        <w:jc w:val="both"/>
        <w:rPr>
          <w:rFonts w:ascii="Arial" w:hAnsi="Arial" w:cs="Arial"/>
          <w:b/>
          <w:szCs w:val="24"/>
        </w:rPr>
      </w:pPr>
      <w:r w:rsidRPr="00D93F7E">
        <w:rPr>
          <w:rFonts w:ascii="Arial" w:hAnsi="Arial" w:cs="Arial"/>
          <w:b/>
          <w:szCs w:val="24"/>
        </w:rPr>
        <w:t>Artículo 3</w:t>
      </w:r>
      <w:r>
        <w:rPr>
          <w:rFonts w:ascii="Arial" w:hAnsi="Arial" w:cs="Arial"/>
          <w:b/>
          <w:szCs w:val="24"/>
        </w:rPr>
        <w:t>3</w:t>
      </w:r>
      <w:r w:rsidRPr="00D93F7E">
        <w:rPr>
          <w:rFonts w:ascii="Arial" w:hAnsi="Arial" w:cs="Arial"/>
          <w:b/>
          <w:szCs w:val="24"/>
        </w:rPr>
        <w:t>. Créditos fiscales incosteables</w:t>
      </w:r>
    </w:p>
    <w:p w14:paraId="58247FF3"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Se faculta a las autoridades fiscales para que lleven a cabo la cancelación de los créditos fiscales cuyo cobro les corresponda efectuar en los casos en que aquellos sean incosteables.</w:t>
      </w:r>
    </w:p>
    <w:p w14:paraId="0B4D8192"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D93F7E">
        <w:rPr>
          <w:rFonts w:ascii="Arial" w:hAnsi="Arial" w:cs="Arial"/>
          <w:szCs w:val="24"/>
        </w:rPr>
        <w:t>Para que un crédito se considere incosteable, la autoridad fiscal evaluará los siguientes conceptos: monto del crédito, costo de las acciones de recuperación, antigüedad del crédito y probabilidad de cobro.</w:t>
      </w:r>
    </w:p>
    <w:p w14:paraId="37706DEB" w14:textId="77777777" w:rsidR="00D9327F" w:rsidRPr="00D93F7E" w:rsidRDefault="00D9327F" w:rsidP="00D9327F">
      <w:pPr>
        <w:spacing w:before="100" w:beforeAutospacing="1" w:after="100" w:afterAutospacing="1" w:line="240" w:lineRule="auto"/>
        <w:jc w:val="both"/>
        <w:rPr>
          <w:rFonts w:ascii="Arial" w:hAnsi="Arial" w:cs="Arial"/>
          <w:szCs w:val="24"/>
        </w:rPr>
      </w:pPr>
      <w:r w:rsidRPr="006048F5">
        <w:rPr>
          <w:rFonts w:ascii="Arial" w:hAnsi="Arial" w:cs="Arial"/>
          <w:szCs w:val="24"/>
        </w:rPr>
        <w:t>La cancelación de los créditos a que se refiere este artículo no libera de su pago</w:t>
      </w:r>
      <w:r w:rsidRPr="00DA4AE8">
        <w:rPr>
          <w:rFonts w:ascii="Arial" w:hAnsi="Arial" w:cs="Arial"/>
          <w:szCs w:val="24"/>
        </w:rPr>
        <w:t>.</w:t>
      </w:r>
    </w:p>
    <w:p w14:paraId="6F35ACD4" w14:textId="77777777" w:rsidR="00D9327F" w:rsidRPr="00D93F7E" w:rsidRDefault="00D9327F" w:rsidP="00644947">
      <w:pPr>
        <w:spacing w:before="100" w:beforeAutospacing="1" w:after="100" w:afterAutospacing="1" w:line="320" w:lineRule="exact"/>
        <w:jc w:val="center"/>
        <w:rPr>
          <w:rFonts w:ascii="Arial" w:hAnsi="Arial" w:cs="Arial"/>
          <w:b/>
          <w:szCs w:val="24"/>
        </w:rPr>
      </w:pPr>
      <w:r w:rsidRPr="00D93F7E">
        <w:rPr>
          <w:rFonts w:ascii="Arial" w:hAnsi="Arial" w:cs="Arial"/>
          <w:b/>
          <w:szCs w:val="24"/>
        </w:rPr>
        <w:t>Artículos transitorios</w:t>
      </w:r>
    </w:p>
    <w:p w14:paraId="793446C2" w14:textId="77777777" w:rsidR="00D9327F" w:rsidRPr="00D93F7E" w:rsidRDefault="00D9327F" w:rsidP="00644947">
      <w:pPr>
        <w:spacing w:before="100" w:beforeAutospacing="1" w:after="100" w:afterAutospacing="1" w:line="320" w:lineRule="exact"/>
        <w:jc w:val="both"/>
        <w:rPr>
          <w:rFonts w:ascii="Arial" w:hAnsi="Arial" w:cs="Arial"/>
          <w:b/>
          <w:szCs w:val="24"/>
        </w:rPr>
      </w:pPr>
      <w:r w:rsidRPr="00D93F7E">
        <w:rPr>
          <w:rFonts w:ascii="Arial" w:hAnsi="Arial" w:cs="Arial"/>
          <w:b/>
          <w:szCs w:val="24"/>
        </w:rPr>
        <w:t>Primero. Entrada en vigor</w:t>
      </w:r>
    </w:p>
    <w:p w14:paraId="658B8985" w14:textId="77777777" w:rsidR="00D9327F" w:rsidRPr="00D93F7E" w:rsidRDefault="00D9327F" w:rsidP="00644947">
      <w:pPr>
        <w:spacing w:before="100" w:beforeAutospacing="1" w:after="100" w:afterAutospacing="1" w:line="320" w:lineRule="exact"/>
        <w:jc w:val="both"/>
        <w:rPr>
          <w:rFonts w:ascii="Arial" w:hAnsi="Arial" w:cs="Arial"/>
          <w:szCs w:val="24"/>
        </w:rPr>
      </w:pPr>
      <w:r w:rsidRPr="00D93F7E">
        <w:rPr>
          <w:rFonts w:ascii="Arial" w:hAnsi="Arial" w:cs="Arial"/>
          <w:szCs w:val="24"/>
        </w:rPr>
        <w:t xml:space="preserve">Este decreto entrará en vigor el 1 de enero de </w:t>
      </w:r>
      <w:r>
        <w:rPr>
          <w:rFonts w:ascii="Arial" w:hAnsi="Arial" w:cs="Arial"/>
          <w:szCs w:val="24"/>
        </w:rPr>
        <w:t>2024</w:t>
      </w:r>
      <w:r w:rsidRPr="00D93F7E">
        <w:rPr>
          <w:rFonts w:ascii="Arial" w:hAnsi="Arial" w:cs="Arial"/>
          <w:szCs w:val="24"/>
        </w:rPr>
        <w:t>, previa publicación en el Diario Oficial del Gobierno del Estado de Yucatán y tendrá vigencia hasta el 31 de diciembre del mismo año.</w:t>
      </w:r>
    </w:p>
    <w:p w14:paraId="352795B3" w14:textId="77777777" w:rsidR="00D9327F" w:rsidRPr="00D93F7E" w:rsidRDefault="00D9327F" w:rsidP="00644947">
      <w:pPr>
        <w:spacing w:before="100" w:beforeAutospacing="1" w:after="100" w:afterAutospacing="1" w:line="320" w:lineRule="exact"/>
        <w:jc w:val="both"/>
        <w:rPr>
          <w:rFonts w:ascii="Arial" w:hAnsi="Arial" w:cs="Arial"/>
          <w:b/>
          <w:szCs w:val="24"/>
        </w:rPr>
      </w:pPr>
      <w:r w:rsidRPr="00D93F7E">
        <w:rPr>
          <w:rFonts w:ascii="Arial" w:hAnsi="Arial" w:cs="Arial"/>
          <w:b/>
          <w:szCs w:val="24"/>
        </w:rPr>
        <w:t xml:space="preserve">Segundo. Derogación </w:t>
      </w:r>
    </w:p>
    <w:p w14:paraId="4AA6BA76" w14:textId="77777777" w:rsidR="00D9327F" w:rsidRPr="00D93F7E" w:rsidRDefault="00D9327F" w:rsidP="00644947">
      <w:pPr>
        <w:spacing w:before="100" w:beforeAutospacing="1" w:after="100" w:afterAutospacing="1" w:line="320" w:lineRule="exact"/>
        <w:jc w:val="both"/>
        <w:rPr>
          <w:rFonts w:ascii="Arial" w:hAnsi="Arial" w:cs="Arial"/>
          <w:szCs w:val="24"/>
        </w:rPr>
      </w:pPr>
      <w:r w:rsidRPr="00D93F7E">
        <w:rPr>
          <w:rFonts w:ascii="Arial" w:hAnsi="Arial" w:cs="Arial"/>
          <w:szCs w:val="24"/>
        </w:rPr>
        <w:t xml:space="preserve">Se derogan las disposiciones que contengan exenciones, totales o parciales, consideren a personas como no sujetos de contribuciones estatales, </w:t>
      </w:r>
      <w:r>
        <w:rPr>
          <w:rFonts w:ascii="Arial" w:hAnsi="Arial" w:cs="Arial"/>
          <w:szCs w:val="24"/>
        </w:rPr>
        <w:t xml:space="preserve">u </w:t>
      </w:r>
      <w:r w:rsidRPr="00D93F7E">
        <w:rPr>
          <w:rFonts w:ascii="Arial" w:hAnsi="Arial" w:cs="Arial"/>
          <w:szCs w:val="24"/>
        </w:rPr>
        <w:t xml:space="preserve">otorguen tratamientos preferenciales o diferenciales en materia de ingresos y contribuciones estatales, distintos de los establecidos en la Ley de Ingresos del Estado de Yucatán para el Ejercicio Fiscal </w:t>
      </w:r>
      <w:r>
        <w:rPr>
          <w:rFonts w:ascii="Arial" w:hAnsi="Arial" w:cs="Arial"/>
          <w:szCs w:val="24"/>
        </w:rPr>
        <w:t>2024</w:t>
      </w:r>
      <w:r w:rsidRPr="00D93F7E">
        <w:rPr>
          <w:rFonts w:ascii="Arial" w:hAnsi="Arial" w:cs="Arial"/>
          <w:szCs w:val="24"/>
        </w:rPr>
        <w:t>, en el Código Fiscal del Estado de Yucatán, en los decretos expedidos por el Poder Ejecutivo del estado y en las leyes que establecen dichas contribuciones, así como sus reglamentos.</w:t>
      </w:r>
    </w:p>
    <w:p w14:paraId="794C10D0" w14:textId="77777777" w:rsidR="00D9327F" w:rsidRPr="00D93F7E" w:rsidRDefault="00D9327F" w:rsidP="00644947">
      <w:pPr>
        <w:spacing w:before="100" w:beforeAutospacing="1" w:after="100" w:afterAutospacing="1" w:line="320" w:lineRule="exact"/>
        <w:jc w:val="both"/>
        <w:rPr>
          <w:rFonts w:ascii="Arial" w:hAnsi="Arial" w:cs="Arial"/>
          <w:b/>
          <w:szCs w:val="24"/>
        </w:rPr>
      </w:pPr>
      <w:r w:rsidRPr="00D93F7E">
        <w:rPr>
          <w:rFonts w:ascii="Arial" w:hAnsi="Arial" w:cs="Arial"/>
          <w:b/>
          <w:szCs w:val="24"/>
        </w:rPr>
        <w:t>Tercero. Obligación de los entes públicos</w:t>
      </w:r>
    </w:p>
    <w:p w14:paraId="762DF47E" w14:textId="77777777" w:rsidR="00D9327F" w:rsidRPr="00D93F7E" w:rsidRDefault="00D9327F" w:rsidP="00644947">
      <w:pPr>
        <w:spacing w:before="100" w:beforeAutospacing="1" w:after="100" w:afterAutospacing="1" w:line="320" w:lineRule="exact"/>
        <w:jc w:val="both"/>
        <w:rPr>
          <w:rFonts w:ascii="Arial" w:hAnsi="Arial" w:cs="Arial"/>
          <w:szCs w:val="24"/>
        </w:rPr>
      </w:pPr>
      <w:r w:rsidRPr="00D93F7E">
        <w:rPr>
          <w:rFonts w:ascii="Arial" w:hAnsi="Arial" w:cs="Arial"/>
          <w:szCs w:val="24"/>
        </w:rPr>
        <w:lastRenderedPageBreak/>
        <w:t xml:space="preserve">Los entes públicos que reciban ingresos de los previstos en la Ley de Ingresos del Estado de Yucatán para el Ejercicio Fiscal </w:t>
      </w:r>
      <w:r>
        <w:rPr>
          <w:rFonts w:ascii="Arial" w:hAnsi="Arial" w:cs="Arial"/>
          <w:szCs w:val="24"/>
        </w:rPr>
        <w:t>2024</w:t>
      </w:r>
      <w:r w:rsidRPr="00D93F7E">
        <w:rPr>
          <w:rFonts w:ascii="Arial" w:hAnsi="Arial" w:cs="Arial"/>
          <w:szCs w:val="24"/>
        </w:rPr>
        <w:t xml:space="preserve"> deberán elaborar y difundir en sus respectivos sitios web documentos dirigidos a la ciudadanía en los que expliquen, de manera sencilla y en los formatos aprobados por el Consejo Nacional de Armonización Contable, el contenido de la Ley de Ingresos del Estado de Yucatán para el Ejercicio Fiscal </w:t>
      </w:r>
      <w:r>
        <w:rPr>
          <w:rFonts w:ascii="Arial" w:hAnsi="Arial" w:cs="Arial"/>
          <w:szCs w:val="24"/>
        </w:rPr>
        <w:t>2024</w:t>
      </w:r>
      <w:r w:rsidRPr="00D93F7E">
        <w:rPr>
          <w:rFonts w:ascii="Arial" w:hAnsi="Arial" w:cs="Arial"/>
          <w:szCs w:val="24"/>
        </w:rPr>
        <w:t>.</w:t>
      </w:r>
    </w:p>
    <w:p w14:paraId="5C098C91" w14:textId="560EF5DF" w:rsidR="00D9327F" w:rsidRPr="00D93F7E" w:rsidRDefault="00D9327F" w:rsidP="00644947">
      <w:pPr>
        <w:spacing w:before="100" w:beforeAutospacing="1" w:after="100" w:afterAutospacing="1" w:line="320" w:lineRule="exact"/>
        <w:jc w:val="both"/>
        <w:rPr>
          <w:rFonts w:ascii="Arial" w:hAnsi="Arial" w:cs="Arial"/>
          <w:szCs w:val="24"/>
        </w:rPr>
      </w:pPr>
      <w:r w:rsidRPr="00D93F7E">
        <w:rPr>
          <w:rFonts w:ascii="Arial" w:hAnsi="Arial" w:cs="Arial"/>
          <w:szCs w:val="24"/>
        </w:rPr>
        <w:t>Asimismo, los entes públicos deberán difundir, en los términos establecidos en la Ley de Disciplina Financiera de las Entidades Federativas y los Municipios, la información y formatos correspondientes.</w:t>
      </w:r>
    </w:p>
    <w:p w14:paraId="75628E2F" w14:textId="2E90A0A1" w:rsidR="00D9327F" w:rsidRPr="00D93F7E" w:rsidRDefault="00D9327F" w:rsidP="00644947">
      <w:pPr>
        <w:spacing w:before="100" w:beforeAutospacing="1" w:after="100" w:afterAutospacing="1" w:line="320" w:lineRule="exact"/>
        <w:jc w:val="both"/>
        <w:rPr>
          <w:rFonts w:ascii="Arial" w:hAnsi="Arial" w:cs="Arial"/>
          <w:b/>
          <w:szCs w:val="24"/>
        </w:rPr>
      </w:pPr>
      <w:r w:rsidRPr="00D93F7E">
        <w:rPr>
          <w:rFonts w:ascii="Arial" w:hAnsi="Arial" w:cs="Arial"/>
          <w:b/>
          <w:szCs w:val="24"/>
        </w:rPr>
        <w:t>Cuarto. Modificaciones a la estructura administrativa</w:t>
      </w:r>
    </w:p>
    <w:p w14:paraId="60F59669" w14:textId="68E4B83F" w:rsidR="00D9327F" w:rsidRPr="005F64BB" w:rsidRDefault="00D9327F" w:rsidP="00644947">
      <w:pPr>
        <w:spacing w:before="100" w:beforeAutospacing="1" w:after="100" w:afterAutospacing="1" w:line="320" w:lineRule="exact"/>
        <w:jc w:val="both"/>
        <w:rPr>
          <w:rFonts w:ascii="Arial" w:hAnsi="Arial" w:cs="Arial"/>
          <w:szCs w:val="24"/>
        </w:rPr>
      </w:pPr>
      <w:r w:rsidRPr="00F83B35">
        <w:rPr>
          <w:rFonts w:ascii="Arial" w:hAnsi="Arial" w:cs="Arial"/>
          <w:szCs w:val="24"/>
        </w:rPr>
        <w:t xml:space="preserve">Para los efectos de la Ley de Ingresos del Estado </w:t>
      </w:r>
      <w:r>
        <w:rPr>
          <w:rFonts w:ascii="Arial" w:hAnsi="Arial" w:cs="Arial"/>
          <w:szCs w:val="24"/>
        </w:rPr>
        <w:t xml:space="preserve">de Yucatán </w:t>
      </w:r>
      <w:r w:rsidRPr="00F83B35">
        <w:rPr>
          <w:rFonts w:ascii="Arial" w:hAnsi="Arial" w:cs="Arial"/>
          <w:szCs w:val="24"/>
        </w:rPr>
        <w:t xml:space="preserve">para el Ejercicio Fiscal </w:t>
      </w:r>
      <w:r>
        <w:rPr>
          <w:rFonts w:ascii="Arial" w:hAnsi="Arial" w:cs="Arial"/>
          <w:szCs w:val="24"/>
        </w:rPr>
        <w:t>2024</w:t>
      </w:r>
      <w:r w:rsidRPr="00F83B35">
        <w:rPr>
          <w:rFonts w:ascii="Arial" w:hAnsi="Arial" w:cs="Arial"/>
          <w:szCs w:val="24"/>
        </w:rPr>
        <w:t xml:space="preserve">, cuando de conformidad con el Código de la Administración Pública de Yucatán, su reglamento o cualquier otra normativa, se modifique la denominación de alguna dependencia, entidad o ente público, o los existentes desaparezcan, los ingresos </w:t>
      </w:r>
      <w:r w:rsidRPr="005F64BB">
        <w:rPr>
          <w:rFonts w:ascii="Arial" w:hAnsi="Arial" w:cs="Arial"/>
          <w:szCs w:val="24"/>
        </w:rPr>
        <w:t>estimados para cualquiera de estos en esta ley, corresponderán al ente público cuyas denominaciones hayan cambiado o al que absorba las facultades de aquellas que desaparezcan, según corresponda.</w:t>
      </w:r>
    </w:p>
    <w:p w14:paraId="4898255E" w14:textId="3A2ADA6F" w:rsidR="00D9327F" w:rsidRPr="005F64BB" w:rsidRDefault="00D9327F" w:rsidP="00644947">
      <w:pPr>
        <w:spacing w:before="100" w:beforeAutospacing="1" w:after="100" w:afterAutospacing="1" w:line="320" w:lineRule="exact"/>
        <w:jc w:val="both"/>
        <w:rPr>
          <w:rFonts w:ascii="Arial" w:hAnsi="Arial" w:cs="Arial"/>
          <w:b/>
          <w:szCs w:val="24"/>
        </w:rPr>
      </w:pPr>
      <w:r w:rsidRPr="005F64BB">
        <w:rPr>
          <w:rFonts w:ascii="Arial" w:hAnsi="Arial" w:cs="Arial"/>
          <w:b/>
          <w:szCs w:val="24"/>
        </w:rPr>
        <w:t>Quinto. Techo de gasto en servicios personales</w:t>
      </w:r>
    </w:p>
    <w:p w14:paraId="0FDE5E38" w14:textId="2B8AD93E" w:rsidR="00D9327F" w:rsidRPr="001D5DD1" w:rsidRDefault="00360802" w:rsidP="00644947">
      <w:pPr>
        <w:spacing w:before="100" w:beforeAutospacing="1" w:after="100" w:afterAutospacing="1" w:line="320" w:lineRule="exact"/>
        <w:jc w:val="both"/>
        <w:rPr>
          <w:rFonts w:ascii="Arial" w:hAnsi="Arial" w:cs="Arial"/>
          <w:szCs w:val="24"/>
        </w:rPr>
      </w:pPr>
      <w:r>
        <w:rPr>
          <w:rFonts w:ascii="Arial" w:hAnsi="Arial" w:cs="Arial"/>
          <w:szCs w:val="24"/>
        </w:rPr>
        <w:t xml:space="preserve">Respecto al </w:t>
      </w:r>
      <w:r w:rsidRPr="00655430">
        <w:rPr>
          <w:rFonts w:ascii="Arial" w:hAnsi="Arial" w:cs="Arial"/>
          <w:szCs w:val="24"/>
        </w:rPr>
        <w:t xml:space="preserve">techo de gasto </w:t>
      </w:r>
      <w:r w:rsidRPr="001D5DD1">
        <w:rPr>
          <w:rFonts w:ascii="Arial" w:hAnsi="Arial" w:cs="Arial"/>
          <w:szCs w:val="24"/>
        </w:rPr>
        <w:t>en servicios personales</w:t>
      </w:r>
      <w:r>
        <w:rPr>
          <w:rFonts w:ascii="Arial" w:hAnsi="Arial" w:cs="Arial"/>
          <w:szCs w:val="24"/>
        </w:rPr>
        <w:t xml:space="preserve">, será aplicable para el ejercicio </w:t>
      </w:r>
      <w:r w:rsidR="002B4298">
        <w:rPr>
          <w:rFonts w:ascii="Arial" w:hAnsi="Arial" w:cs="Arial"/>
          <w:szCs w:val="24"/>
        </w:rPr>
        <w:t xml:space="preserve">fiscal 2024 </w:t>
      </w:r>
      <w:r>
        <w:rPr>
          <w:rFonts w:ascii="Arial" w:hAnsi="Arial" w:cs="Arial"/>
          <w:szCs w:val="24"/>
        </w:rPr>
        <w:t>e</w:t>
      </w:r>
      <w:r w:rsidR="00D9327F" w:rsidRPr="00655430">
        <w:rPr>
          <w:rFonts w:ascii="Arial" w:hAnsi="Arial" w:cs="Arial"/>
          <w:szCs w:val="24"/>
        </w:rPr>
        <w:t>l transitorio Décimo Séptimo de la Ley de Ingresos de la Federación p</w:t>
      </w:r>
      <w:r>
        <w:rPr>
          <w:rFonts w:ascii="Arial" w:hAnsi="Arial" w:cs="Arial"/>
          <w:szCs w:val="24"/>
        </w:rPr>
        <w:t>ara el Ejercicio Fiscal de 2024</w:t>
      </w:r>
      <w:r w:rsidR="00D9327F" w:rsidRPr="001D5DD1">
        <w:rPr>
          <w:rFonts w:ascii="Arial" w:hAnsi="Arial" w:cs="Arial"/>
          <w:szCs w:val="24"/>
        </w:rPr>
        <w:t>.</w:t>
      </w:r>
    </w:p>
    <w:p w14:paraId="569F2E90" w14:textId="3B341F65" w:rsidR="00D9327F" w:rsidRPr="00D93F7E" w:rsidRDefault="00D9327F" w:rsidP="00644947">
      <w:pPr>
        <w:spacing w:before="100" w:beforeAutospacing="1" w:after="100" w:afterAutospacing="1" w:line="320" w:lineRule="exact"/>
        <w:jc w:val="both"/>
        <w:rPr>
          <w:rFonts w:ascii="Arial" w:hAnsi="Arial" w:cs="Arial"/>
          <w:b/>
          <w:szCs w:val="24"/>
        </w:rPr>
      </w:pPr>
      <w:r>
        <w:rPr>
          <w:rFonts w:ascii="Arial" w:hAnsi="Arial" w:cs="Arial"/>
          <w:b/>
          <w:szCs w:val="24"/>
        </w:rPr>
        <w:t>Sexto</w:t>
      </w:r>
      <w:r w:rsidRPr="00D93F7E">
        <w:rPr>
          <w:rFonts w:ascii="Arial" w:hAnsi="Arial" w:cs="Arial"/>
          <w:b/>
          <w:szCs w:val="24"/>
        </w:rPr>
        <w:t>. Fideicomisos</w:t>
      </w:r>
    </w:p>
    <w:p w14:paraId="33CA310A" w14:textId="4E77FBCA" w:rsidR="00D9327F" w:rsidRDefault="00D9327F" w:rsidP="00644947">
      <w:pPr>
        <w:spacing w:before="100" w:beforeAutospacing="1" w:after="100" w:afterAutospacing="1" w:line="320" w:lineRule="exact"/>
        <w:jc w:val="both"/>
        <w:rPr>
          <w:rFonts w:ascii="Arial" w:hAnsi="Arial" w:cs="Arial"/>
          <w:szCs w:val="24"/>
        </w:rPr>
      </w:pPr>
      <w:r w:rsidRPr="00D93F7E">
        <w:rPr>
          <w:rFonts w:ascii="Arial" w:hAnsi="Arial" w:cs="Arial"/>
          <w:szCs w:val="24"/>
        </w:rPr>
        <w:t>Las dependencias y entidades</w:t>
      </w:r>
      <w:r w:rsidRPr="000E62A8">
        <w:rPr>
          <w:rFonts w:ascii="Arial" w:hAnsi="Arial" w:cs="Arial"/>
          <w:szCs w:val="24"/>
        </w:rPr>
        <w:t xml:space="preserve"> </w:t>
      </w:r>
      <w:r w:rsidRPr="00D93F7E">
        <w:rPr>
          <w:rFonts w:ascii="Arial" w:hAnsi="Arial" w:cs="Arial"/>
          <w:szCs w:val="24"/>
        </w:rPr>
        <w:t>de la Administración Pública estatal</w:t>
      </w:r>
      <w:r>
        <w:rPr>
          <w:rFonts w:ascii="Arial" w:hAnsi="Arial" w:cs="Arial"/>
          <w:szCs w:val="24"/>
        </w:rPr>
        <w:t xml:space="preserve">, los Poderes y los organismos constitucionales autónomos </w:t>
      </w:r>
      <w:r w:rsidRPr="00D93F7E">
        <w:rPr>
          <w:rFonts w:ascii="Arial" w:hAnsi="Arial" w:cs="Arial"/>
          <w:szCs w:val="24"/>
        </w:rPr>
        <w:t>deberán remitir a la Secretaría de Administración y Finanzas, durante el primer trimestre de</w:t>
      </w:r>
      <w:r>
        <w:rPr>
          <w:rFonts w:ascii="Arial" w:hAnsi="Arial" w:cs="Arial"/>
          <w:szCs w:val="24"/>
        </w:rPr>
        <w:t>l</w:t>
      </w:r>
      <w:r w:rsidRPr="00D93F7E">
        <w:rPr>
          <w:rFonts w:ascii="Arial" w:hAnsi="Arial" w:cs="Arial"/>
          <w:szCs w:val="24"/>
        </w:rPr>
        <w:t xml:space="preserve"> ejercicio fiscal</w:t>
      </w:r>
      <w:r>
        <w:rPr>
          <w:rFonts w:ascii="Arial" w:hAnsi="Arial" w:cs="Arial"/>
          <w:szCs w:val="24"/>
        </w:rPr>
        <w:t xml:space="preserve"> 2024</w:t>
      </w:r>
      <w:r w:rsidRPr="00D93F7E">
        <w:rPr>
          <w:rFonts w:ascii="Arial" w:hAnsi="Arial" w:cs="Arial"/>
          <w:szCs w:val="24"/>
        </w:rPr>
        <w:t xml:space="preserve">, un informe de los fideicomisos, mandatos o análogos públicos susceptibles de extinguirse en términos de las disposiciones aplicables. Lo anterior, a efecto de que se lleven a cabo los actos </w:t>
      </w:r>
      <w:r w:rsidRPr="00D93F7E">
        <w:rPr>
          <w:rFonts w:ascii="Arial" w:hAnsi="Arial" w:cs="Arial"/>
          <w:szCs w:val="24"/>
        </w:rPr>
        <w:lastRenderedPageBreak/>
        <w:t>necesarios para la extinción de dichas figuras, conforme a lo establecido en la Ley del Presupuesto y Contabilidad Gubernamental del Estado de Yucatán y su reglamento.</w:t>
      </w:r>
    </w:p>
    <w:p w14:paraId="6EC82798" w14:textId="6B21BA15" w:rsidR="00D9327F" w:rsidRPr="00274A3F" w:rsidRDefault="00D9327F" w:rsidP="00644947">
      <w:pPr>
        <w:spacing w:before="100" w:beforeAutospacing="1" w:after="100" w:afterAutospacing="1" w:line="320" w:lineRule="exact"/>
        <w:jc w:val="both"/>
        <w:rPr>
          <w:rFonts w:ascii="Arial" w:hAnsi="Arial" w:cs="Arial"/>
          <w:b/>
          <w:bCs/>
          <w:szCs w:val="24"/>
        </w:rPr>
      </w:pPr>
      <w:r>
        <w:rPr>
          <w:rFonts w:ascii="Arial" w:eastAsia="Arial" w:hAnsi="Arial" w:cs="Arial"/>
          <w:b/>
          <w:szCs w:val="24"/>
        </w:rPr>
        <w:t>Séptimo</w:t>
      </w:r>
      <w:r w:rsidRPr="00274A3F">
        <w:rPr>
          <w:rFonts w:ascii="Arial" w:eastAsia="Arial" w:hAnsi="Arial" w:cs="Arial"/>
          <w:b/>
          <w:szCs w:val="24"/>
        </w:rPr>
        <w:t>.</w:t>
      </w:r>
      <w:r w:rsidRPr="00274A3F">
        <w:rPr>
          <w:rFonts w:ascii="Arial" w:eastAsia="Arial" w:hAnsi="Arial" w:cs="Arial"/>
          <w:szCs w:val="24"/>
        </w:rPr>
        <w:t xml:space="preserve"> </w:t>
      </w:r>
      <w:r w:rsidRPr="00274A3F">
        <w:rPr>
          <w:rFonts w:ascii="Arial" w:hAnsi="Arial" w:cs="Arial"/>
          <w:b/>
          <w:bCs/>
          <w:szCs w:val="24"/>
        </w:rPr>
        <w:t>Análisis de destino y capacidad de pago</w:t>
      </w:r>
    </w:p>
    <w:p w14:paraId="0FA3DFB1" w14:textId="6C034993" w:rsidR="00D9327F" w:rsidRPr="00274A3F" w:rsidRDefault="00D9327F" w:rsidP="00644947">
      <w:pPr>
        <w:spacing w:before="100" w:beforeAutospacing="1" w:after="100" w:afterAutospacing="1" w:line="320" w:lineRule="exact"/>
        <w:jc w:val="both"/>
        <w:rPr>
          <w:rFonts w:ascii="Arial" w:hAnsi="Arial" w:cs="Arial"/>
          <w:szCs w:val="24"/>
        </w:rPr>
      </w:pPr>
      <w:r w:rsidRPr="00274A3F">
        <w:rPr>
          <w:rFonts w:ascii="Arial" w:hAnsi="Arial" w:cs="Arial"/>
          <w:szCs w:val="24"/>
        </w:rPr>
        <w:t xml:space="preserve">Este decreto fue aprobado por el voto de al menos dos terceras partes de las diputadas y los diputados presentes en la sesión respectiva del Congreso del Estado de Yucatán, </w:t>
      </w:r>
      <w:r w:rsidR="00644947">
        <w:rPr>
          <w:rFonts w:ascii="Arial" w:hAnsi="Arial" w:cs="Arial"/>
          <w:noProof/>
          <w:szCs w:val="24"/>
        </w:rPr>
        <mc:AlternateContent>
          <mc:Choice Requires="wps">
            <w:drawing>
              <wp:anchor distT="0" distB="0" distL="114300" distR="114300" simplePos="0" relativeHeight="251659264" behindDoc="0" locked="0" layoutInCell="1" allowOverlap="1" wp14:anchorId="6D4495D8" wp14:editId="6B24D908">
                <wp:simplePos x="0" y="0"/>
                <wp:positionH relativeFrom="margin">
                  <wp:align>right</wp:align>
                </wp:positionH>
                <wp:positionV relativeFrom="page">
                  <wp:posOffset>839794</wp:posOffset>
                </wp:positionV>
                <wp:extent cx="2879725" cy="59055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725" cy="590550"/>
                        </a:xfrm>
                        <a:prstGeom prst="rect">
                          <a:avLst/>
                        </a:prstGeom>
                        <a:solidFill>
                          <a:schemeClr val="lt1"/>
                        </a:solidFill>
                        <a:ln w="6350">
                          <a:noFill/>
                        </a:ln>
                      </wps:spPr>
                      <wps:txbx>
                        <w:txbxContent>
                          <w:p w14:paraId="5EAD5EEB" w14:textId="77777777" w:rsidR="00644947" w:rsidRPr="00931C5D" w:rsidRDefault="00644947" w:rsidP="00D9327F">
                            <w:pPr>
                              <w:spacing w:before="100" w:beforeAutospacing="1" w:after="100" w:afterAutospacing="1" w:line="240" w:lineRule="auto"/>
                              <w:jc w:val="both"/>
                              <w:rPr>
                                <w:rFonts w:ascii="Arial" w:hAnsi="Arial" w:cs="Arial"/>
                                <w:sz w:val="20"/>
                                <w:szCs w:val="20"/>
                              </w:rPr>
                            </w:pPr>
                            <w:r w:rsidRPr="00931C5D">
                              <w:rPr>
                                <w:rFonts w:ascii="Arial" w:hAnsi="Arial" w:cs="Arial"/>
                                <w:sz w:val="20"/>
                                <w:szCs w:val="20"/>
                                <w:lang w:val="es-ES"/>
                              </w:rPr>
                              <w:t xml:space="preserve">Esta hoja de firmas forma parte de la </w:t>
                            </w:r>
                            <w:r w:rsidRPr="00931C5D">
                              <w:rPr>
                                <w:rFonts w:ascii="Arial" w:hAnsi="Arial" w:cs="Arial"/>
                                <w:sz w:val="20"/>
                                <w:szCs w:val="20"/>
                              </w:rPr>
                              <w:t xml:space="preserve">Iniciativa para expedir la Ley de Ingresos del Estado de Yucatán para el Ejercicio Fiscal </w:t>
                            </w:r>
                            <w:r>
                              <w:rPr>
                                <w:rFonts w:ascii="Arial" w:hAnsi="Arial" w:cs="Arial"/>
                                <w:sz w:val="20"/>
                                <w:szCs w:val="20"/>
                              </w:rPr>
                              <w:t>2024.</w:t>
                            </w:r>
                          </w:p>
                          <w:p w14:paraId="3C1F4C0A" w14:textId="77777777" w:rsidR="00644947" w:rsidRPr="00931C5D" w:rsidRDefault="00644947" w:rsidP="00D932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495D8" id="_x0000_t202" coordsize="21600,21600" o:spt="202" path="m,l,21600r21600,l21600,xe">
                <v:stroke joinstyle="miter"/>
                <v:path gradientshapeok="t" o:connecttype="rect"/>
              </v:shapetype>
              <v:shape id="Cuadro de texto 1" o:spid="_x0000_s1026" type="#_x0000_t202" style="position:absolute;left:0;text-align:left;margin-left:175.55pt;margin-top:66.15pt;width:226.75pt;height:4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" fillcolor="white [3201]" stroked="f" strokeweight=".5pt">
                <v:path arrowok="t"/>
                <v:textbox>
                  <w:txbxContent>
                    <w:p w14:paraId="5EAD5EEB" w14:textId="77777777" w:rsidR="00644947" w:rsidRPr="00931C5D" w:rsidRDefault="00644947" w:rsidP="00D9327F">
                      <w:pPr>
                        <w:spacing w:before="100" w:beforeAutospacing="1" w:after="100" w:afterAutospacing="1" w:line="240" w:lineRule="auto"/>
                        <w:jc w:val="both"/>
                        <w:rPr>
                          <w:rFonts w:ascii="Arial" w:hAnsi="Arial" w:cs="Arial"/>
                          <w:sz w:val="20"/>
                          <w:szCs w:val="20"/>
                        </w:rPr>
                      </w:pPr>
                      <w:r w:rsidRPr="00931C5D">
                        <w:rPr>
                          <w:rFonts w:ascii="Arial" w:hAnsi="Arial" w:cs="Arial"/>
                          <w:sz w:val="20"/>
                          <w:szCs w:val="20"/>
                          <w:lang w:val="es-ES"/>
                        </w:rPr>
                        <w:t xml:space="preserve">Esta hoja de firmas forma parte de la </w:t>
                      </w:r>
                      <w:r w:rsidRPr="00931C5D">
                        <w:rPr>
                          <w:rFonts w:ascii="Arial" w:hAnsi="Arial" w:cs="Arial"/>
                          <w:sz w:val="20"/>
                          <w:szCs w:val="20"/>
                        </w:rPr>
                        <w:t xml:space="preserve">Iniciativa para expedir la Ley de Ingresos del Estado de Yucatán para el Ejercicio Fiscal </w:t>
                      </w:r>
                      <w:r>
                        <w:rPr>
                          <w:rFonts w:ascii="Arial" w:hAnsi="Arial" w:cs="Arial"/>
                          <w:sz w:val="20"/>
                          <w:szCs w:val="20"/>
                        </w:rPr>
                        <w:t>2024.</w:t>
                      </w:r>
                    </w:p>
                    <w:p w14:paraId="3C1F4C0A" w14:textId="77777777" w:rsidR="00644947" w:rsidRPr="00931C5D" w:rsidRDefault="00644947" w:rsidP="00D9327F"/>
                  </w:txbxContent>
                </v:textbox>
                <w10:wrap anchorx="margin" anchory="page"/>
              </v:shape>
            </w:pict>
          </mc:Fallback>
        </mc:AlternateContent>
      </w:r>
      <w:r w:rsidRPr="00274A3F">
        <w:rPr>
          <w:rFonts w:ascii="Arial" w:hAnsi="Arial" w:cs="Arial"/>
          <w:szCs w:val="24"/>
        </w:rPr>
        <w:t>de conformidad con el artículo 117, fracción VIII, de la Constitución Política de los Estados Unidos Mexicanos, y previo análisis del destino de los recursos autorizados al amparo de este decreto, de la capacidad de pago y de la situación de la deuda pública del estado de Yucatán, y de los recursos a otorgarse como fuente de pago.</w:t>
      </w:r>
    </w:p>
    <w:p w14:paraId="715B16DF" w14:textId="77777777" w:rsidR="00D9327F" w:rsidRPr="00D93F7E" w:rsidRDefault="00D9327F" w:rsidP="00644947">
      <w:pPr>
        <w:spacing w:before="100" w:beforeAutospacing="1" w:after="100" w:afterAutospacing="1" w:line="320" w:lineRule="exact"/>
        <w:jc w:val="center"/>
        <w:rPr>
          <w:rFonts w:ascii="Arial" w:hAnsi="Arial" w:cs="Arial"/>
          <w:b/>
          <w:szCs w:val="24"/>
        </w:rPr>
      </w:pPr>
      <w:r w:rsidRPr="00D93F7E">
        <w:rPr>
          <w:rFonts w:ascii="Arial" w:hAnsi="Arial" w:cs="Arial"/>
          <w:b/>
          <w:szCs w:val="24"/>
        </w:rPr>
        <w:t>Atentamente</w:t>
      </w:r>
    </w:p>
    <w:p w14:paraId="4E896EE8" w14:textId="77777777" w:rsidR="00D9327F" w:rsidRPr="00D93F7E" w:rsidRDefault="00D9327F" w:rsidP="00644947">
      <w:pPr>
        <w:spacing w:before="100" w:beforeAutospacing="1" w:after="100" w:afterAutospacing="1" w:line="320" w:lineRule="exact"/>
        <w:jc w:val="both"/>
        <w:rPr>
          <w:rFonts w:ascii="Arial" w:hAnsi="Arial" w:cs="Arial"/>
          <w:szCs w:val="24"/>
        </w:rPr>
      </w:pPr>
    </w:p>
    <w:p w14:paraId="0970AAE7" w14:textId="77777777" w:rsidR="00D9327F" w:rsidRPr="00D93F7E" w:rsidRDefault="00D9327F" w:rsidP="00644947">
      <w:pPr>
        <w:spacing w:before="100" w:beforeAutospacing="1" w:after="100" w:afterAutospacing="1" w:line="320" w:lineRule="exact"/>
        <w:jc w:val="center"/>
        <w:rPr>
          <w:rFonts w:ascii="Arial" w:hAnsi="Arial" w:cs="Arial"/>
          <w:b/>
          <w:szCs w:val="24"/>
        </w:rPr>
      </w:pPr>
      <w:r w:rsidRPr="00D93F7E">
        <w:rPr>
          <w:rFonts w:ascii="Arial" w:hAnsi="Arial" w:cs="Arial"/>
          <w:b/>
          <w:szCs w:val="24"/>
        </w:rPr>
        <w:t>Lic. Mauricio Vila Dosal</w:t>
      </w:r>
      <w:r w:rsidRPr="00D93F7E">
        <w:rPr>
          <w:rFonts w:ascii="Arial" w:hAnsi="Arial" w:cs="Arial"/>
          <w:b/>
          <w:szCs w:val="24"/>
        </w:rPr>
        <w:br/>
        <w:t>Gobernador del Estado de Yucatán</w:t>
      </w:r>
    </w:p>
    <w:p w14:paraId="4259139E" w14:textId="77777777" w:rsidR="00D9327F" w:rsidRPr="00D93F7E" w:rsidRDefault="00D9327F" w:rsidP="00644947">
      <w:pPr>
        <w:spacing w:before="100" w:beforeAutospacing="1" w:after="100" w:afterAutospacing="1" w:line="320" w:lineRule="exact"/>
        <w:jc w:val="both"/>
        <w:rPr>
          <w:rFonts w:ascii="Arial" w:hAnsi="Arial" w:cs="Arial"/>
          <w:szCs w:val="24"/>
        </w:rPr>
      </w:pPr>
    </w:p>
    <w:p w14:paraId="1033DDD8" w14:textId="1D19842B" w:rsidR="00D9327F" w:rsidRDefault="00D9327F" w:rsidP="00644947">
      <w:pPr>
        <w:spacing w:before="100" w:beforeAutospacing="1" w:after="100" w:afterAutospacing="1" w:line="320" w:lineRule="exact"/>
        <w:rPr>
          <w:rFonts w:ascii="Arial" w:hAnsi="Arial" w:cs="Arial"/>
          <w:b/>
          <w:szCs w:val="24"/>
        </w:rPr>
        <w:sectPr w:rsidR="00D9327F" w:rsidSect="00644947">
          <w:footerReference w:type="default" r:id="rId8"/>
          <w:pgSz w:w="12240" w:h="15840"/>
          <w:pgMar w:top="3289" w:right="1418" w:bottom="1985" w:left="1418" w:header="709" w:footer="709" w:gutter="0"/>
          <w:cols w:space="708"/>
          <w:docGrid w:linePitch="360"/>
        </w:sectPr>
      </w:pPr>
      <w:r w:rsidRPr="00D93F7E">
        <w:rPr>
          <w:rFonts w:ascii="Arial" w:hAnsi="Arial" w:cs="Arial"/>
          <w:b/>
          <w:szCs w:val="24"/>
        </w:rPr>
        <w:t>Abog. María Dolores Fritz Sierra</w:t>
      </w:r>
      <w:r w:rsidRPr="00D93F7E">
        <w:rPr>
          <w:rFonts w:ascii="Arial" w:hAnsi="Arial" w:cs="Arial"/>
          <w:b/>
          <w:szCs w:val="24"/>
        </w:rPr>
        <w:br/>
        <w:t>Secretaria general de Gobierno</w:t>
      </w:r>
      <w:r>
        <w:rPr>
          <w:rFonts w:ascii="Arial" w:hAnsi="Arial" w:cs="Arial"/>
          <w:b/>
          <w:szCs w:val="24"/>
        </w:rPr>
        <w:br w:type="page"/>
      </w:r>
    </w:p>
    <w:p w14:paraId="37ABA335" w14:textId="77777777" w:rsidR="00D9327F" w:rsidRPr="00D40ED3" w:rsidRDefault="00D9327F" w:rsidP="00D9327F">
      <w:pPr>
        <w:spacing w:after="0" w:line="240" w:lineRule="auto"/>
        <w:jc w:val="center"/>
        <w:rPr>
          <w:rFonts w:ascii="Arial" w:hAnsi="Arial" w:cs="Arial"/>
          <w:b/>
          <w:sz w:val="16"/>
          <w:szCs w:val="16"/>
        </w:rPr>
      </w:pPr>
      <w:r w:rsidRPr="00D40ED3">
        <w:rPr>
          <w:rFonts w:ascii="Arial" w:hAnsi="Arial" w:cs="Arial"/>
          <w:b/>
          <w:sz w:val="16"/>
          <w:szCs w:val="16"/>
        </w:rPr>
        <w:lastRenderedPageBreak/>
        <w:t>Anexo I</w:t>
      </w:r>
      <w:r w:rsidRPr="00D40ED3">
        <w:rPr>
          <w:rFonts w:ascii="Arial" w:hAnsi="Arial" w:cs="Arial"/>
          <w:b/>
          <w:sz w:val="16"/>
          <w:szCs w:val="16"/>
        </w:rPr>
        <w:br/>
        <w:t>Proyecciones de ingresos a cinco años</w:t>
      </w:r>
    </w:p>
    <w:p w14:paraId="4EA0F4E8" w14:textId="77777777" w:rsidR="00D9327F" w:rsidRPr="00D40ED3" w:rsidRDefault="00D9327F" w:rsidP="00D9327F">
      <w:pPr>
        <w:spacing w:after="0" w:line="240" w:lineRule="auto"/>
        <w:jc w:val="center"/>
        <w:rPr>
          <w:rFonts w:ascii="Arial" w:hAnsi="Arial" w:cs="Arial"/>
          <w:b/>
          <w:sz w:val="16"/>
          <w:szCs w:val="16"/>
        </w:rPr>
      </w:pPr>
    </w:p>
    <w:tbl>
      <w:tblPr>
        <w:tblW w:w="5000" w:type="pct"/>
        <w:tblCellMar>
          <w:left w:w="70" w:type="dxa"/>
          <w:right w:w="70" w:type="dxa"/>
        </w:tblCellMar>
        <w:tblLook w:val="04A0" w:firstRow="1" w:lastRow="0" w:firstColumn="1" w:lastColumn="0" w:noHBand="0" w:noVBand="1"/>
      </w:tblPr>
      <w:tblGrid>
        <w:gridCol w:w="4540"/>
        <w:gridCol w:w="1643"/>
        <w:gridCol w:w="1643"/>
        <w:gridCol w:w="1643"/>
        <w:gridCol w:w="1643"/>
        <w:gridCol w:w="1643"/>
        <w:gridCol w:w="1635"/>
      </w:tblGrid>
      <w:tr w:rsidR="00D9327F" w:rsidRPr="00D40ED3" w14:paraId="284A1CF6" w14:textId="77777777" w:rsidTr="00CC0337">
        <w:trPr>
          <w:trHeight w:val="290"/>
          <w:tblHeader/>
        </w:trPr>
        <w:tc>
          <w:tcPr>
            <w:tcW w:w="5000" w:type="pct"/>
            <w:gridSpan w:val="7"/>
            <w:tcBorders>
              <w:top w:val="single" w:sz="4" w:space="0" w:color="000000"/>
              <w:left w:val="single" w:sz="4" w:space="0" w:color="000000"/>
              <w:bottom w:val="nil"/>
              <w:right w:val="single" w:sz="4" w:space="0" w:color="000000"/>
            </w:tcBorders>
            <w:shd w:val="clear" w:color="000000" w:fill="C0C0C0"/>
            <w:noWrap/>
            <w:hideMark/>
          </w:tcPr>
          <w:p w14:paraId="0FE03B28" w14:textId="77777777" w:rsidR="00D9327F" w:rsidRPr="00D40ED3" w:rsidRDefault="00D9327F" w:rsidP="00CC0337">
            <w:pPr>
              <w:spacing w:after="0" w:line="240" w:lineRule="auto"/>
              <w:jc w:val="center"/>
              <w:rPr>
                <w:rFonts w:ascii="Arial" w:eastAsia="Times New Roman" w:hAnsi="Arial" w:cs="Arial"/>
                <w:b/>
                <w:bCs/>
                <w:sz w:val="16"/>
                <w:szCs w:val="16"/>
              </w:rPr>
            </w:pPr>
            <w:r w:rsidRPr="00D40ED3">
              <w:rPr>
                <w:rFonts w:ascii="Arial" w:eastAsia="Times New Roman" w:hAnsi="Arial" w:cs="Arial"/>
                <w:b/>
                <w:bCs/>
                <w:sz w:val="16"/>
                <w:szCs w:val="16"/>
              </w:rPr>
              <w:t>Poder Ejecutivo del Gobierno del Estado de Yucatán (a)</w:t>
            </w:r>
          </w:p>
        </w:tc>
      </w:tr>
      <w:tr w:rsidR="00D9327F" w:rsidRPr="00D40ED3" w14:paraId="1A0A9B5A" w14:textId="77777777" w:rsidTr="00CC0337">
        <w:trPr>
          <w:trHeight w:val="290"/>
          <w:tblHeader/>
        </w:trPr>
        <w:tc>
          <w:tcPr>
            <w:tcW w:w="5000" w:type="pct"/>
            <w:gridSpan w:val="7"/>
            <w:tcBorders>
              <w:top w:val="nil"/>
              <w:left w:val="single" w:sz="4" w:space="0" w:color="000000"/>
              <w:bottom w:val="nil"/>
              <w:right w:val="single" w:sz="4" w:space="0" w:color="000000"/>
            </w:tcBorders>
            <w:shd w:val="clear" w:color="000000" w:fill="C0C0C0"/>
            <w:noWrap/>
            <w:hideMark/>
          </w:tcPr>
          <w:p w14:paraId="3E45E262" w14:textId="77777777" w:rsidR="00D9327F" w:rsidRPr="00D40ED3" w:rsidRDefault="00D9327F" w:rsidP="00CC0337">
            <w:pPr>
              <w:spacing w:after="0" w:line="240" w:lineRule="auto"/>
              <w:jc w:val="center"/>
              <w:rPr>
                <w:rFonts w:ascii="Arial" w:eastAsia="Times New Roman" w:hAnsi="Arial" w:cs="Arial"/>
                <w:b/>
                <w:bCs/>
                <w:sz w:val="16"/>
                <w:szCs w:val="16"/>
              </w:rPr>
            </w:pPr>
            <w:r w:rsidRPr="00D40ED3">
              <w:rPr>
                <w:rFonts w:ascii="Arial" w:eastAsia="Times New Roman" w:hAnsi="Arial" w:cs="Arial"/>
                <w:b/>
                <w:bCs/>
                <w:sz w:val="16"/>
                <w:szCs w:val="16"/>
              </w:rPr>
              <w:t>Proyecciones de Ingresos - LDF</w:t>
            </w:r>
          </w:p>
        </w:tc>
      </w:tr>
      <w:tr w:rsidR="00D9327F" w:rsidRPr="00D40ED3" w14:paraId="4373A168" w14:textId="77777777" w:rsidTr="00CC0337">
        <w:trPr>
          <w:trHeight w:val="290"/>
          <w:tblHeader/>
        </w:trPr>
        <w:tc>
          <w:tcPr>
            <w:tcW w:w="5000" w:type="pct"/>
            <w:gridSpan w:val="7"/>
            <w:tcBorders>
              <w:top w:val="nil"/>
              <w:left w:val="single" w:sz="4" w:space="0" w:color="000000"/>
              <w:bottom w:val="nil"/>
              <w:right w:val="single" w:sz="4" w:space="0" w:color="000000"/>
            </w:tcBorders>
            <w:shd w:val="clear" w:color="000000" w:fill="C0C0C0"/>
            <w:noWrap/>
            <w:hideMark/>
          </w:tcPr>
          <w:p w14:paraId="23F685B1" w14:textId="77777777" w:rsidR="00D9327F" w:rsidRPr="00D40ED3" w:rsidRDefault="00D9327F" w:rsidP="00CC0337">
            <w:pPr>
              <w:spacing w:after="0" w:line="240" w:lineRule="auto"/>
              <w:jc w:val="center"/>
              <w:rPr>
                <w:rFonts w:ascii="Arial" w:eastAsia="Times New Roman" w:hAnsi="Arial" w:cs="Arial"/>
                <w:b/>
                <w:bCs/>
                <w:sz w:val="16"/>
                <w:szCs w:val="16"/>
              </w:rPr>
            </w:pPr>
            <w:r w:rsidRPr="00D40ED3">
              <w:rPr>
                <w:rFonts w:ascii="Arial" w:eastAsia="Times New Roman" w:hAnsi="Arial" w:cs="Arial"/>
                <w:b/>
                <w:bCs/>
                <w:sz w:val="16"/>
                <w:szCs w:val="16"/>
              </w:rPr>
              <w:t>(PESOS)</w:t>
            </w:r>
          </w:p>
        </w:tc>
      </w:tr>
      <w:tr w:rsidR="00D9327F" w:rsidRPr="00D40ED3" w14:paraId="1D8B591A" w14:textId="77777777" w:rsidTr="00CC0337">
        <w:trPr>
          <w:trHeight w:val="290"/>
          <w:tblHeader/>
        </w:trPr>
        <w:tc>
          <w:tcPr>
            <w:tcW w:w="5000" w:type="pct"/>
            <w:gridSpan w:val="7"/>
            <w:tcBorders>
              <w:top w:val="nil"/>
              <w:left w:val="single" w:sz="4" w:space="0" w:color="000000"/>
              <w:bottom w:val="nil"/>
              <w:right w:val="single" w:sz="4" w:space="0" w:color="000000"/>
            </w:tcBorders>
            <w:shd w:val="clear" w:color="000000" w:fill="C0C0C0"/>
            <w:noWrap/>
            <w:hideMark/>
          </w:tcPr>
          <w:p w14:paraId="4603DEE9" w14:textId="77777777" w:rsidR="00D9327F" w:rsidRPr="00D40ED3" w:rsidRDefault="00D9327F" w:rsidP="00CC0337">
            <w:pPr>
              <w:spacing w:after="0" w:line="240" w:lineRule="auto"/>
              <w:jc w:val="center"/>
              <w:rPr>
                <w:rFonts w:ascii="Arial" w:eastAsia="Times New Roman" w:hAnsi="Arial" w:cs="Arial"/>
                <w:b/>
                <w:bCs/>
                <w:sz w:val="16"/>
                <w:szCs w:val="16"/>
              </w:rPr>
            </w:pPr>
            <w:r w:rsidRPr="00D40ED3">
              <w:rPr>
                <w:rFonts w:ascii="Arial" w:eastAsia="Times New Roman" w:hAnsi="Arial" w:cs="Arial"/>
                <w:b/>
                <w:bCs/>
                <w:sz w:val="16"/>
                <w:szCs w:val="16"/>
              </w:rPr>
              <w:t>(CIFRAS NOMINALES)</w:t>
            </w:r>
          </w:p>
        </w:tc>
      </w:tr>
      <w:tr w:rsidR="00D9327F" w:rsidRPr="00D40ED3" w14:paraId="203BE3D0" w14:textId="77777777" w:rsidTr="00CC0337">
        <w:trPr>
          <w:trHeight w:val="290"/>
          <w:tblHeader/>
        </w:trPr>
        <w:tc>
          <w:tcPr>
            <w:tcW w:w="1577" w:type="pct"/>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05E606BA"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Concepto (b)</w:t>
            </w:r>
          </w:p>
        </w:tc>
        <w:tc>
          <w:tcPr>
            <w:tcW w:w="571" w:type="pct"/>
            <w:tcBorders>
              <w:top w:val="single" w:sz="4" w:space="0" w:color="000000"/>
              <w:left w:val="nil"/>
              <w:bottom w:val="single" w:sz="4" w:space="0" w:color="000000"/>
              <w:right w:val="single" w:sz="4" w:space="0" w:color="000000"/>
            </w:tcBorders>
            <w:shd w:val="clear" w:color="000000" w:fill="C0C0C0"/>
            <w:vAlign w:val="center"/>
            <w:hideMark/>
          </w:tcPr>
          <w:p w14:paraId="649CBD99"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2024 (c)</w:t>
            </w:r>
          </w:p>
        </w:tc>
        <w:tc>
          <w:tcPr>
            <w:tcW w:w="571" w:type="pct"/>
            <w:tcBorders>
              <w:top w:val="single" w:sz="4" w:space="0" w:color="000000"/>
              <w:left w:val="nil"/>
              <w:bottom w:val="single" w:sz="4" w:space="0" w:color="000000"/>
              <w:right w:val="single" w:sz="4" w:space="0" w:color="000000"/>
            </w:tcBorders>
            <w:shd w:val="clear" w:color="000000" w:fill="C0C0C0"/>
            <w:vAlign w:val="center"/>
            <w:hideMark/>
          </w:tcPr>
          <w:p w14:paraId="6C2280FA"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2025 (d)</w:t>
            </w:r>
          </w:p>
        </w:tc>
        <w:tc>
          <w:tcPr>
            <w:tcW w:w="571" w:type="pct"/>
            <w:tcBorders>
              <w:top w:val="single" w:sz="4" w:space="0" w:color="000000"/>
              <w:left w:val="nil"/>
              <w:bottom w:val="single" w:sz="4" w:space="0" w:color="000000"/>
              <w:right w:val="single" w:sz="4" w:space="0" w:color="000000"/>
            </w:tcBorders>
            <w:shd w:val="clear" w:color="000000" w:fill="C0C0C0"/>
            <w:vAlign w:val="center"/>
            <w:hideMark/>
          </w:tcPr>
          <w:p w14:paraId="02BAF454"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2026 (d)</w:t>
            </w:r>
          </w:p>
        </w:tc>
        <w:tc>
          <w:tcPr>
            <w:tcW w:w="571" w:type="pct"/>
            <w:tcBorders>
              <w:top w:val="single" w:sz="4" w:space="0" w:color="000000"/>
              <w:left w:val="nil"/>
              <w:bottom w:val="single" w:sz="4" w:space="0" w:color="000000"/>
              <w:right w:val="single" w:sz="4" w:space="0" w:color="000000"/>
            </w:tcBorders>
            <w:shd w:val="clear" w:color="000000" w:fill="C0C0C0"/>
            <w:vAlign w:val="center"/>
            <w:hideMark/>
          </w:tcPr>
          <w:p w14:paraId="593BF795"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2027 (d)</w:t>
            </w:r>
          </w:p>
        </w:tc>
        <w:tc>
          <w:tcPr>
            <w:tcW w:w="571" w:type="pct"/>
            <w:tcBorders>
              <w:top w:val="single" w:sz="4" w:space="0" w:color="000000"/>
              <w:left w:val="nil"/>
              <w:bottom w:val="single" w:sz="4" w:space="0" w:color="000000"/>
              <w:right w:val="single" w:sz="4" w:space="0" w:color="000000"/>
            </w:tcBorders>
            <w:shd w:val="clear" w:color="000000" w:fill="C0C0C0"/>
            <w:vAlign w:val="center"/>
            <w:hideMark/>
          </w:tcPr>
          <w:p w14:paraId="6C95EA64"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2028 (d)</w:t>
            </w:r>
          </w:p>
        </w:tc>
        <w:tc>
          <w:tcPr>
            <w:tcW w:w="571" w:type="pct"/>
            <w:tcBorders>
              <w:top w:val="single" w:sz="4" w:space="0" w:color="000000"/>
              <w:left w:val="nil"/>
              <w:bottom w:val="single" w:sz="4" w:space="0" w:color="000000"/>
              <w:right w:val="single" w:sz="4" w:space="0" w:color="000000"/>
            </w:tcBorders>
            <w:shd w:val="clear" w:color="000000" w:fill="C0C0C0"/>
            <w:vAlign w:val="center"/>
            <w:hideMark/>
          </w:tcPr>
          <w:p w14:paraId="4E4DF850"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2029 (d)</w:t>
            </w:r>
          </w:p>
        </w:tc>
      </w:tr>
      <w:tr w:rsidR="00D9327F" w:rsidRPr="00D40ED3" w14:paraId="36E911A0"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349F78BB" w14:textId="77777777" w:rsidR="00D9327F" w:rsidRPr="00D40ED3" w:rsidRDefault="00D9327F" w:rsidP="00CC0337">
            <w:pPr>
              <w:spacing w:after="0" w:line="240" w:lineRule="auto"/>
              <w:ind w:firstLineChars="100" w:firstLine="160"/>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1. Ingresos de Libre Disposición (1=A+B+C+D+E+F+G+H+I+J+K+L)</w:t>
            </w:r>
          </w:p>
        </w:tc>
        <w:tc>
          <w:tcPr>
            <w:tcW w:w="571" w:type="pct"/>
            <w:tcBorders>
              <w:top w:val="nil"/>
              <w:left w:val="nil"/>
              <w:bottom w:val="nil"/>
              <w:right w:val="single" w:sz="4" w:space="0" w:color="000000"/>
            </w:tcBorders>
            <w:shd w:val="clear" w:color="auto" w:fill="auto"/>
            <w:noWrap/>
            <w:vAlign w:val="center"/>
            <w:hideMark/>
          </w:tcPr>
          <w:p w14:paraId="64E7736D"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29,548,602,077.00</w:t>
            </w:r>
          </w:p>
        </w:tc>
        <w:tc>
          <w:tcPr>
            <w:tcW w:w="571" w:type="pct"/>
            <w:tcBorders>
              <w:top w:val="nil"/>
              <w:left w:val="nil"/>
              <w:bottom w:val="nil"/>
              <w:right w:val="single" w:sz="4" w:space="0" w:color="000000"/>
            </w:tcBorders>
            <w:shd w:val="clear" w:color="auto" w:fill="auto"/>
            <w:noWrap/>
            <w:vAlign w:val="center"/>
            <w:hideMark/>
          </w:tcPr>
          <w:p w14:paraId="1E44001B"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31,870,977,579.26</w:t>
            </w:r>
          </w:p>
        </w:tc>
        <w:tc>
          <w:tcPr>
            <w:tcW w:w="571" w:type="pct"/>
            <w:tcBorders>
              <w:top w:val="nil"/>
              <w:left w:val="nil"/>
              <w:bottom w:val="nil"/>
              <w:right w:val="single" w:sz="4" w:space="0" w:color="000000"/>
            </w:tcBorders>
            <w:shd w:val="clear" w:color="auto" w:fill="auto"/>
            <w:noWrap/>
            <w:vAlign w:val="center"/>
            <w:hideMark/>
          </w:tcPr>
          <w:p w14:paraId="31C4C7AD"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33,569,159,634.02</w:t>
            </w:r>
          </w:p>
        </w:tc>
        <w:tc>
          <w:tcPr>
            <w:tcW w:w="571" w:type="pct"/>
            <w:tcBorders>
              <w:top w:val="nil"/>
              <w:left w:val="nil"/>
              <w:bottom w:val="nil"/>
              <w:right w:val="single" w:sz="4" w:space="0" w:color="000000"/>
            </w:tcBorders>
            <w:shd w:val="clear" w:color="auto" w:fill="auto"/>
            <w:noWrap/>
            <w:vAlign w:val="center"/>
            <w:hideMark/>
          </w:tcPr>
          <w:p w14:paraId="652D16B4"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35,738,452,054.96</w:t>
            </w:r>
          </w:p>
        </w:tc>
        <w:tc>
          <w:tcPr>
            <w:tcW w:w="571" w:type="pct"/>
            <w:tcBorders>
              <w:top w:val="nil"/>
              <w:left w:val="nil"/>
              <w:bottom w:val="nil"/>
              <w:right w:val="single" w:sz="4" w:space="0" w:color="000000"/>
            </w:tcBorders>
            <w:shd w:val="clear" w:color="auto" w:fill="auto"/>
            <w:noWrap/>
            <w:vAlign w:val="center"/>
            <w:hideMark/>
          </w:tcPr>
          <w:p w14:paraId="0DCCF5F3"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37,847,301,471.90</w:t>
            </w:r>
          </w:p>
        </w:tc>
        <w:tc>
          <w:tcPr>
            <w:tcW w:w="571" w:type="pct"/>
            <w:tcBorders>
              <w:top w:val="nil"/>
              <w:left w:val="nil"/>
              <w:bottom w:val="nil"/>
              <w:right w:val="single" w:sz="4" w:space="0" w:color="000000"/>
            </w:tcBorders>
            <w:shd w:val="clear" w:color="auto" w:fill="auto"/>
            <w:noWrap/>
            <w:vAlign w:val="center"/>
            <w:hideMark/>
          </w:tcPr>
          <w:p w14:paraId="0B0416BD"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40,186,699,154.74</w:t>
            </w:r>
          </w:p>
        </w:tc>
      </w:tr>
      <w:tr w:rsidR="00D9327F" w:rsidRPr="00D40ED3" w14:paraId="609359FD"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2655ED1C"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A. Impuestos</w:t>
            </w:r>
          </w:p>
        </w:tc>
        <w:tc>
          <w:tcPr>
            <w:tcW w:w="571" w:type="pct"/>
            <w:tcBorders>
              <w:top w:val="nil"/>
              <w:left w:val="nil"/>
              <w:bottom w:val="nil"/>
              <w:right w:val="single" w:sz="4" w:space="0" w:color="000000"/>
            </w:tcBorders>
            <w:shd w:val="clear" w:color="auto" w:fill="auto"/>
            <w:noWrap/>
            <w:vAlign w:val="center"/>
            <w:hideMark/>
          </w:tcPr>
          <w:p w14:paraId="497617AC"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4,299,151,024.00</w:t>
            </w:r>
          </w:p>
        </w:tc>
        <w:tc>
          <w:tcPr>
            <w:tcW w:w="571" w:type="pct"/>
            <w:tcBorders>
              <w:top w:val="nil"/>
              <w:left w:val="nil"/>
              <w:bottom w:val="nil"/>
              <w:right w:val="single" w:sz="4" w:space="0" w:color="000000"/>
            </w:tcBorders>
            <w:shd w:val="clear" w:color="auto" w:fill="auto"/>
            <w:noWrap/>
            <w:vAlign w:val="center"/>
            <w:hideMark/>
          </w:tcPr>
          <w:p w14:paraId="52770CC8"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4,560,861,842.59</w:t>
            </w:r>
          </w:p>
        </w:tc>
        <w:tc>
          <w:tcPr>
            <w:tcW w:w="571" w:type="pct"/>
            <w:tcBorders>
              <w:top w:val="nil"/>
              <w:left w:val="nil"/>
              <w:bottom w:val="nil"/>
              <w:right w:val="single" w:sz="4" w:space="0" w:color="000000"/>
            </w:tcBorders>
            <w:shd w:val="clear" w:color="auto" w:fill="auto"/>
            <w:noWrap/>
            <w:vAlign w:val="center"/>
            <w:hideMark/>
          </w:tcPr>
          <w:p w14:paraId="3C3232B1"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4,838,504,307.25</w:t>
            </w:r>
          </w:p>
        </w:tc>
        <w:tc>
          <w:tcPr>
            <w:tcW w:w="571" w:type="pct"/>
            <w:tcBorders>
              <w:top w:val="nil"/>
              <w:left w:val="nil"/>
              <w:bottom w:val="nil"/>
              <w:right w:val="single" w:sz="4" w:space="0" w:color="000000"/>
            </w:tcBorders>
            <w:shd w:val="clear" w:color="auto" w:fill="auto"/>
            <w:noWrap/>
            <w:vAlign w:val="center"/>
            <w:hideMark/>
          </w:tcPr>
          <w:p w14:paraId="6CCF8890"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5,133,048,256.96</w:t>
            </w:r>
          </w:p>
        </w:tc>
        <w:tc>
          <w:tcPr>
            <w:tcW w:w="571" w:type="pct"/>
            <w:tcBorders>
              <w:top w:val="nil"/>
              <w:left w:val="nil"/>
              <w:bottom w:val="nil"/>
              <w:right w:val="single" w:sz="4" w:space="0" w:color="000000"/>
            </w:tcBorders>
            <w:shd w:val="clear" w:color="auto" w:fill="auto"/>
            <w:noWrap/>
            <w:vAlign w:val="center"/>
            <w:hideMark/>
          </w:tcPr>
          <w:p w14:paraId="70B6FB77"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5,445,522,569.60</w:t>
            </w:r>
          </w:p>
        </w:tc>
        <w:tc>
          <w:tcPr>
            <w:tcW w:w="571" w:type="pct"/>
            <w:tcBorders>
              <w:top w:val="nil"/>
              <w:left w:val="nil"/>
              <w:bottom w:val="nil"/>
              <w:right w:val="single" w:sz="4" w:space="0" w:color="000000"/>
            </w:tcBorders>
            <w:shd w:val="clear" w:color="auto" w:fill="auto"/>
            <w:noWrap/>
            <w:vAlign w:val="center"/>
            <w:hideMark/>
          </w:tcPr>
          <w:p w14:paraId="36D9E783"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5,777,018,756.02</w:t>
            </w:r>
          </w:p>
        </w:tc>
      </w:tr>
      <w:tr w:rsidR="00D9327F" w:rsidRPr="00D40ED3" w14:paraId="2B2BFD51"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0FF0311B"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B. Cuotas y Aportaciones de Seguridad Social</w:t>
            </w:r>
          </w:p>
        </w:tc>
        <w:tc>
          <w:tcPr>
            <w:tcW w:w="571" w:type="pct"/>
            <w:tcBorders>
              <w:top w:val="nil"/>
              <w:left w:val="nil"/>
              <w:bottom w:val="nil"/>
              <w:right w:val="single" w:sz="4" w:space="0" w:color="000000"/>
            </w:tcBorders>
            <w:shd w:val="clear" w:color="auto" w:fill="auto"/>
            <w:noWrap/>
            <w:vAlign w:val="center"/>
            <w:hideMark/>
          </w:tcPr>
          <w:p w14:paraId="0C98856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52422A17"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F558940"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1F7F2E60"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6D22CF58"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6B796531"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r>
      <w:tr w:rsidR="00D9327F" w:rsidRPr="00D40ED3" w14:paraId="6F27AA54"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51A1D149"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C. Contribuciones de Mejoras</w:t>
            </w:r>
          </w:p>
        </w:tc>
        <w:tc>
          <w:tcPr>
            <w:tcW w:w="571" w:type="pct"/>
            <w:tcBorders>
              <w:top w:val="nil"/>
              <w:left w:val="nil"/>
              <w:bottom w:val="nil"/>
              <w:right w:val="single" w:sz="4" w:space="0" w:color="000000"/>
            </w:tcBorders>
            <w:shd w:val="clear" w:color="auto" w:fill="auto"/>
            <w:noWrap/>
            <w:vAlign w:val="center"/>
            <w:hideMark/>
          </w:tcPr>
          <w:p w14:paraId="47E6B496"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78AABAE0"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8D02227"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73BB18E4"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6BB6E427"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625B99C9"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r>
      <w:tr w:rsidR="00D9327F" w:rsidRPr="00D40ED3" w14:paraId="4B27376B"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5FBE5173"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D. Derechos</w:t>
            </w:r>
          </w:p>
        </w:tc>
        <w:tc>
          <w:tcPr>
            <w:tcW w:w="571" w:type="pct"/>
            <w:tcBorders>
              <w:top w:val="nil"/>
              <w:left w:val="nil"/>
              <w:bottom w:val="nil"/>
              <w:right w:val="single" w:sz="4" w:space="0" w:color="000000"/>
            </w:tcBorders>
            <w:shd w:val="clear" w:color="auto" w:fill="auto"/>
            <w:noWrap/>
            <w:vAlign w:val="center"/>
            <w:hideMark/>
          </w:tcPr>
          <w:p w14:paraId="23478936"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2,289,493,037.00</w:t>
            </w:r>
          </w:p>
        </w:tc>
        <w:tc>
          <w:tcPr>
            <w:tcW w:w="571" w:type="pct"/>
            <w:tcBorders>
              <w:top w:val="nil"/>
              <w:left w:val="nil"/>
              <w:bottom w:val="nil"/>
              <w:right w:val="single" w:sz="4" w:space="0" w:color="000000"/>
            </w:tcBorders>
            <w:shd w:val="clear" w:color="auto" w:fill="auto"/>
            <w:noWrap/>
            <w:vAlign w:val="center"/>
            <w:hideMark/>
          </w:tcPr>
          <w:p w14:paraId="0A67ADB1"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2,428,865,925.63</w:t>
            </w:r>
          </w:p>
        </w:tc>
        <w:tc>
          <w:tcPr>
            <w:tcW w:w="571" w:type="pct"/>
            <w:tcBorders>
              <w:top w:val="nil"/>
              <w:left w:val="nil"/>
              <w:bottom w:val="nil"/>
              <w:right w:val="single" w:sz="4" w:space="0" w:color="000000"/>
            </w:tcBorders>
            <w:shd w:val="clear" w:color="auto" w:fill="auto"/>
            <w:noWrap/>
            <w:vAlign w:val="center"/>
            <w:hideMark/>
          </w:tcPr>
          <w:p w14:paraId="467F274F"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2,576,723,138.85</w:t>
            </w:r>
          </w:p>
        </w:tc>
        <w:tc>
          <w:tcPr>
            <w:tcW w:w="571" w:type="pct"/>
            <w:tcBorders>
              <w:top w:val="nil"/>
              <w:left w:val="nil"/>
              <w:bottom w:val="nil"/>
              <w:right w:val="single" w:sz="4" w:space="0" w:color="000000"/>
            </w:tcBorders>
            <w:shd w:val="clear" w:color="auto" w:fill="auto"/>
            <w:noWrap/>
            <w:vAlign w:val="center"/>
            <w:hideMark/>
          </w:tcPr>
          <w:p w14:paraId="1713CA88"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2,733,581,159.93</w:t>
            </w:r>
          </w:p>
        </w:tc>
        <w:tc>
          <w:tcPr>
            <w:tcW w:w="571" w:type="pct"/>
            <w:tcBorders>
              <w:top w:val="nil"/>
              <w:left w:val="nil"/>
              <w:bottom w:val="nil"/>
              <w:right w:val="single" w:sz="4" w:space="0" w:color="000000"/>
            </w:tcBorders>
            <w:shd w:val="clear" w:color="auto" w:fill="auto"/>
            <w:noWrap/>
            <w:vAlign w:val="center"/>
            <w:hideMark/>
          </w:tcPr>
          <w:p w14:paraId="6D4D8C29"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2,899,987,913.04</w:t>
            </w:r>
          </w:p>
        </w:tc>
        <w:tc>
          <w:tcPr>
            <w:tcW w:w="571" w:type="pct"/>
            <w:tcBorders>
              <w:top w:val="nil"/>
              <w:left w:val="nil"/>
              <w:bottom w:val="nil"/>
              <w:right w:val="single" w:sz="4" w:space="0" w:color="000000"/>
            </w:tcBorders>
            <w:shd w:val="clear" w:color="auto" w:fill="auto"/>
            <w:noWrap/>
            <w:vAlign w:val="center"/>
            <w:hideMark/>
          </w:tcPr>
          <w:p w14:paraId="5306E90B"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3,076,524,677.24</w:t>
            </w:r>
          </w:p>
        </w:tc>
      </w:tr>
      <w:tr w:rsidR="00D9327F" w:rsidRPr="00D40ED3" w14:paraId="0E6E6D14"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3A85D758"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E. Productos</w:t>
            </w:r>
          </w:p>
        </w:tc>
        <w:tc>
          <w:tcPr>
            <w:tcW w:w="571" w:type="pct"/>
            <w:tcBorders>
              <w:top w:val="nil"/>
              <w:left w:val="nil"/>
              <w:bottom w:val="nil"/>
              <w:right w:val="single" w:sz="4" w:space="0" w:color="000000"/>
            </w:tcBorders>
            <w:shd w:val="clear" w:color="auto" w:fill="auto"/>
            <w:noWrap/>
            <w:vAlign w:val="center"/>
            <w:hideMark/>
          </w:tcPr>
          <w:p w14:paraId="3BA30BC8"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398,099,968.00</w:t>
            </w:r>
          </w:p>
        </w:tc>
        <w:tc>
          <w:tcPr>
            <w:tcW w:w="571" w:type="pct"/>
            <w:tcBorders>
              <w:top w:val="nil"/>
              <w:left w:val="nil"/>
              <w:bottom w:val="nil"/>
              <w:right w:val="single" w:sz="4" w:space="0" w:color="000000"/>
            </w:tcBorders>
            <w:shd w:val="clear" w:color="auto" w:fill="auto"/>
            <w:noWrap/>
            <w:vAlign w:val="center"/>
            <w:hideMark/>
          </w:tcPr>
          <w:p w14:paraId="7907D610"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422,334,303.55</w:t>
            </w:r>
          </w:p>
        </w:tc>
        <w:tc>
          <w:tcPr>
            <w:tcW w:w="571" w:type="pct"/>
            <w:tcBorders>
              <w:top w:val="nil"/>
              <w:left w:val="nil"/>
              <w:bottom w:val="nil"/>
              <w:right w:val="single" w:sz="4" w:space="0" w:color="000000"/>
            </w:tcBorders>
            <w:shd w:val="clear" w:color="auto" w:fill="auto"/>
            <w:noWrap/>
            <w:vAlign w:val="center"/>
            <w:hideMark/>
          </w:tcPr>
          <w:p w14:paraId="3CAC1EEC"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448,043,904.28</w:t>
            </w:r>
          </w:p>
        </w:tc>
        <w:tc>
          <w:tcPr>
            <w:tcW w:w="571" w:type="pct"/>
            <w:tcBorders>
              <w:top w:val="nil"/>
              <w:left w:val="nil"/>
              <w:bottom w:val="nil"/>
              <w:right w:val="single" w:sz="4" w:space="0" w:color="000000"/>
            </w:tcBorders>
            <w:shd w:val="clear" w:color="auto" w:fill="auto"/>
            <w:noWrap/>
            <w:vAlign w:val="center"/>
            <w:hideMark/>
          </w:tcPr>
          <w:p w14:paraId="322B07FF"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475,318,576.95</w:t>
            </w:r>
          </w:p>
        </w:tc>
        <w:tc>
          <w:tcPr>
            <w:tcW w:w="571" w:type="pct"/>
            <w:tcBorders>
              <w:top w:val="nil"/>
              <w:left w:val="nil"/>
              <w:bottom w:val="nil"/>
              <w:right w:val="single" w:sz="4" w:space="0" w:color="000000"/>
            </w:tcBorders>
            <w:shd w:val="clear" w:color="auto" w:fill="auto"/>
            <w:noWrap/>
            <w:vAlign w:val="center"/>
            <w:hideMark/>
          </w:tcPr>
          <w:p w14:paraId="37DE8752"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504,253,595.33</w:t>
            </w:r>
          </w:p>
        </w:tc>
        <w:tc>
          <w:tcPr>
            <w:tcW w:w="571" w:type="pct"/>
            <w:tcBorders>
              <w:top w:val="nil"/>
              <w:left w:val="nil"/>
              <w:bottom w:val="nil"/>
              <w:right w:val="single" w:sz="4" w:space="0" w:color="000000"/>
            </w:tcBorders>
            <w:shd w:val="clear" w:color="auto" w:fill="auto"/>
            <w:noWrap/>
            <w:vAlign w:val="center"/>
            <w:hideMark/>
          </w:tcPr>
          <w:p w14:paraId="6EFA2BC7"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534,950,032.94</w:t>
            </w:r>
          </w:p>
        </w:tc>
      </w:tr>
      <w:tr w:rsidR="00D9327F" w:rsidRPr="00D40ED3" w14:paraId="70A22E97"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3D5B4E70"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F. Aprovechamientos</w:t>
            </w:r>
          </w:p>
        </w:tc>
        <w:tc>
          <w:tcPr>
            <w:tcW w:w="571" w:type="pct"/>
            <w:tcBorders>
              <w:top w:val="nil"/>
              <w:left w:val="nil"/>
              <w:bottom w:val="nil"/>
              <w:right w:val="single" w:sz="4" w:space="0" w:color="000000"/>
            </w:tcBorders>
            <w:shd w:val="clear" w:color="auto" w:fill="auto"/>
            <w:noWrap/>
            <w:vAlign w:val="center"/>
            <w:hideMark/>
          </w:tcPr>
          <w:p w14:paraId="72DD0509"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521,884,059.00</w:t>
            </w:r>
          </w:p>
        </w:tc>
        <w:tc>
          <w:tcPr>
            <w:tcW w:w="571" w:type="pct"/>
            <w:tcBorders>
              <w:top w:val="nil"/>
              <w:left w:val="nil"/>
              <w:bottom w:val="nil"/>
              <w:right w:val="single" w:sz="4" w:space="0" w:color="000000"/>
            </w:tcBorders>
            <w:shd w:val="clear" w:color="auto" w:fill="auto"/>
            <w:noWrap/>
            <w:vAlign w:val="center"/>
            <w:hideMark/>
          </w:tcPr>
          <w:p w14:paraId="24172F1F"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553,653,751.09</w:t>
            </w:r>
          </w:p>
        </w:tc>
        <w:tc>
          <w:tcPr>
            <w:tcW w:w="571" w:type="pct"/>
            <w:tcBorders>
              <w:top w:val="nil"/>
              <w:left w:val="nil"/>
              <w:bottom w:val="nil"/>
              <w:right w:val="single" w:sz="4" w:space="0" w:color="000000"/>
            </w:tcBorders>
            <w:shd w:val="clear" w:color="auto" w:fill="auto"/>
            <w:noWrap/>
            <w:vAlign w:val="center"/>
            <w:hideMark/>
          </w:tcPr>
          <w:p w14:paraId="28776DB0"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587,357,423.19</w:t>
            </w:r>
          </w:p>
        </w:tc>
        <w:tc>
          <w:tcPr>
            <w:tcW w:w="571" w:type="pct"/>
            <w:tcBorders>
              <w:top w:val="nil"/>
              <w:left w:val="nil"/>
              <w:bottom w:val="nil"/>
              <w:right w:val="single" w:sz="4" w:space="0" w:color="000000"/>
            </w:tcBorders>
            <w:shd w:val="clear" w:color="auto" w:fill="auto"/>
            <w:noWrap/>
            <w:vAlign w:val="center"/>
            <w:hideMark/>
          </w:tcPr>
          <w:p w14:paraId="08B7BFF9"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623,112,806.33</w:t>
            </w:r>
          </w:p>
        </w:tc>
        <w:tc>
          <w:tcPr>
            <w:tcW w:w="571" w:type="pct"/>
            <w:tcBorders>
              <w:top w:val="nil"/>
              <w:left w:val="nil"/>
              <w:bottom w:val="nil"/>
              <w:right w:val="single" w:sz="4" w:space="0" w:color="000000"/>
            </w:tcBorders>
            <w:shd w:val="clear" w:color="auto" w:fill="auto"/>
            <w:noWrap/>
            <w:vAlign w:val="center"/>
            <w:hideMark/>
          </w:tcPr>
          <w:p w14:paraId="0C4C6E6E"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661,044,798.41</w:t>
            </w:r>
          </w:p>
        </w:tc>
        <w:tc>
          <w:tcPr>
            <w:tcW w:w="571" w:type="pct"/>
            <w:tcBorders>
              <w:top w:val="nil"/>
              <w:left w:val="nil"/>
              <w:bottom w:val="nil"/>
              <w:right w:val="single" w:sz="4" w:space="0" w:color="000000"/>
            </w:tcBorders>
            <w:shd w:val="clear" w:color="auto" w:fill="auto"/>
            <w:noWrap/>
            <w:vAlign w:val="center"/>
            <w:hideMark/>
          </w:tcPr>
          <w:p w14:paraId="6B352390"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701,285,900.51</w:t>
            </w:r>
          </w:p>
        </w:tc>
      </w:tr>
      <w:tr w:rsidR="00D9327F" w:rsidRPr="00D40ED3" w14:paraId="7AC9918D"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18E24A9F"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G. Ingresos por Ventas de Bienes y Servicios</w:t>
            </w:r>
          </w:p>
        </w:tc>
        <w:tc>
          <w:tcPr>
            <w:tcW w:w="571" w:type="pct"/>
            <w:tcBorders>
              <w:top w:val="nil"/>
              <w:left w:val="nil"/>
              <w:bottom w:val="nil"/>
              <w:right w:val="single" w:sz="4" w:space="0" w:color="000000"/>
            </w:tcBorders>
            <w:shd w:val="clear" w:color="auto" w:fill="auto"/>
            <w:noWrap/>
            <w:vAlign w:val="center"/>
            <w:hideMark/>
          </w:tcPr>
          <w:p w14:paraId="3C5581AA"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375C30AC"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66C40F1F"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0A8513E6"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2E5906CB"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286661FB"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r>
      <w:tr w:rsidR="00D9327F" w:rsidRPr="00D40ED3" w14:paraId="6361301D"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21E1D758"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H. Participaciones</w:t>
            </w:r>
          </w:p>
        </w:tc>
        <w:tc>
          <w:tcPr>
            <w:tcW w:w="571" w:type="pct"/>
            <w:tcBorders>
              <w:top w:val="nil"/>
              <w:left w:val="nil"/>
              <w:bottom w:val="nil"/>
              <w:right w:val="single" w:sz="4" w:space="0" w:color="000000"/>
            </w:tcBorders>
            <w:shd w:val="clear" w:color="auto" w:fill="auto"/>
            <w:noWrap/>
            <w:vAlign w:val="center"/>
            <w:hideMark/>
          </w:tcPr>
          <w:p w14:paraId="700F0E07"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20,963,127,799.00</w:t>
            </w:r>
          </w:p>
        </w:tc>
        <w:tc>
          <w:tcPr>
            <w:tcW w:w="571" w:type="pct"/>
            <w:tcBorders>
              <w:top w:val="nil"/>
              <w:left w:val="nil"/>
              <w:bottom w:val="nil"/>
              <w:right w:val="single" w:sz="4" w:space="0" w:color="000000"/>
            </w:tcBorders>
            <w:shd w:val="clear" w:color="auto" w:fill="auto"/>
            <w:noWrap/>
            <w:vAlign w:val="center"/>
            <w:hideMark/>
          </w:tcPr>
          <w:p w14:paraId="0C9A1231"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22,762,862,554.58</w:t>
            </w:r>
          </w:p>
        </w:tc>
        <w:tc>
          <w:tcPr>
            <w:tcW w:w="571" w:type="pct"/>
            <w:tcBorders>
              <w:top w:val="nil"/>
              <w:left w:val="nil"/>
              <w:bottom w:val="nil"/>
              <w:right w:val="single" w:sz="4" w:space="0" w:color="000000"/>
            </w:tcBorders>
            <w:shd w:val="clear" w:color="auto" w:fill="auto"/>
            <w:noWrap/>
            <w:vAlign w:val="center"/>
            <w:hideMark/>
          </w:tcPr>
          <w:p w14:paraId="0DB887CB"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23,906,588,107.22</w:t>
            </w:r>
          </w:p>
        </w:tc>
        <w:tc>
          <w:tcPr>
            <w:tcW w:w="571" w:type="pct"/>
            <w:tcBorders>
              <w:top w:val="nil"/>
              <w:left w:val="nil"/>
              <w:bottom w:val="nil"/>
              <w:right w:val="single" w:sz="4" w:space="0" w:color="000000"/>
            </w:tcBorders>
            <w:shd w:val="clear" w:color="auto" w:fill="auto"/>
            <w:noWrap/>
            <w:vAlign w:val="center"/>
            <w:hideMark/>
          </w:tcPr>
          <w:p w14:paraId="7B3E2DBD"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25,487,671,486.47</w:t>
            </w:r>
          </w:p>
        </w:tc>
        <w:tc>
          <w:tcPr>
            <w:tcW w:w="571" w:type="pct"/>
            <w:tcBorders>
              <w:top w:val="nil"/>
              <w:left w:val="nil"/>
              <w:bottom w:val="nil"/>
              <w:right w:val="single" w:sz="4" w:space="0" w:color="000000"/>
            </w:tcBorders>
            <w:shd w:val="clear" w:color="auto" w:fill="auto"/>
            <w:noWrap/>
            <w:vAlign w:val="center"/>
            <w:hideMark/>
          </w:tcPr>
          <w:p w14:paraId="1B6DB84E"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26,972,504,636.30</w:t>
            </w:r>
          </w:p>
        </w:tc>
        <w:tc>
          <w:tcPr>
            <w:tcW w:w="571" w:type="pct"/>
            <w:tcBorders>
              <w:top w:val="nil"/>
              <w:left w:val="nil"/>
              <w:bottom w:val="nil"/>
              <w:right w:val="single" w:sz="4" w:space="0" w:color="000000"/>
            </w:tcBorders>
            <w:shd w:val="clear" w:color="auto" w:fill="auto"/>
            <w:noWrap/>
            <w:vAlign w:val="center"/>
            <w:hideMark/>
          </w:tcPr>
          <w:p w14:paraId="5B443990"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28,649,899,061.77</w:t>
            </w:r>
          </w:p>
        </w:tc>
      </w:tr>
      <w:tr w:rsidR="00D9327F" w:rsidRPr="00D40ED3" w14:paraId="3A6A5CBD"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227FAA78"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I. Incentivos Derivados de la Colaboración Fiscal</w:t>
            </w:r>
          </w:p>
        </w:tc>
        <w:tc>
          <w:tcPr>
            <w:tcW w:w="571" w:type="pct"/>
            <w:tcBorders>
              <w:top w:val="nil"/>
              <w:left w:val="nil"/>
              <w:bottom w:val="nil"/>
              <w:right w:val="single" w:sz="4" w:space="0" w:color="000000"/>
            </w:tcBorders>
            <w:shd w:val="clear" w:color="auto" w:fill="auto"/>
            <w:noWrap/>
            <w:vAlign w:val="center"/>
            <w:hideMark/>
          </w:tcPr>
          <w:p w14:paraId="16BB809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1,076,846,190.00</w:t>
            </w:r>
          </w:p>
        </w:tc>
        <w:tc>
          <w:tcPr>
            <w:tcW w:w="571" w:type="pct"/>
            <w:tcBorders>
              <w:top w:val="nil"/>
              <w:left w:val="nil"/>
              <w:bottom w:val="nil"/>
              <w:right w:val="single" w:sz="4" w:space="0" w:color="000000"/>
            </w:tcBorders>
            <w:shd w:val="clear" w:color="auto" w:fill="auto"/>
            <w:noWrap/>
            <w:vAlign w:val="center"/>
            <w:hideMark/>
          </w:tcPr>
          <w:p w14:paraId="32409671"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1,142,399,201.82</w:t>
            </w:r>
          </w:p>
        </w:tc>
        <w:tc>
          <w:tcPr>
            <w:tcW w:w="571" w:type="pct"/>
            <w:tcBorders>
              <w:top w:val="nil"/>
              <w:left w:val="nil"/>
              <w:bottom w:val="nil"/>
              <w:right w:val="single" w:sz="4" w:space="0" w:color="000000"/>
            </w:tcBorders>
            <w:shd w:val="clear" w:color="auto" w:fill="auto"/>
            <w:noWrap/>
            <w:vAlign w:val="center"/>
            <w:hideMark/>
          </w:tcPr>
          <w:p w14:paraId="72D83D5F"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1,211,942,753.23</w:t>
            </w:r>
          </w:p>
        </w:tc>
        <w:tc>
          <w:tcPr>
            <w:tcW w:w="571" w:type="pct"/>
            <w:tcBorders>
              <w:top w:val="nil"/>
              <w:left w:val="nil"/>
              <w:bottom w:val="nil"/>
              <w:right w:val="single" w:sz="4" w:space="0" w:color="000000"/>
            </w:tcBorders>
            <w:shd w:val="clear" w:color="auto" w:fill="auto"/>
            <w:noWrap/>
            <w:vAlign w:val="center"/>
            <w:hideMark/>
          </w:tcPr>
          <w:p w14:paraId="6CB75AEC"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1,285,719,768.33</w:t>
            </w:r>
          </w:p>
        </w:tc>
        <w:tc>
          <w:tcPr>
            <w:tcW w:w="571" w:type="pct"/>
            <w:tcBorders>
              <w:top w:val="nil"/>
              <w:left w:val="nil"/>
              <w:bottom w:val="nil"/>
              <w:right w:val="single" w:sz="4" w:space="0" w:color="000000"/>
            </w:tcBorders>
            <w:shd w:val="clear" w:color="auto" w:fill="auto"/>
            <w:noWrap/>
            <w:vAlign w:val="center"/>
            <w:hideMark/>
          </w:tcPr>
          <w:p w14:paraId="512801D9"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1,363,987,959.23</w:t>
            </w:r>
          </w:p>
        </w:tc>
        <w:tc>
          <w:tcPr>
            <w:tcW w:w="571" w:type="pct"/>
            <w:tcBorders>
              <w:top w:val="nil"/>
              <w:left w:val="nil"/>
              <w:bottom w:val="nil"/>
              <w:right w:val="single" w:sz="4" w:space="0" w:color="000000"/>
            </w:tcBorders>
            <w:shd w:val="clear" w:color="auto" w:fill="auto"/>
            <w:noWrap/>
            <w:vAlign w:val="center"/>
            <w:hideMark/>
          </w:tcPr>
          <w:p w14:paraId="06DBD440"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1,447,020,726.24</w:t>
            </w:r>
          </w:p>
        </w:tc>
      </w:tr>
      <w:tr w:rsidR="00D9327F" w:rsidRPr="00D40ED3" w14:paraId="0DD91399"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1D748F10"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J. Transferencias Y Asignaciones</w:t>
            </w:r>
          </w:p>
        </w:tc>
        <w:tc>
          <w:tcPr>
            <w:tcW w:w="571" w:type="pct"/>
            <w:tcBorders>
              <w:top w:val="nil"/>
              <w:left w:val="nil"/>
              <w:bottom w:val="nil"/>
              <w:right w:val="single" w:sz="4" w:space="0" w:color="000000"/>
            </w:tcBorders>
            <w:shd w:val="clear" w:color="auto" w:fill="auto"/>
            <w:noWrap/>
            <w:vAlign w:val="center"/>
            <w:hideMark/>
          </w:tcPr>
          <w:p w14:paraId="1BA10878"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0BCEAB27"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1288BC8E"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22B64EB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6F6354B"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6E675948"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r>
      <w:tr w:rsidR="00D9327F" w:rsidRPr="00D40ED3" w14:paraId="7478D2A1"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5BD1928C"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K. Convenios</w:t>
            </w:r>
          </w:p>
        </w:tc>
        <w:tc>
          <w:tcPr>
            <w:tcW w:w="571" w:type="pct"/>
            <w:tcBorders>
              <w:top w:val="nil"/>
              <w:left w:val="nil"/>
              <w:bottom w:val="nil"/>
              <w:right w:val="single" w:sz="4" w:space="0" w:color="000000"/>
            </w:tcBorders>
            <w:shd w:val="clear" w:color="auto" w:fill="auto"/>
            <w:noWrap/>
            <w:vAlign w:val="center"/>
            <w:hideMark/>
          </w:tcPr>
          <w:p w14:paraId="11EFE70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3B7E5C58"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79A97847"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7578339A"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1F6085DF"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54FC7747"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r>
      <w:tr w:rsidR="00D9327F" w:rsidRPr="00D40ED3" w14:paraId="5911CE4F"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5A3563A5"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L. Otros Ingresos de Libre Disposición</w:t>
            </w:r>
          </w:p>
        </w:tc>
        <w:tc>
          <w:tcPr>
            <w:tcW w:w="571" w:type="pct"/>
            <w:tcBorders>
              <w:top w:val="nil"/>
              <w:left w:val="nil"/>
              <w:bottom w:val="nil"/>
              <w:right w:val="single" w:sz="4" w:space="0" w:color="000000"/>
            </w:tcBorders>
            <w:shd w:val="clear" w:color="auto" w:fill="auto"/>
            <w:noWrap/>
            <w:vAlign w:val="center"/>
            <w:hideMark/>
          </w:tcPr>
          <w:p w14:paraId="4D3CA634"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2AC0FCFF"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8B68FE3"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1EBADBB9"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018BFD09"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7276F7EA"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r>
      <w:tr w:rsidR="00D9327F" w:rsidRPr="00D40ED3" w14:paraId="10D5A21B"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1B248D49" w14:textId="77777777" w:rsidR="00D9327F" w:rsidRPr="00D40ED3" w:rsidRDefault="00D9327F" w:rsidP="00CC0337">
            <w:pPr>
              <w:spacing w:after="0" w:line="240" w:lineRule="auto"/>
              <w:ind w:firstLineChars="100" w:firstLine="160"/>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 Transferencias Federales Etiquetadas (2=A+B+C+D+E)</w:t>
            </w:r>
          </w:p>
        </w:tc>
        <w:tc>
          <w:tcPr>
            <w:tcW w:w="571" w:type="pct"/>
            <w:tcBorders>
              <w:top w:val="nil"/>
              <w:left w:val="nil"/>
              <w:bottom w:val="nil"/>
              <w:right w:val="single" w:sz="4" w:space="0" w:color="000000"/>
            </w:tcBorders>
            <w:shd w:val="clear" w:color="auto" w:fill="auto"/>
            <w:noWrap/>
            <w:vAlign w:val="center"/>
            <w:hideMark/>
          </w:tcPr>
          <w:p w14:paraId="644CE22A"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23,337,241,231.00</w:t>
            </w:r>
          </w:p>
        </w:tc>
        <w:tc>
          <w:tcPr>
            <w:tcW w:w="571" w:type="pct"/>
            <w:tcBorders>
              <w:top w:val="nil"/>
              <w:left w:val="nil"/>
              <w:bottom w:val="nil"/>
              <w:right w:val="single" w:sz="4" w:space="0" w:color="000000"/>
            </w:tcBorders>
            <w:shd w:val="clear" w:color="auto" w:fill="auto"/>
            <w:noWrap/>
            <w:vAlign w:val="center"/>
            <w:hideMark/>
          </w:tcPr>
          <w:p w14:paraId="748D4B62"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24,743,455,708.46</w:t>
            </w:r>
          </w:p>
        </w:tc>
        <w:tc>
          <w:tcPr>
            <w:tcW w:w="571" w:type="pct"/>
            <w:tcBorders>
              <w:top w:val="nil"/>
              <w:left w:val="nil"/>
              <w:bottom w:val="nil"/>
              <w:right w:val="single" w:sz="4" w:space="0" w:color="000000"/>
            </w:tcBorders>
            <w:shd w:val="clear" w:color="auto" w:fill="auto"/>
            <w:noWrap/>
            <w:vAlign w:val="center"/>
            <w:hideMark/>
          </w:tcPr>
          <w:p w14:paraId="6B91DE8B"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26,056,190,704.98</w:t>
            </w:r>
          </w:p>
        </w:tc>
        <w:tc>
          <w:tcPr>
            <w:tcW w:w="571" w:type="pct"/>
            <w:tcBorders>
              <w:top w:val="nil"/>
              <w:left w:val="nil"/>
              <w:bottom w:val="nil"/>
              <w:right w:val="single" w:sz="4" w:space="0" w:color="000000"/>
            </w:tcBorders>
            <w:shd w:val="clear" w:color="auto" w:fill="auto"/>
            <w:noWrap/>
            <w:vAlign w:val="center"/>
            <w:hideMark/>
          </w:tcPr>
          <w:p w14:paraId="561362B8"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27,538,046,090.94</w:t>
            </w:r>
          </w:p>
        </w:tc>
        <w:tc>
          <w:tcPr>
            <w:tcW w:w="571" w:type="pct"/>
            <w:tcBorders>
              <w:top w:val="nil"/>
              <w:left w:val="nil"/>
              <w:bottom w:val="nil"/>
              <w:right w:val="single" w:sz="4" w:space="0" w:color="000000"/>
            </w:tcBorders>
            <w:shd w:val="clear" w:color="auto" w:fill="auto"/>
            <w:noWrap/>
            <w:vAlign w:val="center"/>
            <w:hideMark/>
          </w:tcPr>
          <w:p w14:paraId="40BF2029"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29,057,816,889.59</w:t>
            </w:r>
          </w:p>
        </w:tc>
        <w:tc>
          <w:tcPr>
            <w:tcW w:w="571" w:type="pct"/>
            <w:tcBorders>
              <w:top w:val="nil"/>
              <w:left w:val="nil"/>
              <w:bottom w:val="nil"/>
              <w:right w:val="single" w:sz="4" w:space="0" w:color="000000"/>
            </w:tcBorders>
            <w:shd w:val="clear" w:color="auto" w:fill="auto"/>
            <w:noWrap/>
            <w:vAlign w:val="center"/>
            <w:hideMark/>
          </w:tcPr>
          <w:p w14:paraId="7F418D46"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30,690,459,854.34</w:t>
            </w:r>
          </w:p>
        </w:tc>
      </w:tr>
      <w:tr w:rsidR="00D9327F" w:rsidRPr="00D40ED3" w14:paraId="2A7F08B4"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6EB89A08"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A. Aportaciones</w:t>
            </w:r>
          </w:p>
        </w:tc>
        <w:tc>
          <w:tcPr>
            <w:tcW w:w="571" w:type="pct"/>
            <w:tcBorders>
              <w:top w:val="nil"/>
              <w:left w:val="nil"/>
              <w:bottom w:val="nil"/>
              <w:right w:val="single" w:sz="4" w:space="0" w:color="000000"/>
            </w:tcBorders>
            <w:shd w:val="clear" w:color="auto" w:fill="auto"/>
            <w:noWrap/>
            <w:vAlign w:val="center"/>
            <w:hideMark/>
          </w:tcPr>
          <w:p w14:paraId="3AFA15E6"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18,365,436,222.00</w:t>
            </w:r>
          </w:p>
        </w:tc>
        <w:tc>
          <w:tcPr>
            <w:tcW w:w="571" w:type="pct"/>
            <w:tcBorders>
              <w:top w:val="nil"/>
              <w:left w:val="nil"/>
              <w:bottom w:val="nil"/>
              <w:right w:val="single" w:sz="4" w:space="0" w:color="000000"/>
            </w:tcBorders>
            <w:shd w:val="clear" w:color="auto" w:fill="auto"/>
            <w:noWrap/>
            <w:vAlign w:val="center"/>
            <w:hideMark/>
          </w:tcPr>
          <w:p w14:paraId="2726EF19"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19,595,341,141.97</w:t>
            </w:r>
          </w:p>
        </w:tc>
        <w:tc>
          <w:tcPr>
            <w:tcW w:w="571" w:type="pct"/>
            <w:tcBorders>
              <w:top w:val="nil"/>
              <w:left w:val="nil"/>
              <w:bottom w:val="nil"/>
              <w:right w:val="single" w:sz="4" w:space="0" w:color="000000"/>
            </w:tcBorders>
            <w:shd w:val="clear" w:color="auto" w:fill="auto"/>
            <w:noWrap/>
            <w:vAlign w:val="center"/>
            <w:hideMark/>
          </w:tcPr>
          <w:p w14:paraId="1BAF640E"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20,725,465,409.51</w:t>
            </w:r>
          </w:p>
        </w:tc>
        <w:tc>
          <w:tcPr>
            <w:tcW w:w="571" w:type="pct"/>
            <w:tcBorders>
              <w:top w:val="nil"/>
              <w:left w:val="nil"/>
              <w:bottom w:val="nil"/>
              <w:right w:val="single" w:sz="4" w:space="0" w:color="000000"/>
            </w:tcBorders>
            <w:shd w:val="clear" w:color="auto" w:fill="auto"/>
            <w:noWrap/>
            <w:vAlign w:val="center"/>
            <w:hideMark/>
          </w:tcPr>
          <w:p w14:paraId="329E3BFD"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22,018,181,965.27</w:t>
            </w:r>
          </w:p>
        </w:tc>
        <w:tc>
          <w:tcPr>
            <w:tcW w:w="571" w:type="pct"/>
            <w:tcBorders>
              <w:top w:val="nil"/>
              <w:left w:val="nil"/>
              <w:bottom w:val="nil"/>
              <w:right w:val="single" w:sz="4" w:space="0" w:color="000000"/>
            </w:tcBorders>
            <w:shd w:val="clear" w:color="auto" w:fill="auto"/>
            <w:noWrap/>
            <w:vAlign w:val="center"/>
            <w:hideMark/>
          </w:tcPr>
          <w:p w14:paraId="7B7016A6"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23,342,050,669.36</w:t>
            </w:r>
          </w:p>
        </w:tc>
        <w:tc>
          <w:tcPr>
            <w:tcW w:w="571" w:type="pct"/>
            <w:tcBorders>
              <w:top w:val="nil"/>
              <w:left w:val="nil"/>
              <w:bottom w:val="nil"/>
              <w:right w:val="single" w:sz="4" w:space="0" w:color="000000"/>
            </w:tcBorders>
            <w:shd w:val="clear" w:color="auto" w:fill="auto"/>
            <w:noWrap/>
            <w:vAlign w:val="center"/>
            <w:hideMark/>
          </w:tcPr>
          <w:p w14:paraId="1621D1EC"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24,771,784,577.84</w:t>
            </w:r>
          </w:p>
        </w:tc>
      </w:tr>
      <w:tr w:rsidR="00D9327F" w:rsidRPr="00D40ED3" w14:paraId="6886B3DC"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667D9D2E"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B. Convenios</w:t>
            </w:r>
          </w:p>
        </w:tc>
        <w:tc>
          <w:tcPr>
            <w:tcW w:w="571" w:type="pct"/>
            <w:tcBorders>
              <w:top w:val="nil"/>
              <w:left w:val="nil"/>
              <w:bottom w:val="nil"/>
              <w:right w:val="single" w:sz="4" w:space="0" w:color="000000"/>
            </w:tcBorders>
            <w:shd w:val="clear" w:color="auto" w:fill="auto"/>
            <w:noWrap/>
            <w:vAlign w:val="center"/>
            <w:hideMark/>
          </w:tcPr>
          <w:p w14:paraId="7C03EBF6"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2,566,672,159.00</w:t>
            </w:r>
          </w:p>
        </w:tc>
        <w:tc>
          <w:tcPr>
            <w:tcW w:w="571" w:type="pct"/>
            <w:tcBorders>
              <w:top w:val="nil"/>
              <w:left w:val="nil"/>
              <w:bottom w:val="nil"/>
              <w:right w:val="single" w:sz="4" w:space="0" w:color="000000"/>
            </w:tcBorders>
            <w:shd w:val="clear" w:color="auto" w:fill="auto"/>
            <w:noWrap/>
            <w:vAlign w:val="center"/>
            <w:hideMark/>
          </w:tcPr>
          <w:p w14:paraId="3D803F0B"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2,649,898,891.07</w:t>
            </w:r>
          </w:p>
        </w:tc>
        <w:tc>
          <w:tcPr>
            <w:tcW w:w="571" w:type="pct"/>
            <w:tcBorders>
              <w:top w:val="nil"/>
              <w:left w:val="nil"/>
              <w:bottom w:val="nil"/>
              <w:right w:val="single" w:sz="4" w:space="0" w:color="000000"/>
            </w:tcBorders>
            <w:shd w:val="clear" w:color="auto" w:fill="auto"/>
            <w:noWrap/>
            <w:vAlign w:val="center"/>
            <w:hideMark/>
          </w:tcPr>
          <w:p w14:paraId="7BFF5A71"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2,735,824,327.34</w:t>
            </w:r>
          </w:p>
        </w:tc>
        <w:tc>
          <w:tcPr>
            <w:tcW w:w="571" w:type="pct"/>
            <w:tcBorders>
              <w:top w:val="nil"/>
              <w:left w:val="nil"/>
              <w:bottom w:val="nil"/>
              <w:right w:val="single" w:sz="4" w:space="0" w:color="000000"/>
            </w:tcBorders>
            <w:shd w:val="clear" w:color="auto" w:fill="auto"/>
            <w:noWrap/>
            <w:vAlign w:val="center"/>
            <w:hideMark/>
          </w:tcPr>
          <w:p w14:paraId="0E3D8BE7"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2,824,535,975.80</w:t>
            </w:r>
          </w:p>
        </w:tc>
        <w:tc>
          <w:tcPr>
            <w:tcW w:w="571" w:type="pct"/>
            <w:tcBorders>
              <w:top w:val="nil"/>
              <w:left w:val="nil"/>
              <w:bottom w:val="nil"/>
              <w:right w:val="single" w:sz="4" w:space="0" w:color="000000"/>
            </w:tcBorders>
            <w:shd w:val="clear" w:color="auto" w:fill="auto"/>
            <w:noWrap/>
            <w:vAlign w:val="center"/>
            <w:hideMark/>
          </w:tcPr>
          <w:p w14:paraId="6A2CD14A"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2,916,124,181.98</w:t>
            </w:r>
          </w:p>
        </w:tc>
        <w:tc>
          <w:tcPr>
            <w:tcW w:w="571" w:type="pct"/>
            <w:tcBorders>
              <w:top w:val="nil"/>
              <w:left w:val="nil"/>
              <w:bottom w:val="nil"/>
              <w:right w:val="single" w:sz="4" w:space="0" w:color="000000"/>
            </w:tcBorders>
            <w:shd w:val="clear" w:color="auto" w:fill="auto"/>
            <w:noWrap/>
            <w:vAlign w:val="center"/>
            <w:hideMark/>
          </w:tcPr>
          <w:p w14:paraId="546602CF"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3,010,682,220.93</w:t>
            </w:r>
          </w:p>
        </w:tc>
      </w:tr>
      <w:tr w:rsidR="00D9327F" w:rsidRPr="00D40ED3" w14:paraId="3834CF56"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12AEF802"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C. Fondos Distintos de Aportaciones</w:t>
            </w:r>
          </w:p>
        </w:tc>
        <w:tc>
          <w:tcPr>
            <w:tcW w:w="571" w:type="pct"/>
            <w:tcBorders>
              <w:top w:val="nil"/>
              <w:left w:val="nil"/>
              <w:bottom w:val="nil"/>
              <w:right w:val="single" w:sz="4" w:space="0" w:color="000000"/>
            </w:tcBorders>
            <w:shd w:val="clear" w:color="auto" w:fill="auto"/>
            <w:noWrap/>
            <w:vAlign w:val="center"/>
            <w:hideMark/>
          </w:tcPr>
          <w:p w14:paraId="5D6D2C9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0543163"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78F773F6"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8288BC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5686D184"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0D20A3B3"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r>
      <w:tr w:rsidR="00D9327F" w:rsidRPr="00D40ED3" w14:paraId="5FE70866" w14:textId="77777777" w:rsidTr="00CC0337">
        <w:trPr>
          <w:trHeight w:val="520"/>
        </w:trPr>
        <w:tc>
          <w:tcPr>
            <w:tcW w:w="1577" w:type="pct"/>
            <w:tcBorders>
              <w:top w:val="nil"/>
              <w:left w:val="single" w:sz="4" w:space="0" w:color="000000"/>
              <w:bottom w:val="nil"/>
              <w:right w:val="single" w:sz="4" w:space="0" w:color="000000"/>
            </w:tcBorders>
            <w:shd w:val="clear" w:color="auto" w:fill="auto"/>
            <w:vAlign w:val="center"/>
            <w:hideMark/>
          </w:tcPr>
          <w:p w14:paraId="5D02F0C1"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D. Transferencias, Asignaciones, Subsidios y Subvenciones, y Pensiones y Jubilaciones</w:t>
            </w:r>
          </w:p>
        </w:tc>
        <w:tc>
          <w:tcPr>
            <w:tcW w:w="571" w:type="pct"/>
            <w:tcBorders>
              <w:top w:val="nil"/>
              <w:left w:val="nil"/>
              <w:bottom w:val="nil"/>
              <w:right w:val="single" w:sz="4" w:space="0" w:color="000000"/>
            </w:tcBorders>
            <w:shd w:val="clear" w:color="auto" w:fill="auto"/>
            <w:noWrap/>
            <w:vAlign w:val="center"/>
            <w:hideMark/>
          </w:tcPr>
          <w:p w14:paraId="54DB0623"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2,405,132,850.00</w:t>
            </w:r>
          </w:p>
        </w:tc>
        <w:tc>
          <w:tcPr>
            <w:tcW w:w="571" w:type="pct"/>
            <w:tcBorders>
              <w:top w:val="nil"/>
              <w:left w:val="nil"/>
              <w:bottom w:val="nil"/>
              <w:right w:val="single" w:sz="4" w:space="0" w:color="000000"/>
            </w:tcBorders>
            <w:shd w:val="clear" w:color="auto" w:fill="auto"/>
            <w:noWrap/>
            <w:vAlign w:val="center"/>
            <w:hideMark/>
          </w:tcPr>
          <w:p w14:paraId="71874760"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2,498,215,675.43</w:t>
            </w:r>
          </w:p>
        </w:tc>
        <w:tc>
          <w:tcPr>
            <w:tcW w:w="571" w:type="pct"/>
            <w:tcBorders>
              <w:top w:val="nil"/>
              <w:left w:val="nil"/>
              <w:bottom w:val="nil"/>
              <w:right w:val="single" w:sz="4" w:space="0" w:color="000000"/>
            </w:tcBorders>
            <w:shd w:val="clear" w:color="auto" w:fill="auto"/>
            <w:noWrap/>
            <w:vAlign w:val="center"/>
            <w:hideMark/>
          </w:tcPr>
          <w:p w14:paraId="6DCA25D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2,594,900,968.13</w:t>
            </w:r>
          </w:p>
        </w:tc>
        <w:tc>
          <w:tcPr>
            <w:tcW w:w="571" w:type="pct"/>
            <w:tcBorders>
              <w:top w:val="nil"/>
              <w:left w:val="nil"/>
              <w:bottom w:val="nil"/>
              <w:right w:val="single" w:sz="4" w:space="0" w:color="000000"/>
            </w:tcBorders>
            <w:shd w:val="clear" w:color="auto" w:fill="auto"/>
            <w:noWrap/>
            <w:vAlign w:val="center"/>
            <w:hideMark/>
          </w:tcPr>
          <w:p w14:paraId="7F1A553C"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2,695,328,149.87</w:t>
            </w:r>
          </w:p>
        </w:tc>
        <w:tc>
          <w:tcPr>
            <w:tcW w:w="571" w:type="pct"/>
            <w:tcBorders>
              <w:top w:val="nil"/>
              <w:left w:val="nil"/>
              <w:bottom w:val="nil"/>
              <w:right w:val="single" w:sz="4" w:space="0" w:color="000000"/>
            </w:tcBorders>
            <w:shd w:val="clear" w:color="auto" w:fill="auto"/>
            <w:noWrap/>
            <w:vAlign w:val="center"/>
            <w:hideMark/>
          </w:tcPr>
          <w:p w14:paraId="3044DE8D"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2,799,642,038.24</w:t>
            </w:r>
          </w:p>
        </w:tc>
        <w:tc>
          <w:tcPr>
            <w:tcW w:w="571" w:type="pct"/>
            <w:tcBorders>
              <w:top w:val="nil"/>
              <w:left w:val="nil"/>
              <w:bottom w:val="nil"/>
              <w:right w:val="single" w:sz="4" w:space="0" w:color="000000"/>
            </w:tcBorders>
            <w:shd w:val="clear" w:color="auto" w:fill="auto"/>
            <w:noWrap/>
            <w:vAlign w:val="center"/>
            <w:hideMark/>
          </w:tcPr>
          <w:p w14:paraId="5D1A958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2,907,993,055.57</w:t>
            </w:r>
          </w:p>
        </w:tc>
      </w:tr>
      <w:tr w:rsidR="00D9327F" w:rsidRPr="00D40ED3" w14:paraId="2FD84FA5"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3D3A1F46"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E. Otras Transferencias Federales Etiquetadas</w:t>
            </w:r>
          </w:p>
        </w:tc>
        <w:tc>
          <w:tcPr>
            <w:tcW w:w="571" w:type="pct"/>
            <w:tcBorders>
              <w:top w:val="nil"/>
              <w:left w:val="nil"/>
              <w:bottom w:val="nil"/>
              <w:right w:val="single" w:sz="4" w:space="0" w:color="000000"/>
            </w:tcBorders>
            <w:shd w:val="clear" w:color="auto" w:fill="auto"/>
            <w:noWrap/>
            <w:vAlign w:val="center"/>
            <w:hideMark/>
          </w:tcPr>
          <w:p w14:paraId="79CEA1AF"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071DADF0"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18A6914E"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9210AE4"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13ABB774"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3DA9A2D3"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r>
      <w:tr w:rsidR="00D9327F" w:rsidRPr="00D40ED3" w14:paraId="5CB4D959"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1874425D" w14:textId="77777777" w:rsidR="00D9327F" w:rsidRPr="00D40ED3" w:rsidRDefault="00D9327F" w:rsidP="00CC0337">
            <w:pPr>
              <w:spacing w:after="0" w:line="240" w:lineRule="auto"/>
              <w:ind w:firstLineChars="100" w:firstLine="160"/>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3. Ingresos Derivados de Financiamientos (3=A)</w:t>
            </w:r>
          </w:p>
        </w:tc>
        <w:tc>
          <w:tcPr>
            <w:tcW w:w="571" w:type="pct"/>
            <w:tcBorders>
              <w:top w:val="nil"/>
              <w:left w:val="nil"/>
              <w:bottom w:val="nil"/>
              <w:right w:val="single" w:sz="4" w:space="0" w:color="000000"/>
            </w:tcBorders>
            <w:shd w:val="clear" w:color="auto" w:fill="auto"/>
            <w:noWrap/>
            <w:vAlign w:val="center"/>
            <w:hideMark/>
          </w:tcPr>
          <w:p w14:paraId="3F229FF5"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3,063,000,000.00</w:t>
            </w:r>
          </w:p>
        </w:tc>
        <w:tc>
          <w:tcPr>
            <w:tcW w:w="571" w:type="pct"/>
            <w:tcBorders>
              <w:top w:val="nil"/>
              <w:left w:val="nil"/>
              <w:bottom w:val="nil"/>
              <w:right w:val="single" w:sz="4" w:space="0" w:color="000000"/>
            </w:tcBorders>
            <w:shd w:val="clear" w:color="auto" w:fill="auto"/>
            <w:noWrap/>
            <w:vAlign w:val="center"/>
            <w:hideMark/>
          </w:tcPr>
          <w:p w14:paraId="2E5F605B"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1C00618C"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55AAED35"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195AF0AF"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50D028AA"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0.00</w:t>
            </w:r>
          </w:p>
        </w:tc>
      </w:tr>
      <w:tr w:rsidR="00D9327F" w:rsidRPr="00D40ED3" w14:paraId="596009B6"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21031223" w14:textId="77777777" w:rsidR="00D9327F" w:rsidRPr="00D40ED3" w:rsidRDefault="00D9327F" w:rsidP="00CC0337">
            <w:pPr>
              <w:spacing w:after="0" w:line="240" w:lineRule="auto"/>
              <w:ind w:firstLineChars="200" w:firstLine="320"/>
              <w:rPr>
                <w:rFonts w:ascii="Arial" w:eastAsia="Times New Roman" w:hAnsi="Arial" w:cs="Arial"/>
                <w:color w:val="000000"/>
                <w:sz w:val="16"/>
                <w:szCs w:val="16"/>
              </w:rPr>
            </w:pPr>
            <w:r w:rsidRPr="00D40ED3">
              <w:rPr>
                <w:rFonts w:ascii="Arial" w:eastAsia="Times New Roman" w:hAnsi="Arial" w:cs="Arial"/>
                <w:color w:val="000000"/>
                <w:sz w:val="16"/>
                <w:szCs w:val="16"/>
              </w:rPr>
              <w:t>A. Ingresos Derivados de Financiamientos</w:t>
            </w:r>
          </w:p>
        </w:tc>
        <w:tc>
          <w:tcPr>
            <w:tcW w:w="571" w:type="pct"/>
            <w:tcBorders>
              <w:top w:val="nil"/>
              <w:left w:val="nil"/>
              <w:bottom w:val="nil"/>
              <w:right w:val="single" w:sz="4" w:space="0" w:color="000000"/>
            </w:tcBorders>
            <w:shd w:val="clear" w:color="auto" w:fill="auto"/>
            <w:noWrap/>
            <w:vAlign w:val="center"/>
            <w:hideMark/>
          </w:tcPr>
          <w:p w14:paraId="0DDB8449"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3,063,000,000.00</w:t>
            </w:r>
          </w:p>
        </w:tc>
        <w:tc>
          <w:tcPr>
            <w:tcW w:w="571" w:type="pct"/>
            <w:tcBorders>
              <w:top w:val="nil"/>
              <w:left w:val="nil"/>
              <w:bottom w:val="nil"/>
              <w:right w:val="single" w:sz="4" w:space="0" w:color="000000"/>
            </w:tcBorders>
            <w:shd w:val="clear" w:color="auto" w:fill="auto"/>
            <w:noWrap/>
            <w:vAlign w:val="center"/>
            <w:hideMark/>
          </w:tcPr>
          <w:p w14:paraId="396EA782"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651CE889"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2111C67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1F7458E"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6342443"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r>
      <w:tr w:rsidR="00D9327F" w:rsidRPr="00D40ED3" w14:paraId="3BB4B632"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5461701F" w14:textId="77777777" w:rsidR="00D9327F" w:rsidRPr="00D40ED3" w:rsidRDefault="00D9327F" w:rsidP="00CC0337">
            <w:pPr>
              <w:spacing w:after="0" w:line="240" w:lineRule="auto"/>
              <w:ind w:firstLineChars="100" w:firstLine="160"/>
              <w:rPr>
                <w:rFonts w:ascii="Arial" w:eastAsia="Times New Roman" w:hAnsi="Arial" w:cs="Arial"/>
                <w:b/>
                <w:bCs/>
                <w:color w:val="000000"/>
                <w:sz w:val="16"/>
                <w:szCs w:val="16"/>
              </w:rPr>
            </w:pPr>
            <w:r w:rsidRPr="00D40ED3">
              <w:rPr>
                <w:rFonts w:ascii="Arial" w:eastAsia="Times New Roman" w:hAnsi="Arial" w:cs="Arial"/>
                <w:b/>
                <w:bCs/>
                <w:color w:val="000000"/>
                <w:sz w:val="16"/>
                <w:szCs w:val="16"/>
              </w:rPr>
              <w:lastRenderedPageBreak/>
              <w:t>4. Total de Ingresos Proyectados (4=1+2+3)</w:t>
            </w:r>
          </w:p>
        </w:tc>
        <w:tc>
          <w:tcPr>
            <w:tcW w:w="571" w:type="pct"/>
            <w:tcBorders>
              <w:top w:val="nil"/>
              <w:left w:val="nil"/>
              <w:bottom w:val="nil"/>
              <w:right w:val="single" w:sz="4" w:space="0" w:color="000000"/>
            </w:tcBorders>
            <w:shd w:val="clear" w:color="auto" w:fill="auto"/>
            <w:noWrap/>
            <w:vAlign w:val="center"/>
            <w:hideMark/>
          </w:tcPr>
          <w:p w14:paraId="39172968"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55,948,843,308.00</w:t>
            </w:r>
          </w:p>
        </w:tc>
        <w:tc>
          <w:tcPr>
            <w:tcW w:w="571" w:type="pct"/>
            <w:tcBorders>
              <w:top w:val="nil"/>
              <w:left w:val="nil"/>
              <w:bottom w:val="nil"/>
              <w:right w:val="single" w:sz="4" w:space="0" w:color="000000"/>
            </w:tcBorders>
            <w:shd w:val="clear" w:color="auto" w:fill="auto"/>
            <w:noWrap/>
            <w:vAlign w:val="center"/>
            <w:hideMark/>
          </w:tcPr>
          <w:p w14:paraId="489C53F2"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56,614,433,287.72</w:t>
            </w:r>
          </w:p>
        </w:tc>
        <w:tc>
          <w:tcPr>
            <w:tcW w:w="571" w:type="pct"/>
            <w:tcBorders>
              <w:top w:val="nil"/>
              <w:left w:val="nil"/>
              <w:bottom w:val="nil"/>
              <w:right w:val="single" w:sz="4" w:space="0" w:color="000000"/>
            </w:tcBorders>
            <w:shd w:val="clear" w:color="auto" w:fill="auto"/>
            <w:noWrap/>
            <w:vAlign w:val="center"/>
            <w:hideMark/>
          </w:tcPr>
          <w:p w14:paraId="304D4A99"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59,625,350,339.00</w:t>
            </w:r>
          </w:p>
        </w:tc>
        <w:tc>
          <w:tcPr>
            <w:tcW w:w="571" w:type="pct"/>
            <w:tcBorders>
              <w:top w:val="nil"/>
              <w:left w:val="nil"/>
              <w:bottom w:val="nil"/>
              <w:right w:val="single" w:sz="4" w:space="0" w:color="000000"/>
            </w:tcBorders>
            <w:shd w:val="clear" w:color="auto" w:fill="auto"/>
            <w:noWrap/>
            <w:vAlign w:val="center"/>
            <w:hideMark/>
          </w:tcPr>
          <w:p w14:paraId="2033A7B3"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63,276,498,145.90</w:t>
            </w:r>
          </w:p>
        </w:tc>
        <w:tc>
          <w:tcPr>
            <w:tcW w:w="571" w:type="pct"/>
            <w:tcBorders>
              <w:top w:val="nil"/>
              <w:left w:val="nil"/>
              <w:bottom w:val="nil"/>
              <w:right w:val="single" w:sz="4" w:space="0" w:color="000000"/>
            </w:tcBorders>
            <w:shd w:val="clear" w:color="auto" w:fill="auto"/>
            <w:noWrap/>
            <w:vAlign w:val="center"/>
            <w:hideMark/>
          </w:tcPr>
          <w:p w14:paraId="78B548E1"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66,905,118,361.48</w:t>
            </w:r>
          </w:p>
        </w:tc>
        <w:tc>
          <w:tcPr>
            <w:tcW w:w="571" w:type="pct"/>
            <w:tcBorders>
              <w:top w:val="nil"/>
              <w:left w:val="nil"/>
              <w:bottom w:val="nil"/>
              <w:right w:val="single" w:sz="4" w:space="0" w:color="000000"/>
            </w:tcBorders>
            <w:shd w:val="clear" w:color="auto" w:fill="auto"/>
            <w:noWrap/>
            <w:vAlign w:val="center"/>
            <w:hideMark/>
          </w:tcPr>
          <w:p w14:paraId="5DB9CB2F"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70,877,159,009.08</w:t>
            </w:r>
          </w:p>
        </w:tc>
      </w:tr>
      <w:tr w:rsidR="00D9327F" w:rsidRPr="00D40ED3" w14:paraId="6FD85142"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1EBE7A20" w14:textId="77777777" w:rsidR="00D9327F" w:rsidRPr="00D40ED3" w:rsidRDefault="00D9327F" w:rsidP="00CC0337">
            <w:pPr>
              <w:spacing w:after="0" w:line="240" w:lineRule="auto"/>
              <w:ind w:firstLineChars="100" w:firstLine="160"/>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Datos Informativos</w:t>
            </w:r>
          </w:p>
        </w:tc>
        <w:tc>
          <w:tcPr>
            <w:tcW w:w="571" w:type="pct"/>
            <w:tcBorders>
              <w:top w:val="nil"/>
              <w:left w:val="nil"/>
              <w:bottom w:val="nil"/>
              <w:right w:val="single" w:sz="4" w:space="0" w:color="000000"/>
            </w:tcBorders>
            <w:shd w:val="clear" w:color="auto" w:fill="auto"/>
            <w:noWrap/>
            <w:vAlign w:val="center"/>
            <w:hideMark/>
          </w:tcPr>
          <w:p w14:paraId="0C5FEEED"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 </w:t>
            </w:r>
          </w:p>
        </w:tc>
        <w:tc>
          <w:tcPr>
            <w:tcW w:w="571" w:type="pct"/>
            <w:tcBorders>
              <w:top w:val="nil"/>
              <w:left w:val="nil"/>
              <w:bottom w:val="nil"/>
              <w:right w:val="single" w:sz="4" w:space="0" w:color="000000"/>
            </w:tcBorders>
            <w:shd w:val="clear" w:color="auto" w:fill="auto"/>
            <w:noWrap/>
            <w:vAlign w:val="center"/>
            <w:hideMark/>
          </w:tcPr>
          <w:p w14:paraId="575DB0A5"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 </w:t>
            </w:r>
          </w:p>
        </w:tc>
        <w:tc>
          <w:tcPr>
            <w:tcW w:w="571" w:type="pct"/>
            <w:tcBorders>
              <w:top w:val="nil"/>
              <w:left w:val="nil"/>
              <w:bottom w:val="nil"/>
              <w:right w:val="single" w:sz="4" w:space="0" w:color="000000"/>
            </w:tcBorders>
            <w:shd w:val="clear" w:color="auto" w:fill="auto"/>
            <w:noWrap/>
            <w:vAlign w:val="center"/>
            <w:hideMark/>
          </w:tcPr>
          <w:p w14:paraId="404E8CC6"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 </w:t>
            </w:r>
          </w:p>
        </w:tc>
        <w:tc>
          <w:tcPr>
            <w:tcW w:w="571" w:type="pct"/>
            <w:tcBorders>
              <w:top w:val="nil"/>
              <w:left w:val="nil"/>
              <w:bottom w:val="nil"/>
              <w:right w:val="single" w:sz="4" w:space="0" w:color="000000"/>
            </w:tcBorders>
            <w:shd w:val="clear" w:color="auto" w:fill="auto"/>
            <w:noWrap/>
            <w:vAlign w:val="center"/>
            <w:hideMark/>
          </w:tcPr>
          <w:p w14:paraId="207B51D0"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 </w:t>
            </w:r>
          </w:p>
        </w:tc>
        <w:tc>
          <w:tcPr>
            <w:tcW w:w="571" w:type="pct"/>
            <w:tcBorders>
              <w:top w:val="nil"/>
              <w:left w:val="nil"/>
              <w:bottom w:val="nil"/>
              <w:right w:val="single" w:sz="4" w:space="0" w:color="000000"/>
            </w:tcBorders>
            <w:shd w:val="clear" w:color="auto" w:fill="auto"/>
            <w:noWrap/>
            <w:vAlign w:val="center"/>
            <w:hideMark/>
          </w:tcPr>
          <w:p w14:paraId="35FE4FC9"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 </w:t>
            </w:r>
          </w:p>
        </w:tc>
        <w:tc>
          <w:tcPr>
            <w:tcW w:w="571" w:type="pct"/>
            <w:tcBorders>
              <w:top w:val="nil"/>
              <w:left w:val="nil"/>
              <w:bottom w:val="nil"/>
              <w:right w:val="single" w:sz="4" w:space="0" w:color="000000"/>
            </w:tcBorders>
            <w:shd w:val="clear" w:color="auto" w:fill="auto"/>
            <w:noWrap/>
            <w:vAlign w:val="center"/>
            <w:hideMark/>
          </w:tcPr>
          <w:p w14:paraId="7847A6D6"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 </w:t>
            </w:r>
          </w:p>
        </w:tc>
      </w:tr>
      <w:tr w:rsidR="00D9327F" w:rsidRPr="00D40ED3" w14:paraId="1E39C853" w14:textId="77777777" w:rsidTr="00CC0337">
        <w:trPr>
          <w:trHeight w:val="520"/>
        </w:trPr>
        <w:tc>
          <w:tcPr>
            <w:tcW w:w="1577" w:type="pct"/>
            <w:tcBorders>
              <w:top w:val="nil"/>
              <w:left w:val="single" w:sz="4" w:space="0" w:color="000000"/>
              <w:bottom w:val="nil"/>
              <w:right w:val="single" w:sz="4" w:space="0" w:color="000000"/>
            </w:tcBorders>
            <w:shd w:val="clear" w:color="auto" w:fill="auto"/>
            <w:vAlign w:val="center"/>
            <w:hideMark/>
          </w:tcPr>
          <w:p w14:paraId="58B23202" w14:textId="77777777" w:rsidR="00D9327F" w:rsidRPr="00D40ED3" w:rsidRDefault="00D9327F" w:rsidP="00CC0337">
            <w:pPr>
              <w:spacing w:after="0" w:line="240" w:lineRule="auto"/>
              <w:ind w:firstLineChars="100" w:firstLine="160"/>
              <w:rPr>
                <w:rFonts w:ascii="Arial" w:eastAsia="Times New Roman" w:hAnsi="Arial" w:cs="Arial"/>
                <w:color w:val="000000"/>
                <w:sz w:val="16"/>
                <w:szCs w:val="16"/>
              </w:rPr>
            </w:pPr>
            <w:r w:rsidRPr="00D40ED3">
              <w:rPr>
                <w:rFonts w:ascii="Arial" w:eastAsia="Times New Roman" w:hAnsi="Arial" w:cs="Arial"/>
                <w:color w:val="000000"/>
                <w:sz w:val="16"/>
                <w:szCs w:val="16"/>
              </w:rPr>
              <w:t>1. Ingresos Derivados de Financiamientos con Fuente de Pago de Recursos de Libre Disposición</w:t>
            </w:r>
          </w:p>
        </w:tc>
        <w:tc>
          <w:tcPr>
            <w:tcW w:w="571" w:type="pct"/>
            <w:tcBorders>
              <w:top w:val="nil"/>
              <w:left w:val="nil"/>
              <w:bottom w:val="nil"/>
              <w:right w:val="single" w:sz="4" w:space="0" w:color="000000"/>
            </w:tcBorders>
            <w:shd w:val="clear" w:color="auto" w:fill="auto"/>
            <w:noWrap/>
            <w:vAlign w:val="center"/>
            <w:hideMark/>
          </w:tcPr>
          <w:p w14:paraId="47355942"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3,063,000,000.00</w:t>
            </w:r>
          </w:p>
        </w:tc>
        <w:tc>
          <w:tcPr>
            <w:tcW w:w="571" w:type="pct"/>
            <w:tcBorders>
              <w:top w:val="nil"/>
              <w:left w:val="nil"/>
              <w:bottom w:val="nil"/>
              <w:right w:val="single" w:sz="4" w:space="0" w:color="000000"/>
            </w:tcBorders>
            <w:shd w:val="clear" w:color="auto" w:fill="auto"/>
            <w:noWrap/>
            <w:vAlign w:val="center"/>
            <w:hideMark/>
          </w:tcPr>
          <w:p w14:paraId="64AE0D58"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0442D70B"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13406DF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29C702E2"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52C65864"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r>
      <w:tr w:rsidR="00D9327F" w:rsidRPr="00D40ED3" w14:paraId="2BFEB163" w14:textId="77777777" w:rsidTr="00CC0337">
        <w:trPr>
          <w:trHeight w:val="520"/>
        </w:trPr>
        <w:tc>
          <w:tcPr>
            <w:tcW w:w="1577" w:type="pct"/>
            <w:tcBorders>
              <w:top w:val="nil"/>
              <w:left w:val="single" w:sz="4" w:space="0" w:color="000000"/>
              <w:bottom w:val="nil"/>
              <w:right w:val="single" w:sz="4" w:space="0" w:color="000000"/>
            </w:tcBorders>
            <w:shd w:val="clear" w:color="auto" w:fill="auto"/>
            <w:vAlign w:val="center"/>
            <w:hideMark/>
          </w:tcPr>
          <w:p w14:paraId="29C6E362" w14:textId="77777777" w:rsidR="00D9327F" w:rsidRPr="00D40ED3" w:rsidRDefault="00D9327F" w:rsidP="00CC0337">
            <w:pPr>
              <w:spacing w:after="0" w:line="240" w:lineRule="auto"/>
              <w:ind w:firstLineChars="100" w:firstLine="160"/>
              <w:rPr>
                <w:rFonts w:ascii="Arial" w:eastAsia="Times New Roman" w:hAnsi="Arial" w:cs="Arial"/>
                <w:color w:val="000000"/>
                <w:sz w:val="16"/>
                <w:szCs w:val="16"/>
              </w:rPr>
            </w:pPr>
            <w:r w:rsidRPr="00D40ED3">
              <w:rPr>
                <w:rFonts w:ascii="Arial" w:eastAsia="Times New Roman" w:hAnsi="Arial" w:cs="Arial"/>
                <w:color w:val="000000"/>
                <w:sz w:val="16"/>
                <w:szCs w:val="16"/>
              </w:rPr>
              <w:t>2. Ingresos Derivados de Financiamientos con Fuente de Pago de Transferencias Federales Etiquetadas</w:t>
            </w:r>
          </w:p>
        </w:tc>
        <w:tc>
          <w:tcPr>
            <w:tcW w:w="571" w:type="pct"/>
            <w:tcBorders>
              <w:top w:val="nil"/>
              <w:left w:val="nil"/>
              <w:bottom w:val="nil"/>
              <w:right w:val="single" w:sz="4" w:space="0" w:color="000000"/>
            </w:tcBorders>
            <w:shd w:val="clear" w:color="auto" w:fill="auto"/>
            <w:noWrap/>
            <w:vAlign w:val="center"/>
            <w:hideMark/>
          </w:tcPr>
          <w:p w14:paraId="4E0DE82A"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06906AA1"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6D574E0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959041C"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76FF8E65"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506ABEE" w14:textId="77777777" w:rsidR="00D9327F" w:rsidRPr="00D40ED3" w:rsidRDefault="00D9327F" w:rsidP="00CC0337">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0.00</w:t>
            </w:r>
          </w:p>
        </w:tc>
      </w:tr>
      <w:tr w:rsidR="00D9327F" w:rsidRPr="00D40ED3" w14:paraId="6FF631D7" w14:textId="77777777" w:rsidTr="00CC0337">
        <w:trPr>
          <w:trHeight w:val="260"/>
        </w:trPr>
        <w:tc>
          <w:tcPr>
            <w:tcW w:w="1577" w:type="pct"/>
            <w:tcBorders>
              <w:top w:val="nil"/>
              <w:left w:val="single" w:sz="4" w:space="0" w:color="000000"/>
              <w:bottom w:val="nil"/>
              <w:right w:val="single" w:sz="4" w:space="0" w:color="000000"/>
            </w:tcBorders>
            <w:shd w:val="clear" w:color="auto" w:fill="auto"/>
            <w:vAlign w:val="center"/>
            <w:hideMark/>
          </w:tcPr>
          <w:p w14:paraId="64E7FA54" w14:textId="77777777" w:rsidR="00D9327F" w:rsidRPr="00D40ED3" w:rsidRDefault="00D9327F" w:rsidP="00CC0337">
            <w:pPr>
              <w:spacing w:after="0" w:line="240" w:lineRule="auto"/>
              <w:ind w:firstLineChars="100" w:firstLine="160"/>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3. Ingresos Derivados de Financiamiento (3 = 1 + 2)</w:t>
            </w:r>
          </w:p>
        </w:tc>
        <w:tc>
          <w:tcPr>
            <w:tcW w:w="571" w:type="pct"/>
            <w:tcBorders>
              <w:top w:val="nil"/>
              <w:left w:val="nil"/>
              <w:bottom w:val="nil"/>
              <w:right w:val="single" w:sz="4" w:space="0" w:color="000000"/>
            </w:tcBorders>
            <w:shd w:val="clear" w:color="auto" w:fill="auto"/>
            <w:noWrap/>
            <w:vAlign w:val="center"/>
            <w:hideMark/>
          </w:tcPr>
          <w:p w14:paraId="327B60C7"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3,063,000,000.00</w:t>
            </w:r>
          </w:p>
        </w:tc>
        <w:tc>
          <w:tcPr>
            <w:tcW w:w="571" w:type="pct"/>
            <w:tcBorders>
              <w:top w:val="nil"/>
              <w:left w:val="nil"/>
              <w:bottom w:val="nil"/>
              <w:right w:val="single" w:sz="4" w:space="0" w:color="000000"/>
            </w:tcBorders>
            <w:shd w:val="clear" w:color="auto" w:fill="auto"/>
            <w:noWrap/>
            <w:vAlign w:val="center"/>
            <w:hideMark/>
          </w:tcPr>
          <w:p w14:paraId="423C7A39"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2529C4EF"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4E74D1B3"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729DA7CD"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0.00</w:t>
            </w:r>
          </w:p>
        </w:tc>
        <w:tc>
          <w:tcPr>
            <w:tcW w:w="571" w:type="pct"/>
            <w:tcBorders>
              <w:top w:val="nil"/>
              <w:left w:val="nil"/>
              <w:bottom w:val="nil"/>
              <w:right w:val="single" w:sz="4" w:space="0" w:color="000000"/>
            </w:tcBorders>
            <w:shd w:val="clear" w:color="auto" w:fill="auto"/>
            <w:noWrap/>
            <w:vAlign w:val="center"/>
            <w:hideMark/>
          </w:tcPr>
          <w:p w14:paraId="253B5345"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0.00</w:t>
            </w:r>
          </w:p>
        </w:tc>
      </w:tr>
      <w:tr w:rsidR="00D9327F" w:rsidRPr="00D40ED3" w14:paraId="4378CBDE" w14:textId="77777777" w:rsidTr="00CC0337">
        <w:trPr>
          <w:trHeight w:val="260"/>
        </w:trPr>
        <w:tc>
          <w:tcPr>
            <w:tcW w:w="5000" w:type="pct"/>
            <w:gridSpan w:val="7"/>
            <w:tcBorders>
              <w:top w:val="single" w:sz="4" w:space="0" w:color="000000"/>
              <w:left w:val="nil"/>
              <w:bottom w:val="nil"/>
              <w:right w:val="nil"/>
            </w:tcBorders>
            <w:shd w:val="clear" w:color="auto" w:fill="auto"/>
            <w:noWrap/>
            <w:vAlign w:val="center"/>
            <w:hideMark/>
          </w:tcPr>
          <w:p w14:paraId="52E2F2A6" w14:textId="77777777" w:rsidR="00D9327F" w:rsidRPr="00D40ED3" w:rsidRDefault="00D9327F" w:rsidP="00CC0337">
            <w:pPr>
              <w:spacing w:after="0" w:line="240" w:lineRule="auto"/>
              <w:rPr>
                <w:rFonts w:ascii="Arial" w:eastAsia="Times New Roman" w:hAnsi="Arial" w:cs="Arial"/>
                <w:sz w:val="16"/>
                <w:szCs w:val="16"/>
              </w:rPr>
            </w:pPr>
          </w:p>
          <w:p w14:paraId="6783B9B9" w14:textId="77777777" w:rsidR="00D9327F" w:rsidRPr="00D40ED3" w:rsidRDefault="00D9327F" w:rsidP="00CC0337">
            <w:pPr>
              <w:spacing w:after="0" w:line="240" w:lineRule="auto"/>
              <w:rPr>
                <w:rFonts w:ascii="Arial" w:eastAsia="Times New Roman" w:hAnsi="Arial" w:cs="Arial"/>
                <w:sz w:val="16"/>
                <w:szCs w:val="16"/>
              </w:rPr>
            </w:pPr>
            <w:r w:rsidRPr="00D40ED3">
              <w:rPr>
                <w:rFonts w:ascii="Arial" w:eastAsia="Times New Roman" w:hAnsi="Arial" w:cs="Arial"/>
                <w:sz w:val="16"/>
                <w:szCs w:val="16"/>
              </w:rPr>
              <w:t>“Bajo protesta de decir verdad declaramos que los Estados Financieros y sus Notas son razonablemente correctos y responsabilidad del emisor.”</w:t>
            </w:r>
          </w:p>
        </w:tc>
      </w:tr>
    </w:tbl>
    <w:p w14:paraId="0C31DF70" w14:textId="77777777" w:rsidR="00D9327F" w:rsidRPr="00D40ED3" w:rsidRDefault="00D9327F" w:rsidP="00D9327F">
      <w:pPr>
        <w:spacing w:after="0" w:line="240" w:lineRule="auto"/>
        <w:jc w:val="center"/>
        <w:rPr>
          <w:rFonts w:ascii="Arial" w:hAnsi="Arial" w:cs="Arial"/>
          <w:sz w:val="16"/>
          <w:szCs w:val="16"/>
        </w:rPr>
      </w:pPr>
    </w:p>
    <w:p w14:paraId="705592B8" w14:textId="77777777" w:rsidR="00D9327F" w:rsidRPr="00D40ED3" w:rsidRDefault="00D9327F" w:rsidP="00D9327F">
      <w:pPr>
        <w:rPr>
          <w:rFonts w:ascii="Arial" w:hAnsi="Arial" w:cs="Arial"/>
          <w:b/>
          <w:sz w:val="16"/>
          <w:szCs w:val="16"/>
        </w:rPr>
      </w:pPr>
      <w:r w:rsidRPr="00D40ED3">
        <w:rPr>
          <w:rFonts w:ascii="Arial" w:hAnsi="Arial" w:cs="Arial"/>
          <w:b/>
          <w:sz w:val="16"/>
          <w:szCs w:val="16"/>
        </w:rPr>
        <w:br w:type="page"/>
      </w:r>
    </w:p>
    <w:p w14:paraId="1DEA7E2E" w14:textId="77777777" w:rsidR="00D9327F" w:rsidRPr="00D40ED3" w:rsidRDefault="00D9327F" w:rsidP="00D9327F">
      <w:pPr>
        <w:spacing w:after="0" w:line="240" w:lineRule="auto"/>
        <w:jc w:val="center"/>
        <w:rPr>
          <w:rFonts w:ascii="Arial" w:hAnsi="Arial" w:cs="Arial"/>
          <w:b/>
          <w:sz w:val="16"/>
          <w:szCs w:val="16"/>
        </w:rPr>
      </w:pPr>
      <w:r w:rsidRPr="00D40ED3">
        <w:rPr>
          <w:rFonts w:ascii="Arial" w:hAnsi="Arial" w:cs="Arial"/>
          <w:b/>
          <w:sz w:val="16"/>
          <w:szCs w:val="16"/>
        </w:rPr>
        <w:lastRenderedPageBreak/>
        <w:t>Anexo II</w:t>
      </w:r>
    </w:p>
    <w:p w14:paraId="47F75C63" w14:textId="77777777" w:rsidR="00D9327F" w:rsidRPr="00D40ED3" w:rsidRDefault="00D9327F" w:rsidP="00D9327F">
      <w:pPr>
        <w:spacing w:after="0" w:line="240" w:lineRule="auto"/>
        <w:jc w:val="center"/>
        <w:rPr>
          <w:rFonts w:ascii="Arial" w:hAnsi="Arial" w:cs="Arial"/>
          <w:b/>
          <w:sz w:val="16"/>
          <w:szCs w:val="16"/>
        </w:rPr>
      </w:pPr>
      <w:r w:rsidRPr="00D40ED3">
        <w:rPr>
          <w:rFonts w:ascii="Arial" w:hAnsi="Arial" w:cs="Arial"/>
          <w:b/>
          <w:sz w:val="16"/>
          <w:szCs w:val="16"/>
        </w:rPr>
        <w:t>Resultados de ingresos de cinco años anteriores</w:t>
      </w:r>
    </w:p>
    <w:p w14:paraId="77A02C36" w14:textId="77777777" w:rsidR="00D9327F" w:rsidRPr="00D40ED3" w:rsidRDefault="00D9327F" w:rsidP="00D9327F">
      <w:pPr>
        <w:spacing w:after="0" w:line="240" w:lineRule="auto"/>
        <w:jc w:val="center"/>
        <w:rPr>
          <w:rFonts w:ascii="Arial" w:hAnsi="Arial" w:cs="Arial"/>
          <w:b/>
          <w:sz w:val="16"/>
          <w:szCs w:val="16"/>
        </w:rPr>
      </w:pPr>
    </w:p>
    <w:tbl>
      <w:tblPr>
        <w:tblW w:w="5000" w:type="pct"/>
        <w:tblCellMar>
          <w:left w:w="70" w:type="dxa"/>
          <w:right w:w="70" w:type="dxa"/>
        </w:tblCellMar>
        <w:tblLook w:val="04A0" w:firstRow="1" w:lastRow="0" w:firstColumn="1" w:lastColumn="0" w:noHBand="0" w:noVBand="1"/>
      </w:tblPr>
      <w:tblGrid>
        <w:gridCol w:w="6148"/>
        <w:gridCol w:w="1373"/>
        <w:gridCol w:w="1373"/>
        <w:gridCol w:w="1373"/>
        <w:gridCol w:w="322"/>
        <w:gridCol w:w="1050"/>
        <w:gridCol w:w="213"/>
        <w:gridCol w:w="1160"/>
        <w:gridCol w:w="112"/>
        <w:gridCol w:w="1266"/>
      </w:tblGrid>
      <w:tr w:rsidR="00D9327F" w:rsidRPr="00D40ED3" w14:paraId="12000DC0" w14:textId="77777777" w:rsidTr="00CC0337">
        <w:trPr>
          <w:trHeight w:val="260"/>
        </w:trPr>
        <w:tc>
          <w:tcPr>
            <w:tcW w:w="5000" w:type="pct"/>
            <w:gridSpan w:val="10"/>
            <w:tcBorders>
              <w:top w:val="single" w:sz="4" w:space="0" w:color="auto"/>
              <w:left w:val="single" w:sz="4" w:space="0" w:color="000000"/>
              <w:bottom w:val="nil"/>
              <w:right w:val="single" w:sz="4" w:space="0" w:color="000000"/>
            </w:tcBorders>
            <w:shd w:val="clear" w:color="000000" w:fill="C0C0C0"/>
            <w:noWrap/>
            <w:hideMark/>
          </w:tcPr>
          <w:p w14:paraId="56CD032F" w14:textId="77777777" w:rsidR="00D9327F" w:rsidRPr="00D40ED3" w:rsidRDefault="00D9327F" w:rsidP="00CC0337">
            <w:pPr>
              <w:spacing w:after="0" w:line="240" w:lineRule="auto"/>
              <w:jc w:val="center"/>
              <w:rPr>
                <w:rFonts w:ascii="Arial" w:eastAsia="Times New Roman" w:hAnsi="Arial" w:cs="Arial"/>
                <w:b/>
                <w:bCs/>
                <w:sz w:val="16"/>
                <w:szCs w:val="16"/>
              </w:rPr>
            </w:pPr>
            <w:r w:rsidRPr="00D40ED3">
              <w:rPr>
                <w:rFonts w:ascii="Arial" w:eastAsia="Times New Roman" w:hAnsi="Arial" w:cs="Arial"/>
                <w:b/>
                <w:bCs/>
                <w:sz w:val="16"/>
                <w:szCs w:val="16"/>
              </w:rPr>
              <w:t>Resultados de Ingresos - LDF</w:t>
            </w:r>
          </w:p>
        </w:tc>
      </w:tr>
      <w:tr w:rsidR="00D9327F" w:rsidRPr="00D40ED3" w14:paraId="7FD98B93" w14:textId="77777777" w:rsidTr="00CC0337">
        <w:trPr>
          <w:trHeight w:val="260"/>
        </w:trPr>
        <w:tc>
          <w:tcPr>
            <w:tcW w:w="5000" w:type="pct"/>
            <w:gridSpan w:val="10"/>
            <w:tcBorders>
              <w:top w:val="nil"/>
              <w:left w:val="single" w:sz="4" w:space="0" w:color="000000"/>
              <w:bottom w:val="nil"/>
              <w:right w:val="single" w:sz="4" w:space="0" w:color="000000"/>
            </w:tcBorders>
            <w:shd w:val="clear" w:color="000000" w:fill="C0C0C0"/>
            <w:noWrap/>
            <w:hideMark/>
          </w:tcPr>
          <w:p w14:paraId="271C32E7" w14:textId="77777777" w:rsidR="00D9327F" w:rsidRPr="00D40ED3" w:rsidRDefault="00D9327F" w:rsidP="00CC0337">
            <w:pPr>
              <w:spacing w:after="0" w:line="240" w:lineRule="auto"/>
              <w:jc w:val="center"/>
              <w:rPr>
                <w:rFonts w:ascii="Arial" w:eastAsia="Times New Roman" w:hAnsi="Arial" w:cs="Arial"/>
                <w:b/>
                <w:bCs/>
                <w:sz w:val="16"/>
                <w:szCs w:val="16"/>
              </w:rPr>
            </w:pPr>
            <w:r w:rsidRPr="00D40ED3">
              <w:rPr>
                <w:rFonts w:ascii="Arial" w:eastAsia="Times New Roman" w:hAnsi="Arial" w:cs="Arial"/>
                <w:b/>
                <w:bCs/>
                <w:sz w:val="16"/>
                <w:szCs w:val="16"/>
              </w:rPr>
              <w:t>(PESOS)</w:t>
            </w:r>
          </w:p>
        </w:tc>
      </w:tr>
      <w:tr w:rsidR="00D9327F" w:rsidRPr="00D40ED3" w14:paraId="7EE34BC8" w14:textId="77777777" w:rsidTr="00CC0337">
        <w:trPr>
          <w:trHeight w:val="290"/>
        </w:trPr>
        <w:tc>
          <w:tcPr>
            <w:tcW w:w="2136" w:type="pct"/>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57CC876E"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Concepto (b)</w:t>
            </w:r>
          </w:p>
        </w:tc>
        <w:tc>
          <w:tcPr>
            <w:tcW w:w="477" w:type="pct"/>
            <w:tcBorders>
              <w:top w:val="single" w:sz="4" w:space="0" w:color="000000"/>
              <w:left w:val="nil"/>
              <w:bottom w:val="single" w:sz="4" w:space="0" w:color="000000"/>
              <w:right w:val="single" w:sz="4" w:space="0" w:color="000000"/>
            </w:tcBorders>
            <w:shd w:val="clear" w:color="000000" w:fill="C0C0C0"/>
            <w:vAlign w:val="center"/>
            <w:hideMark/>
          </w:tcPr>
          <w:p w14:paraId="5C7458B5"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2018 ¹ (c)</w:t>
            </w:r>
          </w:p>
        </w:tc>
        <w:tc>
          <w:tcPr>
            <w:tcW w:w="477" w:type="pct"/>
            <w:tcBorders>
              <w:top w:val="single" w:sz="4" w:space="0" w:color="000000"/>
              <w:left w:val="nil"/>
              <w:bottom w:val="single" w:sz="4" w:space="0" w:color="000000"/>
              <w:right w:val="single" w:sz="4" w:space="0" w:color="000000"/>
            </w:tcBorders>
            <w:shd w:val="clear" w:color="000000" w:fill="C0C0C0"/>
            <w:vAlign w:val="center"/>
            <w:hideMark/>
          </w:tcPr>
          <w:p w14:paraId="767BF81C"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2019 ¹ (c)</w:t>
            </w:r>
          </w:p>
        </w:tc>
        <w:tc>
          <w:tcPr>
            <w:tcW w:w="477" w:type="pct"/>
            <w:tcBorders>
              <w:top w:val="single" w:sz="4" w:space="0" w:color="000000"/>
              <w:left w:val="nil"/>
              <w:bottom w:val="single" w:sz="4" w:space="0" w:color="000000"/>
              <w:right w:val="single" w:sz="4" w:space="0" w:color="000000"/>
            </w:tcBorders>
            <w:shd w:val="clear" w:color="000000" w:fill="C0C0C0"/>
            <w:vAlign w:val="center"/>
            <w:hideMark/>
          </w:tcPr>
          <w:p w14:paraId="0CEA3AA5"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2020 ¹ (c)</w:t>
            </w:r>
          </w:p>
        </w:tc>
        <w:tc>
          <w:tcPr>
            <w:tcW w:w="477" w:type="pct"/>
            <w:gridSpan w:val="2"/>
            <w:tcBorders>
              <w:top w:val="single" w:sz="4" w:space="0" w:color="000000"/>
              <w:left w:val="nil"/>
              <w:bottom w:val="single" w:sz="4" w:space="0" w:color="000000"/>
              <w:right w:val="single" w:sz="4" w:space="0" w:color="000000"/>
            </w:tcBorders>
            <w:shd w:val="clear" w:color="000000" w:fill="C0C0C0"/>
            <w:vAlign w:val="center"/>
            <w:hideMark/>
          </w:tcPr>
          <w:p w14:paraId="10D871C9"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2021 ¹ (c)</w:t>
            </w:r>
          </w:p>
        </w:tc>
        <w:tc>
          <w:tcPr>
            <w:tcW w:w="477" w:type="pct"/>
            <w:gridSpan w:val="2"/>
            <w:tcBorders>
              <w:top w:val="single" w:sz="4" w:space="0" w:color="000000"/>
              <w:left w:val="nil"/>
              <w:bottom w:val="single" w:sz="4" w:space="0" w:color="000000"/>
              <w:right w:val="single" w:sz="4" w:space="0" w:color="000000"/>
            </w:tcBorders>
            <w:shd w:val="clear" w:color="000000" w:fill="C0C0C0"/>
            <w:vAlign w:val="center"/>
            <w:hideMark/>
          </w:tcPr>
          <w:p w14:paraId="5A91D514"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2022 ¹ (c)</w:t>
            </w:r>
          </w:p>
        </w:tc>
        <w:tc>
          <w:tcPr>
            <w:tcW w:w="477" w:type="pct"/>
            <w:gridSpan w:val="2"/>
            <w:tcBorders>
              <w:top w:val="single" w:sz="4" w:space="0" w:color="000000"/>
              <w:left w:val="nil"/>
              <w:bottom w:val="single" w:sz="4" w:space="0" w:color="000000"/>
              <w:right w:val="single" w:sz="4" w:space="0" w:color="000000"/>
            </w:tcBorders>
            <w:shd w:val="clear" w:color="000000" w:fill="C0C0C0"/>
            <w:vAlign w:val="center"/>
            <w:hideMark/>
          </w:tcPr>
          <w:p w14:paraId="27A84EC9" w14:textId="77777777" w:rsidR="00D9327F" w:rsidRPr="00D40ED3" w:rsidRDefault="00D9327F" w:rsidP="00CC0337">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2023 ² (d)</w:t>
            </w:r>
          </w:p>
        </w:tc>
      </w:tr>
      <w:tr w:rsidR="00D9327F" w:rsidRPr="00D40ED3" w14:paraId="5EE59C06"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70DF44E5" w14:textId="77777777" w:rsidR="00D9327F" w:rsidRPr="00D40ED3" w:rsidRDefault="00D9327F" w:rsidP="00CC0337">
            <w:pPr>
              <w:spacing w:after="0" w:line="240" w:lineRule="auto"/>
              <w:rPr>
                <w:rFonts w:ascii="Arial" w:eastAsia="Times New Roman" w:hAnsi="Arial" w:cs="Arial"/>
                <w:b/>
                <w:bCs/>
                <w:sz w:val="16"/>
                <w:szCs w:val="16"/>
              </w:rPr>
            </w:pPr>
            <w:r w:rsidRPr="00D40ED3">
              <w:rPr>
                <w:rFonts w:ascii="Arial" w:eastAsia="Times New Roman" w:hAnsi="Arial" w:cs="Arial"/>
                <w:b/>
                <w:bCs/>
                <w:sz w:val="16"/>
                <w:szCs w:val="16"/>
              </w:rPr>
              <w:t>1. Ingresos de Libre Disposición (1=A+B+C+D+E+F+G+H+I+J+K+L)</w:t>
            </w:r>
          </w:p>
        </w:tc>
        <w:tc>
          <w:tcPr>
            <w:tcW w:w="477" w:type="pct"/>
            <w:tcBorders>
              <w:top w:val="nil"/>
              <w:left w:val="nil"/>
              <w:bottom w:val="nil"/>
              <w:right w:val="single" w:sz="4" w:space="0" w:color="000000"/>
            </w:tcBorders>
            <w:shd w:val="clear" w:color="auto" w:fill="auto"/>
            <w:noWrap/>
            <w:vAlign w:val="center"/>
            <w:hideMark/>
          </w:tcPr>
          <w:p w14:paraId="4062EE2B"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18,716,987,370</w:t>
            </w:r>
          </w:p>
        </w:tc>
        <w:tc>
          <w:tcPr>
            <w:tcW w:w="477" w:type="pct"/>
            <w:tcBorders>
              <w:top w:val="nil"/>
              <w:left w:val="nil"/>
              <w:bottom w:val="nil"/>
              <w:right w:val="single" w:sz="4" w:space="0" w:color="000000"/>
            </w:tcBorders>
            <w:shd w:val="clear" w:color="auto" w:fill="auto"/>
            <w:noWrap/>
            <w:vAlign w:val="center"/>
            <w:hideMark/>
          </w:tcPr>
          <w:p w14:paraId="2E57AD88"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19,334,420,197</w:t>
            </w:r>
          </w:p>
        </w:tc>
        <w:tc>
          <w:tcPr>
            <w:tcW w:w="477" w:type="pct"/>
            <w:tcBorders>
              <w:top w:val="nil"/>
              <w:left w:val="nil"/>
              <w:bottom w:val="nil"/>
              <w:right w:val="single" w:sz="4" w:space="0" w:color="000000"/>
            </w:tcBorders>
            <w:shd w:val="clear" w:color="auto" w:fill="auto"/>
            <w:noWrap/>
            <w:vAlign w:val="center"/>
            <w:hideMark/>
          </w:tcPr>
          <w:p w14:paraId="74A8FFF0"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18,725,980,412</w:t>
            </w:r>
          </w:p>
        </w:tc>
        <w:tc>
          <w:tcPr>
            <w:tcW w:w="477" w:type="pct"/>
            <w:gridSpan w:val="2"/>
            <w:tcBorders>
              <w:top w:val="nil"/>
              <w:left w:val="nil"/>
              <w:bottom w:val="nil"/>
              <w:right w:val="single" w:sz="4" w:space="0" w:color="000000"/>
            </w:tcBorders>
            <w:shd w:val="clear" w:color="auto" w:fill="auto"/>
            <w:noWrap/>
            <w:vAlign w:val="center"/>
            <w:hideMark/>
          </w:tcPr>
          <w:p w14:paraId="126F899C"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20,052,810,441</w:t>
            </w:r>
          </w:p>
        </w:tc>
        <w:tc>
          <w:tcPr>
            <w:tcW w:w="477" w:type="pct"/>
            <w:gridSpan w:val="2"/>
            <w:tcBorders>
              <w:top w:val="nil"/>
              <w:left w:val="nil"/>
              <w:bottom w:val="nil"/>
              <w:right w:val="single" w:sz="4" w:space="0" w:color="000000"/>
            </w:tcBorders>
            <w:shd w:val="clear" w:color="auto" w:fill="auto"/>
            <w:noWrap/>
            <w:vAlign w:val="center"/>
            <w:hideMark/>
          </w:tcPr>
          <w:p w14:paraId="5BFEDD0B"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25,604,797,817</w:t>
            </w:r>
          </w:p>
        </w:tc>
        <w:tc>
          <w:tcPr>
            <w:tcW w:w="477" w:type="pct"/>
            <w:gridSpan w:val="2"/>
            <w:tcBorders>
              <w:top w:val="nil"/>
              <w:left w:val="nil"/>
              <w:bottom w:val="nil"/>
              <w:right w:val="single" w:sz="4" w:space="0" w:color="000000"/>
            </w:tcBorders>
            <w:shd w:val="clear" w:color="auto" w:fill="auto"/>
            <w:noWrap/>
            <w:vAlign w:val="center"/>
            <w:hideMark/>
          </w:tcPr>
          <w:p w14:paraId="5B72D1C0"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27,488,280,486</w:t>
            </w:r>
          </w:p>
        </w:tc>
      </w:tr>
      <w:tr w:rsidR="00D9327F" w:rsidRPr="00D40ED3" w14:paraId="0F4A619E"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299F73E3"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A. Impuestos</w:t>
            </w:r>
          </w:p>
        </w:tc>
        <w:tc>
          <w:tcPr>
            <w:tcW w:w="477" w:type="pct"/>
            <w:tcBorders>
              <w:top w:val="nil"/>
              <w:left w:val="nil"/>
              <w:bottom w:val="nil"/>
              <w:right w:val="single" w:sz="4" w:space="0" w:color="000000"/>
            </w:tcBorders>
            <w:shd w:val="clear" w:color="auto" w:fill="auto"/>
            <w:noWrap/>
            <w:vAlign w:val="center"/>
            <w:hideMark/>
          </w:tcPr>
          <w:p w14:paraId="652D9FE8"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1,912,884,611</w:t>
            </w:r>
          </w:p>
        </w:tc>
        <w:tc>
          <w:tcPr>
            <w:tcW w:w="477" w:type="pct"/>
            <w:tcBorders>
              <w:top w:val="nil"/>
              <w:left w:val="nil"/>
              <w:bottom w:val="nil"/>
              <w:right w:val="single" w:sz="4" w:space="0" w:color="000000"/>
            </w:tcBorders>
            <w:shd w:val="clear" w:color="auto" w:fill="auto"/>
            <w:noWrap/>
            <w:vAlign w:val="center"/>
            <w:hideMark/>
          </w:tcPr>
          <w:p w14:paraId="225C7C52"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2,141,174,680</w:t>
            </w:r>
          </w:p>
        </w:tc>
        <w:tc>
          <w:tcPr>
            <w:tcW w:w="477" w:type="pct"/>
            <w:tcBorders>
              <w:top w:val="nil"/>
              <w:left w:val="nil"/>
              <w:bottom w:val="nil"/>
              <w:right w:val="single" w:sz="4" w:space="0" w:color="000000"/>
            </w:tcBorders>
            <w:shd w:val="clear" w:color="auto" w:fill="auto"/>
            <w:noWrap/>
            <w:vAlign w:val="center"/>
            <w:hideMark/>
          </w:tcPr>
          <w:p w14:paraId="511A24FD"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1,852,494,186</w:t>
            </w:r>
          </w:p>
        </w:tc>
        <w:tc>
          <w:tcPr>
            <w:tcW w:w="477" w:type="pct"/>
            <w:gridSpan w:val="2"/>
            <w:tcBorders>
              <w:top w:val="nil"/>
              <w:left w:val="nil"/>
              <w:bottom w:val="nil"/>
              <w:right w:val="single" w:sz="4" w:space="0" w:color="000000"/>
            </w:tcBorders>
            <w:shd w:val="clear" w:color="auto" w:fill="auto"/>
            <w:noWrap/>
            <w:vAlign w:val="center"/>
            <w:hideMark/>
          </w:tcPr>
          <w:p w14:paraId="7309D786"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2,498,927,583</w:t>
            </w:r>
          </w:p>
        </w:tc>
        <w:tc>
          <w:tcPr>
            <w:tcW w:w="477" w:type="pct"/>
            <w:gridSpan w:val="2"/>
            <w:tcBorders>
              <w:top w:val="nil"/>
              <w:left w:val="nil"/>
              <w:bottom w:val="nil"/>
              <w:right w:val="single" w:sz="4" w:space="0" w:color="000000"/>
            </w:tcBorders>
            <w:shd w:val="clear" w:color="auto" w:fill="auto"/>
            <w:noWrap/>
            <w:vAlign w:val="center"/>
            <w:hideMark/>
          </w:tcPr>
          <w:p w14:paraId="5B9E12C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3,200,298,347</w:t>
            </w:r>
          </w:p>
        </w:tc>
        <w:tc>
          <w:tcPr>
            <w:tcW w:w="477" w:type="pct"/>
            <w:gridSpan w:val="2"/>
            <w:tcBorders>
              <w:top w:val="nil"/>
              <w:left w:val="nil"/>
              <w:bottom w:val="nil"/>
              <w:right w:val="single" w:sz="4" w:space="0" w:color="000000"/>
            </w:tcBorders>
            <w:shd w:val="clear" w:color="auto" w:fill="auto"/>
            <w:noWrap/>
            <w:vAlign w:val="center"/>
            <w:hideMark/>
          </w:tcPr>
          <w:p w14:paraId="5A447507"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3,380,255,713</w:t>
            </w:r>
          </w:p>
        </w:tc>
      </w:tr>
      <w:tr w:rsidR="00D9327F" w:rsidRPr="00D40ED3" w14:paraId="4E315AA0"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338F963C"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B. Cuotas y Aportaciones de Seguridad Social</w:t>
            </w:r>
          </w:p>
        </w:tc>
        <w:tc>
          <w:tcPr>
            <w:tcW w:w="477" w:type="pct"/>
            <w:tcBorders>
              <w:top w:val="nil"/>
              <w:left w:val="nil"/>
              <w:bottom w:val="nil"/>
              <w:right w:val="single" w:sz="4" w:space="0" w:color="000000"/>
            </w:tcBorders>
            <w:shd w:val="clear" w:color="auto" w:fill="auto"/>
            <w:noWrap/>
            <w:vAlign w:val="center"/>
            <w:hideMark/>
          </w:tcPr>
          <w:p w14:paraId="2683393D"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1337B0E7"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5A8A5C4B"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090382F0"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66C2F4EC"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603AE35D"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r>
      <w:tr w:rsidR="00D9327F" w:rsidRPr="00D40ED3" w14:paraId="0716E4E6"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566E7EEB"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C. Contribuciones de Mejoras</w:t>
            </w:r>
          </w:p>
        </w:tc>
        <w:tc>
          <w:tcPr>
            <w:tcW w:w="477" w:type="pct"/>
            <w:tcBorders>
              <w:top w:val="nil"/>
              <w:left w:val="nil"/>
              <w:bottom w:val="nil"/>
              <w:right w:val="single" w:sz="4" w:space="0" w:color="000000"/>
            </w:tcBorders>
            <w:shd w:val="clear" w:color="auto" w:fill="auto"/>
            <w:noWrap/>
            <w:vAlign w:val="center"/>
            <w:hideMark/>
          </w:tcPr>
          <w:p w14:paraId="6807F28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13F13517"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278E5E5E"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1BC6F9AB"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3B64CD78"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252B3EDA"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r>
      <w:tr w:rsidR="00D9327F" w:rsidRPr="00D40ED3" w14:paraId="57DD0665"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14580BC5"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D. Derechos</w:t>
            </w:r>
          </w:p>
        </w:tc>
        <w:tc>
          <w:tcPr>
            <w:tcW w:w="477" w:type="pct"/>
            <w:tcBorders>
              <w:top w:val="nil"/>
              <w:left w:val="nil"/>
              <w:bottom w:val="nil"/>
              <w:right w:val="single" w:sz="4" w:space="0" w:color="000000"/>
            </w:tcBorders>
            <w:shd w:val="clear" w:color="auto" w:fill="auto"/>
            <w:noWrap/>
            <w:vAlign w:val="center"/>
            <w:hideMark/>
          </w:tcPr>
          <w:p w14:paraId="10C85199"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1,015,702,760</w:t>
            </w:r>
          </w:p>
        </w:tc>
        <w:tc>
          <w:tcPr>
            <w:tcW w:w="477" w:type="pct"/>
            <w:tcBorders>
              <w:top w:val="nil"/>
              <w:left w:val="nil"/>
              <w:bottom w:val="nil"/>
              <w:right w:val="single" w:sz="4" w:space="0" w:color="000000"/>
            </w:tcBorders>
            <w:shd w:val="clear" w:color="auto" w:fill="auto"/>
            <w:noWrap/>
            <w:vAlign w:val="center"/>
            <w:hideMark/>
          </w:tcPr>
          <w:p w14:paraId="6FEF0391"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1,347,895,991</w:t>
            </w:r>
          </w:p>
        </w:tc>
        <w:tc>
          <w:tcPr>
            <w:tcW w:w="477" w:type="pct"/>
            <w:tcBorders>
              <w:top w:val="nil"/>
              <w:left w:val="nil"/>
              <w:bottom w:val="nil"/>
              <w:right w:val="single" w:sz="4" w:space="0" w:color="000000"/>
            </w:tcBorders>
            <w:shd w:val="clear" w:color="auto" w:fill="auto"/>
            <w:noWrap/>
            <w:vAlign w:val="center"/>
            <w:hideMark/>
          </w:tcPr>
          <w:p w14:paraId="3F68B93A"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846,373,461</w:t>
            </w:r>
          </w:p>
        </w:tc>
        <w:tc>
          <w:tcPr>
            <w:tcW w:w="477" w:type="pct"/>
            <w:gridSpan w:val="2"/>
            <w:tcBorders>
              <w:top w:val="nil"/>
              <w:left w:val="nil"/>
              <w:bottom w:val="nil"/>
              <w:right w:val="single" w:sz="4" w:space="0" w:color="000000"/>
            </w:tcBorders>
            <w:shd w:val="clear" w:color="auto" w:fill="auto"/>
            <w:noWrap/>
            <w:vAlign w:val="center"/>
            <w:hideMark/>
          </w:tcPr>
          <w:p w14:paraId="2F96C11C"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1,507,041,623</w:t>
            </w:r>
          </w:p>
        </w:tc>
        <w:tc>
          <w:tcPr>
            <w:tcW w:w="477" w:type="pct"/>
            <w:gridSpan w:val="2"/>
            <w:tcBorders>
              <w:top w:val="nil"/>
              <w:left w:val="nil"/>
              <w:bottom w:val="nil"/>
              <w:right w:val="single" w:sz="4" w:space="0" w:color="000000"/>
            </w:tcBorders>
            <w:shd w:val="clear" w:color="auto" w:fill="auto"/>
            <w:noWrap/>
            <w:vAlign w:val="center"/>
            <w:hideMark/>
          </w:tcPr>
          <w:p w14:paraId="457B1D3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2,303,919,986</w:t>
            </w:r>
          </w:p>
        </w:tc>
        <w:tc>
          <w:tcPr>
            <w:tcW w:w="477" w:type="pct"/>
            <w:gridSpan w:val="2"/>
            <w:tcBorders>
              <w:top w:val="nil"/>
              <w:left w:val="nil"/>
              <w:bottom w:val="nil"/>
              <w:right w:val="single" w:sz="4" w:space="0" w:color="000000"/>
            </w:tcBorders>
            <w:shd w:val="clear" w:color="auto" w:fill="auto"/>
            <w:noWrap/>
            <w:vAlign w:val="center"/>
            <w:hideMark/>
          </w:tcPr>
          <w:p w14:paraId="1F1DDE11"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1,939,046,450</w:t>
            </w:r>
          </w:p>
        </w:tc>
      </w:tr>
      <w:tr w:rsidR="00D9327F" w:rsidRPr="00D40ED3" w14:paraId="385F771B"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554B30D3"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E. Productos</w:t>
            </w:r>
          </w:p>
        </w:tc>
        <w:tc>
          <w:tcPr>
            <w:tcW w:w="477" w:type="pct"/>
            <w:tcBorders>
              <w:top w:val="nil"/>
              <w:left w:val="nil"/>
              <w:bottom w:val="nil"/>
              <w:right w:val="single" w:sz="4" w:space="0" w:color="000000"/>
            </w:tcBorders>
            <w:shd w:val="clear" w:color="auto" w:fill="auto"/>
            <w:noWrap/>
            <w:vAlign w:val="center"/>
            <w:hideMark/>
          </w:tcPr>
          <w:p w14:paraId="409CEA37"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849,802,159</w:t>
            </w:r>
          </w:p>
        </w:tc>
        <w:tc>
          <w:tcPr>
            <w:tcW w:w="477" w:type="pct"/>
            <w:tcBorders>
              <w:top w:val="nil"/>
              <w:left w:val="nil"/>
              <w:bottom w:val="nil"/>
              <w:right w:val="single" w:sz="4" w:space="0" w:color="000000"/>
            </w:tcBorders>
            <w:shd w:val="clear" w:color="auto" w:fill="auto"/>
            <w:noWrap/>
            <w:vAlign w:val="center"/>
            <w:hideMark/>
          </w:tcPr>
          <w:p w14:paraId="5ED21878"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122,870,389</w:t>
            </w:r>
          </w:p>
        </w:tc>
        <w:tc>
          <w:tcPr>
            <w:tcW w:w="477" w:type="pct"/>
            <w:tcBorders>
              <w:top w:val="nil"/>
              <w:left w:val="nil"/>
              <w:bottom w:val="nil"/>
              <w:right w:val="single" w:sz="4" w:space="0" w:color="000000"/>
            </w:tcBorders>
            <w:shd w:val="clear" w:color="auto" w:fill="auto"/>
            <w:noWrap/>
            <w:vAlign w:val="center"/>
            <w:hideMark/>
          </w:tcPr>
          <w:p w14:paraId="3D01A14A"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94,364,035</w:t>
            </w:r>
          </w:p>
        </w:tc>
        <w:tc>
          <w:tcPr>
            <w:tcW w:w="477" w:type="pct"/>
            <w:gridSpan w:val="2"/>
            <w:tcBorders>
              <w:top w:val="nil"/>
              <w:left w:val="nil"/>
              <w:bottom w:val="nil"/>
              <w:right w:val="single" w:sz="4" w:space="0" w:color="000000"/>
            </w:tcBorders>
            <w:shd w:val="clear" w:color="auto" w:fill="auto"/>
            <w:noWrap/>
            <w:vAlign w:val="center"/>
            <w:hideMark/>
          </w:tcPr>
          <w:p w14:paraId="02956ABB"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141,149,777</w:t>
            </w:r>
          </w:p>
        </w:tc>
        <w:tc>
          <w:tcPr>
            <w:tcW w:w="477" w:type="pct"/>
            <w:gridSpan w:val="2"/>
            <w:tcBorders>
              <w:top w:val="nil"/>
              <w:left w:val="nil"/>
              <w:bottom w:val="nil"/>
              <w:right w:val="single" w:sz="4" w:space="0" w:color="000000"/>
            </w:tcBorders>
            <w:shd w:val="clear" w:color="auto" w:fill="auto"/>
            <w:noWrap/>
            <w:vAlign w:val="center"/>
            <w:hideMark/>
          </w:tcPr>
          <w:p w14:paraId="392C290D"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711,182,382</w:t>
            </w:r>
          </w:p>
        </w:tc>
        <w:tc>
          <w:tcPr>
            <w:tcW w:w="477" w:type="pct"/>
            <w:gridSpan w:val="2"/>
            <w:tcBorders>
              <w:top w:val="nil"/>
              <w:left w:val="nil"/>
              <w:bottom w:val="nil"/>
              <w:right w:val="single" w:sz="4" w:space="0" w:color="000000"/>
            </w:tcBorders>
            <w:shd w:val="clear" w:color="auto" w:fill="auto"/>
            <w:noWrap/>
            <w:vAlign w:val="center"/>
            <w:hideMark/>
          </w:tcPr>
          <w:p w14:paraId="6E2FBC80"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390,962,113</w:t>
            </w:r>
          </w:p>
        </w:tc>
      </w:tr>
      <w:tr w:rsidR="00D9327F" w:rsidRPr="00D40ED3" w14:paraId="26783DA0"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41692358"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F. Aprovechamientos</w:t>
            </w:r>
          </w:p>
        </w:tc>
        <w:tc>
          <w:tcPr>
            <w:tcW w:w="477" w:type="pct"/>
            <w:tcBorders>
              <w:top w:val="nil"/>
              <w:left w:val="nil"/>
              <w:bottom w:val="nil"/>
              <w:right w:val="single" w:sz="4" w:space="0" w:color="000000"/>
            </w:tcBorders>
            <w:shd w:val="clear" w:color="auto" w:fill="auto"/>
            <w:noWrap/>
            <w:vAlign w:val="center"/>
            <w:hideMark/>
          </w:tcPr>
          <w:p w14:paraId="797DCD51"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190,335,457</w:t>
            </w:r>
          </w:p>
        </w:tc>
        <w:tc>
          <w:tcPr>
            <w:tcW w:w="477" w:type="pct"/>
            <w:tcBorders>
              <w:top w:val="nil"/>
              <w:left w:val="nil"/>
              <w:bottom w:val="nil"/>
              <w:right w:val="single" w:sz="4" w:space="0" w:color="000000"/>
            </w:tcBorders>
            <w:shd w:val="clear" w:color="auto" w:fill="auto"/>
            <w:noWrap/>
            <w:vAlign w:val="center"/>
            <w:hideMark/>
          </w:tcPr>
          <w:p w14:paraId="6A3AA145"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172,003,240</w:t>
            </w:r>
          </w:p>
        </w:tc>
        <w:tc>
          <w:tcPr>
            <w:tcW w:w="477" w:type="pct"/>
            <w:tcBorders>
              <w:top w:val="nil"/>
              <w:left w:val="nil"/>
              <w:bottom w:val="nil"/>
              <w:right w:val="single" w:sz="4" w:space="0" w:color="000000"/>
            </w:tcBorders>
            <w:shd w:val="clear" w:color="auto" w:fill="auto"/>
            <w:noWrap/>
            <w:vAlign w:val="center"/>
            <w:hideMark/>
          </w:tcPr>
          <w:p w14:paraId="6649D637"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112,270,059</w:t>
            </w:r>
          </w:p>
        </w:tc>
        <w:tc>
          <w:tcPr>
            <w:tcW w:w="477" w:type="pct"/>
            <w:gridSpan w:val="2"/>
            <w:tcBorders>
              <w:top w:val="nil"/>
              <w:left w:val="nil"/>
              <w:bottom w:val="nil"/>
              <w:right w:val="single" w:sz="4" w:space="0" w:color="000000"/>
            </w:tcBorders>
            <w:shd w:val="clear" w:color="auto" w:fill="auto"/>
            <w:noWrap/>
            <w:vAlign w:val="center"/>
            <w:hideMark/>
          </w:tcPr>
          <w:p w14:paraId="39ABE960"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142,506,410</w:t>
            </w:r>
          </w:p>
        </w:tc>
        <w:tc>
          <w:tcPr>
            <w:tcW w:w="477" w:type="pct"/>
            <w:gridSpan w:val="2"/>
            <w:tcBorders>
              <w:top w:val="nil"/>
              <w:left w:val="nil"/>
              <w:bottom w:val="nil"/>
              <w:right w:val="single" w:sz="4" w:space="0" w:color="000000"/>
            </w:tcBorders>
            <w:shd w:val="clear" w:color="auto" w:fill="auto"/>
            <w:noWrap/>
            <w:vAlign w:val="center"/>
            <w:hideMark/>
          </w:tcPr>
          <w:p w14:paraId="1324E936"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235,313,233</w:t>
            </w:r>
          </w:p>
        </w:tc>
        <w:tc>
          <w:tcPr>
            <w:tcW w:w="477" w:type="pct"/>
            <w:gridSpan w:val="2"/>
            <w:tcBorders>
              <w:top w:val="nil"/>
              <w:left w:val="nil"/>
              <w:bottom w:val="nil"/>
              <w:right w:val="single" w:sz="4" w:space="0" w:color="000000"/>
            </w:tcBorders>
            <w:shd w:val="clear" w:color="auto" w:fill="auto"/>
            <w:noWrap/>
            <w:vAlign w:val="center"/>
            <w:hideMark/>
          </w:tcPr>
          <w:p w14:paraId="0A136E39"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243,015,697</w:t>
            </w:r>
          </w:p>
        </w:tc>
      </w:tr>
      <w:tr w:rsidR="00D9327F" w:rsidRPr="00D40ED3" w14:paraId="27219B6B"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6DE0F073"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G. Ingresos por Venta de Bienes y Prestación de Servicios</w:t>
            </w:r>
          </w:p>
        </w:tc>
        <w:tc>
          <w:tcPr>
            <w:tcW w:w="477" w:type="pct"/>
            <w:tcBorders>
              <w:top w:val="nil"/>
              <w:left w:val="nil"/>
              <w:bottom w:val="nil"/>
              <w:right w:val="single" w:sz="4" w:space="0" w:color="000000"/>
            </w:tcBorders>
            <w:shd w:val="clear" w:color="auto" w:fill="auto"/>
            <w:noWrap/>
            <w:vAlign w:val="center"/>
            <w:hideMark/>
          </w:tcPr>
          <w:p w14:paraId="697556F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55977224"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2E02B26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3884209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3FE43480"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30BEE9F1"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r>
      <w:tr w:rsidR="00D9327F" w:rsidRPr="00D40ED3" w14:paraId="242ED405"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4F541BAE"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H. Participaciones</w:t>
            </w:r>
          </w:p>
        </w:tc>
        <w:tc>
          <w:tcPr>
            <w:tcW w:w="477" w:type="pct"/>
            <w:tcBorders>
              <w:top w:val="nil"/>
              <w:left w:val="nil"/>
              <w:bottom w:val="nil"/>
              <w:right w:val="single" w:sz="4" w:space="0" w:color="000000"/>
            </w:tcBorders>
            <w:shd w:val="clear" w:color="auto" w:fill="auto"/>
            <w:noWrap/>
            <w:vAlign w:val="center"/>
            <w:hideMark/>
          </w:tcPr>
          <w:p w14:paraId="68B6CAC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14,291,031,626</w:t>
            </w:r>
          </w:p>
        </w:tc>
        <w:tc>
          <w:tcPr>
            <w:tcW w:w="477" w:type="pct"/>
            <w:tcBorders>
              <w:top w:val="nil"/>
              <w:left w:val="nil"/>
              <w:bottom w:val="nil"/>
              <w:right w:val="single" w:sz="4" w:space="0" w:color="000000"/>
            </w:tcBorders>
            <w:shd w:val="clear" w:color="auto" w:fill="auto"/>
            <w:noWrap/>
            <w:vAlign w:val="center"/>
            <w:hideMark/>
          </w:tcPr>
          <w:p w14:paraId="478F56EB"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14,988,596,542</w:t>
            </w:r>
          </w:p>
        </w:tc>
        <w:tc>
          <w:tcPr>
            <w:tcW w:w="477" w:type="pct"/>
            <w:tcBorders>
              <w:top w:val="nil"/>
              <w:left w:val="nil"/>
              <w:bottom w:val="nil"/>
              <w:right w:val="single" w:sz="4" w:space="0" w:color="000000"/>
            </w:tcBorders>
            <w:shd w:val="clear" w:color="auto" w:fill="auto"/>
            <w:noWrap/>
            <w:vAlign w:val="center"/>
            <w:hideMark/>
          </w:tcPr>
          <w:p w14:paraId="6106488A"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15,431,424,773</w:t>
            </w:r>
          </w:p>
        </w:tc>
        <w:tc>
          <w:tcPr>
            <w:tcW w:w="477" w:type="pct"/>
            <w:gridSpan w:val="2"/>
            <w:tcBorders>
              <w:top w:val="nil"/>
              <w:left w:val="nil"/>
              <w:bottom w:val="nil"/>
              <w:right w:val="single" w:sz="4" w:space="0" w:color="000000"/>
            </w:tcBorders>
            <w:shd w:val="clear" w:color="auto" w:fill="auto"/>
            <w:noWrap/>
            <w:vAlign w:val="center"/>
            <w:hideMark/>
          </w:tcPr>
          <w:p w14:paraId="4919C7CC"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15,089,827,267</w:t>
            </w:r>
          </w:p>
        </w:tc>
        <w:tc>
          <w:tcPr>
            <w:tcW w:w="477" w:type="pct"/>
            <w:gridSpan w:val="2"/>
            <w:tcBorders>
              <w:top w:val="nil"/>
              <w:left w:val="nil"/>
              <w:bottom w:val="nil"/>
              <w:right w:val="single" w:sz="4" w:space="0" w:color="000000"/>
            </w:tcBorders>
            <w:shd w:val="clear" w:color="auto" w:fill="auto"/>
            <w:noWrap/>
            <w:vAlign w:val="center"/>
            <w:hideMark/>
          </w:tcPr>
          <w:p w14:paraId="7D12CC00"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17,985,923,647</w:t>
            </w:r>
          </w:p>
        </w:tc>
        <w:tc>
          <w:tcPr>
            <w:tcW w:w="477" w:type="pct"/>
            <w:gridSpan w:val="2"/>
            <w:tcBorders>
              <w:top w:val="nil"/>
              <w:left w:val="nil"/>
              <w:bottom w:val="nil"/>
              <w:right w:val="single" w:sz="4" w:space="0" w:color="000000"/>
            </w:tcBorders>
            <w:shd w:val="clear" w:color="auto" w:fill="auto"/>
            <w:noWrap/>
            <w:vAlign w:val="center"/>
            <w:hideMark/>
          </w:tcPr>
          <w:p w14:paraId="5529159C"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20,091,933,148</w:t>
            </w:r>
          </w:p>
        </w:tc>
      </w:tr>
      <w:tr w:rsidR="00D9327F" w:rsidRPr="00D40ED3" w14:paraId="654CA5F8"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33888F32"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I. Incentivos Derivados de la Colaboración Fiscal</w:t>
            </w:r>
          </w:p>
        </w:tc>
        <w:tc>
          <w:tcPr>
            <w:tcW w:w="477" w:type="pct"/>
            <w:tcBorders>
              <w:top w:val="nil"/>
              <w:left w:val="nil"/>
              <w:bottom w:val="nil"/>
              <w:right w:val="single" w:sz="4" w:space="0" w:color="000000"/>
            </w:tcBorders>
            <w:shd w:val="clear" w:color="auto" w:fill="auto"/>
            <w:noWrap/>
            <w:vAlign w:val="center"/>
            <w:hideMark/>
          </w:tcPr>
          <w:p w14:paraId="18EA40AA"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457,230,757</w:t>
            </w:r>
          </w:p>
        </w:tc>
        <w:tc>
          <w:tcPr>
            <w:tcW w:w="477" w:type="pct"/>
            <w:tcBorders>
              <w:top w:val="nil"/>
              <w:left w:val="nil"/>
              <w:bottom w:val="nil"/>
              <w:right w:val="single" w:sz="4" w:space="0" w:color="000000"/>
            </w:tcBorders>
            <w:shd w:val="clear" w:color="auto" w:fill="auto"/>
            <w:noWrap/>
            <w:vAlign w:val="center"/>
            <w:hideMark/>
          </w:tcPr>
          <w:p w14:paraId="6DBF88E1"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561,879,355</w:t>
            </w:r>
          </w:p>
        </w:tc>
        <w:tc>
          <w:tcPr>
            <w:tcW w:w="477" w:type="pct"/>
            <w:tcBorders>
              <w:top w:val="nil"/>
              <w:left w:val="nil"/>
              <w:bottom w:val="nil"/>
              <w:right w:val="single" w:sz="4" w:space="0" w:color="000000"/>
            </w:tcBorders>
            <w:shd w:val="clear" w:color="auto" w:fill="auto"/>
            <w:noWrap/>
            <w:vAlign w:val="center"/>
            <w:hideMark/>
          </w:tcPr>
          <w:p w14:paraId="67F318B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389,053,898</w:t>
            </w:r>
          </w:p>
        </w:tc>
        <w:tc>
          <w:tcPr>
            <w:tcW w:w="477" w:type="pct"/>
            <w:gridSpan w:val="2"/>
            <w:tcBorders>
              <w:top w:val="nil"/>
              <w:left w:val="nil"/>
              <w:bottom w:val="nil"/>
              <w:right w:val="single" w:sz="4" w:space="0" w:color="000000"/>
            </w:tcBorders>
            <w:shd w:val="clear" w:color="auto" w:fill="auto"/>
            <w:noWrap/>
            <w:vAlign w:val="center"/>
            <w:hideMark/>
          </w:tcPr>
          <w:p w14:paraId="74093EB6"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673,357,781</w:t>
            </w:r>
          </w:p>
        </w:tc>
        <w:tc>
          <w:tcPr>
            <w:tcW w:w="477" w:type="pct"/>
            <w:gridSpan w:val="2"/>
            <w:tcBorders>
              <w:top w:val="nil"/>
              <w:left w:val="nil"/>
              <w:bottom w:val="nil"/>
              <w:right w:val="single" w:sz="4" w:space="0" w:color="000000"/>
            </w:tcBorders>
            <w:shd w:val="clear" w:color="auto" w:fill="auto"/>
            <w:noWrap/>
            <w:vAlign w:val="center"/>
            <w:hideMark/>
          </w:tcPr>
          <w:p w14:paraId="21B7B877"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1,168,160,222</w:t>
            </w:r>
          </w:p>
        </w:tc>
        <w:tc>
          <w:tcPr>
            <w:tcW w:w="477" w:type="pct"/>
            <w:gridSpan w:val="2"/>
            <w:tcBorders>
              <w:top w:val="nil"/>
              <w:left w:val="nil"/>
              <w:bottom w:val="nil"/>
              <w:right w:val="single" w:sz="4" w:space="0" w:color="000000"/>
            </w:tcBorders>
            <w:shd w:val="clear" w:color="auto" w:fill="auto"/>
            <w:noWrap/>
            <w:vAlign w:val="center"/>
            <w:hideMark/>
          </w:tcPr>
          <w:p w14:paraId="202C79E2"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1,443,067,364</w:t>
            </w:r>
          </w:p>
        </w:tc>
      </w:tr>
      <w:tr w:rsidR="00D9327F" w:rsidRPr="00D40ED3" w14:paraId="387ECEAF"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48881740"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J. Transferencias y Asignaciones</w:t>
            </w:r>
          </w:p>
        </w:tc>
        <w:tc>
          <w:tcPr>
            <w:tcW w:w="477" w:type="pct"/>
            <w:tcBorders>
              <w:top w:val="nil"/>
              <w:left w:val="nil"/>
              <w:bottom w:val="nil"/>
              <w:right w:val="single" w:sz="4" w:space="0" w:color="000000"/>
            </w:tcBorders>
            <w:shd w:val="clear" w:color="auto" w:fill="auto"/>
            <w:noWrap/>
            <w:vAlign w:val="center"/>
            <w:hideMark/>
          </w:tcPr>
          <w:p w14:paraId="27F0CB44"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5BB2C173"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73B43922"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6400BDD1"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0B7EED7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1F69CA33"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r>
      <w:tr w:rsidR="00D9327F" w:rsidRPr="00D40ED3" w14:paraId="3F367188"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73CBE657"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K. Convenios</w:t>
            </w:r>
          </w:p>
        </w:tc>
        <w:tc>
          <w:tcPr>
            <w:tcW w:w="477" w:type="pct"/>
            <w:tcBorders>
              <w:top w:val="nil"/>
              <w:left w:val="nil"/>
              <w:bottom w:val="nil"/>
              <w:right w:val="single" w:sz="4" w:space="0" w:color="000000"/>
            </w:tcBorders>
            <w:shd w:val="clear" w:color="auto" w:fill="auto"/>
            <w:noWrap/>
            <w:vAlign w:val="center"/>
            <w:hideMark/>
          </w:tcPr>
          <w:p w14:paraId="70507E7B"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5B111DA8"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3AABA24E"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657E4FDE"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39CAE711"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380F54D6"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r>
      <w:tr w:rsidR="00D9327F" w:rsidRPr="00D40ED3" w14:paraId="6CA8FFDF"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26AE3571"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L. Otros Ingresos de Libre Disposición</w:t>
            </w:r>
          </w:p>
        </w:tc>
        <w:tc>
          <w:tcPr>
            <w:tcW w:w="477" w:type="pct"/>
            <w:tcBorders>
              <w:top w:val="nil"/>
              <w:left w:val="nil"/>
              <w:bottom w:val="nil"/>
              <w:right w:val="single" w:sz="4" w:space="0" w:color="000000"/>
            </w:tcBorders>
            <w:shd w:val="clear" w:color="auto" w:fill="auto"/>
            <w:noWrap/>
            <w:vAlign w:val="center"/>
            <w:hideMark/>
          </w:tcPr>
          <w:p w14:paraId="0444EB06"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62F8F6C8"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042039F1"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635B7983"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475181D0"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1CEDDFA2"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r>
      <w:tr w:rsidR="00D9327F" w:rsidRPr="00D40ED3" w14:paraId="549B7B87"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2A6D0CCB" w14:textId="77777777" w:rsidR="00D9327F" w:rsidRPr="00D40ED3" w:rsidRDefault="00D9327F" w:rsidP="00CC0337">
            <w:pPr>
              <w:spacing w:after="0" w:line="240" w:lineRule="auto"/>
              <w:rPr>
                <w:rFonts w:ascii="Arial" w:eastAsia="Times New Roman" w:hAnsi="Arial" w:cs="Arial"/>
                <w:b/>
                <w:bCs/>
                <w:sz w:val="16"/>
                <w:szCs w:val="16"/>
              </w:rPr>
            </w:pPr>
            <w:r w:rsidRPr="00D40ED3">
              <w:rPr>
                <w:rFonts w:ascii="Arial" w:eastAsia="Times New Roman" w:hAnsi="Arial" w:cs="Arial"/>
                <w:b/>
                <w:bCs/>
                <w:sz w:val="16"/>
                <w:szCs w:val="16"/>
              </w:rPr>
              <w:t>2. Transferencias Federales Etiquetadas (2=A+B+C+D+E)</w:t>
            </w:r>
          </w:p>
        </w:tc>
        <w:tc>
          <w:tcPr>
            <w:tcW w:w="477" w:type="pct"/>
            <w:tcBorders>
              <w:top w:val="nil"/>
              <w:left w:val="nil"/>
              <w:bottom w:val="nil"/>
              <w:right w:val="single" w:sz="4" w:space="0" w:color="000000"/>
            </w:tcBorders>
            <w:shd w:val="clear" w:color="auto" w:fill="auto"/>
            <w:noWrap/>
            <w:vAlign w:val="center"/>
            <w:hideMark/>
          </w:tcPr>
          <w:p w14:paraId="3490881C"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20,175,826,598</w:t>
            </w:r>
          </w:p>
        </w:tc>
        <w:tc>
          <w:tcPr>
            <w:tcW w:w="477" w:type="pct"/>
            <w:tcBorders>
              <w:top w:val="nil"/>
              <w:left w:val="nil"/>
              <w:bottom w:val="nil"/>
              <w:right w:val="single" w:sz="4" w:space="0" w:color="000000"/>
            </w:tcBorders>
            <w:shd w:val="clear" w:color="auto" w:fill="auto"/>
            <w:noWrap/>
            <w:vAlign w:val="center"/>
            <w:hideMark/>
          </w:tcPr>
          <w:p w14:paraId="27C27523"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18,729,216,031</w:t>
            </w:r>
          </w:p>
        </w:tc>
        <w:tc>
          <w:tcPr>
            <w:tcW w:w="477" w:type="pct"/>
            <w:tcBorders>
              <w:top w:val="nil"/>
              <w:left w:val="nil"/>
              <w:bottom w:val="nil"/>
              <w:right w:val="single" w:sz="4" w:space="0" w:color="000000"/>
            </w:tcBorders>
            <w:shd w:val="clear" w:color="auto" w:fill="auto"/>
            <w:noWrap/>
            <w:vAlign w:val="center"/>
            <w:hideMark/>
          </w:tcPr>
          <w:p w14:paraId="6A1486D2"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19,739,532,677</w:t>
            </w:r>
          </w:p>
        </w:tc>
        <w:tc>
          <w:tcPr>
            <w:tcW w:w="477" w:type="pct"/>
            <w:gridSpan w:val="2"/>
            <w:tcBorders>
              <w:top w:val="nil"/>
              <w:left w:val="nil"/>
              <w:bottom w:val="nil"/>
              <w:right w:val="single" w:sz="4" w:space="0" w:color="000000"/>
            </w:tcBorders>
            <w:shd w:val="clear" w:color="auto" w:fill="auto"/>
            <w:noWrap/>
            <w:vAlign w:val="center"/>
            <w:hideMark/>
          </w:tcPr>
          <w:p w14:paraId="30850E97"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19,392,020,523</w:t>
            </w:r>
          </w:p>
        </w:tc>
        <w:tc>
          <w:tcPr>
            <w:tcW w:w="477" w:type="pct"/>
            <w:gridSpan w:val="2"/>
            <w:tcBorders>
              <w:top w:val="nil"/>
              <w:left w:val="nil"/>
              <w:bottom w:val="nil"/>
              <w:right w:val="single" w:sz="4" w:space="0" w:color="000000"/>
            </w:tcBorders>
            <w:shd w:val="clear" w:color="auto" w:fill="auto"/>
            <w:noWrap/>
            <w:vAlign w:val="center"/>
            <w:hideMark/>
          </w:tcPr>
          <w:p w14:paraId="7B8D8AB2"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21,218,879,905</w:t>
            </w:r>
          </w:p>
        </w:tc>
        <w:tc>
          <w:tcPr>
            <w:tcW w:w="477" w:type="pct"/>
            <w:gridSpan w:val="2"/>
            <w:tcBorders>
              <w:top w:val="nil"/>
              <w:left w:val="nil"/>
              <w:bottom w:val="nil"/>
              <w:right w:val="single" w:sz="4" w:space="0" w:color="000000"/>
            </w:tcBorders>
            <w:shd w:val="clear" w:color="auto" w:fill="auto"/>
            <w:noWrap/>
            <w:vAlign w:val="center"/>
            <w:hideMark/>
          </w:tcPr>
          <w:p w14:paraId="000ED8B0"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22,607,073,703</w:t>
            </w:r>
          </w:p>
        </w:tc>
      </w:tr>
      <w:tr w:rsidR="00D9327F" w:rsidRPr="00D40ED3" w14:paraId="4B9173F8"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6BDECE99"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A. Aportaciones</w:t>
            </w:r>
          </w:p>
        </w:tc>
        <w:tc>
          <w:tcPr>
            <w:tcW w:w="477" w:type="pct"/>
            <w:tcBorders>
              <w:top w:val="nil"/>
              <w:left w:val="nil"/>
              <w:bottom w:val="nil"/>
              <w:right w:val="single" w:sz="4" w:space="0" w:color="000000"/>
            </w:tcBorders>
            <w:shd w:val="clear" w:color="auto" w:fill="auto"/>
            <w:noWrap/>
            <w:vAlign w:val="center"/>
            <w:hideMark/>
          </w:tcPr>
          <w:p w14:paraId="5DA8A1EA"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12,752,309,665</w:t>
            </w:r>
          </w:p>
        </w:tc>
        <w:tc>
          <w:tcPr>
            <w:tcW w:w="477" w:type="pct"/>
            <w:tcBorders>
              <w:top w:val="nil"/>
              <w:left w:val="nil"/>
              <w:bottom w:val="nil"/>
              <w:right w:val="single" w:sz="4" w:space="0" w:color="000000"/>
            </w:tcBorders>
            <w:shd w:val="clear" w:color="auto" w:fill="auto"/>
            <w:noWrap/>
            <w:vAlign w:val="center"/>
            <w:hideMark/>
          </w:tcPr>
          <w:p w14:paraId="29588239"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13,550,628,926</w:t>
            </w:r>
          </w:p>
        </w:tc>
        <w:tc>
          <w:tcPr>
            <w:tcW w:w="477" w:type="pct"/>
            <w:tcBorders>
              <w:top w:val="nil"/>
              <w:left w:val="nil"/>
              <w:bottom w:val="nil"/>
              <w:right w:val="single" w:sz="4" w:space="0" w:color="000000"/>
            </w:tcBorders>
            <w:shd w:val="clear" w:color="auto" w:fill="auto"/>
            <w:noWrap/>
            <w:vAlign w:val="center"/>
            <w:hideMark/>
          </w:tcPr>
          <w:p w14:paraId="438893FB"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13,975,622,844</w:t>
            </w:r>
          </w:p>
        </w:tc>
        <w:tc>
          <w:tcPr>
            <w:tcW w:w="477" w:type="pct"/>
            <w:gridSpan w:val="2"/>
            <w:tcBorders>
              <w:top w:val="nil"/>
              <w:left w:val="nil"/>
              <w:bottom w:val="nil"/>
              <w:right w:val="single" w:sz="4" w:space="0" w:color="000000"/>
            </w:tcBorders>
            <w:shd w:val="clear" w:color="auto" w:fill="auto"/>
            <w:noWrap/>
            <w:vAlign w:val="center"/>
            <w:hideMark/>
          </w:tcPr>
          <w:p w14:paraId="69A1E4C4"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14,197,099,226</w:t>
            </w:r>
          </w:p>
        </w:tc>
        <w:tc>
          <w:tcPr>
            <w:tcW w:w="477" w:type="pct"/>
            <w:gridSpan w:val="2"/>
            <w:tcBorders>
              <w:top w:val="nil"/>
              <w:left w:val="nil"/>
              <w:bottom w:val="nil"/>
              <w:right w:val="single" w:sz="4" w:space="0" w:color="000000"/>
            </w:tcBorders>
            <w:shd w:val="clear" w:color="auto" w:fill="auto"/>
            <w:noWrap/>
            <w:vAlign w:val="center"/>
            <w:hideMark/>
          </w:tcPr>
          <w:p w14:paraId="02D21237"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15,805,978,887</w:t>
            </w:r>
          </w:p>
        </w:tc>
        <w:tc>
          <w:tcPr>
            <w:tcW w:w="477" w:type="pct"/>
            <w:gridSpan w:val="2"/>
            <w:tcBorders>
              <w:top w:val="nil"/>
              <w:left w:val="nil"/>
              <w:bottom w:val="nil"/>
              <w:right w:val="single" w:sz="4" w:space="0" w:color="000000"/>
            </w:tcBorders>
            <w:shd w:val="clear" w:color="auto" w:fill="auto"/>
            <w:noWrap/>
            <w:vAlign w:val="center"/>
            <w:hideMark/>
          </w:tcPr>
          <w:p w14:paraId="501187BE"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17,270,643,096</w:t>
            </w:r>
          </w:p>
        </w:tc>
      </w:tr>
      <w:tr w:rsidR="00D9327F" w:rsidRPr="00D40ED3" w14:paraId="249920E8"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261AC9D0"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B. Convenios</w:t>
            </w:r>
          </w:p>
        </w:tc>
        <w:tc>
          <w:tcPr>
            <w:tcW w:w="477" w:type="pct"/>
            <w:tcBorders>
              <w:top w:val="nil"/>
              <w:left w:val="nil"/>
              <w:bottom w:val="nil"/>
              <w:right w:val="single" w:sz="4" w:space="0" w:color="000000"/>
            </w:tcBorders>
            <w:shd w:val="clear" w:color="auto" w:fill="auto"/>
            <w:noWrap/>
            <w:vAlign w:val="center"/>
            <w:hideMark/>
          </w:tcPr>
          <w:p w14:paraId="6CBCE66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5,461,093,428</w:t>
            </w:r>
          </w:p>
        </w:tc>
        <w:tc>
          <w:tcPr>
            <w:tcW w:w="477" w:type="pct"/>
            <w:tcBorders>
              <w:top w:val="nil"/>
              <w:left w:val="nil"/>
              <w:bottom w:val="nil"/>
              <w:right w:val="single" w:sz="4" w:space="0" w:color="000000"/>
            </w:tcBorders>
            <w:shd w:val="clear" w:color="auto" w:fill="auto"/>
            <w:noWrap/>
            <w:vAlign w:val="center"/>
            <w:hideMark/>
          </w:tcPr>
          <w:p w14:paraId="25E1212B"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3,151,398,729</w:t>
            </w:r>
          </w:p>
        </w:tc>
        <w:tc>
          <w:tcPr>
            <w:tcW w:w="477" w:type="pct"/>
            <w:tcBorders>
              <w:top w:val="nil"/>
              <w:left w:val="nil"/>
              <w:bottom w:val="nil"/>
              <w:right w:val="single" w:sz="4" w:space="0" w:color="000000"/>
            </w:tcBorders>
            <w:shd w:val="clear" w:color="auto" w:fill="auto"/>
            <w:noWrap/>
            <w:vAlign w:val="center"/>
            <w:hideMark/>
          </w:tcPr>
          <w:p w14:paraId="48C23760"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3,670,494,897</w:t>
            </w:r>
          </w:p>
        </w:tc>
        <w:tc>
          <w:tcPr>
            <w:tcW w:w="477" w:type="pct"/>
            <w:gridSpan w:val="2"/>
            <w:tcBorders>
              <w:top w:val="nil"/>
              <w:left w:val="nil"/>
              <w:bottom w:val="nil"/>
              <w:right w:val="single" w:sz="4" w:space="0" w:color="000000"/>
            </w:tcBorders>
            <w:shd w:val="clear" w:color="auto" w:fill="auto"/>
            <w:noWrap/>
            <w:vAlign w:val="center"/>
            <w:hideMark/>
          </w:tcPr>
          <w:p w14:paraId="5DD34606"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3,058,160,374</w:t>
            </w:r>
          </w:p>
        </w:tc>
        <w:tc>
          <w:tcPr>
            <w:tcW w:w="477" w:type="pct"/>
            <w:gridSpan w:val="2"/>
            <w:tcBorders>
              <w:top w:val="nil"/>
              <w:left w:val="nil"/>
              <w:bottom w:val="nil"/>
              <w:right w:val="single" w:sz="4" w:space="0" w:color="000000"/>
            </w:tcBorders>
            <w:shd w:val="clear" w:color="auto" w:fill="auto"/>
            <w:noWrap/>
            <w:vAlign w:val="center"/>
            <w:hideMark/>
          </w:tcPr>
          <w:p w14:paraId="0D324074"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3,179,745,851</w:t>
            </w:r>
          </w:p>
        </w:tc>
        <w:tc>
          <w:tcPr>
            <w:tcW w:w="477" w:type="pct"/>
            <w:gridSpan w:val="2"/>
            <w:tcBorders>
              <w:top w:val="nil"/>
              <w:left w:val="nil"/>
              <w:bottom w:val="nil"/>
              <w:right w:val="single" w:sz="4" w:space="0" w:color="000000"/>
            </w:tcBorders>
            <w:shd w:val="clear" w:color="auto" w:fill="auto"/>
            <w:noWrap/>
            <w:vAlign w:val="center"/>
            <w:hideMark/>
          </w:tcPr>
          <w:p w14:paraId="5BDF67AC"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3,075,268,983</w:t>
            </w:r>
          </w:p>
        </w:tc>
      </w:tr>
      <w:tr w:rsidR="00D9327F" w:rsidRPr="00D40ED3" w14:paraId="79367165"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21901B95"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C. Fondos Distintos de Aportaciones</w:t>
            </w:r>
          </w:p>
        </w:tc>
        <w:tc>
          <w:tcPr>
            <w:tcW w:w="477" w:type="pct"/>
            <w:tcBorders>
              <w:top w:val="nil"/>
              <w:left w:val="nil"/>
              <w:bottom w:val="nil"/>
              <w:right w:val="single" w:sz="4" w:space="0" w:color="000000"/>
            </w:tcBorders>
            <w:shd w:val="clear" w:color="auto" w:fill="auto"/>
            <w:noWrap/>
            <w:vAlign w:val="center"/>
            <w:hideMark/>
          </w:tcPr>
          <w:p w14:paraId="307ED88E"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0D46869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65A73CBA"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5BD1A9E6"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156FBFD6"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7B1F4211"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r>
      <w:tr w:rsidR="00D9327F" w:rsidRPr="00D40ED3" w14:paraId="45458551" w14:textId="77777777" w:rsidTr="00CC0337">
        <w:trPr>
          <w:trHeight w:val="520"/>
        </w:trPr>
        <w:tc>
          <w:tcPr>
            <w:tcW w:w="2136" w:type="pct"/>
            <w:tcBorders>
              <w:top w:val="nil"/>
              <w:left w:val="single" w:sz="4" w:space="0" w:color="000000"/>
              <w:bottom w:val="nil"/>
              <w:right w:val="single" w:sz="4" w:space="0" w:color="000000"/>
            </w:tcBorders>
            <w:shd w:val="clear" w:color="auto" w:fill="auto"/>
            <w:vAlign w:val="center"/>
            <w:hideMark/>
          </w:tcPr>
          <w:p w14:paraId="38A92D32"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D. Transferencias, Asignaciones, Subsidios y Subvenciones, y Pensiones y Jubilaciones</w:t>
            </w:r>
          </w:p>
        </w:tc>
        <w:tc>
          <w:tcPr>
            <w:tcW w:w="477" w:type="pct"/>
            <w:tcBorders>
              <w:top w:val="nil"/>
              <w:left w:val="nil"/>
              <w:bottom w:val="nil"/>
              <w:right w:val="single" w:sz="4" w:space="0" w:color="000000"/>
            </w:tcBorders>
            <w:shd w:val="clear" w:color="auto" w:fill="auto"/>
            <w:noWrap/>
            <w:vAlign w:val="center"/>
            <w:hideMark/>
          </w:tcPr>
          <w:p w14:paraId="4D37BA98"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1,915,110,847</w:t>
            </w:r>
          </w:p>
        </w:tc>
        <w:tc>
          <w:tcPr>
            <w:tcW w:w="477" w:type="pct"/>
            <w:tcBorders>
              <w:top w:val="nil"/>
              <w:left w:val="nil"/>
              <w:bottom w:val="nil"/>
              <w:right w:val="single" w:sz="4" w:space="0" w:color="000000"/>
            </w:tcBorders>
            <w:shd w:val="clear" w:color="auto" w:fill="auto"/>
            <w:noWrap/>
            <w:vAlign w:val="center"/>
            <w:hideMark/>
          </w:tcPr>
          <w:p w14:paraId="6DFE347B"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2,005,174,504</w:t>
            </w:r>
          </w:p>
        </w:tc>
        <w:tc>
          <w:tcPr>
            <w:tcW w:w="477" w:type="pct"/>
            <w:tcBorders>
              <w:top w:val="nil"/>
              <w:left w:val="nil"/>
              <w:bottom w:val="nil"/>
              <w:right w:val="single" w:sz="4" w:space="0" w:color="000000"/>
            </w:tcBorders>
            <w:shd w:val="clear" w:color="auto" w:fill="auto"/>
            <w:noWrap/>
            <w:vAlign w:val="center"/>
            <w:hideMark/>
          </w:tcPr>
          <w:p w14:paraId="4C3035AA"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2,084,097,524</w:t>
            </w:r>
          </w:p>
        </w:tc>
        <w:tc>
          <w:tcPr>
            <w:tcW w:w="477" w:type="pct"/>
            <w:gridSpan w:val="2"/>
            <w:tcBorders>
              <w:top w:val="nil"/>
              <w:left w:val="nil"/>
              <w:bottom w:val="nil"/>
              <w:right w:val="single" w:sz="4" w:space="0" w:color="000000"/>
            </w:tcBorders>
            <w:shd w:val="clear" w:color="auto" w:fill="auto"/>
            <w:noWrap/>
            <w:vAlign w:val="center"/>
            <w:hideMark/>
          </w:tcPr>
          <w:p w14:paraId="708792A5"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2,136,760,923</w:t>
            </w:r>
          </w:p>
        </w:tc>
        <w:tc>
          <w:tcPr>
            <w:tcW w:w="477" w:type="pct"/>
            <w:gridSpan w:val="2"/>
            <w:tcBorders>
              <w:top w:val="nil"/>
              <w:left w:val="nil"/>
              <w:bottom w:val="nil"/>
              <w:right w:val="single" w:sz="4" w:space="0" w:color="000000"/>
            </w:tcBorders>
            <w:shd w:val="clear" w:color="auto" w:fill="auto"/>
            <w:noWrap/>
            <w:vAlign w:val="center"/>
            <w:hideMark/>
          </w:tcPr>
          <w:p w14:paraId="1C11C69E"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2,233,155,167</w:t>
            </w:r>
          </w:p>
        </w:tc>
        <w:tc>
          <w:tcPr>
            <w:tcW w:w="477" w:type="pct"/>
            <w:gridSpan w:val="2"/>
            <w:tcBorders>
              <w:top w:val="nil"/>
              <w:left w:val="nil"/>
              <w:bottom w:val="nil"/>
              <w:right w:val="single" w:sz="4" w:space="0" w:color="000000"/>
            </w:tcBorders>
            <w:shd w:val="clear" w:color="auto" w:fill="auto"/>
            <w:noWrap/>
            <w:vAlign w:val="center"/>
            <w:hideMark/>
          </w:tcPr>
          <w:p w14:paraId="70FD6CD8"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2,261,161,624</w:t>
            </w:r>
          </w:p>
        </w:tc>
      </w:tr>
      <w:tr w:rsidR="00D9327F" w:rsidRPr="00D40ED3" w14:paraId="49D1B023"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17184F2B"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E. Otras Transferencias Federales Etiquetadas</w:t>
            </w:r>
          </w:p>
        </w:tc>
        <w:tc>
          <w:tcPr>
            <w:tcW w:w="477" w:type="pct"/>
            <w:tcBorders>
              <w:top w:val="nil"/>
              <w:left w:val="nil"/>
              <w:bottom w:val="nil"/>
              <w:right w:val="single" w:sz="4" w:space="0" w:color="000000"/>
            </w:tcBorders>
            <w:shd w:val="clear" w:color="auto" w:fill="auto"/>
            <w:noWrap/>
            <w:vAlign w:val="center"/>
            <w:hideMark/>
          </w:tcPr>
          <w:p w14:paraId="1AA1D6D3"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47,312,658</w:t>
            </w:r>
          </w:p>
        </w:tc>
        <w:tc>
          <w:tcPr>
            <w:tcW w:w="477" w:type="pct"/>
            <w:tcBorders>
              <w:top w:val="nil"/>
              <w:left w:val="nil"/>
              <w:bottom w:val="nil"/>
              <w:right w:val="single" w:sz="4" w:space="0" w:color="000000"/>
            </w:tcBorders>
            <w:shd w:val="clear" w:color="auto" w:fill="auto"/>
            <w:noWrap/>
            <w:vAlign w:val="center"/>
            <w:hideMark/>
          </w:tcPr>
          <w:p w14:paraId="4DBB2AF4"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22,013,872</w:t>
            </w:r>
          </w:p>
        </w:tc>
        <w:tc>
          <w:tcPr>
            <w:tcW w:w="477" w:type="pct"/>
            <w:tcBorders>
              <w:top w:val="nil"/>
              <w:left w:val="nil"/>
              <w:bottom w:val="nil"/>
              <w:right w:val="single" w:sz="4" w:space="0" w:color="000000"/>
            </w:tcBorders>
            <w:shd w:val="clear" w:color="auto" w:fill="auto"/>
            <w:noWrap/>
            <w:vAlign w:val="center"/>
            <w:hideMark/>
          </w:tcPr>
          <w:p w14:paraId="206BA55D"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9,317,412</w:t>
            </w:r>
          </w:p>
        </w:tc>
        <w:tc>
          <w:tcPr>
            <w:tcW w:w="477" w:type="pct"/>
            <w:gridSpan w:val="2"/>
            <w:tcBorders>
              <w:top w:val="nil"/>
              <w:left w:val="nil"/>
              <w:bottom w:val="nil"/>
              <w:right w:val="single" w:sz="4" w:space="0" w:color="000000"/>
            </w:tcBorders>
            <w:shd w:val="clear" w:color="auto" w:fill="auto"/>
            <w:noWrap/>
            <w:vAlign w:val="center"/>
            <w:hideMark/>
          </w:tcPr>
          <w:p w14:paraId="5CB3A8A4"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73597CD5"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4B16EEBD"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 </w:t>
            </w:r>
          </w:p>
        </w:tc>
      </w:tr>
      <w:tr w:rsidR="00D9327F" w:rsidRPr="00D40ED3" w14:paraId="0FFBCE6E"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0C5F02A3" w14:textId="77777777" w:rsidR="00D9327F" w:rsidRPr="00D40ED3" w:rsidRDefault="00D9327F" w:rsidP="00CC0337">
            <w:pPr>
              <w:spacing w:after="0" w:line="240" w:lineRule="auto"/>
              <w:rPr>
                <w:rFonts w:ascii="Arial" w:eastAsia="Times New Roman" w:hAnsi="Arial" w:cs="Arial"/>
                <w:b/>
                <w:bCs/>
                <w:sz w:val="16"/>
                <w:szCs w:val="16"/>
              </w:rPr>
            </w:pPr>
            <w:r w:rsidRPr="00D40ED3">
              <w:rPr>
                <w:rFonts w:ascii="Arial" w:eastAsia="Times New Roman" w:hAnsi="Arial" w:cs="Arial"/>
                <w:b/>
                <w:bCs/>
                <w:sz w:val="16"/>
                <w:szCs w:val="16"/>
              </w:rPr>
              <w:t>3. Ingresos Derivados de Financiamientos (3=A)</w:t>
            </w:r>
          </w:p>
        </w:tc>
        <w:tc>
          <w:tcPr>
            <w:tcW w:w="477" w:type="pct"/>
            <w:tcBorders>
              <w:top w:val="nil"/>
              <w:left w:val="nil"/>
              <w:bottom w:val="nil"/>
              <w:right w:val="single" w:sz="4" w:space="0" w:color="000000"/>
            </w:tcBorders>
            <w:shd w:val="clear" w:color="auto" w:fill="auto"/>
            <w:noWrap/>
            <w:vAlign w:val="center"/>
            <w:hideMark/>
          </w:tcPr>
          <w:p w14:paraId="33F4EB7A"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0</w:t>
            </w:r>
          </w:p>
        </w:tc>
        <w:tc>
          <w:tcPr>
            <w:tcW w:w="477" w:type="pct"/>
            <w:tcBorders>
              <w:top w:val="nil"/>
              <w:left w:val="nil"/>
              <w:bottom w:val="nil"/>
              <w:right w:val="single" w:sz="4" w:space="0" w:color="000000"/>
            </w:tcBorders>
            <w:shd w:val="clear" w:color="auto" w:fill="auto"/>
            <w:noWrap/>
            <w:vAlign w:val="center"/>
            <w:hideMark/>
          </w:tcPr>
          <w:p w14:paraId="55FA6D01"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784,088,270</w:t>
            </w:r>
          </w:p>
        </w:tc>
        <w:tc>
          <w:tcPr>
            <w:tcW w:w="477" w:type="pct"/>
            <w:tcBorders>
              <w:top w:val="nil"/>
              <w:left w:val="nil"/>
              <w:bottom w:val="nil"/>
              <w:right w:val="single" w:sz="4" w:space="0" w:color="000000"/>
            </w:tcBorders>
            <w:shd w:val="clear" w:color="auto" w:fill="auto"/>
            <w:noWrap/>
            <w:vAlign w:val="center"/>
            <w:hideMark/>
          </w:tcPr>
          <w:p w14:paraId="0334965C"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4,504,620,000</w:t>
            </w:r>
          </w:p>
        </w:tc>
        <w:tc>
          <w:tcPr>
            <w:tcW w:w="477" w:type="pct"/>
            <w:gridSpan w:val="2"/>
            <w:tcBorders>
              <w:top w:val="nil"/>
              <w:left w:val="nil"/>
              <w:bottom w:val="nil"/>
              <w:right w:val="single" w:sz="4" w:space="0" w:color="000000"/>
            </w:tcBorders>
            <w:shd w:val="clear" w:color="auto" w:fill="auto"/>
            <w:noWrap/>
            <w:vAlign w:val="center"/>
            <w:hideMark/>
          </w:tcPr>
          <w:p w14:paraId="1378F67B"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229482DC"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1,735,000,000</w:t>
            </w:r>
          </w:p>
        </w:tc>
        <w:tc>
          <w:tcPr>
            <w:tcW w:w="477" w:type="pct"/>
            <w:gridSpan w:val="2"/>
            <w:tcBorders>
              <w:top w:val="nil"/>
              <w:left w:val="nil"/>
              <w:bottom w:val="nil"/>
              <w:right w:val="single" w:sz="4" w:space="0" w:color="000000"/>
            </w:tcBorders>
            <w:shd w:val="clear" w:color="auto" w:fill="auto"/>
            <w:noWrap/>
            <w:vAlign w:val="center"/>
            <w:hideMark/>
          </w:tcPr>
          <w:p w14:paraId="366D08EA"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0</w:t>
            </w:r>
          </w:p>
        </w:tc>
      </w:tr>
      <w:tr w:rsidR="00D9327F" w:rsidRPr="00D40ED3" w14:paraId="72FA5831"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4A2B0822" w14:textId="77777777" w:rsidR="00D9327F" w:rsidRPr="00D40ED3" w:rsidRDefault="00D9327F" w:rsidP="00CC0337">
            <w:pPr>
              <w:spacing w:after="0" w:line="240" w:lineRule="auto"/>
              <w:ind w:firstLineChars="100" w:firstLine="160"/>
              <w:rPr>
                <w:rFonts w:ascii="Arial" w:eastAsia="Times New Roman" w:hAnsi="Arial" w:cs="Arial"/>
                <w:sz w:val="16"/>
                <w:szCs w:val="16"/>
              </w:rPr>
            </w:pPr>
            <w:r w:rsidRPr="00D40ED3">
              <w:rPr>
                <w:rFonts w:ascii="Arial" w:eastAsia="Times New Roman" w:hAnsi="Arial" w:cs="Arial"/>
                <w:sz w:val="16"/>
                <w:szCs w:val="16"/>
              </w:rPr>
              <w:t>A. Ingresos Derivados de Financiamientos</w:t>
            </w:r>
          </w:p>
        </w:tc>
        <w:tc>
          <w:tcPr>
            <w:tcW w:w="477" w:type="pct"/>
            <w:tcBorders>
              <w:top w:val="nil"/>
              <w:left w:val="nil"/>
              <w:bottom w:val="nil"/>
              <w:right w:val="single" w:sz="4" w:space="0" w:color="000000"/>
            </w:tcBorders>
            <w:shd w:val="clear" w:color="auto" w:fill="auto"/>
            <w:noWrap/>
            <w:vAlign w:val="center"/>
            <w:hideMark/>
          </w:tcPr>
          <w:p w14:paraId="6FE3E6B3"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151665E1"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784,088,270</w:t>
            </w:r>
          </w:p>
        </w:tc>
        <w:tc>
          <w:tcPr>
            <w:tcW w:w="477" w:type="pct"/>
            <w:tcBorders>
              <w:top w:val="nil"/>
              <w:left w:val="nil"/>
              <w:bottom w:val="nil"/>
              <w:right w:val="single" w:sz="4" w:space="0" w:color="000000"/>
            </w:tcBorders>
            <w:shd w:val="clear" w:color="auto" w:fill="auto"/>
            <w:noWrap/>
            <w:vAlign w:val="center"/>
            <w:hideMark/>
          </w:tcPr>
          <w:p w14:paraId="174F1E2A"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4,504,620,000</w:t>
            </w:r>
          </w:p>
        </w:tc>
        <w:tc>
          <w:tcPr>
            <w:tcW w:w="477" w:type="pct"/>
            <w:gridSpan w:val="2"/>
            <w:tcBorders>
              <w:top w:val="nil"/>
              <w:left w:val="nil"/>
              <w:bottom w:val="nil"/>
              <w:right w:val="single" w:sz="4" w:space="0" w:color="000000"/>
            </w:tcBorders>
            <w:shd w:val="clear" w:color="auto" w:fill="auto"/>
            <w:noWrap/>
            <w:vAlign w:val="center"/>
            <w:hideMark/>
          </w:tcPr>
          <w:p w14:paraId="5144F84A"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5DF61037"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1,735,000,000</w:t>
            </w:r>
          </w:p>
        </w:tc>
        <w:tc>
          <w:tcPr>
            <w:tcW w:w="477" w:type="pct"/>
            <w:gridSpan w:val="2"/>
            <w:tcBorders>
              <w:top w:val="nil"/>
              <w:left w:val="nil"/>
              <w:bottom w:val="nil"/>
              <w:right w:val="single" w:sz="4" w:space="0" w:color="000000"/>
            </w:tcBorders>
            <w:shd w:val="clear" w:color="auto" w:fill="auto"/>
            <w:noWrap/>
            <w:vAlign w:val="center"/>
            <w:hideMark/>
          </w:tcPr>
          <w:p w14:paraId="43D8E5F2"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r>
      <w:tr w:rsidR="00D9327F" w:rsidRPr="00D40ED3" w14:paraId="2DBB3E55"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0916437E" w14:textId="77777777" w:rsidR="00D9327F" w:rsidRPr="00D40ED3" w:rsidRDefault="00D9327F" w:rsidP="00CC0337">
            <w:pPr>
              <w:spacing w:after="0" w:line="240" w:lineRule="auto"/>
              <w:rPr>
                <w:rFonts w:ascii="Arial" w:eastAsia="Times New Roman" w:hAnsi="Arial" w:cs="Arial"/>
                <w:b/>
                <w:bCs/>
                <w:sz w:val="16"/>
                <w:szCs w:val="16"/>
              </w:rPr>
            </w:pPr>
            <w:r w:rsidRPr="00D40ED3">
              <w:rPr>
                <w:rFonts w:ascii="Arial" w:eastAsia="Times New Roman" w:hAnsi="Arial" w:cs="Arial"/>
                <w:b/>
                <w:bCs/>
                <w:sz w:val="16"/>
                <w:szCs w:val="16"/>
              </w:rPr>
              <w:t>4. Total de Resultados de Ingresos (4=1+2+3)</w:t>
            </w:r>
          </w:p>
        </w:tc>
        <w:tc>
          <w:tcPr>
            <w:tcW w:w="477" w:type="pct"/>
            <w:tcBorders>
              <w:top w:val="nil"/>
              <w:left w:val="nil"/>
              <w:bottom w:val="nil"/>
              <w:right w:val="single" w:sz="4" w:space="0" w:color="000000"/>
            </w:tcBorders>
            <w:shd w:val="clear" w:color="auto" w:fill="auto"/>
            <w:noWrap/>
            <w:vAlign w:val="center"/>
            <w:hideMark/>
          </w:tcPr>
          <w:p w14:paraId="3627FDA2"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38,892,813,968</w:t>
            </w:r>
          </w:p>
        </w:tc>
        <w:tc>
          <w:tcPr>
            <w:tcW w:w="477" w:type="pct"/>
            <w:tcBorders>
              <w:top w:val="nil"/>
              <w:left w:val="nil"/>
              <w:bottom w:val="nil"/>
              <w:right w:val="single" w:sz="4" w:space="0" w:color="000000"/>
            </w:tcBorders>
            <w:shd w:val="clear" w:color="auto" w:fill="auto"/>
            <w:noWrap/>
            <w:vAlign w:val="center"/>
            <w:hideMark/>
          </w:tcPr>
          <w:p w14:paraId="373A06EB"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38,847,724,498</w:t>
            </w:r>
          </w:p>
        </w:tc>
        <w:tc>
          <w:tcPr>
            <w:tcW w:w="477" w:type="pct"/>
            <w:tcBorders>
              <w:top w:val="nil"/>
              <w:left w:val="nil"/>
              <w:bottom w:val="nil"/>
              <w:right w:val="single" w:sz="4" w:space="0" w:color="000000"/>
            </w:tcBorders>
            <w:shd w:val="clear" w:color="auto" w:fill="auto"/>
            <w:noWrap/>
            <w:vAlign w:val="center"/>
            <w:hideMark/>
          </w:tcPr>
          <w:p w14:paraId="482841C2"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42,970,133,089</w:t>
            </w:r>
          </w:p>
        </w:tc>
        <w:tc>
          <w:tcPr>
            <w:tcW w:w="477" w:type="pct"/>
            <w:gridSpan w:val="2"/>
            <w:tcBorders>
              <w:top w:val="nil"/>
              <w:left w:val="nil"/>
              <w:bottom w:val="nil"/>
              <w:right w:val="single" w:sz="4" w:space="0" w:color="000000"/>
            </w:tcBorders>
            <w:shd w:val="clear" w:color="auto" w:fill="auto"/>
            <w:noWrap/>
            <w:vAlign w:val="center"/>
            <w:hideMark/>
          </w:tcPr>
          <w:p w14:paraId="4B6F87E4"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39,444,830,964</w:t>
            </w:r>
          </w:p>
        </w:tc>
        <w:tc>
          <w:tcPr>
            <w:tcW w:w="477" w:type="pct"/>
            <w:gridSpan w:val="2"/>
            <w:tcBorders>
              <w:top w:val="nil"/>
              <w:left w:val="nil"/>
              <w:bottom w:val="nil"/>
              <w:right w:val="single" w:sz="4" w:space="0" w:color="000000"/>
            </w:tcBorders>
            <w:shd w:val="clear" w:color="auto" w:fill="auto"/>
            <w:noWrap/>
            <w:vAlign w:val="center"/>
            <w:hideMark/>
          </w:tcPr>
          <w:p w14:paraId="10BD1C8F"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48,558,677,722</w:t>
            </w:r>
          </w:p>
        </w:tc>
        <w:tc>
          <w:tcPr>
            <w:tcW w:w="477" w:type="pct"/>
            <w:gridSpan w:val="2"/>
            <w:tcBorders>
              <w:top w:val="nil"/>
              <w:left w:val="nil"/>
              <w:bottom w:val="nil"/>
              <w:right w:val="single" w:sz="4" w:space="0" w:color="000000"/>
            </w:tcBorders>
            <w:shd w:val="clear" w:color="auto" w:fill="auto"/>
            <w:noWrap/>
            <w:vAlign w:val="center"/>
            <w:hideMark/>
          </w:tcPr>
          <w:p w14:paraId="41FD4E8D"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50,095,354,189</w:t>
            </w:r>
          </w:p>
        </w:tc>
      </w:tr>
      <w:tr w:rsidR="00D9327F" w:rsidRPr="00D40ED3" w14:paraId="03F81C51" w14:textId="77777777" w:rsidTr="00CC0337">
        <w:trPr>
          <w:trHeight w:val="260"/>
        </w:trPr>
        <w:tc>
          <w:tcPr>
            <w:tcW w:w="2136" w:type="pct"/>
            <w:tcBorders>
              <w:top w:val="nil"/>
              <w:left w:val="single" w:sz="4" w:space="0" w:color="000000"/>
              <w:bottom w:val="nil"/>
              <w:right w:val="single" w:sz="4" w:space="0" w:color="000000"/>
            </w:tcBorders>
            <w:shd w:val="clear" w:color="auto" w:fill="auto"/>
            <w:vAlign w:val="center"/>
            <w:hideMark/>
          </w:tcPr>
          <w:p w14:paraId="035304D2" w14:textId="77777777" w:rsidR="00D9327F" w:rsidRPr="00D40ED3" w:rsidRDefault="00D9327F" w:rsidP="00CC0337">
            <w:pPr>
              <w:spacing w:after="0" w:line="240" w:lineRule="auto"/>
              <w:rPr>
                <w:rFonts w:ascii="Arial" w:eastAsia="Times New Roman" w:hAnsi="Arial" w:cs="Arial"/>
                <w:b/>
                <w:bCs/>
                <w:sz w:val="16"/>
                <w:szCs w:val="16"/>
              </w:rPr>
            </w:pPr>
            <w:r w:rsidRPr="00D40ED3">
              <w:rPr>
                <w:rFonts w:ascii="Arial" w:eastAsia="Times New Roman" w:hAnsi="Arial" w:cs="Arial"/>
                <w:b/>
                <w:bCs/>
                <w:sz w:val="16"/>
                <w:szCs w:val="16"/>
              </w:rPr>
              <w:t>Datos Informativos</w:t>
            </w:r>
          </w:p>
        </w:tc>
        <w:tc>
          <w:tcPr>
            <w:tcW w:w="477" w:type="pct"/>
            <w:tcBorders>
              <w:top w:val="nil"/>
              <w:left w:val="nil"/>
              <w:bottom w:val="nil"/>
              <w:right w:val="single" w:sz="4" w:space="0" w:color="000000"/>
            </w:tcBorders>
            <w:shd w:val="clear" w:color="auto" w:fill="auto"/>
            <w:noWrap/>
            <w:vAlign w:val="center"/>
            <w:hideMark/>
          </w:tcPr>
          <w:p w14:paraId="22EC99C6"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 </w:t>
            </w:r>
          </w:p>
        </w:tc>
        <w:tc>
          <w:tcPr>
            <w:tcW w:w="477" w:type="pct"/>
            <w:tcBorders>
              <w:top w:val="nil"/>
              <w:left w:val="nil"/>
              <w:bottom w:val="nil"/>
              <w:right w:val="single" w:sz="4" w:space="0" w:color="000000"/>
            </w:tcBorders>
            <w:shd w:val="clear" w:color="auto" w:fill="auto"/>
            <w:noWrap/>
            <w:vAlign w:val="center"/>
            <w:hideMark/>
          </w:tcPr>
          <w:p w14:paraId="69D3FE39"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 </w:t>
            </w:r>
          </w:p>
        </w:tc>
        <w:tc>
          <w:tcPr>
            <w:tcW w:w="477" w:type="pct"/>
            <w:tcBorders>
              <w:top w:val="nil"/>
              <w:left w:val="nil"/>
              <w:bottom w:val="nil"/>
              <w:right w:val="single" w:sz="4" w:space="0" w:color="000000"/>
            </w:tcBorders>
            <w:shd w:val="clear" w:color="auto" w:fill="auto"/>
            <w:noWrap/>
            <w:vAlign w:val="center"/>
            <w:hideMark/>
          </w:tcPr>
          <w:p w14:paraId="04CCB185"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 </w:t>
            </w:r>
          </w:p>
        </w:tc>
        <w:tc>
          <w:tcPr>
            <w:tcW w:w="477" w:type="pct"/>
            <w:gridSpan w:val="2"/>
            <w:tcBorders>
              <w:top w:val="nil"/>
              <w:left w:val="nil"/>
              <w:bottom w:val="nil"/>
              <w:right w:val="single" w:sz="4" w:space="0" w:color="000000"/>
            </w:tcBorders>
            <w:shd w:val="clear" w:color="auto" w:fill="auto"/>
            <w:noWrap/>
            <w:vAlign w:val="center"/>
            <w:hideMark/>
          </w:tcPr>
          <w:p w14:paraId="3BC2E281"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 </w:t>
            </w:r>
          </w:p>
        </w:tc>
        <w:tc>
          <w:tcPr>
            <w:tcW w:w="477" w:type="pct"/>
            <w:gridSpan w:val="2"/>
            <w:tcBorders>
              <w:top w:val="nil"/>
              <w:left w:val="nil"/>
              <w:bottom w:val="nil"/>
              <w:right w:val="single" w:sz="4" w:space="0" w:color="000000"/>
            </w:tcBorders>
            <w:shd w:val="clear" w:color="auto" w:fill="auto"/>
            <w:noWrap/>
            <w:vAlign w:val="center"/>
            <w:hideMark/>
          </w:tcPr>
          <w:p w14:paraId="3E7848A1"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 </w:t>
            </w:r>
          </w:p>
        </w:tc>
        <w:tc>
          <w:tcPr>
            <w:tcW w:w="477" w:type="pct"/>
            <w:gridSpan w:val="2"/>
            <w:tcBorders>
              <w:top w:val="nil"/>
              <w:left w:val="nil"/>
              <w:bottom w:val="nil"/>
              <w:right w:val="single" w:sz="4" w:space="0" w:color="000000"/>
            </w:tcBorders>
            <w:shd w:val="clear" w:color="auto" w:fill="auto"/>
            <w:noWrap/>
            <w:vAlign w:val="center"/>
            <w:hideMark/>
          </w:tcPr>
          <w:p w14:paraId="27871332"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 </w:t>
            </w:r>
          </w:p>
        </w:tc>
      </w:tr>
      <w:tr w:rsidR="00D9327F" w:rsidRPr="00D40ED3" w14:paraId="58AE5F66" w14:textId="77777777" w:rsidTr="00CC0337">
        <w:trPr>
          <w:trHeight w:val="520"/>
        </w:trPr>
        <w:tc>
          <w:tcPr>
            <w:tcW w:w="2136" w:type="pct"/>
            <w:tcBorders>
              <w:top w:val="nil"/>
              <w:left w:val="single" w:sz="4" w:space="0" w:color="000000"/>
              <w:bottom w:val="nil"/>
              <w:right w:val="single" w:sz="4" w:space="0" w:color="000000"/>
            </w:tcBorders>
            <w:shd w:val="clear" w:color="auto" w:fill="auto"/>
            <w:vAlign w:val="center"/>
            <w:hideMark/>
          </w:tcPr>
          <w:p w14:paraId="6062F6E9" w14:textId="77777777" w:rsidR="00D9327F" w:rsidRPr="00D40ED3" w:rsidRDefault="00D9327F" w:rsidP="00CC0337">
            <w:pPr>
              <w:spacing w:after="0" w:line="240" w:lineRule="auto"/>
              <w:rPr>
                <w:rFonts w:ascii="Arial" w:eastAsia="Times New Roman" w:hAnsi="Arial" w:cs="Arial"/>
                <w:sz w:val="16"/>
                <w:szCs w:val="16"/>
              </w:rPr>
            </w:pPr>
            <w:r w:rsidRPr="00D40ED3">
              <w:rPr>
                <w:rFonts w:ascii="Arial" w:eastAsia="Times New Roman" w:hAnsi="Arial" w:cs="Arial"/>
                <w:sz w:val="16"/>
                <w:szCs w:val="16"/>
              </w:rPr>
              <w:t>1. Ingresos Derivados de Financiamientos con Fuente de Pago de Recursos de Libre Disposición</w:t>
            </w:r>
          </w:p>
        </w:tc>
        <w:tc>
          <w:tcPr>
            <w:tcW w:w="477" w:type="pct"/>
            <w:tcBorders>
              <w:top w:val="nil"/>
              <w:left w:val="nil"/>
              <w:bottom w:val="nil"/>
              <w:right w:val="single" w:sz="4" w:space="0" w:color="000000"/>
            </w:tcBorders>
            <w:shd w:val="clear" w:color="auto" w:fill="auto"/>
            <w:noWrap/>
            <w:vAlign w:val="center"/>
            <w:hideMark/>
          </w:tcPr>
          <w:p w14:paraId="4FA73E48"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5E0D30BD"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784,088,270</w:t>
            </w:r>
          </w:p>
        </w:tc>
        <w:tc>
          <w:tcPr>
            <w:tcW w:w="477" w:type="pct"/>
            <w:tcBorders>
              <w:top w:val="nil"/>
              <w:left w:val="nil"/>
              <w:bottom w:val="nil"/>
              <w:right w:val="single" w:sz="4" w:space="0" w:color="000000"/>
            </w:tcBorders>
            <w:shd w:val="clear" w:color="auto" w:fill="auto"/>
            <w:noWrap/>
            <w:vAlign w:val="center"/>
            <w:hideMark/>
          </w:tcPr>
          <w:p w14:paraId="3B13A1AB"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4,504,620,000</w:t>
            </w:r>
          </w:p>
        </w:tc>
        <w:tc>
          <w:tcPr>
            <w:tcW w:w="477" w:type="pct"/>
            <w:gridSpan w:val="2"/>
            <w:tcBorders>
              <w:top w:val="nil"/>
              <w:left w:val="nil"/>
              <w:bottom w:val="nil"/>
              <w:right w:val="single" w:sz="4" w:space="0" w:color="000000"/>
            </w:tcBorders>
            <w:shd w:val="clear" w:color="auto" w:fill="auto"/>
            <w:noWrap/>
            <w:vAlign w:val="center"/>
            <w:hideMark/>
          </w:tcPr>
          <w:p w14:paraId="7B2E033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auto"/>
            </w:tcBorders>
            <w:shd w:val="clear" w:color="auto" w:fill="auto"/>
            <w:noWrap/>
            <w:vAlign w:val="bottom"/>
            <w:hideMark/>
          </w:tcPr>
          <w:p w14:paraId="2F3F77D5"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1,735,000,000</w:t>
            </w:r>
          </w:p>
        </w:tc>
        <w:tc>
          <w:tcPr>
            <w:tcW w:w="477" w:type="pct"/>
            <w:gridSpan w:val="2"/>
            <w:tcBorders>
              <w:top w:val="nil"/>
              <w:left w:val="nil"/>
              <w:bottom w:val="nil"/>
              <w:right w:val="single" w:sz="4" w:space="0" w:color="000000"/>
            </w:tcBorders>
            <w:shd w:val="clear" w:color="auto" w:fill="auto"/>
            <w:noWrap/>
            <w:vAlign w:val="center"/>
            <w:hideMark/>
          </w:tcPr>
          <w:p w14:paraId="30E4E83E"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r>
      <w:tr w:rsidR="00D9327F" w:rsidRPr="00D40ED3" w14:paraId="57B917E3" w14:textId="77777777" w:rsidTr="00CC0337">
        <w:trPr>
          <w:trHeight w:val="520"/>
        </w:trPr>
        <w:tc>
          <w:tcPr>
            <w:tcW w:w="2136" w:type="pct"/>
            <w:tcBorders>
              <w:top w:val="nil"/>
              <w:left w:val="single" w:sz="4" w:space="0" w:color="000000"/>
              <w:bottom w:val="nil"/>
              <w:right w:val="single" w:sz="4" w:space="0" w:color="000000"/>
            </w:tcBorders>
            <w:shd w:val="clear" w:color="auto" w:fill="auto"/>
            <w:vAlign w:val="center"/>
            <w:hideMark/>
          </w:tcPr>
          <w:p w14:paraId="348EB3D5" w14:textId="77777777" w:rsidR="00D9327F" w:rsidRPr="00D40ED3" w:rsidRDefault="00D9327F" w:rsidP="00CC0337">
            <w:pPr>
              <w:spacing w:after="0" w:line="240" w:lineRule="auto"/>
              <w:rPr>
                <w:rFonts w:ascii="Arial" w:eastAsia="Times New Roman" w:hAnsi="Arial" w:cs="Arial"/>
                <w:sz w:val="16"/>
                <w:szCs w:val="16"/>
              </w:rPr>
            </w:pPr>
            <w:r w:rsidRPr="00D40ED3">
              <w:rPr>
                <w:rFonts w:ascii="Arial" w:eastAsia="Times New Roman" w:hAnsi="Arial" w:cs="Arial"/>
                <w:sz w:val="16"/>
                <w:szCs w:val="16"/>
              </w:rPr>
              <w:lastRenderedPageBreak/>
              <w:t>2. Ingresos Derivados de Financiamientos con Fuente de Pago de Transferencias Federales Etiquetadas</w:t>
            </w:r>
          </w:p>
        </w:tc>
        <w:tc>
          <w:tcPr>
            <w:tcW w:w="477" w:type="pct"/>
            <w:tcBorders>
              <w:top w:val="nil"/>
              <w:left w:val="nil"/>
              <w:bottom w:val="nil"/>
              <w:right w:val="single" w:sz="4" w:space="0" w:color="000000"/>
            </w:tcBorders>
            <w:shd w:val="clear" w:color="auto" w:fill="auto"/>
            <w:noWrap/>
            <w:vAlign w:val="center"/>
            <w:hideMark/>
          </w:tcPr>
          <w:p w14:paraId="6195BBCF"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4852CE56"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tcBorders>
              <w:top w:val="nil"/>
              <w:left w:val="nil"/>
              <w:bottom w:val="nil"/>
              <w:right w:val="single" w:sz="4" w:space="0" w:color="000000"/>
            </w:tcBorders>
            <w:shd w:val="clear" w:color="auto" w:fill="auto"/>
            <w:noWrap/>
            <w:vAlign w:val="center"/>
            <w:hideMark/>
          </w:tcPr>
          <w:p w14:paraId="2BC2A6CA"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65855C49"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auto"/>
            </w:tcBorders>
            <w:shd w:val="clear" w:color="auto" w:fill="auto"/>
            <w:noWrap/>
            <w:vAlign w:val="bottom"/>
            <w:hideMark/>
          </w:tcPr>
          <w:p w14:paraId="4832529B"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c>
          <w:tcPr>
            <w:tcW w:w="477" w:type="pct"/>
            <w:gridSpan w:val="2"/>
            <w:tcBorders>
              <w:top w:val="nil"/>
              <w:left w:val="nil"/>
              <w:bottom w:val="nil"/>
              <w:right w:val="single" w:sz="4" w:space="0" w:color="000000"/>
            </w:tcBorders>
            <w:shd w:val="clear" w:color="auto" w:fill="auto"/>
            <w:noWrap/>
            <w:vAlign w:val="center"/>
            <w:hideMark/>
          </w:tcPr>
          <w:p w14:paraId="4D97E856" w14:textId="77777777" w:rsidR="00D9327F" w:rsidRPr="00D40ED3" w:rsidRDefault="00D9327F" w:rsidP="00CC0337">
            <w:pPr>
              <w:spacing w:after="0" w:line="240" w:lineRule="auto"/>
              <w:jc w:val="right"/>
              <w:rPr>
                <w:rFonts w:ascii="Arial" w:eastAsia="Times New Roman" w:hAnsi="Arial" w:cs="Arial"/>
                <w:sz w:val="16"/>
                <w:szCs w:val="16"/>
              </w:rPr>
            </w:pPr>
            <w:r w:rsidRPr="00D40ED3">
              <w:rPr>
                <w:rFonts w:ascii="Arial" w:eastAsia="Times New Roman" w:hAnsi="Arial" w:cs="Arial"/>
                <w:sz w:val="16"/>
                <w:szCs w:val="16"/>
              </w:rPr>
              <w:t>0</w:t>
            </w:r>
          </w:p>
        </w:tc>
      </w:tr>
      <w:tr w:rsidR="00D9327F" w:rsidRPr="00D40ED3" w14:paraId="50284728" w14:textId="77777777" w:rsidTr="00CC0337">
        <w:trPr>
          <w:trHeight w:val="270"/>
        </w:trPr>
        <w:tc>
          <w:tcPr>
            <w:tcW w:w="2136" w:type="pct"/>
            <w:tcBorders>
              <w:top w:val="nil"/>
              <w:left w:val="single" w:sz="4" w:space="0" w:color="000000"/>
              <w:bottom w:val="single" w:sz="4" w:space="0" w:color="000000"/>
              <w:right w:val="single" w:sz="4" w:space="0" w:color="000000"/>
            </w:tcBorders>
            <w:shd w:val="clear" w:color="auto" w:fill="auto"/>
            <w:vAlign w:val="center"/>
            <w:hideMark/>
          </w:tcPr>
          <w:p w14:paraId="72D647D6" w14:textId="77777777" w:rsidR="00D9327F" w:rsidRPr="00D40ED3" w:rsidRDefault="00D9327F" w:rsidP="00CC0337">
            <w:pPr>
              <w:spacing w:after="0" w:line="240" w:lineRule="auto"/>
              <w:rPr>
                <w:rFonts w:ascii="Arial" w:eastAsia="Times New Roman" w:hAnsi="Arial" w:cs="Arial"/>
                <w:b/>
                <w:bCs/>
                <w:sz w:val="16"/>
                <w:szCs w:val="16"/>
              </w:rPr>
            </w:pPr>
            <w:r w:rsidRPr="00D40ED3">
              <w:rPr>
                <w:rFonts w:ascii="Arial" w:eastAsia="Times New Roman" w:hAnsi="Arial" w:cs="Arial"/>
                <w:b/>
                <w:bCs/>
                <w:sz w:val="16"/>
                <w:szCs w:val="16"/>
              </w:rPr>
              <w:t>3. Ingresos Derivados de Financiamiento (3 = 1 + 2)</w:t>
            </w:r>
          </w:p>
        </w:tc>
        <w:tc>
          <w:tcPr>
            <w:tcW w:w="477" w:type="pct"/>
            <w:tcBorders>
              <w:top w:val="nil"/>
              <w:left w:val="nil"/>
              <w:bottom w:val="single" w:sz="4" w:space="0" w:color="000000"/>
              <w:right w:val="single" w:sz="4" w:space="0" w:color="000000"/>
            </w:tcBorders>
            <w:shd w:val="clear" w:color="auto" w:fill="auto"/>
            <w:noWrap/>
            <w:vAlign w:val="center"/>
            <w:hideMark/>
          </w:tcPr>
          <w:p w14:paraId="218EDDEC"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0</w:t>
            </w:r>
          </w:p>
        </w:tc>
        <w:tc>
          <w:tcPr>
            <w:tcW w:w="477" w:type="pct"/>
            <w:tcBorders>
              <w:top w:val="nil"/>
              <w:left w:val="nil"/>
              <w:bottom w:val="single" w:sz="4" w:space="0" w:color="000000"/>
              <w:right w:val="single" w:sz="4" w:space="0" w:color="000000"/>
            </w:tcBorders>
            <w:shd w:val="clear" w:color="auto" w:fill="auto"/>
            <w:noWrap/>
            <w:vAlign w:val="center"/>
            <w:hideMark/>
          </w:tcPr>
          <w:p w14:paraId="00E45FE9"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784,088,270</w:t>
            </w:r>
          </w:p>
        </w:tc>
        <w:tc>
          <w:tcPr>
            <w:tcW w:w="477" w:type="pct"/>
            <w:tcBorders>
              <w:top w:val="nil"/>
              <w:left w:val="nil"/>
              <w:bottom w:val="single" w:sz="4" w:space="0" w:color="000000"/>
              <w:right w:val="single" w:sz="4" w:space="0" w:color="000000"/>
            </w:tcBorders>
            <w:shd w:val="clear" w:color="auto" w:fill="auto"/>
            <w:noWrap/>
            <w:vAlign w:val="center"/>
            <w:hideMark/>
          </w:tcPr>
          <w:p w14:paraId="54401176"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4,504,620,000</w:t>
            </w:r>
          </w:p>
        </w:tc>
        <w:tc>
          <w:tcPr>
            <w:tcW w:w="477" w:type="pct"/>
            <w:gridSpan w:val="2"/>
            <w:tcBorders>
              <w:top w:val="nil"/>
              <w:left w:val="nil"/>
              <w:bottom w:val="single" w:sz="4" w:space="0" w:color="000000"/>
              <w:right w:val="single" w:sz="4" w:space="0" w:color="000000"/>
            </w:tcBorders>
            <w:shd w:val="clear" w:color="auto" w:fill="auto"/>
            <w:noWrap/>
            <w:vAlign w:val="center"/>
            <w:hideMark/>
          </w:tcPr>
          <w:p w14:paraId="38EAAEF7"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0</w:t>
            </w:r>
          </w:p>
        </w:tc>
        <w:tc>
          <w:tcPr>
            <w:tcW w:w="477" w:type="pct"/>
            <w:gridSpan w:val="2"/>
            <w:tcBorders>
              <w:top w:val="nil"/>
              <w:left w:val="nil"/>
              <w:bottom w:val="single" w:sz="4" w:space="0" w:color="auto"/>
              <w:right w:val="single" w:sz="4" w:space="0" w:color="auto"/>
            </w:tcBorders>
            <w:shd w:val="clear" w:color="auto" w:fill="auto"/>
            <w:noWrap/>
            <w:vAlign w:val="bottom"/>
            <w:hideMark/>
          </w:tcPr>
          <w:p w14:paraId="1E470988" w14:textId="77777777" w:rsidR="00D9327F" w:rsidRPr="00D40ED3" w:rsidRDefault="00D9327F" w:rsidP="00CC0337">
            <w:pPr>
              <w:spacing w:after="0" w:line="240" w:lineRule="auto"/>
              <w:jc w:val="right"/>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1,735,000,000</w:t>
            </w:r>
          </w:p>
        </w:tc>
        <w:tc>
          <w:tcPr>
            <w:tcW w:w="477" w:type="pct"/>
            <w:gridSpan w:val="2"/>
            <w:tcBorders>
              <w:top w:val="nil"/>
              <w:left w:val="nil"/>
              <w:bottom w:val="single" w:sz="4" w:space="0" w:color="000000"/>
              <w:right w:val="single" w:sz="4" w:space="0" w:color="000000"/>
            </w:tcBorders>
            <w:shd w:val="clear" w:color="auto" w:fill="auto"/>
            <w:noWrap/>
            <w:vAlign w:val="center"/>
            <w:hideMark/>
          </w:tcPr>
          <w:p w14:paraId="26456B0B" w14:textId="77777777" w:rsidR="00D9327F" w:rsidRPr="00D40ED3" w:rsidRDefault="00D9327F" w:rsidP="00CC0337">
            <w:pPr>
              <w:spacing w:after="0" w:line="240" w:lineRule="auto"/>
              <w:jc w:val="right"/>
              <w:rPr>
                <w:rFonts w:ascii="Arial" w:eastAsia="Times New Roman" w:hAnsi="Arial" w:cs="Arial"/>
                <w:b/>
                <w:bCs/>
                <w:sz w:val="16"/>
                <w:szCs w:val="16"/>
              </w:rPr>
            </w:pPr>
            <w:r w:rsidRPr="00D40ED3">
              <w:rPr>
                <w:rFonts w:ascii="Arial" w:eastAsia="Times New Roman" w:hAnsi="Arial" w:cs="Arial"/>
                <w:b/>
                <w:bCs/>
                <w:sz w:val="16"/>
                <w:szCs w:val="16"/>
              </w:rPr>
              <w:t>0</w:t>
            </w:r>
          </w:p>
        </w:tc>
      </w:tr>
      <w:tr w:rsidR="00D9327F" w:rsidRPr="00D40ED3" w14:paraId="644A4B72" w14:textId="77777777" w:rsidTr="00CC0337">
        <w:trPr>
          <w:trHeight w:val="20"/>
        </w:trPr>
        <w:tc>
          <w:tcPr>
            <w:tcW w:w="5000" w:type="pct"/>
            <w:gridSpan w:val="10"/>
            <w:tcBorders>
              <w:top w:val="single" w:sz="4" w:space="0" w:color="000000"/>
              <w:left w:val="nil"/>
              <w:bottom w:val="nil"/>
              <w:right w:val="nil"/>
            </w:tcBorders>
            <w:shd w:val="clear" w:color="auto" w:fill="auto"/>
            <w:noWrap/>
            <w:vAlign w:val="center"/>
            <w:hideMark/>
          </w:tcPr>
          <w:p w14:paraId="343EB248" w14:textId="77777777" w:rsidR="00D9327F" w:rsidRPr="00D40ED3" w:rsidRDefault="00D9327F" w:rsidP="00CC0337">
            <w:pPr>
              <w:spacing w:after="0" w:line="240" w:lineRule="auto"/>
              <w:rPr>
                <w:rFonts w:ascii="Arial" w:eastAsia="Times New Roman" w:hAnsi="Arial" w:cs="Arial"/>
                <w:sz w:val="16"/>
                <w:szCs w:val="16"/>
              </w:rPr>
            </w:pPr>
            <w:r w:rsidRPr="00D40ED3">
              <w:rPr>
                <w:rFonts w:ascii="Arial" w:eastAsia="Times New Roman" w:hAnsi="Arial" w:cs="Arial"/>
                <w:sz w:val="16"/>
                <w:szCs w:val="16"/>
              </w:rPr>
              <w:t>¹.Los importes corresponden al momento contable de los ingresos devengados.</w:t>
            </w:r>
          </w:p>
        </w:tc>
      </w:tr>
      <w:tr w:rsidR="00D9327F" w:rsidRPr="00D40ED3" w14:paraId="6C304B00" w14:textId="77777777" w:rsidTr="00CC0337">
        <w:trPr>
          <w:trHeight w:val="20"/>
        </w:trPr>
        <w:tc>
          <w:tcPr>
            <w:tcW w:w="3679" w:type="pct"/>
            <w:gridSpan w:val="5"/>
            <w:tcBorders>
              <w:top w:val="nil"/>
              <w:left w:val="nil"/>
              <w:bottom w:val="nil"/>
              <w:right w:val="nil"/>
            </w:tcBorders>
            <w:shd w:val="clear" w:color="auto" w:fill="auto"/>
            <w:noWrap/>
            <w:vAlign w:val="bottom"/>
            <w:hideMark/>
          </w:tcPr>
          <w:p w14:paraId="113D45B5" w14:textId="77777777" w:rsidR="00D9327F" w:rsidRPr="00D40ED3" w:rsidRDefault="00D9327F" w:rsidP="00CC0337">
            <w:pPr>
              <w:spacing w:after="0" w:line="240" w:lineRule="auto"/>
              <w:rPr>
                <w:rFonts w:ascii="Arial" w:eastAsia="Times New Roman" w:hAnsi="Arial" w:cs="Arial"/>
                <w:sz w:val="16"/>
                <w:szCs w:val="16"/>
              </w:rPr>
            </w:pPr>
            <w:r w:rsidRPr="00D40ED3">
              <w:rPr>
                <w:rFonts w:ascii="Arial" w:eastAsia="Times New Roman" w:hAnsi="Arial" w:cs="Arial"/>
                <w:sz w:val="16"/>
                <w:szCs w:val="16"/>
              </w:rPr>
              <w:t>².Los importes corresponden a los ingresos devengados al cierre trimestral más reciente disponible y estimados para el resto del ejercicio.</w:t>
            </w:r>
          </w:p>
        </w:tc>
        <w:tc>
          <w:tcPr>
            <w:tcW w:w="439" w:type="pct"/>
            <w:gridSpan w:val="2"/>
            <w:tcBorders>
              <w:top w:val="nil"/>
              <w:left w:val="nil"/>
              <w:bottom w:val="nil"/>
              <w:right w:val="nil"/>
            </w:tcBorders>
            <w:shd w:val="clear" w:color="auto" w:fill="auto"/>
            <w:noWrap/>
            <w:vAlign w:val="bottom"/>
            <w:hideMark/>
          </w:tcPr>
          <w:p w14:paraId="76A7FCCE" w14:textId="77777777" w:rsidR="00D9327F" w:rsidRPr="00D40ED3" w:rsidRDefault="00D9327F" w:rsidP="00CC0337">
            <w:pPr>
              <w:spacing w:after="0" w:line="240" w:lineRule="auto"/>
              <w:rPr>
                <w:rFonts w:ascii="Arial" w:eastAsia="Times New Roman" w:hAnsi="Arial" w:cs="Arial"/>
                <w:sz w:val="16"/>
                <w:szCs w:val="16"/>
              </w:rPr>
            </w:pPr>
          </w:p>
        </w:tc>
        <w:tc>
          <w:tcPr>
            <w:tcW w:w="442" w:type="pct"/>
            <w:gridSpan w:val="2"/>
            <w:tcBorders>
              <w:top w:val="nil"/>
              <w:left w:val="nil"/>
              <w:bottom w:val="nil"/>
              <w:right w:val="nil"/>
            </w:tcBorders>
            <w:shd w:val="clear" w:color="auto" w:fill="auto"/>
            <w:noWrap/>
            <w:vAlign w:val="bottom"/>
            <w:hideMark/>
          </w:tcPr>
          <w:p w14:paraId="259A52B0" w14:textId="77777777" w:rsidR="00D9327F" w:rsidRPr="00D40ED3" w:rsidRDefault="00D9327F" w:rsidP="00CC0337">
            <w:pPr>
              <w:spacing w:after="0" w:line="240" w:lineRule="auto"/>
              <w:rPr>
                <w:rFonts w:ascii="Arial" w:eastAsia="Times New Roman" w:hAnsi="Arial" w:cs="Arial"/>
                <w:sz w:val="16"/>
                <w:szCs w:val="16"/>
              </w:rPr>
            </w:pPr>
          </w:p>
        </w:tc>
        <w:tc>
          <w:tcPr>
            <w:tcW w:w="439" w:type="pct"/>
            <w:tcBorders>
              <w:top w:val="nil"/>
              <w:left w:val="nil"/>
              <w:bottom w:val="nil"/>
              <w:right w:val="nil"/>
            </w:tcBorders>
            <w:shd w:val="clear" w:color="auto" w:fill="auto"/>
            <w:noWrap/>
            <w:vAlign w:val="bottom"/>
            <w:hideMark/>
          </w:tcPr>
          <w:p w14:paraId="2C62FA7D" w14:textId="77777777" w:rsidR="00D9327F" w:rsidRPr="00D40ED3" w:rsidRDefault="00D9327F" w:rsidP="00CC0337">
            <w:pPr>
              <w:spacing w:after="0" w:line="240" w:lineRule="auto"/>
              <w:rPr>
                <w:rFonts w:ascii="Arial" w:eastAsia="Times New Roman" w:hAnsi="Arial" w:cs="Arial"/>
                <w:sz w:val="16"/>
                <w:szCs w:val="16"/>
              </w:rPr>
            </w:pPr>
          </w:p>
        </w:tc>
      </w:tr>
      <w:tr w:rsidR="00D9327F" w:rsidRPr="00D40ED3" w14:paraId="20CC99BB" w14:textId="77777777" w:rsidTr="00CC0337">
        <w:trPr>
          <w:trHeight w:val="20"/>
        </w:trPr>
        <w:tc>
          <w:tcPr>
            <w:tcW w:w="4118" w:type="pct"/>
            <w:gridSpan w:val="7"/>
            <w:tcBorders>
              <w:top w:val="nil"/>
              <w:left w:val="nil"/>
              <w:bottom w:val="nil"/>
              <w:right w:val="nil"/>
            </w:tcBorders>
            <w:shd w:val="clear" w:color="auto" w:fill="auto"/>
            <w:noWrap/>
            <w:vAlign w:val="center"/>
            <w:hideMark/>
          </w:tcPr>
          <w:p w14:paraId="13BA24AE" w14:textId="77777777" w:rsidR="00D9327F" w:rsidRPr="00D40ED3" w:rsidRDefault="00D9327F" w:rsidP="00CC0337">
            <w:pPr>
              <w:spacing w:after="0" w:line="240" w:lineRule="auto"/>
              <w:rPr>
                <w:rFonts w:ascii="Arial" w:eastAsia="Times New Roman" w:hAnsi="Arial" w:cs="Arial"/>
                <w:sz w:val="16"/>
                <w:szCs w:val="16"/>
              </w:rPr>
            </w:pPr>
            <w:r w:rsidRPr="00D40ED3">
              <w:rPr>
                <w:rFonts w:ascii="Arial" w:eastAsia="Times New Roman" w:hAnsi="Arial" w:cs="Arial"/>
                <w:sz w:val="16"/>
                <w:szCs w:val="16"/>
              </w:rPr>
              <w:t>Nota: La estimación de cierre del ejercicio 2023 no incluye remanentes de ejercicios anteriores, como el financiamiento de Ie-Tram y obras complementarias.</w:t>
            </w:r>
          </w:p>
        </w:tc>
        <w:tc>
          <w:tcPr>
            <w:tcW w:w="442" w:type="pct"/>
            <w:gridSpan w:val="2"/>
            <w:tcBorders>
              <w:top w:val="nil"/>
              <w:left w:val="nil"/>
              <w:bottom w:val="nil"/>
              <w:right w:val="nil"/>
            </w:tcBorders>
            <w:shd w:val="clear" w:color="auto" w:fill="auto"/>
            <w:noWrap/>
            <w:vAlign w:val="bottom"/>
            <w:hideMark/>
          </w:tcPr>
          <w:p w14:paraId="671DED6B" w14:textId="77777777" w:rsidR="00D9327F" w:rsidRPr="00D40ED3" w:rsidRDefault="00D9327F" w:rsidP="00CC0337">
            <w:pPr>
              <w:spacing w:after="0" w:line="240" w:lineRule="auto"/>
              <w:rPr>
                <w:rFonts w:ascii="Arial" w:eastAsia="Times New Roman" w:hAnsi="Arial" w:cs="Arial"/>
                <w:sz w:val="16"/>
                <w:szCs w:val="16"/>
              </w:rPr>
            </w:pPr>
          </w:p>
        </w:tc>
        <w:tc>
          <w:tcPr>
            <w:tcW w:w="439" w:type="pct"/>
            <w:tcBorders>
              <w:top w:val="nil"/>
              <w:left w:val="nil"/>
              <w:bottom w:val="nil"/>
              <w:right w:val="nil"/>
            </w:tcBorders>
            <w:shd w:val="clear" w:color="auto" w:fill="auto"/>
            <w:noWrap/>
            <w:vAlign w:val="bottom"/>
            <w:hideMark/>
          </w:tcPr>
          <w:p w14:paraId="022A0348" w14:textId="77777777" w:rsidR="00D9327F" w:rsidRPr="00D40ED3" w:rsidRDefault="00D9327F" w:rsidP="00CC0337">
            <w:pPr>
              <w:spacing w:after="0" w:line="240" w:lineRule="auto"/>
              <w:rPr>
                <w:rFonts w:ascii="Arial" w:eastAsia="Times New Roman" w:hAnsi="Arial" w:cs="Arial"/>
                <w:sz w:val="16"/>
                <w:szCs w:val="16"/>
              </w:rPr>
            </w:pPr>
          </w:p>
        </w:tc>
      </w:tr>
      <w:tr w:rsidR="00D9327F" w:rsidRPr="00D40ED3" w14:paraId="4FB55ABD" w14:textId="77777777" w:rsidTr="00CC0337">
        <w:trPr>
          <w:trHeight w:val="20"/>
        </w:trPr>
        <w:tc>
          <w:tcPr>
            <w:tcW w:w="3679" w:type="pct"/>
            <w:gridSpan w:val="5"/>
            <w:tcBorders>
              <w:top w:val="nil"/>
              <w:left w:val="nil"/>
              <w:bottom w:val="nil"/>
              <w:right w:val="nil"/>
            </w:tcBorders>
            <w:shd w:val="clear" w:color="auto" w:fill="auto"/>
            <w:noWrap/>
            <w:vAlign w:val="bottom"/>
            <w:hideMark/>
          </w:tcPr>
          <w:p w14:paraId="643253BB" w14:textId="77777777" w:rsidR="00D9327F" w:rsidRPr="00D40ED3" w:rsidRDefault="00D9327F" w:rsidP="00CC0337">
            <w:pPr>
              <w:spacing w:after="0" w:line="240" w:lineRule="auto"/>
              <w:rPr>
                <w:rFonts w:ascii="Arial" w:eastAsia="Times New Roman" w:hAnsi="Arial" w:cs="Arial"/>
                <w:sz w:val="16"/>
                <w:szCs w:val="16"/>
              </w:rPr>
            </w:pPr>
            <w:r w:rsidRPr="00D40ED3">
              <w:rPr>
                <w:rFonts w:ascii="Arial" w:eastAsia="Times New Roman" w:hAnsi="Arial" w:cs="Arial"/>
                <w:sz w:val="16"/>
                <w:szCs w:val="16"/>
              </w:rPr>
              <w:t>Nota 2: Para el ejercicio 2023, se estima un balance presupuestal positivo considerando la aplicación de recursos de ejercicios anteriores.</w:t>
            </w:r>
          </w:p>
        </w:tc>
        <w:tc>
          <w:tcPr>
            <w:tcW w:w="439" w:type="pct"/>
            <w:gridSpan w:val="2"/>
            <w:tcBorders>
              <w:top w:val="nil"/>
              <w:left w:val="nil"/>
              <w:bottom w:val="nil"/>
              <w:right w:val="nil"/>
            </w:tcBorders>
            <w:shd w:val="clear" w:color="auto" w:fill="auto"/>
            <w:noWrap/>
            <w:vAlign w:val="bottom"/>
            <w:hideMark/>
          </w:tcPr>
          <w:p w14:paraId="79C311A2" w14:textId="77777777" w:rsidR="00D9327F" w:rsidRPr="00D40ED3" w:rsidRDefault="00D9327F" w:rsidP="00CC0337">
            <w:pPr>
              <w:spacing w:after="0" w:line="240" w:lineRule="auto"/>
              <w:rPr>
                <w:rFonts w:ascii="Arial" w:eastAsia="Times New Roman" w:hAnsi="Arial" w:cs="Arial"/>
                <w:sz w:val="16"/>
                <w:szCs w:val="16"/>
              </w:rPr>
            </w:pPr>
          </w:p>
        </w:tc>
        <w:tc>
          <w:tcPr>
            <w:tcW w:w="442" w:type="pct"/>
            <w:gridSpan w:val="2"/>
            <w:tcBorders>
              <w:top w:val="nil"/>
              <w:left w:val="nil"/>
              <w:bottom w:val="nil"/>
              <w:right w:val="nil"/>
            </w:tcBorders>
            <w:shd w:val="clear" w:color="auto" w:fill="auto"/>
            <w:noWrap/>
            <w:vAlign w:val="bottom"/>
            <w:hideMark/>
          </w:tcPr>
          <w:p w14:paraId="4B8878D9" w14:textId="77777777" w:rsidR="00D9327F" w:rsidRPr="00D40ED3" w:rsidRDefault="00D9327F" w:rsidP="00CC0337">
            <w:pPr>
              <w:spacing w:after="0" w:line="240" w:lineRule="auto"/>
              <w:rPr>
                <w:rFonts w:ascii="Arial" w:eastAsia="Times New Roman" w:hAnsi="Arial" w:cs="Arial"/>
                <w:sz w:val="16"/>
                <w:szCs w:val="16"/>
              </w:rPr>
            </w:pPr>
          </w:p>
        </w:tc>
        <w:tc>
          <w:tcPr>
            <w:tcW w:w="439" w:type="pct"/>
            <w:tcBorders>
              <w:top w:val="nil"/>
              <w:left w:val="nil"/>
              <w:bottom w:val="nil"/>
              <w:right w:val="nil"/>
            </w:tcBorders>
            <w:shd w:val="clear" w:color="auto" w:fill="auto"/>
            <w:noWrap/>
            <w:vAlign w:val="bottom"/>
            <w:hideMark/>
          </w:tcPr>
          <w:p w14:paraId="4D91068E" w14:textId="77777777" w:rsidR="00D9327F" w:rsidRPr="00D40ED3" w:rsidRDefault="00D9327F" w:rsidP="00CC0337">
            <w:pPr>
              <w:spacing w:after="0" w:line="240" w:lineRule="auto"/>
              <w:rPr>
                <w:rFonts w:ascii="Arial" w:eastAsia="Times New Roman" w:hAnsi="Arial" w:cs="Arial"/>
                <w:sz w:val="16"/>
                <w:szCs w:val="16"/>
              </w:rPr>
            </w:pPr>
          </w:p>
        </w:tc>
      </w:tr>
      <w:tr w:rsidR="00D9327F" w:rsidRPr="00D40ED3" w14:paraId="2BF1FFCA" w14:textId="77777777" w:rsidTr="00CC0337">
        <w:trPr>
          <w:trHeight w:val="20"/>
        </w:trPr>
        <w:tc>
          <w:tcPr>
            <w:tcW w:w="3679" w:type="pct"/>
            <w:gridSpan w:val="5"/>
            <w:tcBorders>
              <w:top w:val="nil"/>
              <w:left w:val="nil"/>
              <w:bottom w:val="nil"/>
              <w:right w:val="nil"/>
            </w:tcBorders>
            <w:shd w:val="clear" w:color="auto" w:fill="auto"/>
            <w:noWrap/>
            <w:vAlign w:val="bottom"/>
            <w:hideMark/>
          </w:tcPr>
          <w:p w14:paraId="7B66E6BD" w14:textId="77777777" w:rsidR="00D9327F" w:rsidRPr="00D40ED3" w:rsidRDefault="00D9327F" w:rsidP="00CC0337">
            <w:pPr>
              <w:spacing w:after="0" w:line="240" w:lineRule="auto"/>
              <w:rPr>
                <w:rFonts w:ascii="Arial" w:eastAsia="Times New Roman" w:hAnsi="Arial" w:cs="Arial"/>
                <w:sz w:val="16"/>
                <w:szCs w:val="16"/>
              </w:rPr>
            </w:pPr>
            <w:r w:rsidRPr="00D40ED3">
              <w:rPr>
                <w:rFonts w:ascii="Arial" w:eastAsia="Times New Roman" w:hAnsi="Arial" w:cs="Arial"/>
                <w:sz w:val="16"/>
                <w:szCs w:val="16"/>
              </w:rPr>
              <w:t xml:space="preserve">Bajo protesta de decir verdad declaramos que los Estados Financieros y sus Notas son razonablemente correctos y responsabilidad del emisor. </w:t>
            </w:r>
          </w:p>
        </w:tc>
        <w:tc>
          <w:tcPr>
            <w:tcW w:w="439" w:type="pct"/>
            <w:gridSpan w:val="2"/>
            <w:tcBorders>
              <w:top w:val="nil"/>
              <w:left w:val="nil"/>
              <w:bottom w:val="nil"/>
              <w:right w:val="nil"/>
            </w:tcBorders>
            <w:shd w:val="clear" w:color="auto" w:fill="auto"/>
            <w:noWrap/>
            <w:vAlign w:val="bottom"/>
            <w:hideMark/>
          </w:tcPr>
          <w:p w14:paraId="35AED7F2" w14:textId="77777777" w:rsidR="00D9327F" w:rsidRPr="00D40ED3" w:rsidRDefault="00D9327F" w:rsidP="00CC0337">
            <w:pPr>
              <w:spacing w:after="0" w:line="240" w:lineRule="auto"/>
              <w:rPr>
                <w:rFonts w:ascii="Arial" w:eastAsia="Times New Roman" w:hAnsi="Arial" w:cs="Arial"/>
                <w:sz w:val="16"/>
                <w:szCs w:val="16"/>
              </w:rPr>
            </w:pPr>
          </w:p>
        </w:tc>
        <w:tc>
          <w:tcPr>
            <w:tcW w:w="442" w:type="pct"/>
            <w:gridSpan w:val="2"/>
            <w:tcBorders>
              <w:top w:val="nil"/>
              <w:left w:val="nil"/>
              <w:bottom w:val="nil"/>
              <w:right w:val="nil"/>
            </w:tcBorders>
            <w:shd w:val="clear" w:color="auto" w:fill="auto"/>
            <w:noWrap/>
            <w:vAlign w:val="bottom"/>
            <w:hideMark/>
          </w:tcPr>
          <w:p w14:paraId="0F9F3F5A" w14:textId="77777777" w:rsidR="00D9327F" w:rsidRPr="00D40ED3" w:rsidRDefault="00D9327F" w:rsidP="00CC0337">
            <w:pPr>
              <w:spacing w:after="0" w:line="240" w:lineRule="auto"/>
              <w:rPr>
                <w:rFonts w:ascii="Arial" w:eastAsia="Times New Roman" w:hAnsi="Arial" w:cs="Arial"/>
                <w:sz w:val="16"/>
                <w:szCs w:val="16"/>
              </w:rPr>
            </w:pPr>
          </w:p>
        </w:tc>
        <w:tc>
          <w:tcPr>
            <w:tcW w:w="439" w:type="pct"/>
            <w:tcBorders>
              <w:top w:val="nil"/>
              <w:left w:val="nil"/>
              <w:bottom w:val="nil"/>
              <w:right w:val="nil"/>
            </w:tcBorders>
            <w:shd w:val="clear" w:color="auto" w:fill="auto"/>
            <w:noWrap/>
            <w:vAlign w:val="bottom"/>
            <w:hideMark/>
          </w:tcPr>
          <w:p w14:paraId="6B4E0A67" w14:textId="77777777" w:rsidR="00D9327F" w:rsidRPr="00D40ED3" w:rsidRDefault="00D9327F" w:rsidP="00CC0337">
            <w:pPr>
              <w:spacing w:after="0" w:line="240" w:lineRule="auto"/>
              <w:rPr>
                <w:rFonts w:ascii="Arial" w:eastAsia="Times New Roman" w:hAnsi="Arial" w:cs="Arial"/>
                <w:sz w:val="16"/>
                <w:szCs w:val="16"/>
              </w:rPr>
            </w:pPr>
          </w:p>
        </w:tc>
      </w:tr>
    </w:tbl>
    <w:p w14:paraId="7DEEB149" w14:textId="77777777" w:rsidR="00D9327F" w:rsidRPr="00D40ED3" w:rsidRDefault="00D9327F" w:rsidP="00D9327F">
      <w:pPr>
        <w:spacing w:after="0" w:line="240" w:lineRule="auto"/>
        <w:ind w:left="851" w:right="2918"/>
        <w:jc w:val="both"/>
        <w:rPr>
          <w:rFonts w:ascii="Arial" w:hAnsi="Arial" w:cs="Arial"/>
          <w:sz w:val="16"/>
          <w:szCs w:val="16"/>
          <w:vertAlign w:val="superscript"/>
        </w:rPr>
      </w:pPr>
    </w:p>
    <w:p w14:paraId="071D248D" w14:textId="77777777" w:rsidR="00D40ED3" w:rsidRPr="00D40ED3" w:rsidRDefault="00D40ED3">
      <w:pPr>
        <w:rPr>
          <w:rFonts w:ascii="Arial" w:hAnsi="Arial" w:cs="Arial"/>
          <w:b/>
          <w:sz w:val="16"/>
          <w:szCs w:val="16"/>
        </w:rPr>
      </w:pPr>
      <w:r w:rsidRPr="00D40ED3">
        <w:rPr>
          <w:rFonts w:ascii="Arial" w:hAnsi="Arial" w:cs="Arial"/>
          <w:b/>
          <w:sz w:val="16"/>
          <w:szCs w:val="16"/>
        </w:rPr>
        <w:br w:type="page"/>
      </w:r>
    </w:p>
    <w:p w14:paraId="30C8BA07" w14:textId="6C1F4814" w:rsidR="00123F92" w:rsidRPr="00D40ED3" w:rsidRDefault="00123F92" w:rsidP="00123F92">
      <w:pPr>
        <w:spacing w:line="240" w:lineRule="auto"/>
        <w:jc w:val="center"/>
        <w:rPr>
          <w:rFonts w:ascii="Arial" w:hAnsi="Arial" w:cs="Arial"/>
          <w:b/>
          <w:sz w:val="16"/>
          <w:szCs w:val="16"/>
        </w:rPr>
      </w:pPr>
      <w:r w:rsidRPr="00D40ED3">
        <w:rPr>
          <w:rFonts w:ascii="Arial" w:hAnsi="Arial" w:cs="Arial"/>
          <w:b/>
          <w:sz w:val="16"/>
          <w:szCs w:val="16"/>
        </w:rPr>
        <w:lastRenderedPageBreak/>
        <w:t>Anexo III</w:t>
      </w:r>
      <w:r w:rsidRPr="00D40ED3">
        <w:rPr>
          <w:rFonts w:ascii="Arial" w:hAnsi="Arial" w:cs="Arial"/>
          <w:b/>
          <w:sz w:val="16"/>
          <w:szCs w:val="16"/>
        </w:rPr>
        <w:br/>
        <w:t>Calendarización de amortizaciones de los siguientes ejercicios fiscales</w:t>
      </w:r>
    </w:p>
    <w:tbl>
      <w:tblPr>
        <w:tblW w:w="5000" w:type="pct"/>
        <w:tblCellMar>
          <w:left w:w="70" w:type="dxa"/>
          <w:right w:w="70" w:type="dxa"/>
        </w:tblCellMar>
        <w:tblLook w:val="04A0" w:firstRow="1" w:lastRow="0" w:firstColumn="1" w:lastColumn="0" w:noHBand="0" w:noVBand="1"/>
      </w:tblPr>
      <w:tblGrid>
        <w:gridCol w:w="1696"/>
        <w:gridCol w:w="1411"/>
        <w:gridCol w:w="1410"/>
        <w:gridCol w:w="1410"/>
        <w:gridCol w:w="1410"/>
        <w:gridCol w:w="1410"/>
        <w:gridCol w:w="1410"/>
        <w:gridCol w:w="1410"/>
        <w:gridCol w:w="1410"/>
        <w:gridCol w:w="29"/>
        <w:gridCol w:w="1384"/>
      </w:tblGrid>
      <w:tr w:rsidR="00123F92" w:rsidRPr="00D40ED3" w14:paraId="45FF0295" w14:textId="77777777" w:rsidTr="00967CFB">
        <w:trPr>
          <w:trHeight w:val="460"/>
        </w:trPr>
        <w:tc>
          <w:tcPr>
            <w:tcW w:w="58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F9559BD"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Año</w:t>
            </w:r>
          </w:p>
        </w:tc>
        <w:tc>
          <w:tcPr>
            <w:tcW w:w="3930" w:type="pct"/>
            <w:gridSpan w:val="9"/>
            <w:tcBorders>
              <w:top w:val="single" w:sz="4" w:space="0" w:color="auto"/>
              <w:left w:val="nil"/>
              <w:bottom w:val="single" w:sz="4" w:space="0" w:color="auto"/>
              <w:right w:val="single" w:sz="4" w:space="0" w:color="auto"/>
            </w:tcBorders>
            <w:shd w:val="clear" w:color="000000" w:fill="D9D9D9"/>
            <w:vAlign w:val="center"/>
            <w:hideMark/>
          </w:tcPr>
          <w:p w14:paraId="3FA06E2B"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Deuda pública largo plazo</w:t>
            </w:r>
          </w:p>
        </w:tc>
        <w:tc>
          <w:tcPr>
            <w:tcW w:w="481" w:type="pct"/>
            <w:tcBorders>
              <w:top w:val="single" w:sz="4" w:space="0" w:color="auto"/>
              <w:left w:val="nil"/>
              <w:bottom w:val="single" w:sz="4" w:space="0" w:color="auto"/>
              <w:right w:val="single" w:sz="4" w:space="0" w:color="auto"/>
            </w:tcBorders>
            <w:shd w:val="clear" w:color="000000" w:fill="D9D9D9"/>
            <w:vAlign w:val="center"/>
            <w:hideMark/>
          </w:tcPr>
          <w:p w14:paraId="08AF3E8B"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Deuda pública con garantía</w:t>
            </w:r>
          </w:p>
        </w:tc>
      </w:tr>
      <w:tr w:rsidR="00967CFB" w:rsidRPr="00D40ED3" w14:paraId="64157B1D" w14:textId="77777777" w:rsidTr="00D40ED3">
        <w:trPr>
          <w:trHeight w:val="460"/>
        </w:trPr>
        <w:tc>
          <w:tcPr>
            <w:tcW w:w="589" w:type="pct"/>
            <w:vMerge/>
            <w:tcBorders>
              <w:top w:val="single" w:sz="4" w:space="0" w:color="auto"/>
              <w:left w:val="single" w:sz="4" w:space="0" w:color="auto"/>
              <w:bottom w:val="single" w:sz="4" w:space="0" w:color="auto"/>
              <w:right w:val="single" w:sz="4" w:space="0" w:color="auto"/>
            </w:tcBorders>
            <w:vAlign w:val="center"/>
            <w:hideMark/>
          </w:tcPr>
          <w:p w14:paraId="6312EEC9" w14:textId="77777777" w:rsidR="00123F92" w:rsidRPr="00D40ED3" w:rsidRDefault="00123F92" w:rsidP="00473E68">
            <w:pPr>
              <w:spacing w:after="0" w:line="240" w:lineRule="auto"/>
              <w:rPr>
                <w:rFonts w:ascii="Arial" w:eastAsia="Times New Roman" w:hAnsi="Arial" w:cs="Arial"/>
                <w:b/>
                <w:bCs/>
                <w:color w:val="000000"/>
                <w:sz w:val="16"/>
                <w:szCs w:val="16"/>
              </w:rPr>
            </w:pPr>
          </w:p>
        </w:tc>
        <w:tc>
          <w:tcPr>
            <w:tcW w:w="490" w:type="pct"/>
            <w:tcBorders>
              <w:top w:val="nil"/>
              <w:left w:val="nil"/>
              <w:bottom w:val="single" w:sz="4" w:space="0" w:color="auto"/>
              <w:right w:val="single" w:sz="4" w:space="0" w:color="auto"/>
            </w:tcBorders>
            <w:shd w:val="clear" w:color="000000" w:fill="D9D9D9"/>
            <w:vAlign w:val="center"/>
            <w:hideMark/>
          </w:tcPr>
          <w:p w14:paraId="685F7AFF"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Banamex, S.A.</w:t>
            </w:r>
          </w:p>
        </w:tc>
        <w:tc>
          <w:tcPr>
            <w:tcW w:w="490" w:type="pct"/>
            <w:tcBorders>
              <w:top w:val="nil"/>
              <w:left w:val="nil"/>
              <w:bottom w:val="single" w:sz="4" w:space="0" w:color="auto"/>
              <w:right w:val="single" w:sz="4" w:space="0" w:color="auto"/>
            </w:tcBorders>
            <w:shd w:val="clear" w:color="000000" w:fill="D9D9D9"/>
            <w:vAlign w:val="center"/>
            <w:hideMark/>
          </w:tcPr>
          <w:p w14:paraId="31FE6AA5"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Banobras, S.N.C.</w:t>
            </w:r>
          </w:p>
        </w:tc>
        <w:tc>
          <w:tcPr>
            <w:tcW w:w="490" w:type="pct"/>
            <w:tcBorders>
              <w:top w:val="nil"/>
              <w:left w:val="nil"/>
              <w:bottom w:val="single" w:sz="4" w:space="0" w:color="auto"/>
              <w:right w:val="single" w:sz="4" w:space="0" w:color="auto"/>
            </w:tcBorders>
            <w:shd w:val="clear" w:color="000000" w:fill="D9D9D9"/>
            <w:vAlign w:val="center"/>
            <w:hideMark/>
          </w:tcPr>
          <w:p w14:paraId="084E05E6"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Banobras, S.N.C.</w:t>
            </w:r>
          </w:p>
        </w:tc>
        <w:tc>
          <w:tcPr>
            <w:tcW w:w="490" w:type="pct"/>
            <w:tcBorders>
              <w:top w:val="nil"/>
              <w:left w:val="nil"/>
              <w:bottom w:val="single" w:sz="4" w:space="0" w:color="auto"/>
              <w:right w:val="single" w:sz="4" w:space="0" w:color="auto"/>
            </w:tcBorders>
            <w:shd w:val="clear" w:color="000000" w:fill="D9D9D9"/>
            <w:vAlign w:val="center"/>
            <w:hideMark/>
          </w:tcPr>
          <w:p w14:paraId="344506BF"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Banobras, S.N.C.</w:t>
            </w:r>
          </w:p>
        </w:tc>
        <w:tc>
          <w:tcPr>
            <w:tcW w:w="490" w:type="pct"/>
            <w:tcBorders>
              <w:top w:val="nil"/>
              <w:left w:val="nil"/>
              <w:bottom w:val="single" w:sz="4" w:space="0" w:color="auto"/>
              <w:right w:val="single" w:sz="4" w:space="0" w:color="auto"/>
            </w:tcBorders>
            <w:shd w:val="clear" w:color="000000" w:fill="D9D9D9"/>
            <w:vAlign w:val="center"/>
            <w:hideMark/>
          </w:tcPr>
          <w:p w14:paraId="57209E15"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BBVA México, S.A.</w:t>
            </w:r>
          </w:p>
        </w:tc>
        <w:tc>
          <w:tcPr>
            <w:tcW w:w="490" w:type="pct"/>
            <w:tcBorders>
              <w:top w:val="nil"/>
              <w:left w:val="nil"/>
              <w:bottom w:val="single" w:sz="4" w:space="0" w:color="auto"/>
              <w:right w:val="single" w:sz="4" w:space="0" w:color="auto"/>
            </w:tcBorders>
            <w:shd w:val="clear" w:color="000000" w:fill="D9D9D9"/>
            <w:vAlign w:val="center"/>
            <w:hideMark/>
          </w:tcPr>
          <w:p w14:paraId="195D7D86"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BBVA México, S.A.</w:t>
            </w:r>
          </w:p>
        </w:tc>
        <w:tc>
          <w:tcPr>
            <w:tcW w:w="490" w:type="pct"/>
            <w:tcBorders>
              <w:top w:val="nil"/>
              <w:left w:val="nil"/>
              <w:bottom w:val="single" w:sz="4" w:space="0" w:color="auto"/>
              <w:right w:val="single" w:sz="4" w:space="0" w:color="auto"/>
            </w:tcBorders>
            <w:shd w:val="clear" w:color="000000" w:fill="D9D9D9"/>
            <w:vAlign w:val="center"/>
            <w:hideMark/>
          </w:tcPr>
          <w:p w14:paraId="32A534C1"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Banamex, S.A.</w:t>
            </w:r>
          </w:p>
        </w:tc>
        <w:tc>
          <w:tcPr>
            <w:tcW w:w="490" w:type="pct"/>
            <w:tcBorders>
              <w:top w:val="nil"/>
              <w:left w:val="nil"/>
              <w:bottom w:val="single" w:sz="4" w:space="0" w:color="auto"/>
              <w:right w:val="single" w:sz="4" w:space="0" w:color="auto"/>
            </w:tcBorders>
            <w:shd w:val="clear" w:color="000000" w:fill="D9D9D9"/>
            <w:vAlign w:val="center"/>
            <w:hideMark/>
          </w:tcPr>
          <w:p w14:paraId="06E59700"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Banorte, S.A.</w:t>
            </w:r>
          </w:p>
        </w:tc>
        <w:tc>
          <w:tcPr>
            <w:tcW w:w="491" w:type="pct"/>
            <w:gridSpan w:val="2"/>
            <w:tcBorders>
              <w:top w:val="nil"/>
              <w:left w:val="nil"/>
              <w:bottom w:val="single" w:sz="4" w:space="0" w:color="auto"/>
              <w:right w:val="single" w:sz="4" w:space="0" w:color="auto"/>
            </w:tcBorders>
            <w:shd w:val="clear" w:color="000000" w:fill="D9D9D9"/>
            <w:vAlign w:val="center"/>
            <w:hideMark/>
          </w:tcPr>
          <w:p w14:paraId="30DE8808" w14:textId="77777777" w:rsidR="00123F92" w:rsidRPr="00D40ED3" w:rsidRDefault="00123F92" w:rsidP="00473E68">
            <w:pPr>
              <w:spacing w:after="0" w:line="240" w:lineRule="auto"/>
              <w:jc w:val="center"/>
              <w:rPr>
                <w:rFonts w:ascii="Arial" w:eastAsia="Times New Roman" w:hAnsi="Arial" w:cs="Arial"/>
                <w:b/>
                <w:bCs/>
                <w:color w:val="000000"/>
                <w:sz w:val="16"/>
                <w:szCs w:val="16"/>
              </w:rPr>
            </w:pPr>
            <w:r w:rsidRPr="00D40ED3">
              <w:rPr>
                <w:rFonts w:ascii="Arial" w:eastAsia="Times New Roman" w:hAnsi="Arial" w:cs="Arial"/>
                <w:b/>
                <w:bCs/>
                <w:color w:val="000000"/>
                <w:sz w:val="16"/>
                <w:szCs w:val="16"/>
              </w:rPr>
              <w:t>Banobras, S.N.C.</w:t>
            </w:r>
          </w:p>
        </w:tc>
      </w:tr>
      <w:tr w:rsidR="00123F92" w:rsidRPr="00D40ED3" w14:paraId="53522FEC"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2720EA11"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2024</w:t>
            </w:r>
          </w:p>
        </w:tc>
        <w:tc>
          <w:tcPr>
            <w:tcW w:w="490" w:type="pct"/>
            <w:tcBorders>
              <w:top w:val="nil"/>
              <w:left w:val="nil"/>
              <w:bottom w:val="single" w:sz="4" w:space="0" w:color="auto"/>
              <w:right w:val="single" w:sz="4" w:space="0" w:color="auto"/>
            </w:tcBorders>
            <w:shd w:val="clear" w:color="auto" w:fill="auto"/>
            <w:vAlign w:val="center"/>
            <w:hideMark/>
          </w:tcPr>
          <w:p w14:paraId="34C0628C"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11,154,707</w:t>
            </w:r>
          </w:p>
        </w:tc>
        <w:tc>
          <w:tcPr>
            <w:tcW w:w="490" w:type="pct"/>
            <w:tcBorders>
              <w:top w:val="nil"/>
              <w:left w:val="nil"/>
              <w:bottom w:val="single" w:sz="4" w:space="0" w:color="auto"/>
              <w:right w:val="single" w:sz="4" w:space="0" w:color="auto"/>
            </w:tcBorders>
            <w:shd w:val="clear" w:color="auto" w:fill="auto"/>
            <w:vAlign w:val="center"/>
            <w:hideMark/>
          </w:tcPr>
          <w:p w14:paraId="53915C9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16,725,420</w:t>
            </w:r>
          </w:p>
        </w:tc>
        <w:tc>
          <w:tcPr>
            <w:tcW w:w="490" w:type="pct"/>
            <w:tcBorders>
              <w:top w:val="nil"/>
              <w:left w:val="nil"/>
              <w:bottom w:val="single" w:sz="4" w:space="0" w:color="auto"/>
              <w:right w:val="single" w:sz="4" w:space="0" w:color="auto"/>
            </w:tcBorders>
            <w:shd w:val="clear" w:color="auto" w:fill="auto"/>
            <w:vAlign w:val="center"/>
            <w:hideMark/>
          </w:tcPr>
          <w:p w14:paraId="0A98FA0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19,251,298</w:t>
            </w:r>
          </w:p>
        </w:tc>
        <w:tc>
          <w:tcPr>
            <w:tcW w:w="490" w:type="pct"/>
            <w:tcBorders>
              <w:top w:val="nil"/>
              <w:left w:val="nil"/>
              <w:bottom w:val="single" w:sz="4" w:space="0" w:color="auto"/>
              <w:right w:val="single" w:sz="4" w:space="0" w:color="auto"/>
            </w:tcBorders>
            <w:shd w:val="clear" w:color="auto" w:fill="auto"/>
            <w:vAlign w:val="center"/>
            <w:hideMark/>
          </w:tcPr>
          <w:p w14:paraId="29BB84E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41,721,380</w:t>
            </w:r>
          </w:p>
        </w:tc>
        <w:tc>
          <w:tcPr>
            <w:tcW w:w="490" w:type="pct"/>
            <w:tcBorders>
              <w:top w:val="nil"/>
              <w:left w:val="nil"/>
              <w:bottom w:val="single" w:sz="4" w:space="0" w:color="auto"/>
              <w:right w:val="single" w:sz="4" w:space="0" w:color="auto"/>
            </w:tcBorders>
            <w:shd w:val="clear" w:color="auto" w:fill="auto"/>
            <w:vAlign w:val="center"/>
            <w:hideMark/>
          </w:tcPr>
          <w:p w14:paraId="19E56C08"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18,335,734</w:t>
            </w:r>
          </w:p>
        </w:tc>
        <w:tc>
          <w:tcPr>
            <w:tcW w:w="490" w:type="pct"/>
            <w:tcBorders>
              <w:top w:val="nil"/>
              <w:left w:val="nil"/>
              <w:bottom w:val="single" w:sz="4" w:space="0" w:color="auto"/>
              <w:right w:val="single" w:sz="4" w:space="0" w:color="auto"/>
            </w:tcBorders>
            <w:shd w:val="clear" w:color="auto" w:fill="auto"/>
            <w:vAlign w:val="center"/>
            <w:hideMark/>
          </w:tcPr>
          <w:p w14:paraId="116E1C8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4,244,823</w:t>
            </w:r>
          </w:p>
        </w:tc>
        <w:tc>
          <w:tcPr>
            <w:tcW w:w="490" w:type="pct"/>
            <w:tcBorders>
              <w:top w:val="nil"/>
              <w:left w:val="nil"/>
              <w:bottom w:val="single" w:sz="4" w:space="0" w:color="auto"/>
              <w:right w:val="single" w:sz="4" w:space="0" w:color="auto"/>
            </w:tcBorders>
            <w:shd w:val="clear" w:color="auto" w:fill="auto"/>
            <w:vAlign w:val="center"/>
            <w:hideMark/>
          </w:tcPr>
          <w:p w14:paraId="4849A55C"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2,455,504</w:t>
            </w:r>
          </w:p>
        </w:tc>
        <w:tc>
          <w:tcPr>
            <w:tcW w:w="490" w:type="pct"/>
            <w:tcBorders>
              <w:top w:val="nil"/>
              <w:left w:val="nil"/>
              <w:bottom w:val="single" w:sz="4" w:space="0" w:color="auto"/>
              <w:right w:val="single" w:sz="4" w:space="0" w:color="auto"/>
            </w:tcBorders>
            <w:shd w:val="clear" w:color="auto" w:fill="auto"/>
            <w:vAlign w:val="center"/>
            <w:hideMark/>
          </w:tcPr>
          <w:p w14:paraId="4C59A259"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666,185</w:t>
            </w:r>
          </w:p>
        </w:tc>
        <w:tc>
          <w:tcPr>
            <w:tcW w:w="491" w:type="pct"/>
            <w:gridSpan w:val="2"/>
            <w:tcBorders>
              <w:top w:val="nil"/>
              <w:left w:val="nil"/>
              <w:bottom w:val="single" w:sz="4" w:space="0" w:color="auto"/>
              <w:right w:val="single" w:sz="4" w:space="0" w:color="auto"/>
            </w:tcBorders>
            <w:shd w:val="clear" w:color="auto" w:fill="auto"/>
            <w:vAlign w:val="center"/>
            <w:hideMark/>
          </w:tcPr>
          <w:p w14:paraId="25B607B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47EB9E91"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13055F08"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2025</w:t>
            </w:r>
          </w:p>
        </w:tc>
        <w:tc>
          <w:tcPr>
            <w:tcW w:w="490" w:type="pct"/>
            <w:tcBorders>
              <w:top w:val="nil"/>
              <w:left w:val="nil"/>
              <w:bottom w:val="single" w:sz="4" w:space="0" w:color="auto"/>
              <w:right w:val="single" w:sz="4" w:space="0" w:color="auto"/>
            </w:tcBorders>
            <w:shd w:val="clear" w:color="auto" w:fill="auto"/>
            <w:vAlign w:val="center"/>
            <w:hideMark/>
          </w:tcPr>
          <w:p w14:paraId="501B77C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12,947,876</w:t>
            </w:r>
          </w:p>
        </w:tc>
        <w:tc>
          <w:tcPr>
            <w:tcW w:w="490" w:type="pct"/>
            <w:tcBorders>
              <w:top w:val="nil"/>
              <w:left w:val="nil"/>
              <w:bottom w:val="single" w:sz="4" w:space="0" w:color="auto"/>
              <w:right w:val="single" w:sz="4" w:space="0" w:color="auto"/>
            </w:tcBorders>
            <w:shd w:val="clear" w:color="auto" w:fill="auto"/>
            <w:vAlign w:val="center"/>
            <w:hideMark/>
          </w:tcPr>
          <w:p w14:paraId="48CE8D7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19,414,105</w:t>
            </w:r>
          </w:p>
        </w:tc>
        <w:tc>
          <w:tcPr>
            <w:tcW w:w="490" w:type="pct"/>
            <w:tcBorders>
              <w:top w:val="nil"/>
              <w:left w:val="nil"/>
              <w:bottom w:val="single" w:sz="4" w:space="0" w:color="auto"/>
              <w:right w:val="single" w:sz="4" w:space="0" w:color="auto"/>
            </w:tcBorders>
            <w:shd w:val="clear" w:color="auto" w:fill="auto"/>
            <w:vAlign w:val="center"/>
            <w:hideMark/>
          </w:tcPr>
          <w:p w14:paraId="37150FD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22,346,030</w:t>
            </w:r>
          </w:p>
        </w:tc>
        <w:tc>
          <w:tcPr>
            <w:tcW w:w="490" w:type="pct"/>
            <w:tcBorders>
              <w:top w:val="nil"/>
              <w:left w:val="nil"/>
              <w:bottom w:val="single" w:sz="4" w:space="0" w:color="auto"/>
              <w:right w:val="single" w:sz="4" w:space="0" w:color="auto"/>
            </w:tcBorders>
            <w:shd w:val="clear" w:color="auto" w:fill="auto"/>
            <w:vAlign w:val="center"/>
            <w:hideMark/>
          </w:tcPr>
          <w:p w14:paraId="3E0D017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48,428,281</w:t>
            </w:r>
          </w:p>
        </w:tc>
        <w:tc>
          <w:tcPr>
            <w:tcW w:w="490" w:type="pct"/>
            <w:tcBorders>
              <w:top w:val="nil"/>
              <w:left w:val="nil"/>
              <w:bottom w:val="single" w:sz="4" w:space="0" w:color="auto"/>
              <w:right w:val="single" w:sz="4" w:space="0" w:color="auto"/>
            </w:tcBorders>
            <w:shd w:val="clear" w:color="auto" w:fill="auto"/>
            <w:vAlign w:val="center"/>
            <w:hideMark/>
          </w:tcPr>
          <w:p w14:paraId="13FD4C8E"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21,283,285</w:t>
            </w:r>
          </w:p>
        </w:tc>
        <w:tc>
          <w:tcPr>
            <w:tcW w:w="490" w:type="pct"/>
            <w:tcBorders>
              <w:top w:val="nil"/>
              <w:left w:val="nil"/>
              <w:bottom w:val="single" w:sz="4" w:space="0" w:color="auto"/>
              <w:right w:val="single" w:sz="4" w:space="0" w:color="auto"/>
            </w:tcBorders>
            <w:shd w:val="clear" w:color="auto" w:fill="auto"/>
            <w:vAlign w:val="center"/>
            <w:hideMark/>
          </w:tcPr>
          <w:p w14:paraId="776EAAC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18,425,279</w:t>
            </w:r>
          </w:p>
        </w:tc>
        <w:tc>
          <w:tcPr>
            <w:tcW w:w="490" w:type="pct"/>
            <w:tcBorders>
              <w:top w:val="nil"/>
              <w:left w:val="nil"/>
              <w:bottom w:val="single" w:sz="4" w:space="0" w:color="auto"/>
              <w:right w:val="single" w:sz="4" w:space="0" w:color="auto"/>
            </w:tcBorders>
            <w:shd w:val="clear" w:color="auto" w:fill="auto"/>
            <w:vAlign w:val="center"/>
            <w:hideMark/>
          </w:tcPr>
          <w:p w14:paraId="6B9A1078"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10,658,476</w:t>
            </w:r>
          </w:p>
        </w:tc>
        <w:tc>
          <w:tcPr>
            <w:tcW w:w="490" w:type="pct"/>
            <w:tcBorders>
              <w:top w:val="nil"/>
              <w:left w:val="nil"/>
              <w:bottom w:val="single" w:sz="4" w:space="0" w:color="auto"/>
              <w:right w:val="single" w:sz="4" w:space="0" w:color="auto"/>
            </w:tcBorders>
            <w:shd w:val="clear" w:color="auto" w:fill="auto"/>
            <w:vAlign w:val="center"/>
            <w:hideMark/>
          </w:tcPr>
          <w:p w14:paraId="1076C1C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2,891,673</w:t>
            </w:r>
          </w:p>
        </w:tc>
        <w:tc>
          <w:tcPr>
            <w:tcW w:w="491" w:type="pct"/>
            <w:gridSpan w:val="2"/>
            <w:tcBorders>
              <w:top w:val="nil"/>
              <w:left w:val="nil"/>
              <w:bottom w:val="single" w:sz="4" w:space="0" w:color="auto"/>
              <w:right w:val="single" w:sz="4" w:space="0" w:color="auto"/>
            </w:tcBorders>
            <w:shd w:val="clear" w:color="auto" w:fill="auto"/>
            <w:vAlign w:val="center"/>
            <w:hideMark/>
          </w:tcPr>
          <w:p w14:paraId="36F3F43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6BF567DC"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352F054E"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2026</w:t>
            </w:r>
          </w:p>
        </w:tc>
        <w:tc>
          <w:tcPr>
            <w:tcW w:w="490" w:type="pct"/>
            <w:tcBorders>
              <w:top w:val="nil"/>
              <w:left w:val="nil"/>
              <w:bottom w:val="single" w:sz="4" w:space="0" w:color="auto"/>
              <w:right w:val="single" w:sz="4" w:space="0" w:color="auto"/>
            </w:tcBorders>
            <w:shd w:val="clear" w:color="auto" w:fill="auto"/>
            <w:vAlign w:val="center"/>
            <w:hideMark/>
          </w:tcPr>
          <w:p w14:paraId="67EB590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15,029,306</w:t>
            </w:r>
          </w:p>
        </w:tc>
        <w:tc>
          <w:tcPr>
            <w:tcW w:w="490" w:type="pct"/>
            <w:tcBorders>
              <w:top w:val="nil"/>
              <w:left w:val="nil"/>
              <w:bottom w:val="single" w:sz="4" w:space="0" w:color="auto"/>
              <w:right w:val="single" w:sz="4" w:space="0" w:color="auto"/>
            </w:tcBorders>
            <w:shd w:val="clear" w:color="auto" w:fill="auto"/>
            <w:vAlign w:val="center"/>
            <w:hideMark/>
          </w:tcPr>
          <w:p w14:paraId="4AC242C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22,535,010</w:t>
            </w:r>
          </w:p>
        </w:tc>
        <w:tc>
          <w:tcPr>
            <w:tcW w:w="490" w:type="pct"/>
            <w:tcBorders>
              <w:top w:val="nil"/>
              <w:left w:val="nil"/>
              <w:bottom w:val="single" w:sz="4" w:space="0" w:color="auto"/>
              <w:right w:val="single" w:sz="4" w:space="0" w:color="auto"/>
            </w:tcBorders>
            <w:shd w:val="clear" w:color="auto" w:fill="auto"/>
            <w:vAlign w:val="center"/>
            <w:hideMark/>
          </w:tcPr>
          <w:p w14:paraId="19885D6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25,938,255</w:t>
            </w:r>
          </w:p>
        </w:tc>
        <w:tc>
          <w:tcPr>
            <w:tcW w:w="490" w:type="pct"/>
            <w:tcBorders>
              <w:top w:val="nil"/>
              <w:left w:val="nil"/>
              <w:bottom w:val="single" w:sz="4" w:space="0" w:color="auto"/>
              <w:right w:val="single" w:sz="4" w:space="0" w:color="auto"/>
            </w:tcBorders>
            <w:shd w:val="clear" w:color="auto" w:fill="auto"/>
            <w:vAlign w:val="center"/>
            <w:hideMark/>
          </w:tcPr>
          <w:p w14:paraId="1F73159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56,213,346</w:t>
            </w:r>
          </w:p>
        </w:tc>
        <w:tc>
          <w:tcPr>
            <w:tcW w:w="490" w:type="pct"/>
            <w:tcBorders>
              <w:top w:val="nil"/>
              <w:left w:val="nil"/>
              <w:bottom w:val="single" w:sz="4" w:space="0" w:color="auto"/>
              <w:right w:val="single" w:sz="4" w:space="0" w:color="auto"/>
            </w:tcBorders>
            <w:shd w:val="clear" w:color="auto" w:fill="auto"/>
            <w:vAlign w:val="center"/>
            <w:hideMark/>
          </w:tcPr>
          <w:p w14:paraId="1D1073BD"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24,704,670</w:t>
            </w:r>
          </w:p>
        </w:tc>
        <w:tc>
          <w:tcPr>
            <w:tcW w:w="490" w:type="pct"/>
            <w:tcBorders>
              <w:top w:val="nil"/>
              <w:left w:val="nil"/>
              <w:bottom w:val="single" w:sz="4" w:space="0" w:color="auto"/>
              <w:right w:val="single" w:sz="4" w:space="0" w:color="auto"/>
            </w:tcBorders>
            <w:shd w:val="clear" w:color="auto" w:fill="auto"/>
            <w:vAlign w:val="center"/>
            <w:hideMark/>
          </w:tcPr>
          <w:p w14:paraId="1B34D56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21,386,779</w:t>
            </w:r>
          </w:p>
        </w:tc>
        <w:tc>
          <w:tcPr>
            <w:tcW w:w="490" w:type="pct"/>
            <w:tcBorders>
              <w:top w:val="nil"/>
              <w:left w:val="nil"/>
              <w:bottom w:val="single" w:sz="4" w:space="0" w:color="auto"/>
              <w:right w:val="single" w:sz="4" w:space="0" w:color="auto"/>
            </w:tcBorders>
            <w:shd w:val="clear" w:color="auto" w:fill="auto"/>
            <w:vAlign w:val="center"/>
            <w:hideMark/>
          </w:tcPr>
          <w:p w14:paraId="54EABB29"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12,371,615</w:t>
            </w:r>
          </w:p>
        </w:tc>
        <w:tc>
          <w:tcPr>
            <w:tcW w:w="490" w:type="pct"/>
            <w:tcBorders>
              <w:top w:val="nil"/>
              <w:left w:val="nil"/>
              <w:bottom w:val="single" w:sz="4" w:space="0" w:color="auto"/>
              <w:right w:val="single" w:sz="4" w:space="0" w:color="auto"/>
            </w:tcBorders>
            <w:shd w:val="clear" w:color="auto" w:fill="auto"/>
            <w:vAlign w:val="center"/>
            <w:hideMark/>
          </w:tcPr>
          <w:p w14:paraId="4C1AF45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3,356,452</w:t>
            </w:r>
          </w:p>
        </w:tc>
        <w:tc>
          <w:tcPr>
            <w:tcW w:w="491" w:type="pct"/>
            <w:gridSpan w:val="2"/>
            <w:tcBorders>
              <w:top w:val="nil"/>
              <w:left w:val="nil"/>
              <w:bottom w:val="single" w:sz="4" w:space="0" w:color="auto"/>
              <w:right w:val="single" w:sz="4" w:space="0" w:color="auto"/>
            </w:tcBorders>
            <w:shd w:val="clear" w:color="auto" w:fill="auto"/>
            <w:vAlign w:val="center"/>
            <w:hideMark/>
          </w:tcPr>
          <w:p w14:paraId="411C0B9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2E2966A5"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409E521E"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2027</w:t>
            </w:r>
          </w:p>
        </w:tc>
        <w:tc>
          <w:tcPr>
            <w:tcW w:w="490" w:type="pct"/>
            <w:tcBorders>
              <w:top w:val="nil"/>
              <w:left w:val="nil"/>
              <w:bottom w:val="single" w:sz="4" w:space="0" w:color="auto"/>
              <w:right w:val="single" w:sz="4" w:space="0" w:color="auto"/>
            </w:tcBorders>
            <w:shd w:val="clear" w:color="auto" w:fill="auto"/>
            <w:vAlign w:val="center"/>
            <w:hideMark/>
          </w:tcPr>
          <w:p w14:paraId="14C111A8"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17,445,334</w:t>
            </w:r>
          </w:p>
        </w:tc>
        <w:tc>
          <w:tcPr>
            <w:tcW w:w="490" w:type="pct"/>
            <w:tcBorders>
              <w:top w:val="nil"/>
              <w:left w:val="nil"/>
              <w:bottom w:val="single" w:sz="4" w:space="0" w:color="auto"/>
              <w:right w:val="single" w:sz="4" w:space="0" w:color="auto"/>
            </w:tcBorders>
            <w:shd w:val="clear" w:color="auto" w:fill="auto"/>
            <w:vAlign w:val="center"/>
            <w:hideMark/>
          </w:tcPr>
          <w:p w14:paraId="4DCF1BD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26,157,615</w:t>
            </w:r>
          </w:p>
        </w:tc>
        <w:tc>
          <w:tcPr>
            <w:tcW w:w="490" w:type="pct"/>
            <w:tcBorders>
              <w:top w:val="nil"/>
              <w:left w:val="nil"/>
              <w:bottom w:val="single" w:sz="4" w:space="0" w:color="auto"/>
              <w:right w:val="single" w:sz="4" w:space="0" w:color="auto"/>
            </w:tcBorders>
            <w:shd w:val="clear" w:color="auto" w:fill="auto"/>
            <w:vAlign w:val="center"/>
            <w:hideMark/>
          </w:tcPr>
          <w:p w14:paraId="1D6B0D3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30,107,946</w:t>
            </w:r>
          </w:p>
        </w:tc>
        <w:tc>
          <w:tcPr>
            <w:tcW w:w="490" w:type="pct"/>
            <w:tcBorders>
              <w:top w:val="nil"/>
              <w:left w:val="nil"/>
              <w:bottom w:val="single" w:sz="4" w:space="0" w:color="auto"/>
              <w:right w:val="single" w:sz="4" w:space="0" w:color="auto"/>
            </w:tcBorders>
            <w:shd w:val="clear" w:color="auto" w:fill="auto"/>
            <w:vAlign w:val="center"/>
            <w:hideMark/>
          </w:tcPr>
          <w:p w14:paraId="2EE6231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65,249,895</w:t>
            </w:r>
          </w:p>
        </w:tc>
        <w:tc>
          <w:tcPr>
            <w:tcW w:w="490" w:type="pct"/>
            <w:tcBorders>
              <w:top w:val="nil"/>
              <w:left w:val="nil"/>
              <w:bottom w:val="single" w:sz="4" w:space="0" w:color="auto"/>
              <w:right w:val="single" w:sz="4" w:space="0" w:color="auto"/>
            </w:tcBorders>
            <w:shd w:val="clear" w:color="auto" w:fill="auto"/>
            <w:vAlign w:val="center"/>
            <w:hideMark/>
          </w:tcPr>
          <w:p w14:paraId="4DDBE5DE"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28,676,057</w:t>
            </w:r>
          </w:p>
        </w:tc>
        <w:tc>
          <w:tcPr>
            <w:tcW w:w="490" w:type="pct"/>
            <w:tcBorders>
              <w:top w:val="nil"/>
              <w:left w:val="nil"/>
              <w:bottom w:val="single" w:sz="4" w:space="0" w:color="auto"/>
              <w:right w:val="single" w:sz="4" w:space="0" w:color="auto"/>
            </w:tcBorders>
            <w:shd w:val="clear" w:color="auto" w:fill="auto"/>
            <w:vAlign w:val="center"/>
            <w:hideMark/>
          </w:tcPr>
          <w:p w14:paraId="080E535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24,824,352</w:t>
            </w:r>
          </w:p>
        </w:tc>
        <w:tc>
          <w:tcPr>
            <w:tcW w:w="490" w:type="pct"/>
            <w:tcBorders>
              <w:top w:val="nil"/>
              <w:left w:val="nil"/>
              <w:bottom w:val="single" w:sz="4" w:space="0" w:color="auto"/>
              <w:right w:val="single" w:sz="4" w:space="0" w:color="auto"/>
            </w:tcBorders>
            <w:shd w:val="clear" w:color="auto" w:fill="auto"/>
            <w:vAlign w:val="center"/>
            <w:hideMark/>
          </w:tcPr>
          <w:p w14:paraId="289ED97D"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14,360,149</w:t>
            </w:r>
          </w:p>
        </w:tc>
        <w:tc>
          <w:tcPr>
            <w:tcW w:w="490" w:type="pct"/>
            <w:tcBorders>
              <w:top w:val="nil"/>
              <w:left w:val="nil"/>
              <w:bottom w:val="single" w:sz="4" w:space="0" w:color="auto"/>
              <w:right w:val="single" w:sz="4" w:space="0" w:color="auto"/>
            </w:tcBorders>
            <w:shd w:val="clear" w:color="auto" w:fill="auto"/>
            <w:vAlign w:val="center"/>
            <w:hideMark/>
          </w:tcPr>
          <w:p w14:paraId="710A577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3,895,946</w:t>
            </w:r>
          </w:p>
        </w:tc>
        <w:tc>
          <w:tcPr>
            <w:tcW w:w="491" w:type="pct"/>
            <w:gridSpan w:val="2"/>
            <w:tcBorders>
              <w:top w:val="nil"/>
              <w:left w:val="nil"/>
              <w:bottom w:val="single" w:sz="4" w:space="0" w:color="auto"/>
              <w:right w:val="single" w:sz="4" w:space="0" w:color="auto"/>
            </w:tcBorders>
            <w:shd w:val="clear" w:color="auto" w:fill="auto"/>
            <w:vAlign w:val="center"/>
            <w:hideMark/>
          </w:tcPr>
          <w:p w14:paraId="34C96B6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177C9F25"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05538BD5"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2028</w:t>
            </w:r>
          </w:p>
        </w:tc>
        <w:tc>
          <w:tcPr>
            <w:tcW w:w="490" w:type="pct"/>
            <w:tcBorders>
              <w:top w:val="nil"/>
              <w:left w:val="nil"/>
              <w:bottom w:val="single" w:sz="4" w:space="0" w:color="auto"/>
              <w:right w:val="single" w:sz="4" w:space="0" w:color="auto"/>
            </w:tcBorders>
            <w:shd w:val="clear" w:color="auto" w:fill="auto"/>
            <w:vAlign w:val="center"/>
            <w:hideMark/>
          </w:tcPr>
          <w:p w14:paraId="71280D38"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20,249,750</w:t>
            </w:r>
          </w:p>
        </w:tc>
        <w:tc>
          <w:tcPr>
            <w:tcW w:w="490" w:type="pct"/>
            <w:tcBorders>
              <w:top w:val="nil"/>
              <w:left w:val="nil"/>
              <w:bottom w:val="single" w:sz="4" w:space="0" w:color="auto"/>
              <w:right w:val="single" w:sz="4" w:space="0" w:color="auto"/>
            </w:tcBorders>
            <w:shd w:val="clear" w:color="auto" w:fill="auto"/>
            <w:vAlign w:val="center"/>
            <w:hideMark/>
          </w:tcPr>
          <w:p w14:paraId="289008F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30,362,569</w:t>
            </w:r>
          </w:p>
        </w:tc>
        <w:tc>
          <w:tcPr>
            <w:tcW w:w="490" w:type="pct"/>
            <w:tcBorders>
              <w:top w:val="nil"/>
              <w:left w:val="nil"/>
              <w:bottom w:val="single" w:sz="4" w:space="0" w:color="auto"/>
              <w:right w:val="single" w:sz="4" w:space="0" w:color="auto"/>
            </w:tcBorders>
            <w:shd w:val="clear" w:color="auto" w:fill="auto"/>
            <w:vAlign w:val="center"/>
            <w:hideMark/>
          </w:tcPr>
          <w:p w14:paraId="38B3D919"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34,947,934</w:t>
            </w:r>
          </w:p>
        </w:tc>
        <w:tc>
          <w:tcPr>
            <w:tcW w:w="490" w:type="pct"/>
            <w:tcBorders>
              <w:top w:val="nil"/>
              <w:left w:val="nil"/>
              <w:bottom w:val="single" w:sz="4" w:space="0" w:color="auto"/>
              <w:right w:val="single" w:sz="4" w:space="0" w:color="auto"/>
            </w:tcBorders>
            <w:shd w:val="clear" w:color="auto" w:fill="auto"/>
            <w:vAlign w:val="center"/>
            <w:hideMark/>
          </w:tcPr>
          <w:p w14:paraId="669C5BDC"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75,739,110</w:t>
            </w:r>
          </w:p>
        </w:tc>
        <w:tc>
          <w:tcPr>
            <w:tcW w:w="490" w:type="pct"/>
            <w:tcBorders>
              <w:top w:val="nil"/>
              <w:left w:val="nil"/>
              <w:bottom w:val="single" w:sz="4" w:space="0" w:color="auto"/>
              <w:right w:val="single" w:sz="4" w:space="0" w:color="auto"/>
            </w:tcBorders>
            <w:shd w:val="clear" w:color="auto" w:fill="auto"/>
            <w:vAlign w:val="center"/>
            <w:hideMark/>
          </w:tcPr>
          <w:p w14:paraId="177D079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33,285,863</w:t>
            </w:r>
          </w:p>
        </w:tc>
        <w:tc>
          <w:tcPr>
            <w:tcW w:w="490" w:type="pct"/>
            <w:tcBorders>
              <w:top w:val="nil"/>
              <w:left w:val="nil"/>
              <w:bottom w:val="single" w:sz="4" w:space="0" w:color="auto"/>
              <w:right w:val="single" w:sz="4" w:space="0" w:color="auto"/>
            </w:tcBorders>
            <w:shd w:val="clear" w:color="auto" w:fill="auto"/>
            <w:vAlign w:val="center"/>
            <w:hideMark/>
          </w:tcPr>
          <w:p w14:paraId="32986786"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28,814,532</w:t>
            </w:r>
          </w:p>
        </w:tc>
        <w:tc>
          <w:tcPr>
            <w:tcW w:w="490" w:type="pct"/>
            <w:tcBorders>
              <w:top w:val="nil"/>
              <w:left w:val="nil"/>
              <w:bottom w:val="single" w:sz="4" w:space="0" w:color="auto"/>
              <w:right w:val="single" w:sz="4" w:space="0" w:color="auto"/>
            </w:tcBorders>
            <w:shd w:val="clear" w:color="auto" w:fill="auto"/>
            <w:vAlign w:val="center"/>
            <w:hideMark/>
          </w:tcPr>
          <w:p w14:paraId="1BC84058"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16,668,350</w:t>
            </w:r>
          </w:p>
        </w:tc>
        <w:tc>
          <w:tcPr>
            <w:tcW w:w="490" w:type="pct"/>
            <w:tcBorders>
              <w:top w:val="nil"/>
              <w:left w:val="nil"/>
              <w:bottom w:val="single" w:sz="4" w:space="0" w:color="auto"/>
              <w:right w:val="single" w:sz="4" w:space="0" w:color="auto"/>
            </w:tcBorders>
            <w:shd w:val="clear" w:color="auto" w:fill="auto"/>
            <w:vAlign w:val="center"/>
            <w:hideMark/>
          </w:tcPr>
          <w:p w14:paraId="6C59407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4,522,167</w:t>
            </w:r>
          </w:p>
        </w:tc>
        <w:tc>
          <w:tcPr>
            <w:tcW w:w="491" w:type="pct"/>
            <w:gridSpan w:val="2"/>
            <w:tcBorders>
              <w:top w:val="nil"/>
              <w:left w:val="nil"/>
              <w:bottom w:val="single" w:sz="4" w:space="0" w:color="auto"/>
              <w:right w:val="single" w:sz="4" w:space="0" w:color="auto"/>
            </w:tcBorders>
            <w:shd w:val="clear" w:color="auto" w:fill="auto"/>
            <w:vAlign w:val="center"/>
            <w:hideMark/>
          </w:tcPr>
          <w:p w14:paraId="370A0C0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2D30F3E0"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22F21B2C"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2029</w:t>
            </w:r>
          </w:p>
        </w:tc>
        <w:tc>
          <w:tcPr>
            <w:tcW w:w="490" w:type="pct"/>
            <w:tcBorders>
              <w:top w:val="nil"/>
              <w:left w:val="nil"/>
              <w:bottom w:val="single" w:sz="4" w:space="0" w:color="auto"/>
              <w:right w:val="single" w:sz="4" w:space="0" w:color="auto"/>
            </w:tcBorders>
            <w:shd w:val="clear" w:color="auto" w:fill="auto"/>
            <w:vAlign w:val="center"/>
            <w:hideMark/>
          </w:tcPr>
          <w:p w14:paraId="3D091A76"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23,504,990</w:t>
            </w:r>
          </w:p>
        </w:tc>
        <w:tc>
          <w:tcPr>
            <w:tcW w:w="490" w:type="pct"/>
            <w:tcBorders>
              <w:top w:val="nil"/>
              <w:left w:val="nil"/>
              <w:bottom w:val="single" w:sz="4" w:space="0" w:color="auto"/>
              <w:right w:val="single" w:sz="4" w:space="0" w:color="auto"/>
            </w:tcBorders>
            <w:shd w:val="clear" w:color="auto" w:fill="auto"/>
            <w:vAlign w:val="center"/>
            <w:hideMark/>
          </w:tcPr>
          <w:p w14:paraId="2148F28B"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35,243,490</w:t>
            </w:r>
          </w:p>
        </w:tc>
        <w:tc>
          <w:tcPr>
            <w:tcW w:w="490" w:type="pct"/>
            <w:tcBorders>
              <w:top w:val="nil"/>
              <w:left w:val="nil"/>
              <w:bottom w:val="single" w:sz="4" w:space="0" w:color="auto"/>
              <w:right w:val="single" w:sz="4" w:space="0" w:color="auto"/>
            </w:tcBorders>
            <w:shd w:val="clear" w:color="auto" w:fill="auto"/>
            <w:vAlign w:val="center"/>
            <w:hideMark/>
          </w:tcPr>
          <w:p w14:paraId="068D718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40,565,973</w:t>
            </w:r>
          </w:p>
        </w:tc>
        <w:tc>
          <w:tcPr>
            <w:tcW w:w="490" w:type="pct"/>
            <w:tcBorders>
              <w:top w:val="nil"/>
              <w:left w:val="nil"/>
              <w:bottom w:val="single" w:sz="4" w:space="0" w:color="auto"/>
              <w:right w:val="single" w:sz="4" w:space="0" w:color="auto"/>
            </w:tcBorders>
            <w:shd w:val="clear" w:color="auto" w:fill="auto"/>
            <w:vAlign w:val="center"/>
            <w:hideMark/>
          </w:tcPr>
          <w:p w14:paraId="7B48EFE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87,914,514</w:t>
            </w:r>
          </w:p>
        </w:tc>
        <w:tc>
          <w:tcPr>
            <w:tcW w:w="490" w:type="pct"/>
            <w:tcBorders>
              <w:top w:val="nil"/>
              <w:left w:val="nil"/>
              <w:bottom w:val="single" w:sz="4" w:space="0" w:color="auto"/>
              <w:right w:val="single" w:sz="4" w:space="0" w:color="auto"/>
            </w:tcBorders>
            <w:shd w:val="clear" w:color="auto" w:fill="auto"/>
            <w:vAlign w:val="center"/>
            <w:hideMark/>
          </w:tcPr>
          <w:p w14:paraId="38286309"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38,636,716</w:t>
            </w:r>
          </w:p>
        </w:tc>
        <w:tc>
          <w:tcPr>
            <w:tcW w:w="490" w:type="pct"/>
            <w:tcBorders>
              <w:top w:val="nil"/>
              <w:left w:val="nil"/>
              <w:bottom w:val="single" w:sz="4" w:space="0" w:color="auto"/>
              <w:right w:val="single" w:sz="4" w:space="0" w:color="auto"/>
            </w:tcBorders>
            <w:shd w:val="clear" w:color="auto" w:fill="auto"/>
            <w:vAlign w:val="center"/>
            <w:hideMark/>
          </w:tcPr>
          <w:p w14:paraId="006C1C5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33,446,151</w:t>
            </w:r>
          </w:p>
        </w:tc>
        <w:tc>
          <w:tcPr>
            <w:tcW w:w="490" w:type="pct"/>
            <w:tcBorders>
              <w:top w:val="nil"/>
              <w:left w:val="nil"/>
              <w:bottom w:val="single" w:sz="4" w:space="0" w:color="auto"/>
              <w:right w:val="single" w:sz="4" w:space="0" w:color="auto"/>
            </w:tcBorders>
            <w:shd w:val="clear" w:color="auto" w:fill="auto"/>
            <w:vAlign w:val="center"/>
            <w:hideMark/>
          </w:tcPr>
          <w:p w14:paraId="4E875DA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19,347,604</w:t>
            </w:r>
          </w:p>
        </w:tc>
        <w:tc>
          <w:tcPr>
            <w:tcW w:w="490" w:type="pct"/>
            <w:tcBorders>
              <w:top w:val="nil"/>
              <w:left w:val="nil"/>
              <w:bottom w:val="single" w:sz="4" w:space="0" w:color="auto"/>
              <w:right w:val="single" w:sz="4" w:space="0" w:color="auto"/>
            </w:tcBorders>
            <w:shd w:val="clear" w:color="auto" w:fill="auto"/>
            <w:vAlign w:val="center"/>
            <w:hideMark/>
          </w:tcPr>
          <w:p w14:paraId="3A202CF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5,249,056</w:t>
            </w:r>
          </w:p>
        </w:tc>
        <w:tc>
          <w:tcPr>
            <w:tcW w:w="491" w:type="pct"/>
            <w:gridSpan w:val="2"/>
            <w:tcBorders>
              <w:top w:val="nil"/>
              <w:left w:val="nil"/>
              <w:bottom w:val="single" w:sz="4" w:space="0" w:color="auto"/>
              <w:right w:val="single" w:sz="4" w:space="0" w:color="auto"/>
            </w:tcBorders>
            <w:shd w:val="clear" w:color="auto" w:fill="auto"/>
            <w:vAlign w:val="center"/>
            <w:hideMark/>
          </w:tcPr>
          <w:p w14:paraId="7F6A544C"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103C28A6"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4A08B36A"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2030</w:t>
            </w:r>
          </w:p>
        </w:tc>
        <w:tc>
          <w:tcPr>
            <w:tcW w:w="490" w:type="pct"/>
            <w:tcBorders>
              <w:top w:val="nil"/>
              <w:left w:val="nil"/>
              <w:bottom w:val="single" w:sz="4" w:space="0" w:color="auto"/>
              <w:right w:val="single" w:sz="4" w:space="0" w:color="auto"/>
            </w:tcBorders>
            <w:shd w:val="clear" w:color="auto" w:fill="auto"/>
            <w:vAlign w:val="center"/>
            <w:hideMark/>
          </w:tcPr>
          <w:p w14:paraId="4AD7B79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27,283,522</w:t>
            </w:r>
          </w:p>
        </w:tc>
        <w:tc>
          <w:tcPr>
            <w:tcW w:w="490" w:type="pct"/>
            <w:tcBorders>
              <w:top w:val="nil"/>
              <w:left w:val="nil"/>
              <w:bottom w:val="single" w:sz="4" w:space="0" w:color="auto"/>
              <w:right w:val="single" w:sz="4" w:space="0" w:color="auto"/>
            </w:tcBorders>
            <w:shd w:val="clear" w:color="auto" w:fill="auto"/>
            <w:vAlign w:val="center"/>
            <w:hideMark/>
          </w:tcPr>
          <w:p w14:paraId="50AAB34F"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40,909,040</w:t>
            </w:r>
          </w:p>
        </w:tc>
        <w:tc>
          <w:tcPr>
            <w:tcW w:w="490" w:type="pct"/>
            <w:tcBorders>
              <w:top w:val="nil"/>
              <w:left w:val="nil"/>
              <w:bottom w:val="single" w:sz="4" w:space="0" w:color="auto"/>
              <w:right w:val="single" w:sz="4" w:space="0" w:color="auto"/>
            </w:tcBorders>
            <w:shd w:val="clear" w:color="auto" w:fill="auto"/>
            <w:vAlign w:val="center"/>
            <w:hideMark/>
          </w:tcPr>
          <w:p w14:paraId="3FADB1EB"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47,087,136</w:t>
            </w:r>
          </w:p>
        </w:tc>
        <w:tc>
          <w:tcPr>
            <w:tcW w:w="490" w:type="pct"/>
            <w:tcBorders>
              <w:top w:val="nil"/>
              <w:left w:val="nil"/>
              <w:bottom w:val="single" w:sz="4" w:space="0" w:color="auto"/>
              <w:right w:val="single" w:sz="4" w:space="0" w:color="auto"/>
            </w:tcBorders>
            <w:shd w:val="clear" w:color="auto" w:fill="auto"/>
            <w:vAlign w:val="center"/>
            <w:hideMark/>
          </w:tcPr>
          <w:p w14:paraId="058F648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102,047,170</w:t>
            </w:r>
          </w:p>
        </w:tc>
        <w:tc>
          <w:tcPr>
            <w:tcW w:w="490" w:type="pct"/>
            <w:tcBorders>
              <w:top w:val="nil"/>
              <w:left w:val="nil"/>
              <w:bottom w:val="single" w:sz="4" w:space="0" w:color="auto"/>
              <w:right w:val="single" w:sz="4" w:space="0" w:color="auto"/>
            </w:tcBorders>
            <w:shd w:val="clear" w:color="auto" w:fill="auto"/>
            <w:vAlign w:val="center"/>
            <w:hideMark/>
          </w:tcPr>
          <w:p w14:paraId="690F846C"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44,847,742</w:t>
            </w:r>
          </w:p>
        </w:tc>
        <w:tc>
          <w:tcPr>
            <w:tcW w:w="490" w:type="pct"/>
            <w:tcBorders>
              <w:top w:val="nil"/>
              <w:left w:val="nil"/>
              <w:bottom w:val="single" w:sz="4" w:space="0" w:color="auto"/>
              <w:right w:val="single" w:sz="4" w:space="0" w:color="auto"/>
            </w:tcBorders>
            <w:shd w:val="clear" w:color="auto" w:fill="auto"/>
            <w:vAlign w:val="center"/>
            <w:hideMark/>
          </w:tcPr>
          <w:p w14:paraId="1358221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38,822,325</w:t>
            </w:r>
          </w:p>
        </w:tc>
        <w:tc>
          <w:tcPr>
            <w:tcW w:w="490" w:type="pct"/>
            <w:tcBorders>
              <w:top w:val="nil"/>
              <w:left w:val="nil"/>
              <w:bottom w:val="single" w:sz="4" w:space="0" w:color="auto"/>
              <w:right w:val="single" w:sz="4" w:space="0" w:color="auto"/>
            </w:tcBorders>
            <w:shd w:val="clear" w:color="auto" w:fill="auto"/>
            <w:vAlign w:val="center"/>
            <w:hideMark/>
          </w:tcPr>
          <w:p w14:paraId="372093B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22,457,560</w:t>
            </w:r>
          </w:p>
        </w:tc>
        <w:tc>
          <w:tcPr>
            <w:tcW w:w="490" w:type="pct"/>
            <w:tcBorders>
              <w:top w:val="nil"/>
              <w:left w:val="nil"/>
              <w:bottom w:val="single" w:sz="4" w:space="0" w:color="auto"/>
              <w:right w:val="single" w:sz="4" w:space="0" w:color="auto"/>
            </w:tcBorders>
            <w:shd w:val="clear" w:color="auto" w:fill="auto"/>
            <w:vAlign w:val="center"/>
            <w:hideMark/>
          </w:tcPr>
          <w:p w14:paraId="77CE9DC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6,092,795</w:t>
            </w:r>
          </w:p>
        </w:tc>
        <w:tc>
          <w:tcPr>
            <w:tcW w:w="491" w:type="pct"/>
            <w:gridSpan w:val="2"/>
            <w:tcBorders>
              <w:top w:val="nil"/>
              <w:left w:val="nil"/>
              <w:bottom w:val="single" w:sz="4" w:space="0" w:color="auto"/>
              <w:right w:val="single" w:sz="4" w:space="0" w:color="auto"/>
            </w:tcBorders>
            <w:shd w:val="clear" w:color="auto" w:fill="auto"/>
            <w:vAlign w:val="center"/>
            <w:hideMark/>
          </w:tcPr>
          <w:p w14:paraId="4C87C92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02F65A5F"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6EF00F1D"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2031</w:t>
            </w:r>
          </w:p>
        </w:tc>
        <w:tc>
          <w:tcPr>
            <w:tcW w:w="490" w:type="pct"/>
            <w:tcBorders>
              <w:top w:val="nil"/>
              <w:left w:val="nil"/>
              <w:bottom w:val="single" w:sz="4" w:space="0" w:color="auto"/>
              <w:right w:val="single" w:sz="4" w:space="0" w:color="auto"/>
            </w:tcBorders>
            <w:shd w:val="clear" w:color="auto" w:fill="auto"/>
            <w:vAlign w:val="center"/>
            <w:hideMark/>
          </w:tcPr>
          <w:p w14:paraId="0A80CF3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31,669,471</w:t>
            </w:r>
          </w:p>
        </w:tc>
        <w:tc>
          <w:tcPr>
            <w:tcW w:w="490" w:type="pct"/>
            <w:tcBorders>
              <w:top w:val="nil"/>
              <w:left w:val="nil"/>
              <w:bottom w:val="single" w:sz="4" w:space="0" w:color="auto"/>
              <w:right w:val="single" w:sz="4" w:space="0" w:color="auto"/>
            </w:tcBorders>
            <w:shd w:val="clear" w:color="auto" w:fill="auto"/>
            <w:vAlign w:val="center"/>
            <w:hideMark/>
          </w:tcPr>
          <w:p w14:paraId="0A991D76"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47,485,352</w:t>
            </w:r>
          </w:p>
        </w:tc>
        <w:tc>
          <w:tcPr>
            <w:tcW w:w="490" w:type="pct"/>
            <w:tcBorders>
              <w:top w:val="nil"/>
              <w:left w:val="nil"/>
              <w:bottom w:val="single" w:sz="4" w:space="0" w:color="auto"/>
              <w:right w:val="single" w:sz="4" w:space="0" w:color="auto"/>
            </w:tcBorders>
            <w:shd w:val="clear" w:color="auto" w:fill="auto"/>
            <w:vAlign w:val="center"/>
            <w:hideMark/>
          </w:tcPr>
          <w:p w14:paraId="2F0BF41C"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54,656,605</w:t>
            </w:r>
          </w:p>
        </w:tc>
        <w:tc>
          <w:tcPr>
            <w:tcW w:w="490" w:type="pct"/>
            <w:tcBorders>
              <w:top w:val="nil"/>
              <w:left w:val="nil"/>
              <w:bottom w:val="single" w:sz="4" w:space="0" w:color="auto"/>
              <w:right w:val="single" w:sz="4" w:space="0" w:color="auto"/>
            </w:tcBorders>
            <w:shd w:val="clear" w:color="auto" w:fill="auto"/>
            <w:vAlign w:val="center"/>
            <w:hideMark/>
          </w:tcPr>
          <w:p w14:paraId="78A0B18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118,451,713</w:t>
            </w:r>
          </w:p>
        </w:tc>
        <w:tc>
          <w:tcPr>
            <w:tcW w:w="490" w:type="pct"/>
            <w:tcBorders>
              <w:top w:val="nil"/>
              <w:left w:val="nil"/>
              <w:bottom w:val="single" w:sz="4" w:space="0" w:color="auto"/>
              <w:right w:val="single" w:sz="4" w:space="0" w:color="auto"/>
            </w:tcBorders>
            <w:shd w:val="clear" w:color="auto" w:fill="auto"/>
            <w:vAlign w:val="center"/>
            <w:hideMark/>
          </w:tcPr>
          <w:p w14:paraId="47C6B22D"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52,057,219</w:t>
            </w:r>
          </w:p>
        </w:tc>
        <w:tc>
          <w:tcPr>
            <w:tcW w:w="490" w:type="pct"/>
            <w:tcBorders>
              <w:top w:val="nil"/>
              <w:left w:val="nil"/>
              <w:bottom w:val="single" w:sz="4" w:space="0" w:color="auto"/>
              <w:right w:val="single" w:sz="4" w:space="0" w:color="auto"/>
            </w:tcBorders>
            <w:shd w:val="clear" w:color="auto" w:fill="auto"/>
            <w:vAlign w:val="center"/>
            <w:hideMark/>
          </w:tcPr>
          <w:p w14:paraId="2CAE3C3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45,062,740</w:t>
            </w:r>
          </w:p>
        </w:tc>
        <w:tc>
          <w:tcPr>
            <w:tcW w:w="490" w:type="pct"/>
            <w:tcBorders>
              <w:top w:val="nil"/>
              <w:left w:val="nil"/>
              <w:bottom w:val="single" w:sz="4" w:space="0" w:color="auto"/>
              <w:right w:val="single" w:sz="4" w:space="0" w:color="auto"/>
            </w:tcBorders>
            <w:shd w:val="clear" w:color="auto" w:fill="auto"/>
            <w:vAlign w:val="center"/>
            <w:hideMark/>
          </w:tcPr>
          <w:p w14:paraId="3348077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26,067,455</w:t>
            </w:r>
          </w:p>
        </w:tc>
        <w:tc>
          <w:tcPr>
            <w:tcW w:w="490" w:type="pct"/>
            <w:tcBorders>
              <w:top w:val="nil"/>
              <w:left w:val="nil"/>
              <w:bottom w:val="single" w:sz="4" w:space="0" w:color="auto"/>
              <w:right w:val="single" w:sz="4" w:space="0" w:color="auto"/>
            </w:tcBorders>
            <w:shd w:val="clear" w:color="auto" w:fill="auto"/>
            <w:vAlign w:val="center"/>
            <w:hideMark/>
          </w:tcPr>
          <w:p w14:paraId="6D52DD4E"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7,072,169</w:t>
            </w:r>
          </w:p>
        </w:tc>
        <w:tc>
          <w:tcPr>
            <w:tcW w:w="491" w:type="pct"/>
            <w:gridSpan w:val="2"/>
            <w:tcBorders>
              <w:top w:val="nil"/>
              <w:left w:val="nil"/>
              <w:bottom w:val="single" w:sz="4" w:space="0" w:color="auto"/>
              <w:right w:val="single" w:sz="4" w:space="0" w:color="auto"/>
            </w:tcBorders>
            <w:shd w:val="clear" w:color="auto" w:fill="auto"/>
            <w:vAlign w:val="center"/>
            <w:hideMark/>
          </w:tcPr>
          <w:p w14:paraId="1F00F65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3A74944E"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3FF592ED"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2032</w:t>
            </w:r>
          </w:p>
        </w:tc>
        <w:tc>
          <w:tcPr>
            <w:tcW w:w="490" w:type="pct"/>
            <w:tcBorders>
              <w:top w:val="nil"/>
              <w:left w:val="nil"/>
              <w:bottom w:val="single" w:sz="4" w:space="0" w:color="auto"/>
              <w:right w:val="single" w:sz="4" w:space="0" w:color="auto"/>
            </w:tcBorders>
            <w:shd w:val="clear" w:color="auto" w:fill="auto"/>
            <w:vAlign w:val="center"/>
            <w:hideMark/>
          </w:tcPr>
          <w:p w14:paraId="4B12729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36,760,481</w:t>
            </w:r>
          </w:p>
        </w:tc>
        <w:tc>
          <w:tcPr>
            <w:tcW w:w="490" w:type="pct"/>
            <w:tcBorders>
              <w:top w:val="nil"/>
              <w:left w:val="nil"/>
              <w:bottom w:val="single" w:sz="4" w:space="0" w:color="auto"/>
              <w:right w:val="single" w:sz="4" w:space="0" w:color="auto"/>
            </w:tcBorders>
            <w:shd w:val="clear" w:color="auto" w:fill="auto"/>
            <w:vAlign w:val="center"/>
            <w:hideMark/>
          </w:tcPr>
          <w:p w14:paraId="1DC2788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55,118,835</w:t>
            </w:r>
          </w:p>
        </w:tc>
        <w:tc>
          <w:tcPr>
            <w:tcW w:w="490" w:type="pct"/>
            <w:tcBorders>
              <w:top w:val="nil"/>
              <w:left w:val="nil"/>
              <w:bottom w:val="single" w:sz="4" w:space="0" w:color="auto"/>
              <w:right w:val="single" w:sz="4" w:space="0" w:color="auto"/>
            </w:tcBorders>
            <w:shd w:val="clear" w:color="auto" w:fill="auto"/>
            <w:vAlign w:val="center"/>
            <w:hideMark/>
          </w:tcPr>
          <w:p w14:paraId="48958D1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63,442,899</w:t>
            </w:r>
          </w:p>
        </w:tc>
        <w:tc>
          <w:tcPr>
            <w:tcW w:w="490" w:type="pct"/>
            <w:tcBorders>
              <w:top w:val="nil"/>
              <w:left w:val="nil"/>
              <w:bottom w:val="single" w:sz="4" w:space="0" w:color="auto"/>
              <w:right w:val="single" w:sz="4" w:space="0" w:color="auto"/>
            </w:tcBorders>
            <w:shd w:val="clear" w:color="auto" w:fill="auto"/>
            <w:vAlign w:val="center"/>
            <w:hideMark/>
          </w:tcPr>
          <w:p w14:paraId="2C523C8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137,493,361</w:t>
            </w:r>
          </w:p>
        </w:tc>
        <w:tc>
          <w:tcPr>
            <w:tcW w:w="490" w:type="pct"/>
            <w:tcBorders>
              <w:top w:val="nil"/>
              <w:left w:val="nil"/>
              <w:bottom w:val="single" w:sz="4" w:space="0" w:color="auto"/>
              <w:right w:val="single" w:sz="4" w:space="0" w:color="auto"/>
            </w:tcBorders>
            <w:shd w:val="clear" w:color="auto" w:fill="auto"/>
            <w:vAlign w:val="center"/>
            <w:hideMark/>
          </w:tcPr>
          <w:p w14:paraId="69E85E48"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60,425,653</w:t>
            </w:r>
          </w:p>
        </w:tc>
        <w:tc>
          <w:tcPr>
            <w:tcW w:w="490" w:type="pct"/>
            <w:tcBorders>
              <w:top w:val="nil"/>
              <w:left w:val="nil"/>
              <w:bottom w:val="single" w:sz="4" w:space="0" w:color="auto"/>
              <w:right w:val="single" w:sz="4" w:space="0" w:color="auto"/>
            </w:tcBorders>
            <w:shd w:val="clear" w:color="auto" w:fill="auto"/>
            <w:vAlign w:val="center"/>
            <w:hideMark/>
          </w:tcPr>
          <w:p w14:paraId="1275D13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52,306,333</w:t>
            </w:r>
          </w:p>
        </w:tc>
        <w:tc>
          <w:tcPr>
            <w:tcW w:w="490" w:type="pct"/>
            <w:tcBorders>
              <w:top w:val="nil"/>
              <w:left w:val="nil"/>
              <w:bottom w:val="single" w:sz="4" w:space="0" w:color="auto"/>
              <w:right w:val="single" w:sz="4" w:space="0" w:color="auto"/>
            </w:tcBorders>
            <w:shd w:val="clear" w:color="auto" w:fill="auto"/>
            <w:vAlign w:val="center"/>
            <w:hideMark/>
          </w:tcPr>
          <w:p w14:paraId="4CE700E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30,257,658</w:t>
            </w:r>
          </w:p>
        </w:tc>
        <w:tc>
          <w:tcPr>
            <w:tcW w:w="490" w:type="pct"/>
            <w:tcBorders>
              <w:top w:val="nil"/>
              <w:left w:val="nil"/>
              <w:bottom w:val="single" w:sz="4" w:space="0" w:color="auto"/>
              <w:right w:val="single" w:sz="4" w:space="0" w:color="auto"/>
            </w:tcBorders>
            <w:shd w:val="clear" w:color="auto" w:fill="auto"/>
            <w:vAlign w:val="center"/>
            <w:hideMark/>
          </w:tcPr>
          <w:p w14:paraId="551A1E9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8,208,983</w:t>
            </w:r>
          </w:p>
        </w:tc>
        <w:tc>
          <w:tcPr>
            <w:tcW w:w="491" w:type="pct"/>
            <w:gridSpan w:val="2"/>
            <w:tcBorders>
              <w:top w:val="nil"/>
              <w:left w:val="nil"/>
              <w:bottom w:val="single" w:sz="4" w:space="0" w:color="auto"/>
              <w:right w:val="single" w:sz="4" w:space="0" w:color="auto"/>
            </w:tcBorders>
            <w:shd w:val="clear" w:color="auto" w:fill="auto"/>
            <w:vAlign w:val="center"/>
            <w:hideMark/>
          </w:tcPr>
          <w:p w14:paraId="6614790B"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1A45EB5F"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256A5119"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2033</w:t>
            </w:r>
          </w:p>
        </w:tc>
        <w:tc>
          <w:tcPr>
            <w:tcW w:w="490" w:type="pct"/>
            <w:tcBorders>
              <w:top w:val="nil"/>
              <w:left w:val="nil"/>
              <w:bottom w:val="single" w:sz="4" w:space="0" w:color="auto"/>
              <w:right w:val="single" w:sz="4" w:space="0" w:color="auto"/>
            </w:tcBorders>
            <w:shd w:val="clear" w:color="auto" w:fill="auto"/>
            <w:vAlign w:val="center"/>
            <w:hideMark/>
          </w:tcPr>
          <w:p w14:paraId="7AB600F9"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42,669,896</w:t>
            </w:r>
          </w:p>
        </w:tc>
        <w:tc>
          <w:tcPr>
            <w:tcW w:w="490" w:type="pct"/>
            <w:tcBorders>
              <w:top w:val="nil"/>
              <w:left w:val="nil"/>
              <w:bottom w:val="single" w:sz="4" w:space="0" w:color="auto"/>
              <w:right w:val="single" w:sz="4" w:space="0" w:color="auto"/>
            </w:tcBorders>
            <w:shd w:val="clear" w:color="auto" w:fill="auto"/>
            <w:vAlign w:val="center"/>
            <w:hideMark/>
          </w:tcPr>
          <w:p w14:paraId="335048F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63,979,439</w:t>
            </w:r>
          </w:p>
        </w:tc>
        <w:tc>
          <w:tcPr>
            <w:tcW w:w="490" w:type="pct"/>
            <w:tcBorders>
              <w:top w:val="nil"/>
              <w:left w:val="nil"/>
              <w:bottom w:val="single" w:sz="4" w:space="0" w:color="auto"/>
              <w:right w:val="single" w:sz="4" w:space="0" w:color="auto"/>
            </w:tcBorders>
            <w:shd w:val="clear" w:color="auto" w:fill="auto"/>
            <w:vAlign w:val="center"/>
            <w:hideMark/>
          </w:tcPr>
          <w:p w14:paraId="2A0B226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73,641,635</w:t>
            </w:r>
          </w:p>
        </w:tc>
        <w:tc>
          <w:tcPr>
            <w:tcW w:w="490" w:type="pct"/>
            <w:tcBorders>
              <w:top w:val="nil"/>
              <w:left w:val="nil"/>
              <w:bottom w:val="single" w:sz="4" w:space="0" w:color="auto"/>
              <w:right w:val="single" w:sz="4" w:space="0" w:color="auto"/>
            </w:tcBorders>
            <w:shd w:val="clear" w:color="auto" w:fill="auto"/>
            <w:vAlign w:val="center"/>
            <w:hideMark/>
          </w:tcPr>
          <w:p w14:paraId="08330BD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159,596,040</w:t>
            </w:r>
          </w:p>
        </w:tc>
        <w:tc>
          <w:tcPr>
            <w:tcW w:w="490" w:type="pct"/>
            <w:tcBorders>
              <w:top w:val="nil"/>
              <w:left w:val="nil"/>
              <w:bottom w:val="single" w:sz="4" w:space="0" w:color="auto"/>
              <w:right w:val="single" w:sz="4" w:space="0" w:color="auto"/>
            </w:tcBorders>
            <w:shd w:val="clear" w:color="auto" w:fill="auto"/>
            <w:vAlign w:val="center"/>
            <w:hideMark/>
          </w:tcPr>
          <w:p w14:paraId="2959920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70,139,349</w:t>
            </w:r>
          </w:p>
        </w:tc>
        <w:tc>
          <w:tcPr>
            <w:tcW w:w="490" w:type="pct"/>
            <w:tcBorders>
              <w:top w:val="nil"/>
              <w:left w:val="nil"/>
              <w:bottom w:val="single" w:sz="4" w:space="0" w:color="auto"/>
              <w:right w:val="single" w:sz="4" w:space="0" w:color="auto"/>
            </w:tcBorders>
            <w:shd w:val="clear" w:color="auto" w:fill="auto"/>
            <w:vAlign w:val="center"/>
            <w:hideMark/>
          </w:tcPr>
          <w:p w14:paraId="6C4380A9"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60,714,363</w:t>
            </w:r>
          </w:p>
        </w:tc>
        <w:tc>
          <w:tcPr>
            <w:tcW w:w="490" w:type="pct"/>
            <w:tcBorders>
              <w:top w:val="nil"/>
              <w:left w:val="nil"/>
              <w:bottom w:val="single" w:sz="4" w:space="0" w:color="auto"/>
              <w:right w:val="single" w:sz="4" w:space="0" w:color="auto"/>
            </w:tcBorders>
            <w:shd w:val="clear" w:color="auto" w:fill="auto"/>
            <w:vAlign w:val="center"/>
            <w:hideMark/>
          </w:tcPr>
          <w:p w14:paraId="74ABD218"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35,121,453</w:t>
            </w:r>
          </w:p>
        </w:tc>
        <w:tc>
          <w:tcPr>
            <w:tcW w:w="490" w:type="pct"/>
            <w:tcBorders>
              <w:top w:val="nil"/>
              <w:left w:val="nil"/>
              <w:bottom w:val="single" w:sz="4" w:space="0" w:color="auto"/>
              <w:right w:val="single" w:sz="4" w:space="0" w:color="auto"/>
            </w:tcBorders>
            <w:shd w:val="clear" w:color="auto" w:fill="auto"/>
            <w:vAlign w:val="center"/>
            <w:hideMark/>
          </w:tcPr>
          <w:p w14:paraId="7EA7E8E9"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9,528,543</w:t>
            </w:r>
          </w:p>
        </w:tc>
        <w:tc>
          <w:tcPr>
            <w:tcW w:w="491" w:type="pct"/>
            <w:gridSpan w:val="2"/>
            <w:tcBorders>
              <w:top w:val="nil"/>
              <w:left w:val="nil"/>
              <w:bottom w:val="single" w:sz="4" w:space="0" w:color="auto"/>
              <w:right w:val="single" w:sz="4" w:space="0" w:color="auto"/>
            </w:tcBorders>
            <w:shd w:val="clear" w:color="auto" w:fill="auto"/>
            <w:vAlign w:val="center"/>
            <w:hideMark/>
          </w:tcPr>
          <w:p w14:paraId="0A9F3F2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306,931,762</w:t>
            </w:r>
          </w:p>
        </w:tc>
      </w:tr>
      <w:tr w:rsidR="00123F92" w:rsidRPr="00D40ED3" w14:paraId="3F543C58"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07636432"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2034</w:t>
            </w:r>
          </w:p>
        </w:tc>
        <w:tc>
          <w:tcPr>
            <w:tcW w:w="490" w:type="pct"/>
            <w:tcBorders>
              <w:top w:val="nil"/>
              <w:left w:val="nil"/>
              <w:bottom w:val="single" w:sz="4" w:space="0" w:color="auto"/>
              <w:right w:val="single" w:sz="4" w:space="0" w:color="auto"/>
            </w:tcBorders>
            <w:shd w:val="clear" w:color="auto" w:fill="auto"/>
            <w:vAlign w:val="center"/>
            <w:hideMark/>
          </w:tcPr>
          <w:p w14:paraId="0B078CFD"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49,529,274</w:t>
            </w:r>
          </w:p>
        </w:tc>
        <w:tc>
          <w:tcPr>
            <w:tcW w:w="490" w:type="pct"/>
            <w:tcBorders>
              <w:top w:val="nil"/>
              <w:left w:val="nil"/>
              <w:bottom w:val="single" w:sz="4" w:space="0" w:color="auto"/>
              <w:right w:val="single" w:sz="4" w:space="0" w:color="auto"/>
            </w:tcBorders>
            <w:shd w:val="clear" w:color="auto" w:fill="auto"/>
            <w:vAlign w:val="center"/>
            <w:hideMark/>
          </w:tcPr>
          <w:p w14:paraId="3BB8699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74,264,422</w:t>
            </w:r>
          </w:p>
        </w:tc>
        <w:tc>
          <w:tcPr>
            <w:tcW w:w="490" w:type="pct"/>
            <w:tcBorders>
              <w:top w:val="nil"/>
              <w:left w:val="nil"/>
              <w:bottom w:val="single" w:sz="4" w:space="0" w:color="auto"/>
              <w:right w:val="single" w:sz="4" w:space="0" w:color="auto"/>
            </w:tcBorders>
            <w:shd w:val="clear" w:color="auto" w:fill="auto"/>
            <w:vAlign w:val="center"/>
            <w:hideMark/>
          </w:tcPr>
          <w:p w14:paraId="2CB717ED"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85,479,859</w:t>
            </w:r>
          </w:p>
        </w:tc>
        <w:tc>
          <w:tcPr>
            <w:tcW w:w="490" w:type="pct"/>
            <w:tcBorders>
              <w:top w:val="nil"/>
              <w:left w:val="nil"/>
              <w:bottom w:val="single" w:sz="4" w:space="0" w:color="auto"/>
              <w:right w:val="single" w:sz="4" w:space="0" w:color="auto"/>
            </w:tcBorders>
            <w:shd w:val="clear" w:color="auto" w:fill="auto"/>
            <w:vAlign w:val="center"/>
            <w:hideMark/>
          </w:tcPr>
          <w:p w14:paraId="071DABAE"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185,251,825</w:t>
            </w:r>
          </w:p>
        </w:tc>
        <w:tc>
          <w:tcPr>
            <w:tcW w:w="490" w:type="pct"/>
            <w:tcBorders>
              <w:top w:val="nil"/>
              <w:left w:val="nil"/>
              <w:bottom w:val="single" w:sz="4" w:space="0" w:color="auto"/>
              <w:right w:val="single" w:sz="4" w:space="0" w:color="auto"/>
            </w:tcBorders>
            <w:shd w:val="clear" w:color="auto" w:fill="auto"/>
            <w:vAlign w:val="center"/>
            <w:hideMark/>
          </w:tcPr>
          <w:p w14:paraId="184FD7C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81,414,566</w:t>
            </w:r>
          </w:p>
        </w:tc>
        <w:tc>
          <w:tcPr>
            <w:tcW w:w="490" w:type="pct"/>
            <w:tcBorders>
              <w:top w:val="nil"/>
              <w:left w:val="nil"/>
              <w:bottom w:val="single" w:sz="4" w:space="0" w:color="auto"/>
              <w:right w:val="single" w:sz="4" w:space="0" w:color="auto"/>
            </w:tcBorders>
            <w:shd w:val="clear" w:color="auto" w:fill="auto"/>
            <w:vAlign w:val="center"/>
            <w:hideMark/>
          </w:tcPr>
          <w:p w14:paraId="4A14BAA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70,474,025</w:t>
            </w:r>
          </w:p>
        </w:tc>
        <w:tc>
          <w:tcPr>
            <w:tcW w:w="490" w:type="pct"/>
            <w:tcBorders>
              <w:top w:val="nil"/>
              <w:left w:val="nil"/>
              <w:bottom w:val="single" w:sz="4" w:space="0" w:color="auto"/>
              <w:right w:val="single" w:sz="4" w:space="0" w:color="auto"/>
            </w:tcBorders>
            <w:shd w:val="clear" w:color="auto" w:fill="auto"/>
            <w:vAlign w:val="center"/>
            <w:hideMark/>
          </w:tcPr>
          <w:p w14:paraId="1849E46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40,767,127</w:t>
            </w:r>
          </w:p>
        </w:tc>
        <w:tc>
          <w:tcPr>
            <w:tcW w:w="490" w:type="pct"/>
            <w:tcBorders>
              <w:top w:val="nil"/>
              <w:left w:val="nil"/>
              <w:bottom w:val="single" w:sz="4" w:space="0" w:color="auto"/>
              <w:right w:val="single" w:sz="4" w:space="0" w:color="auto"/>
            </w:tcBorders>
            <w:shd w:val="clear" w:color="auto" w:fill="auto"/>
            <w:vAlign w:val="center"/>
            <w:hideMark/>
          </w:tcPr>
          <w:p w14:paraId="65CBF25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11,060,229</w:t>
            </w:r>
          </w:p>
        </w:tc>
        <w:tc>
          <w:tcPr>
            <w:tcW w:w="491" w:type="pct"/>
            <w:gridSpan w:val="2"/>
            <w:tcBorders>
              <w:top w:val="nil"/>
              <w:left w:val="nil"/>
              <w:bottom w:val="single" w:sz="4" w:space="0" w:color="auto"/>
              <w:right w:val="single" w:sz="4" w:space="0" w:color="auto"/>
            </w:tcBorders>
            <w:shd w:val="clear" w:color="auto" w:fill="auto"/>
            <w:vAlign w:val="center"/>
            <w:hideMark/>
          </w:tcPr>
          <w:p w14:paraId="5C1C28C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1AE73AFC"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1D9BD9B5"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2035</w:t>
            </w:r>
          </w:p>
        </w:tc>
        <w:tc>
          <w:tcPr>
            <w:tcW w:w="490" w:type="pct"/>
            <w:tcBorders>
              <w:top w:val="nil"/>
              <w:left w:val="nil"/>
              <w:bottom w:val="single" w:sz="4" w:space="0" w:color="auto"/>
              <w:right w:val="single" w:sz="4" w:space="0" w:color="auto"/>
            </w:tcBorders>
            <w:shd w:val="clear" w:color="auto" w:fill="auto"/>
            <w:vAlign w:val="center"/>
            <w:hideMark/>
          </w:tcPr>
          <w:p w14:paraId="7EFBB12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57,491,329</w:t>
            </w:r>
          </w:p>
        </w:tc>
        <w:tc>
          <w:tcPr>
            <w:tcW w:w="490" w:type="pct"/>
            <w:tcBorders>
              <w:top w:val="nil"/>
              <w:left w:val="nil"/>
              <w:bottom w:val="single" w:sz="4" w:space="0" w:color="auto"/>
              <w:right w:val="single" w:sz="4" w:space="0" w:color="auto"/>
            </w:tcBorders>
            <w:shd w:val="clear" w:color="auto" w:fill="auto"/>
            <w:vAlign w:val="center"/>
            <w:hideMark/>
          </w:tcPr>
          <w:p w14:paraId="18C7C1B8"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86,202,764</w:t>
            </w:r>
          </w:p>
        </w:tc>
        <w:tc>
          <w:tcPr>
            <w:tcW w:w="490" w:type="pct"/>
            <w:tcBorders>
              <w:top w:val="nil"/>
              <w:left w:val="nil"/>
              <w:bottom w:val="single" w:sz="4" w:space="0" w:color="auto"/>
              <w:right w:val="single" w:sz="4" w:space="0" w:color="auto"/>
            </w:tcBorders>
            <w:shd w:val="clear" w:color="auto" w:fill="auto"/>
            <w:vAlign w:val="center"/>
            <w:hideMark/>
          </w:tcPr>
          <w:p w14:paraId="425F6B4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99,221,133</w:t>
            </w:r>
          </w:p>
        </w:tc>
        <w:tc>
          <w:tcPr>
            <w:tcW w:w="490" w:type="pct"/>
            <w:tcBorders>
              <w:top w:val="nil"/>
              <w:left w:val="nil"/>
              <w:bottom w:val="single" w:sz="4" w:space="0" w:color="auto"/>
              <w:right w:val="single" w:sz="4" w:space="0" w:color="auto"/>
            </w:tcBorders>
            <w:shd w:val="clear" w:color="auto" w:fill="auto"/>
            <w:vAlign w:val="center"/>
            <w:hideMark/>
          </w:tcPr>
          <w:p w14:paraId="61A2C4C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215,031,892</w:t>
            </w:r>
          </w:p>
        </w:tc>
        <w:tc>
          <w:tcPr>
            <w:tcW w:w="490" w:type="pct"/>
            <w:tcBorders>
              <w:top w:val="nil"/>
              <w:left w:val="nil"/>
              <w:bottom w:val="single" w:sz="4" w:space="0" w:color="auto"/>
              <w:right w:val="single" w:sz="4" w:space="0" w:color="auto"/>
            </w:tcBorders>
            <w:shd w:val="clear" w:color="auto" w:fill="auto"/>
            <w:vAlign w:val="center"/>
            <w:hideMark/>
          </w:tcPr>
          <w:p w14:paraId="3C62EAAB"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94,502,326</w:t>
            </w:r>
          </w:p>
        </w:tc>
        <w:tc>
          <w:tcPr>
            <w:tcW w:w="490" w:type="pct"/>
            <w:tcBorders>
              <w:top w:val="nil"/>
              <w:left w:val="nil"/>
              <w:bottom w:val="single" w:sz="4" w:space="0" w:color="auto"/>
              <w:right w:val="single" w:sz="4" w:space="0" w:color="auto"/>
            </w:tcBorders>
            <w:shd w:val="clear" w:color="auto" w:fill="auto"/>
            <w:vAlign w:val="center"/>
            <w:hideMark/>
          </w:tcPr>
          <w:p w14:paraId="39D171B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81,802,596</w:t>
            </w:r>
          </w:p>
        </w:tc>
        <w:tc>
          <w:tcPr>
            <w:tcW w:w="490" w:type="pct"/>
            <w:tcBorders>
              <w:top w:val="nil"/>
              <w:left w:val="nil"/>
              <w:bottom w:val="single" w:sz="4" w:space="0" w:color="auto"/>
              <w:right w:val="single" w:sz="4" w:space="0" w:color="auto"/>
            </w:tcBorders>
            <w:shd w:val="clear" w:color="auto" w:fill="auto"/>
            <w:vAlign w:val="center"/>
            <w:hideMark/>
          </w:tcPr>
          <w:p w14:paraId="33038FC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47,320,368</w:t>
            </w:r>
          </w:p>
        </w:tc>
        <w:tc>
          <w:tcPr>
            <w:tcW w:w="490" w:type="pct"/>
            <w:tcBorders>
              <w:top w:val="nil"/>
              <w:left w:val="nil"/>
              <w:bottom w:val="single" w:sz="4" w:space="0" w:color="auto"/>
              <w:right w:val="single" w:sz="4" w:space="0" w:color="auto"/>
            </w:tcBorders>
            <w:shd w:val="clear" w:color="auto" w:fill="auto"/>
            <w:vAlign w:val="center"/>
            <w:hideMark/>
          </w:tcPr>
          <w:p w14:paraId="2AAED40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12,838,141</w:t>
            </w:r>
          </w:p>
        </w:tc>
        <w:tc>
          <w:tcPr>
            <w:tcW w:w="491" w:type="pct"/>
            <w:gridSpan w:val="2"/>
            <w:tcBorders>
              <w:top w:val="nil"/>
              <w:left w:val="nil"/>
              <w:bottom w:val="single" w:sz="4" w:space="0" w:color="auto"/>
              <w:right w:val="single" w:sz="4" w:space="0" w:color="auto"/>
            </w:tcBorders>
            <w:shd w:val="clear" w:color="auto" w:fill="auto"/>
            <w:vAlign w:val="center"/>
            <w:hideMark/>
          </w:tcPr>
          <w:p w14:paraId="1007EBA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3901534F"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33CE9191"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2036</w:t>
            </w:r>
          </w:p>
        </w:tc>
        <w:tc>
          <w:tcPr>
            <w:tcW w:w="490" w:type="pct"/>
            <w:tcBorders>
              <w:top w:val="nil"/>
              <w:left w:val="nil"/>
              <w:bottom w:val="single" w:sz="4" w:space="0" w:color="auto"/>
              <w:right w:val="single" w:sz="4" w:space="0" w:color="auto"/>
            </w:tcBorders>
            <w:shd w:val="clear" w:color="auto" w:fill="auto"/>
            <w:vAlign w:val="center"/>
            <w:hideMark/>
          </w:tcPr>
          <w:p w14:paraId="16B32E1C"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66,733,319</w:t>
            </w:r>
          </w:p>
        </w:tc>
        <w:tc>
          <w:tcPr>
            <w:tcW w:w="490" w:type="pct"/>
            <w:tcBorders>
              <w:top w:val="nil"/>
              <w:left w:val="nil"/>
              <w:bottom w:val="single" w:sz="4" w:space="0" w:color="auto"/>
              <w:right w:val="single" w:sz="4" w:space="0" w:color="auto"/>
            </w:tcBorders>
            <w:shd w:val="clear" w:color="auto" w:fill="auto"/>
            <w:vAlign w:val="center"/>
            <w:hideMark/>
          </w:tcPr>
          <w:p w14:paraId="72FCB81E"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100,060,247</w:t>
            </w:r>
          </w:p>
        </w:tc>
        <w:tc>
          <w:tcPr>
            <w:tcW w:w="490" w:type="pct"/>
            <w:tcBorders>
              <w:top w:val="nil"/>
              <w:left w:val="nil"/>
              <w:bottom w:val="single" w:sz="4" w:space="0" w:color="auto"/>
              <w:right w:val="single" w:sz="4" w:space="0" w:color="auto"/>
            </w:tcBorders>
            <w:shd w:val="clear" w:color="auto" w:fill="auto"/>
            <w:vAlign w:val="center"/>
            <w:hideMark/>
          </w:tcPr>
          <w:p w14:paraId="64304FD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115,171,378</w:t>
            </w:r>
          </w:p>
        </w:tc>
        <w:tc>
          <w:tcPr>
            <w:tcW w:w="490" w:type="pct"/>
            <w:tcBorders>
              <w:top w:val="nil"/>
              <w:left w:val="nil"/>
              <w:bottom w:val="single" w:sz="4" w:space="0" w:color="auto"/>
              <w:right w:val="single" w:sz="4" w:space="0" w:color="auto"/>
            </w:tcBorders>
            <w:shd w:val="clear" w:color="auto" w:fill="auto"/>
            <w:vAlign w:val="center"/>
            <w:hideMark/>
          </w:tcPr>
          <w:p w14:paraId="2C737ED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249,599,241</w:t>
            </w:r>
          </w:p>
        </w:tc>
        <w:tc>
          <w:tcPr>
            <w:tcW w:w="490" w:type="pct"/>
            <w:tcBorders>
              <w:top w:val="nil"/>
              <w:left w:val="nil"/>
              <w:bottom w:val="single" w:sz="4" w:space="0" w:color="auto"/>
              <w:right w:val="single" w:sz="4" w:space="0" w:color="auto"/>
            </w:tcBorders>
            <w:shd w:val="clear" w:color="auto" w:fill="auto"/>
            <w:vAlign w:val="center"/>
            <w:hideMark/>
          </w:tcPr>
          <w:p w14:paraId="65D4C2A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109,694,002</w:t>
            </w:r>
          </w:p>
        </w:tc>
        <w:tc>
          <w:tcPr>
            <w:tcW w:w="490" w:type="pct"/>
            <w:tcBorders>
              <w:top w:val="nil"/>
              <w:left w:val="nil"/>
              <w:bottom w:val="single" w:sz="4" w:space="0" w:color="auto"/>
              <w:right w:val="single" w:sz="4" w:space="0" w:color="auto"/>
            </w:tcBorders>
            <w:shd w:val="clear" w:color="auto" w:fill="auto"/>
            <w:vAlign w:val="center"/>
            <w:hideMark/>
          </w:tcPr>
          <w:p w14:paraId="2E3BAF39"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94,952,285</w:t>
            </w:r>
          </w:p>
        </w:tc>
        <w:tc>
          <w:tcPr>
            <w:tcW w:w="490" w:type="pct"/>
            <w:tcBorders>
              <w:top w:val="nil"/>
              <w:left w:val="nil"/>
              <w:bottom w:val="single" w:sz="4" w:space="0" w:color="auto"/>
              <w:right w:val="single" w:sz="4" w:space="0" w:color="auto"/>
            </w:tcBorders>
            <w:shd w:val="clear" w:color="auto" w:fill="auto"/>
            <w:vAlign w:val="center"/>
            <w:hideMark/>
          </w:tcPr>
          <w:p w14:paraId="42BDE68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54,927,072</w:t>
            </w:r>
          </w:p>
        </w:tc>
        <w:tc>
          <w:tcPr>
            <w:tcW w:w="490" w:type="pct"/>
            <w:tcBorders>
              <w:top w:val="nil"/>
              <w:left w:val="nil"/>
              <w:bottom w:val="single" w:sz="4" w:space="0" w:color="auto"/>
              <w:right w:val="single" w:sz="4" w:space="0" w:color="auto"/>
            </w:tcBorders>
            <w:shd w:val="clear" w:color="auto" w:fill="auto"/>
            <w:vAlign w:val="center"/>
            <w:hideMark/>
          </w:tcPr>
          <w:p w14:paraId="0A4204E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14,901,860</w:t>
            </w:r>
          </w:p>
        </w:tc>
        <w:tc>
          <w:tcPr>
            <w:tcW w:w="491" w:type="pct"/>
            <w:gridSpan w:val="2"/>
            <w:tcBorders>
              <w:top w:val="nil"/>
              <w:left w:val="nil"/>
              <w:bottom w:val="single" w:sz="4" w:space="0" w:color="auto"/>
              <w:right w:val="single" w:sz="4" w:space="0" w:color="auto"/>
            </w:tcBorders>
            <w:shd w:val="clear" w:color="auto" w:fill="auto"/>
            <w:vAlign w:val="center"/>
            <w:hideMark/>
          </w:tcPr>
          <w:p w14:paraId="21C2609E"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602E275E"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02E5C33D"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2037</w:t>
            </w:r>
          </w:p>
        </w:tc>
        <w:tc>
          <w:tcPr>
            <w:tcW w:w="490" w:type="pct"/>
            <w:tcBorders>
              <w:top w:val="nil"/>
              <w:left w:val="nil"/>
              <w:bottom w:val="single" w:sz="4" w:space="0" w:color="auto"/>
              <w:right w:val="single" w:sz="4" w:space="0" w:color="auto"/>
            </w:tcBorders>
            <w:shd w:val="clear" w:color="auto" w:fill="auto"/>
            <w:vAlign w:val="center"/>
            <w:hideMark/>
          </w:tcPr>
          <w:p w14:paraId="437F9DD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77,461,002</w:t>
            </w:r>
          </w:p>
        </w:tc>
        <w:tc>
          <w:tcPr>
            <w:tcW w:w="490" w:type="pct"/>
            <w:tcBorders>
              <w:top w:val="nil"/>
              <w:left w:val="nil"/>
              <w:bottom w:val="single" w:sz="4" w:space="0" w:color="auto"/>
              <w:right w:val="single" w:sz="4" w:space="0" w:color="auto"/>
            </w:tcBorders>
            <w:shd w:val="clear" w:color="auto" w:fill="auto"/>
            <w:vAlign w:val="center"/>
            <w:hideMark/>
          </w:tcPr>
          <w:p w14:paraId="11D791DC"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116,145,384</w:t>
            </w:r>
          </w:p>
        </w:tc>
        <w:tc>
          <w:tcPr>
            <w:tcW w:w="490" w:type="pct"/>
            <w:tcBorders>
              <w:top w:val="nil"/>
              <w:left w:val="nil"/>
              <w:bottom w:val="single" w:sz="4" w:space="0" w:color="auto"/>
              <w:right w:val="single" w:sz="4" w:space="0" w:color="auto"/>
            </w:tcBorders>
            <w:shd w:val="clear" w:color="auto" w:fill="auto"/>
            <w:vAlign w:val="center"/>
            <w:hideMark/>
          </w:tcPr>
          <w:p w14:paraId="1603715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133,685,697</w:t>
            </w:r>
          </w:p>
        </w:tc>
        <w:tc>
          <w:tcPr>
            <w:tcW w:w="490" w:type="pct"/>
            <w:tcBorders>
              <w:top w:val="nil"/>
              <w:left w:val="nil"/>
              <w:bottom w:val="single" w:sz="4" w:space="0" w:color="auto"/>
              <w:right w:val="single" w:sz="4" w:space="0" w:color="auto"/>
            </w:tcBorders>
            <w:shd w:val="clear" w:color="auto" w:fill="auto"/>
            <w:vAlign w:val="center"/>
            <w:hideMark/>
          </w:tcPr>
          <w:p w14:paraId="1D2047A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289,723,446</w:t>
            </w:r>
          </w:p>
        </w:tc>
        <w:tc>
          <w:tcPr>
            <w:tcW w:w="490" w:type="pct"/>
            <w:tcBorders>
              <w:top w:val="nil"/>
              <w:left w:val="nil"/>
              <w:bottom w:val="single" w:sz="4" w:space="0" w:color="auto"/>
              <w:right w:val="single" w:sz="4" w:space="0" w:color="auto"/>
            </w:tcBorders>
            <w:shd w:val="clear" w:color="auto" w:fill="auto"/>
            <w:vAlign w:val="center"/>
            <w:hideMark/>
          </w:tcPr>
          <w:p w14:paraId="7A6A008C"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127,327,808</w:t>
            </w:r>
          </w:p>
        </w:tc>
        <w:tc>
          <w:tcPr>
            <w:tcW w:w="490" w:type="pct"/>
            <w:tcBorders>
              <w:top w:val="nil"/>
              <w:left w:val="nil"/>
              <w:bottom w:val="single" w:sz="4" w:space="0" w:color="auto"/>
              <w:right w:val="single" w:sz="4" w:space="0" w:color="auto"/>
            </w:tcBorders>
            <w:shd w:val="clear" w:color="auto" w:fill="auto"/>
            <w:vAlign w:val="center"/>
            <w:hideMark/>
          </w:tcPr>
          <w:p w14:paraId="4FA3F91D"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110,215,846</w:t>
            </w:r>
          </w:p>
        </w:tc>
        <w:tc>
          <w:tcPr>
            <w:tcW w:w="490" w:type="pct"/>
            <w:tcBorders>
              <w:top w:val="nil"/>
              <w:left w:val="nil"/>
              <w:bottom w:val="single" w:sz="4" w:space="0" w:color="auto"/>
              <w:right w:val="single" w:sz="4" w:space="0" w:color="auto"/>
            </w:tcBorders>
            <w:shd w:val="clear" w:color="auto" w:fill="auto"/>
            <w:vAlign w:val="center"/>
            <w:hideMark/>
          </w:tcPr>
          <w:p w14:paraId="6098A9EC"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63,756,589</w:t>
            </w:r>
          </w:p>
        </w:tc>
        <w:tc>
          <w:tcPr>
            <w:tcW w:w="490" w:type="pct"/>
            <w:tcBorders>
              <w:top w:val="nil"/>
              <w:left w:val="nil"/>
              <w:bottom w:val="single" w:sz="4" w:space="0" w:color="auto"/>
              <w:right w:val="single" w:sz="4" w:space="0" w:color="auto"/>
            </w:tcBorders>
            <w:shd w:val="clear" w:color="auto" w:fill="auto"/>
            <w:vAlign w:val="center"/>
            <w:hideMark/>
          </w:tcPr>
          <w:p w14:paraId="5BBB9B26"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17,297,331</w:t>
            </w:r>
          </w:p>
        </w:tc>
        <w:tc>
          <w:tcPr>
            <w:tcW w:w="491" w:type="pct"/>
            <w:gridSpan w:val="2"/>
            <w:tcBorders>
              <w:top w:val="nil"/>
              <w:left w:val="nil"/>
              <w:bottom w:val="single" w:sz="4" w:space="0" w:color="auto"/>
              <w:right w:val="single" w:sz="4" w:space="0" w:color="auto"/>
            </w:tcBorders>
            <w:shd w:val="clear" w:color="auto" w:fill="auto"/>
            <w:vAlign w:val="center"/>
            <w:hideMark/>
          </w:tcPr>
          <w:p w14:paraId="473BE788"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098C1B87"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65A92E9E"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2038</w:t>
            </w:r>
          </w:p>
        </w:tc>
        <w:tc>
          <w:tcPr>
            <w:tcW w:w="490" w:type="pct"/>
            <w:tcBorders>
              <w:top w:val="nil"/>
              <w:left w:val="nil"/>
              <w:bottom w:val="single" w:sz="4" w:space="0" w:color="auto"/>
              <w:right w:val="single" w:sz="4" w:space="0" w:color="auto"/>
            </w:tcBorders>
            <w:shd w:val="clear" w:color="auto" w:fill="auto"/>
            <w:vAlign w:val="center"/>
            <w:hideMark/>
          </w:tcPr>
          <w:p w14:paraId="266E4BB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89,913,206</w:t>
            </w:r>
          </w:p>
        </w:tc>
        <w:tc>
          <w:tcPr>
            <w:tcW w:w="490" w:type="pct"/>
            <w:tcBorders>
              <w:top w:val="nil"/>
              <w:left w:val="nil"/>
              <w:bottom w:val="single" w:sz="4" w:space="0" w:color="auto"/>
              <w:right w:val="single" w:sz="4" w:space="0" w:color="auto"/>
            </w:tcBorders>
            <w:shd w:val="clear" w:color="auto" w:fill="auto"/>
            <w:vAlign w:val="center"/>
            <w:hideMark/>
          </w:tcPr>
          <w:p w14:paraId="705AE5DF"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134,816,277</w:t>
            </w:r>
          </w:p>
        </w:tc>
        <w:tc>
          <w:tcPr>
            <w:tcW w:w="490" w:type="pct"/>
            <w:tcBorders>
              <w:top w:val="nil"/>
              <w:left w:val="nil"/>
              <w:bottom w:val="single" w:sz="4" w:space="0" w:color="auto"/>
              <w:right w:val="single" w:sz="4" w:space="0" w:color="auto"/>
            </w:tcBorders>
            <w:shd w:val="clear" w:color="auto" w:fill="auto"/>
            <w:vAlign w:val="center"/>
            <w:hideMark/>
          </w:tcPr>
          <w:p w14:paraId="6A317FA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155,176,275</w:t>
            </w:r>
          </w:p>
        </w:tc>
        <w:tc>
          <w:tcPr>
            <w:tcW w:w="490" w:type="pct"/>
            <w:tcBorders>
              <w:top w:val="nil"/>
              <w:left w:val="nil"/>
              <w:bottom w:val="single" w:sz="4" w:space="0" w:color="auto"/>
              <w:right w:val="single" w:sz="4" w:space="0" w:color="auto"/>
            </w:tcBorders>
            <w:shd w:val="clear" w:color="auto" w:fill="auto"/>
            <w:vAlign w:val="center"/>
            <w:hideMark/>
          </w:tcPr>
          <w:p w14:paraId="07FB8D1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336,297,799</w:t>
            </w:r>
          </w:p>
        </w:tc>
        <w:tc>
          <w:tcPr>
            <w:tcW w:w="490" w:type="pct"/>
            <w:tcBorders>
              <w:top w:val="nil"/>
              <w:left w:val="nil"/>
              <w:bottom w:val="single" w:sz="4" w:space="0" w:color="auto"/>
              <w:right w:val="single" w:sz="4" w:space="0" w:color="auto"/>
            </w:tcBorders>
            <w:shd w:val="clear" w:color="auto" w:fill="auto"/>
            <w:vAlign w:val="center"/>
            <w:hideMark/>
          </w:tcPr>
          <w:p w14:paraId="585FF67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147,796,328</w:t>
            </w:r>
          </w:p>
        </w:tc>
        <w:tc>
          <w:tcPr>
            <w:tcW w:w="490" w:type="pct"/>
            <w:tcBorders>
              <w:top w:val="nil"/>
              <w:left w:val="nil"/>
              <w:bottom w:val="single" w:sz="4" w:space="0" w:color="auto"/>
              <w:right w:val="single" w:sz="4" w:space="0" w:color="auto"/>
            </w:tcBorders>
            <w:shd w:val="clear" w:color="auto" w:fill="auto"/>
            <w:vAlign w:val="center"/>
            <w:hideMark/>
          </w:tcPr>
          <w:p w14:paraId="747EB73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127,933,095</w:t>
            </w:r>
          </w:p>
        </w:tc>
        <w:tc>
          <w:tcPr>
            <w:tcW w:w="490" w:type="pct"/>
            <w:tcBorders>
              <w:top w:val="nil"/>
              <w:left w:val="nil"/>
              <w:bottom w:val="single" w:sz="4" w:space="0" w:color="auto"/>
              <w:right w:val="single" w:sz="4" w:space="0" w:color="auto"/>
            </w:tcBorders>
            <w:shd w:val="clear" w:color="auto" w:fill="auto"/>
            <w:vAlign w:val="center"/>
            <w:hideMark/>
          </w:tcPr>
          <w:p w14:paraId="3C47116B"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74,005,490</w:t>
            </w:r>
          </w:p>
        </w:tc>
        <w:tc>
          <w:tcPr>
            <w:tcW w:w="490" w:type="pct"/>
            <w:tcBorders>
              <w:top w:val="nil"/>
              <w:left w:val="nil"/>
              <w:bottom w:val="single" w:sz="4" w:space="0" w:color="auto"/>
              <w:right w:val="single" w:sz="4" w:space="0" w:color="auto"/>
            </w:tcBorders>
            <w:shd w:val="clear" w:color="auto" w:fill="auto"/>
            <w:vAlign w:val="center"/>
            <w:hideMark/>
          </w:tcPr>
          <w:p w14:paraId="0D74134F"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20,077,885</w:t>
            </w:r>
          </w:p>
        </w:tc>
        <w:tc>
          <w:tcPr>
            <w:tcW w:w="491" w:type="pct"/>
            <w:gridSpan w:val="2"/>
            <w:tcBorders>
              <w:top w:val="nil"/>
              <w:left w:val="nil"/>
              <w:bottom w:val="single" w:sz="4" w:space="0" w:color="auto"/>
              <w:right w:val="single" w:sz="4" w:space="0" w:color="auto"/>
            </w:tcBorders>
            <w:shd w:val="clear" w:color="auto" w:fill="auto"/>
            <w:vAlign w:val="center"/>
            <w:hideMark/>
          </w:tcPr>
          <w:p w14:paraId="3915849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57422CC1"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5F08C3E3"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2039</w:t>
            </w:r>
          </w:p>
        </w:tc>
        <w:tc>
          <w:tcPr>
            <w:tcW w:w="490" w:type="pct"/>
            <w:tcBorders>
              <w:top w:val="nil"/>
              <w:left w:val="nil"/>
              <w:bottom w:val="single" w:sz="4" w:space="0" w:color="auto"/>
              <w:right w:val="single" w:sz="4" w:space="0" w:color="auto"/>
            </w:tcBorders>
            <w:shd w:val="clear" w:color="auto" w:fill="auto"/>
            <w:vAlign w:val="center"/>
            <w:hideMark/>
          </w:tcPr>
          <w:p w14:paraId="6E4FBDFE"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104,367,162</w:t>
            </w:r>
          </w:p>
        </w:tc>
        <w:tc>
          <w:tcPr>
            <w:tcW w:w="490" w:type="pct"/>
            <w:tcBorders>
              <w:top w:val="nil"/>
              <w:left w:val="nil"/>
              <w:bottom w:val="single" w:sz="4" w:space="0" w:color="auto"/>
              <w:right w:val="single" w:sz="4" w:space="0" w:color="auto"/>
            </w:tcBorders>
            <w:shd w:val="clear" w:color="auto" w:fill="auto"/>
            <w:vAlign w:val="center"/>
            <w:hideMark/>
          </w:tcPr>
          <w:p w14:paraId="0438B40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156,488,605</w:t>
            </w:r>
          </w:p>
        </w:tc>
        <w:tc>
          <w:tcPr>
            <w:tcW w:w="490" w:type="pct"/>
            <w:tcBorders>
              <w:top w:val="nil"/>
              <w:left w:val="nil"/>
              <w:bottom w:val="single" w:sz="4" w:space="0" w:color="auto"/>
              <w:right w:val="single" w:sz="4" w:space="0" w:color="auto"/>
            </w:tcBorders>
            <w:shd w:val="clear" w:color="auto" w:fill="auto"/>
            <w:vAlign w:val="center"/>
            <w:hideMark/>
          </w:tcPr>
          <w:p w14:paraId="0E5E7896"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180,121,564</w:t>
            </w:r>
          </w:p>
        </w:tc>
        <w:tc>
          <w:tcPr>
            <w:tcW w:w="490" w:type="pct"/>
            <w:tcBorders>
              <w:top w:val="nil"/>
              <w:left w:val="nil"/>
              <w:bottom w:val="single" w:sz="4" w:space="0" w:color="auto"/>
              <w:right w:val="single" w:sz="4" w:space="0" w:color="auto"/>
            </w:tcBorders>
            <w:shd w:val="clear" w:color="auto" w:fill="auto"/>
            <w:vAlign w:val="center"/>
            <w:hideMark/>
          </w:tcPr>
          <w:p w14:paraId="5944CD6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355,561,005</w:t>
            </w:r>
          </w:p>
        </w:tc>
        <w:tc>
          <w:tcPr>
            <w:tcW w:w="490" w:type="pct"/>
            <w:tcBorders>
              <w:top w:val="nil"/>
              <w:left w:val="nil"/>
              <w:bottom w:val="single" w:sz="4" w:space="0" w:color="auto"/>
              <w:right w:val="single" w:sz="4" w:space="0" w:color="auto"/>
            </w:tcBorders>
            <w:shd w:val="clear" w:color="auto" w:fill="auto"/>
            <w:vAlign w:val="center"/>
            <w:hideMark/>
          </w:tcPr>
          <w:p w14:paraId="3F881FF6"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171,555,256</w:t>
            </w:r>
          </w:p>
        </w:tc>
        <w:tc>
          <w:tcPr>
            <w:tcW w:w="490" w:type="pct"/>
            <w:tcBorders>
              <w:top w:val="nil"/>
              <w:left w:val="nil"/>
              <w:bottom w:val="single" w:sz="4" w:space="0" w:color="auto"/>
              <w:right w:val="single" w:sz="4" w:space="0" w:color="auto"/>
            </w:tcBorders>
            <w:shd w:val="clear" w:color="auto" w:fill="auto"/>
            <w:vAlign w:val="center"/>
            <w:hideMark/>
          </w:tcPr>
          <w:p w14:paraId="643F07C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148,498,469</w:t>
            </w:r>
          </w:p>
        </w:tc>
        <w:tc>
          <w:tcPr>
            <w:tcW w:w="490" w:type="pct"/>
            <w:tcBorders>
              <w:top w:val="nil"/>
              <w:left w:val="nil"/>
              <w:bottom w:val="single" w:sz="4" w:space="0" w:color="auto"/>
              <w:right w:val="single" w:sz="4" w:space="0" w:color="auto"/>
            </w:tcBorders>
            <w:shd w:val="clear" w:color="auto" w:fill="auto"/>
            <w:vAlign w:val="center"/>
            <w:hideMark/>
          </w:tcPr>
          <w:p w14:paraId="6119DD8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85,901,947</w:t>
            </w:r>
          </w:p>
        </w:tc>
        <w:tc>
          <w:tcPr>
            <w:tcW w:w="490" w:type="pct"/>
            <w:tcBorders>
              <w:top w:val="nil"/>
              <w:left w:val="nil"/>
              <w:bottom w:val="single" w:sz="4" w:space="0" w:color="auto"/>
              <w:right w:val="single" w:sz="4" w:space="0" w:color="auto"/>
            </w:tcBorders>
            <w:shd w:val="clear" w:color="auto" w:fill="auto"/>
            <w:vAlign w:val="center"/>
            <w:hideMark/>
          </w:tcPr>
          <w:p w14:paraId="3853FFB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23,305,425</w:t>
            </w:r>
          </w:p>
        </w:tc>
        <w:tc>
          <w:tcPr>
            <w:tcW w:w="491" w:type="pct"/>
            <w:gridSpan w:val="2"/>
            <w:tcBorders>
              <w:top w:val="nil"/>
              <w:left w:val="nil"/>
              <w:bottom w:val="single" w:sz="4" w:space="0" w:color="auto"/>
              <w:right w:val="single" w:sz="4" w:space="0" w:color="auto"/>
            </w:tcBorders>
            <w:shd w:val="clear" w:color="auto" w:fill="auto"/>
            <w:vAlign w:val="center"/>
            <w:hideMark/>
          </w:tcPr>
          <w:p w14:paraId="09853B5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1C864756"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20BBD224"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2040</w:t>
            </w:r>
          </w:p>
        </w:tc>
        <w:tc>
          <w:tcPr>
            <w:tcW w:w="490" w:type="pct"/>
            <w:tcBorders>
              <w:top w:val="nil"/>
              <w:left w:val="nil"/>
              <w:bottom w:val="single" w:sz="4" w:space="0" w:color="auto"/>
              <w:right w:val="single" w:sz="4" w:space="0" w:color="auto"/>
            </w:tcBorders>
            <w:shd w:val="clear" w:color="auto" w:fill="auto"/>
            <w:vAlign w:val="center"/>
            <w:hideMark/>
          </w:tcPr>
          <w:p w14:paraId="6079636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89,679,334</w:t>
            </w:r>
          </w:p>
        </w:tc>
        <w:tc>
          <w:tcPr>
            <w:tcW w:w="490" w:type="pct"/>
            <w:tcBorders>
              <w:top w:val="nil"/>
              <w:left w:val="nil"/>
              <w:bottom w:val="single" w:sz="4" w:space="0" w:color="auto"/>
              <w:right w:val="single" w:sz="4" w:space="0" w:color="auto"/>
            </w:tcBorders>
            <w:shd w:val="clear" w:color="auto" w:fill="auto"/>
            <w:vAlign w:val="center"/>
            <w:hideMark/>
          </w:tcPr>
          <w:p w14:paraId="2BE651D6"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135,276,779</w:t>
            </w:r>
          </w:p>
        </w:tc>
        <w:tc>
          <w:tcPr>
            <w:tcW w:w="490" w:type="pct"/>
            <w:tcBorders>
              <w:top w:val="nil"/>
              <w:left w:val="nil"/>
              <w:bottom w:val="single" w:sz="4" w:space="0" w:color="auto"/>
              <w:right w:val="single" w:sz="4" w:space="0" w:color="auto"/>
            </w:tcBorders>
            <w:shd w:val="clear" w:color="auto" w:fill="auto"/>
            <w:vAlign w:val="center"/>
            <w:hideMark/>
          </w:tcPr>
          <w:p w14:paraId="3DDE512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154,772,647</w:t>
            </w:r>
          </w:p>
        </w:tc>
        <w:tc>
          <w:tcPr>
            <w:tcW w:w="490" w:type="pct"/>
            <w:tcBorders>
              <w:top w:val="nil"/>
              <w:left w:val="nil"/>
              <w:bottom w:val="single" w:sz="4" w:space="0" w:color="auto"/>
              <w:right w:val="single" w:sz="4" w:space="0" w:color="auto"/>
            </w:tcBorders>
            <w:shd w:val="clear" w:color="auto" w:fill="auto"/>
            <w:vAlign w:val="center"/>
            <w:hideMark/>
          </w:tcPr>
          <w:p w14:paraId="14DC8A9B"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6BBE27AF"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199,133,538</w:t>
            </w:r>
          </w:p>
        </w:tc>
        <w:tc>
          <w:tcPr>
            <w:tcW w:w="490" w:type="pct"/>
            <w:tcBorders>
              <w:top w:val="nil"/>
              <w:left w:val="nil"/>
              <w:bottom w:val="single" w:sz="4" w:space="0" w:color="auto"/>
              <w:right w:val="single" w:sz="4" w:space="0" w:color="auto"/>
            </w:tcBorders>
            <w:shd w:val="clear" w:color="auto" w:fill="auto"/>
            <w:vAlign w:val="center"/>
            <w:hideMark/>
          </w:tcPr>
          <w:p w14:paraId="79055A6F"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172,369,823</w:t>
            </w:r>
          </w:p>
        </w:tc>
        <w:tc>
          <w:tcPr>
            <w:tcW w:w="490" w:type="pct"/>
            <w:tcBorders>
              <w:top w:val="nil"/>
              <w:left w:val="nil"/>
              <w:bottom w:val="single" w:sz="4" w:space="0" w:color="auto"/>
              <w:right w:val="single" w:sz="4" w:space="0" w:color="auto"/>
            </w:tcBorders>
            <w:shd w:val="clear" w:color="auto" w:fill="auto"/>
            <w:vAlign w:val="center"/>
            <w:hideMark/>
          </w:tcPr>
          <w:p w14:paraId="5D6B49E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99,710,815</w:t>
            </w:r>
          </w:p>
        </w:tc>
        <w:tc>
          <w:tcPr>
            <w:tcW w:w="490" w:type="pct"/>
            <w:tcBorders>
              <w:top w:val="nil"/>
              <w:left w:val="nil"/>
              <w:bottom w:val="single" w:sz="4" w:space="0" w:color="auto"/>
              <w:right w:val="single" w:sz="4" w:space="0" w:color="auto"/>
            </w:tcBorders>
            <w:shd w:val="clear" w:color="auto" w:fill="auto"/>
            <w:vAlign w:val="center"/>
            <w:hideMark/>
          </w:tcPr>
          <w:p w14:paraId="77FE632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27,051,808</w:t>
            </w:r>
          </w:p>
        </w:tc>
        <w:tc>
          <w:tcPr>
            <w:tcW w:w="491" w:type="pct"/>
            <w:gridSpan w:val="2"/>
            <w:tcBorders>
              <w:top w:val="nil"/>
              <w:left w:val="nil"/>
              <w:bottom w:val="single" w:sz="4" w:space="0" w:color="auto"/>
              <w:right w:val="single" w:sz="4" w:space="0" w:color="auto"/>
            </w:tcBorders>
            <w:shd w:val="clear" w:color="auto" w:fill="auto"/>
            <w:vAlign w:val="center"/>
            <w:hideMark/>
          </w:tcPr>
          <w:p w14:paraId="752EB94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237D0572"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666B7BCA"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2041</w:t>
            </w:r>
          </w:p>
        </w:tc>
        <w:tc>
          <w:tcPr>
            <w:tcW w:w="490" w:type="pct"/>
            <w:tcBorders>
              <w:top w:val="nil"/>
              <w:left w:val="nil"/>
              <w:bottom w:val="single" w:sz="4" w:space="0" w:color="auto"/>
              <w:right w:val="single" w:sz="4" w:space="0" w:color="auto"/>
            </w:tcBorders>
            <w:shd w:val="clear" w:color="auto" w:fill="auto"/>
            <w:vAlign w:val="center"/>
            <w:hideMark/>
          </w:tcPr>
          <w:p w14:paraId="4478F483"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6F49104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6102EAC1"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47F4E25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189B7FCB"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231,145,154</w:t>
            </w:r>
          </w:p>
        </w:tc>
        <w:tc>
          <w:tcPr>
            <w:tcW w:w="490" w:type="pct"/>
            <w:tcBorders>
              <w:top w:val="nil"/>
              <w:left w:val="nil"/>
              <w:bottom w:val="single" w:sz="4" w:space="0" w:color="auto"/>
              <w:right w:val="single" w:sz="4" w:space="0" w:color="auto"/>
            </w:tcBorders>
            <w:shd w:val="clear" w:color="auto" w:fill="auto"/>
            <w:vAlign w:val="center"/>
            <w:hideMark/>
          </w:tcPr>
          <w:p w14:paraId="208248F8"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200,078,604</w:t>
            </w:r>
          </w:p>
        </w:tc>
        <w:tc>
          <w:tcPr>
            <w:tcW w:w="490" w:type="pct"/>
            <w:tcBorders>
              <w:top w:val="nil"/>
              <w:left w:val="nil"/>
              <w:bottom w:val="single" w:sz="4" w:space="0" w:color="auto"/>
              <w:right w:val="single" w:sz="4" w:space="0" w:color="auto"/>
            </w:tcBorders>
            <w:shd w:val="clear" w:color="auto" w:fill="auto"/>
            <w:vAlign w:val="center"/>
            <w:hideMark/>
          </w:tcPr>
          <w:p w14:paraId="41360ABD"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115,739,521</w:t>
            </w:r>
          </w:p>
        </w:tc>
        <w:tc>
          <w:tcPr>
            <w:tcW w:w="490" w:type="pct"/>
            <w:tcBorders>
              <w:top w:val="nil"/>
              <w:left w:val="nil"/>
              <w:bottom w:val="single" w:sz="4" w:space="0" w:color="auto"/>
              <w:right w:val="single" w:sz="4" w:space="0" w:color="auto"/>
            </w:tcBorders>
            <w:shd w:val="clear" w:color="auto" w:fill="auto"/>
            <w:vAlign w:val="center"/>
            <w:hideMark/>
          </w:tcPr>
          <w:p w14:paraId="5146DAC9"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31,400,438</w:t>
            </w:r>
          </w:p>
        </w:tc>
        <w:tc>
          <w:tcPr>
            <w:tcW w:w="491" w:type="pct"/>
            <w:gridSpan w:val="2"/>
            <w:tcBorders>
              <w:top w:val="nil"/>
              <w:left w:val="nil"/>
              <w:bottom w:val="single" w:sz="4" w:space="0" w:color="auto"/>
              <w:right w:val="single" w:sz="4" w:space="0" w:color="auto"/>
            </w:tcBorders>
            <w:shd w:val="clear" w:color="auto" w:fill="auto"/>
            <w:vAlign w:val="center"/>
            <w:hideMark/>
          </w:tcPr>
          <w:p w14:paraId="264440F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04BC074C"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0E46A55B"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2042</w:t>
            </w:r>
          </w:p>
        </w:tc>
        <w:tc>
          <w:tcPr>
            <w:tcW w:w="490" w:type="pct"/>
            <w:tcBorders>
              <w:top w:val="nil"/>
              <w:left w:val="nil"/>
              <w:bottom w:val="single" w:sz="4" w:space="0" w:color="auto"/>
              <w:right w:val="single" w:sz="4" w:space="0" w:color="auto"/>
            </w:tcBorders>
            <w:shd w:val="clear" w:color="auto" w:fill="auto"/>
            <w:vAlign w:val="center"/>
            <w:hideMark/>
          </w:tcPr>
          <w:p w14:paraId="47425DB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5811FE29"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45504C14"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3483654C"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2FD1D9C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197,491,283</w:t>
            </w:r>
          </w:p>
        </w:tc>
        <w:tc>
          <w:tcPr>
            <w:tcW w:w="490" w:type="pct"/>
            <w:tcBorders>
              <w:top w:val="nil"/>
              <w:left w:val="nil"/>
              <w:bottom w:val="single" w:sz="4" w:space="0" w:color="auto"/>
              <w:right w:val="single" w:sz="4" w:space="0" w:color="auto"/>
            </w:tcBorders>
            <w:shd w:val="clear" w:color="auto" w:fill="auto"/>
            <w:vAlign w:val="center"/>
            <w:hideMark/>
          </w:tcPr>
          <w:p w14:paraId="209C2725"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232,241,696</w:t>
            </w:r>
          </w:p>
        </w:tc>
        <w:tc>
          <w:tcPr>
            <w:tcW w:w="490" w:type="pct"/>
            <w:tcBorders>
              <w:top w:val="nil"/>
              <w:left w:val="nil"/>
              <w:bottom w:val="single" w:sz="4" w:space="0" w:color="auto"/>
              <w:right w:val="single" w:sz="4" w:space="0" w:color="auto"/>
            </w:tcBorders>
            <w:shd w:val="clear" w:color="auto" w:fill="auto"/>
            <w:vAlign w:val="center"/>
            <w:hideMark/>
          </w:tcPr>
          <w:p w14:paraId="21968259"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134,344,913</w:t>
            </w:r>
          </w:p>
        </w:tc>
        <w:tc>
          <w:tcPr>
            <w:tcW w:w="490" w:type="pct"/>
            <w:tcBorders>
              <w:top w:val="nil"/>
              <w:left w:val="nil"/>
              <w:bottom w:val="single" w:sz="4" w:space="0" w:color="auto"/>
              <w:right w:val="single" w:sz="4" w:space="0" w:color="auto"/>
            </w:tcBorders>
            <w:shd w:val="clear" w:color="auto" w:fill="auto"/>
            <w:vAlign w:val="center"/>
            <w:hideMark/>
          </w:tcPr>
          <w:p w14:paraId="261343E2"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36,448,130</w:t>
            </w:r>
          </w:p>
        </w:tc>
        <w:tc>
          <w:tcPr>
            <w:tcW w:w="491" w:type="pct"/>
            <w:gridSpan w:val="2"/>
            <w:tcBorders>
              <w:top w:val="nil"/>
              <w:left w:val="nil"/>
              <w:bottom w:val="single" w:sz="4" w:space="0" w:color="auto"/>
              <w:right w:val="single" w:sz="4" w:space="0" w:color="auto"/>
            </w:tcBorders>
            <w:shd w:val="clear" w:color="auto" w:fill="auto"/>
            <w:vAlign w:val="center"/>
            <w:hideMark/>
          </w:tcPr>
          <w:p w14:paraId="4C200DBE"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r w:rsidR="00123F92" w:rsidRPr="00D40ED3" w14:paraId="0FAA80F1" w14:textId="77777777" w:rsidTr="00D40ED3">
        <w:trPr>
          <w:trHeight w:val="29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3C7096D9" w14:textId="77777777" w:rsidR="00123F92" w:rsidRPr="00D40ED3" w:rsidRDefault="00123F92" w:rsidP="00473E68">
            <w:pPr>
              <w:spacing w:after="0" w:line="240" w:lineRule="auto"/>
              <w:jc w:val="center"/>
              <w:rPr>
                <w:rFonts w:ascii="Arial" w:eastAsia="Times New Roman" w:hAnsi="Arial" w:cs="Arial"/>
                <w:color w:val="000000"/>
                <w:sz w:val="16"/>
                <w:szCs w:val="16"/>
              </w:rPr>
            </w:pPr>
            <w:r w:rsidRPr="00D40ED3">
              <w:rPr>
                <w:rFonts w:ascii="Arial" w:eastAsia="Times New Roman" w:hAnsi="Arial" w:cs="Arial"/>
                <w:color w:val="000000"/>
                <w:sz w:val="16"/>
                <w:szCs w:val="16"/>
              </w:rPr>
              <w:t>2043</w:t>
            </w:r>
          </w:p>
        </w:tc>
        <w:tc>
          <w:tcPr>
            <w:tcW w:w="490" w:type="pct"/>
            <w:tcBorders>
              <w:top w:val="nil"/>
              <w:left w:val="nil"/>
              <w:bottom w:val="single" w:sz="4" w:space="0" w:color="auto"/>
              <w:right w:val="single" w:sz="4" w:space="0" w:color="auto"/>
            </w:tcBorders>
            <w:shd w:val="clear" w:color="auto" w:fill="auto"/>
            <w:vAlign w:val="center"/>
            <w:hideMark/>
          </w:tcPr>
          <w:p w14:paraId="4657CB10"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3116028D"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346C979E"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45014B4F"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5DB2F767"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c>
          <w:tcPr>
            <w:tcW w:w="490" w:type="pct"/>
            <w:tcBorders>
              <w:top w:val="nil"/>
              <w:left w:val="nil"/>
              <w:bottom w:val="single" w:sz="4" w:space="0" w:color="auto"/>
              <w:right w:val="single" w:sz="4" w:space="0" w:color="auto"/>
            </w:tcBorders>
            <w:shd w:val="clear" w:color="auto" w:fill="auto"/>
            <w:vAlign w:val="center"/>
            <w:hideMark/>
          </w:tcPr>
          <w:p w14:paraId="35CA253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198,385,885</w:t>
            </w:r>
          </w:p>
        </w:tc>
        <w:tc>
          <w:tcPr>
            <w:tcW w:w="490" w:type="pct"/>
            <w:tcBorders>
              <w:top w:val="nil"/>
              <w:left w:val="nil"/>
              <w:bottom w:val="single" w:sz="4" w:space="0" w:color="auto"/>
              <w:right w:val="single" w:sz="4" w:space="0" w:color="auto"/>
            </w:tcBorders>
            <w:shd w:val="clear" w:color="auto" w:fill="auto"/>
            <w:vAlign w:val="center"/>
            <w:hideMark/>
          </w:tcPr>
          <w:p w14:paraId="2702F0BF"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114,760,333</w:t>
            </w:r>
          </w:p>
        </w:tc>
        <w:tc>
          <w:tcPr>
            <w:tcW w:w="490" w:type="pct"/>
            <w:tcBorders>
              <w:top w:val="nil"/>
              <w:left w:val="nil"/>
              <w:bottom w:val="single" w:sz="4" w:space="0" w:color="auto"/>
              <w:right w:val="single" w:sz="4" w:space="0" w:color="auto"/>
            </w:tcBorders>
            <w:shd w:val="clear" w:color="auto" w:fill="auto"/>
            <w:vAlign w:val="center"/>
            <w:hideMark/>
          </w:tcPr>
          <w:p w14:paraId="36DA9E96"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31,134,782</w:t>
            </w:r>
          </w:p>
        </w:tc>
        <w:tc>
          <w:tcPr>
            <w:tcW w:w="491" w:type="pct"/>
            <w:gridSpan w:val="2"/>
            <w:tcBorders>
              <w:top w:val="nil"/>
              <w:left w:val="nil"/>
              <w:bottom w:val="single" w:sz="4" w:space="0" w:color="auto"/>
              <w:right w:val="single" w:sz="4" w:space="0" w:color="auto"/>
            </w:tcBorders>
            <w:shd w:val="clear" w:color="auto" w:fill="auto"/>
            <w:vAlign w:val="center"/>
            <w:hideMark/>
          </w:tcPr>
          <w:p w14:paraId="7C02BA1A" w14:textId="77777777" w:rsidR="00123F92" w:rsidRPr="00D40ED3" w:rsidRDefault="00123F92" w:rsidP="00473E68">
            <w:pPr>
              <w:spacing w:after="0" w:line="240" w:lineRule="auto"/>
              <w:jc w:val="right"/>
              <w:rPr>
                <w:rFonts w:ascii="Arial" w:eastAsia="Times New Roman" w:hAnsi="Arial" w:cs="Arial"/>
                <w:color w:val="000000"/>
                <w:sz w:val="16"/>
                <w:szCs w:val="16"/>
              </w:rPr>
            </w:pPr>
            <w:r w:rsidRPr="00D40ED3">
              <w:rPr>
                <w:rFonts w:ascii="Arial" w:eastAsia="Times New Roman" w:hAnsi="Arial" w:cs="Arial"/>
                <w:color w:val="000000"/>
                <w:sz w:val="16"/>
                <w:szCs w:val="16"/>
              </w:rPr>
              <w:t>0</w:t>
            </w:r>
          </w:p>
        </w:tc>
      </w:tr>
    </w:tbl>
    <w:p w14:paraId="12DF35A7" w14:textId="77777777" w:rsidR="00D9327F" w:rsidRPr="00D40ED3" w:rsidRDefault="00D9327F" w:rsidP="00D9327F">
      <w:pPr>
        <w:spacing w:after="0" w:line="240" w:lineRule="auto"/>
        <w:ind w:left="567"/>
        <w:rPr>
          <w:rFonts w:ascii="Arial" w:hAnsi="Arial" w:cs="Arial"/>
          <w:sz w:val="16"/>
          <w:szCs w:val="16"/>
        </w:rPr>
      </w:pPr>
      <w:r w:rsidRPr="00D40ED3">
        <w:rPr>
          <w:rFonts w:ascii="Arial" w:hAnsi="Arial" w:cs="Arial"/>
          <w:sz w:val="16"/>
          <w:szCs w:val="16"/>
        </w:rPr>
        <w:t xml:space="preserve">  Esta hoja pertenece a la Iniciativa para expedir la Ley de Ingresos Estado de Yucatán para el Ejercicio Fiscal 2024.</w:t>
      </w:r>
    </w:p>
    <w:p w14:paraId="0FE809AE" w14:textId="6556B7F9" w:rsidR="00D9327F" w:rsidRPr="00D40ED3" w:rsidRDefault="00D9327F" w:rsidP="00D9327F">
      <w:pPr>
        <w:rPr>
          <w:rFonts w:ascii="Arial" w:hAnsi="Arial" w:cs="Arial"/>
          <w:sz w:val="16"/>
          <w:szCs w:val="16"/>
        </w:rPr>
      </w:pPr>
    </w:p>
    <w:sectPr w:rsidR="00D9327F" w:rsidRPr="00D40ED3" w:rsidSect="00D40ED3">
      <w:pgSz w:w="15840" w:h="12240" w:orient="landscape"/>
      <w:pgMar w:top="2836" w:right="720" w:bottom="720"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523829" w16cex:dateUtc="2023-11-22T01:57:00Z"/>
  <w16cex:commentExtensible w16cex:durableId="6A97B841" w16cex:dateUtc="2023-11-22T02:00:00Z"/>
  <w16cex:commentExtensible w16cex:durableId="66020703" w16cex:dateUtc="2023-11-22T02:01:00Z"/>
  <w16cex:commentExtensible w16cex:durableId="2F078520" w16cex:dateUtc="2023-11-22T03:05:00Z"/>
  <w16cex:commentExtensible w16cex:durableId="5C6D8604" w16cex:dateUtc="2023-11-22T03:08:00Z"/>
  <w16cex:commentExtensible w16cex:durableId="499F064A" w16cex:dateUtc="2023-11-22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FB355" w16cid:durableId="620EB3F3"/>
  <w16cid:commentId w16cid:paraId="4D59C11E" w16cid:durableId="19523F48"/>
  <w16cid:commentId w16cid:paraId="02D66F00" w16cid:durableId="69523829"/>
  <w16cid:commentId w16cid:paraId="4E7952CC" w16cid:durableId="4D9BCC39"/>
  <w16cid:commentId w16cid:paraId="07C137D7" w16cid:durableId="6A97B841"/>
  <w16cid:commentId w16cid:paraId="321BB0B0" w16cid:durableId="66020703"/>
  <w16cid:commentId w16cid:paraId="6ACFE746" w16cid:durableId="79C12AF8"/>
  <w16cid:commentId w16cid:paraId="5D9F8738" w16cid:durableId="2C8F1755"/>
  <w16cid:commentId w16cid:paraId="2D2CDF91" w16cid:durableId="26E70326"/>
  <w16cid:commentId w16cid:paraId="791F3ABD" w16cid:durableId="29A8FAAC"/>
  <w16cid:commentId w16cid:paraId="7F9E37C2" w16cid:durableId="2F078520"/>
  <w16cid:commentId w16cid:paraId="1D95CEEB" w16cid:durableId="7ACE4503"/>
  <w16cid:commentId w16cid:paraId="315788A4" w16cid:durableId="7C46BDB4"/>
  <w16cid:commentId w16cid:paraId="6C1E2CEC" w16cid:durableId="5C6D8604"/>
  <w16cid:commentId w16cid:paraId="2846BB90" w16cid:durableId="4CB77C53"/>
  <w16cid:commentId w16cid:paraId="4704133B" w16cid:durableId="27AE1C04"/>
  <w16cid:commentId w16cid:paraId="75957DC9" w16cid:durableId="3935D7CF"/>
  <w16cid:commentId w16cid:paraId="60CBC11E" w16cid:durableId="499F064A"/>
  <w16cid:commentId w16cid:paraId="3ADE3D97" w16cid:durableId="4265B177"/>
  <w16cid:commentId w16cid:paraId="4D6F7A1D" w16cid:durableId="3BF46F67"/>
  <w16cid:commentId w16cid:paraId="198ADCBE" w16cid:durableId="2B454E0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19EDA" w14:textId="77777777" w:rsidR="000D245C" w:rsidRDefault="000D245C" w:rsidP="003D6FFD">
      <w:pPr>
        <w:spacing w:after="0" w:line="240" w:lineRule="auto"/>
      </w:pPr>
      <w:r>
        <w:separator/>
      </w:r>
    </w:p>
  </w:endnote>
  <w:endnote w:type="continuationSeparator" w:id="0">
    <w:p w14:paraId="5403DBCA" w14:textId="77777777" w:rsidR="000D245C" w:rsidRDefault="000D245C" w:rsidP="003D6FFD">
      <w:pPr>
        <w:spacing w:after="0" w:line="240" w:lineRule="auto"/>
      </w:pPr>
      <w:r>
        <w:continuationSeparator/>
      </w:r>
    </w:p>
  </w:endnote>
  <w:endnote w:type="continuationNotice" w:id="1">
    <w:p w14:paraId="13FB9ECC" w14:textId="77777777" w:rsidR="000D245C" w:rsidRDefault="000D2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ourier Ne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94204"/>
      <w:docPartObj>
        <w:docPartGallery w:val="Page Numbers (Bottom of Page)"/>
        <w:docPartUnique/>
      </w:docPartObj>
    </w:sdtPr>
    <w:sdtEndPr>
      <w:rPr>
        <w:rFonts w:ascii="Arial" w:hAnsi="Arial" w:cs="Arial"/>
        <w:sz w:val="20"/>
        <w:szCs w:val="20"/>
      </w:rPr>
    </w:sdtEndPr>
    <w:sdtContent>
      <w:p w14:paraId="68B31A8E" w14:textId="1F74EF97" w:rsidR="00644947" w:rsidRPr="006C6157" w:rsidRDefault="00644947">
        <w:pPr>
          <w:pStyle w:val="Piedepgina"/>
          <w:jc w:val="right"/>
          <w:rPr>
            <w:rFonts w:ascii="Arial" w:hAnsi="Arial" w:cs="Arial"/>
            <w:sz w:val="20"/>
            <w:szCs w:val="20"/>
          </w:rPr>
        </w:pPr>
        <w:r w:rsidRPr="006C6157">
          <w:rPr>
            <w:rFonts w:ascii="Arial" w:hAnsi="Arial" w:cs="Arial"/>
            <w:sz w:val="20"/>
            <w:szCs w:val="20"/>
          </w:rPr>
          <w:fldChar w:fldCharType="begin"/>
        </w:r>
        <w:r w:rsidRPr="006C6157">
          <w:rPr>
            <w:rFonts w:ascii="Arial" w:hAnsi="Arial" w:cs="Arial"/>
            <w:sz w:val="20"/>
            <w:szCs w:val="20"/>
          </w:rPr>
          <w:instrText>PAGE   \* MERGEFORMAT</w:instrText>
        </w:r>
        <w:r w:rsidRPr="006C6157">
          <w:rPr>
            <w:rFonts w:ascii="Arial" w:hAnsi="Arial" w:cs="Arial"/>
            <w:sz w:val="20"/>
            <w:szCs w:val="20"/>
          </w:rPr>
          <w:fldChar w:fldCharType="separate"/>
        </w:r>
        <w:r w:rsidR="0072112A" w:rsidRPr="0072112A">
          <w:rPr>
            <w:rFonts w:ascii="Arial" w:hAnsi="Arial" w:cs="Arial"/>
            <w:noProof/>
            <w:sz w:val="20"/>
            <w:szCs w:val="20"/>
            <w:lang w:val="es-ES"/>
          </w:rPr>
          <w:t>1</w:t>
        </w:r>
        <w:r w:rsidRPr="006C6157">
          <w:rPr>
            <w:rFonts w:ascii="Arial" w:hAnsi="Arial" w:cs="Arial"/>
            <w:sz w:val="20"/>
            <w:szCs w:val="20"/>
          </w:rPr>
          <w:fldChar w:fldCharType="end"/>
        </w:r>
      </w:p>
    </w:sdtContent>
  </w:sdt>
  <w:p w14:paraId="1FF09C7E" w14:textId="77777777" w:rsidR="00644947" w:rsidRDefault="0064494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FAD06" w14:textId="77777777" w:rsidR="000D245C" w:rsidRDefault="000D245C" w:rsidP="003D6FFD">
      <w:pPr>
        <w:spacing w:after="0" w:line="240" w:lineRule="auto"/>
      </w:pPr>
      <w:r>
        <w:separator/>
      </w:r>
    </w:p>
  </w:footnote>
  <w:footnote w:type="continuationSeparator" w:id="0">
    <w:p w14:paraId="1A657C6B" w14:textId="77777777" w:rsidR="000D245C" w:rsidRDefault="000D245C" w:rsidP="003D6FFD">
      <w:pPr>
        <w:spacing w:after="0" w:line="240" w:lineRule="auto"/>
      </w:pPr>
      <w:r>
        <w:continuationSeparator/>
      </w:r>
    </w:p>
  </w:footnote>
  <w:footnote w:type="continuationNotice" w:id="1">
    <w:p w14:paraId="67305C03" w14:textId="77777777" w:rsidR="000D245C" w:rsidRDefault="000D245C">
      <w:pPr>
        <w:spacing w:after="0" w:line="240" w:lineRule="auto"/>
      </w:pPr>
    </w:p>
  </w:footnote>
  <w:footnote w:id="2">
    <w:p w14:paraId="67C45822" w14:textId="77777777" w:rsidR="00644947" w:rsidRPr="006C6157" w:rsidRDefault="00644947" w:rsidP="006C6157">
      <w:pPr>
        <w:pStyle w:val="Textonotapie"/>
        <w:jc w:val="both"/>
        <w:rPr>
          <w:rFonts w:ascii="Arial" w:hAnsi="Arial" w:cs="Arial"/>
          <w:highlight w:val="yellow"/>
          <w:lang w:val="es-ES"/>
        </w:rPr>
      </w:pPr>
      <w:r w:rsidRPr="006C6157">
        <w:rPr>
          <w:rStyle w:val="Refdenotaalpie"/>
          <w:rFonts w:ascii="Arial" w:hAnsi="Arial" w:cs="Arial"/>
        </w:rPr>
        <w:footnoteRef/>
      </w:r>
      <w:r w:rsidRPr="006C6157">
        <w:rPr>
          <w:rFonts w:ascii="Arial" w:hAnsi="Arial" w:cs="Arial"/>
        </w:rPr>
        <w:t xml:space="preserve"> Indicador Trimestral de la Actividad Económica Estatal (2023). Recuperado de: https://www.inegi.org.mx/temas/itaee/</w:t>
      </w:r>
    </w:p>
  </w:footnote>
  <w:footnote w:id="3">
    <w:p w14:paraId="7275F414" w14:textId="77777777" w:rsidR="00644947" w:rsidRPr="006C6157" w:rsidRDefault="00644947" w:rsidP="006C6157">
      <w:pPr>
        <w:pStyle w:val="Textonotapie"/>
        <w:jc w:val="both"/>
        <w:rPr>
          <w:rFonts w:ascii="Arial" w:hAnsi="Arial" w:cs="Arial"/>
        </w:rPr>
      </w:pPr>
      <w:r w:rsidRPr="006C6157">
        <w:rPr>
          <w:rStyle w:val="Refdenotaalpie"/>
          <w:rFonts w:ascii="Arial" w:hAnsi="Arial" w:cs="Arial"/>
        </w:rPr>
        <w:footnoteRef/>
      </w:r>
      <w:r w:rsidRPr="006C6157">
        <w:rPr>
          <w:rFonts w:ascii="Arial" w:hAnsi="Arial" w:cs="Arial"/>
        </w:rPr>
        <w:t xml:space="preserve"> Puestos de trabajo registrados por los patrones en el Instituto Mexicano del Seguro Social (2023). Recuperado de: </w:t>
      </w:r>
    </w:p>
    <w:p w14:paraId="32219A67" w14:textId="77777777" w:rsidR="00644947" w:rsidRPr="006C6157" w:rsidRDefault="00644947" w:rsidP="006C6157">
      <w:pPr>
        <w:pStyle w:val="Textonotapie"/>
        <w:jc w:val="both"/>
        <w:rPr>
          <w:rFonts w:ascii="Arial" w:hAnsi="Arial" w:cs="Arial"/>
          <w:lang w:val="es-ES"/>
        </w:rPr>
      </w:pPr>
      <w:r w:rsidRPr="006C6157">
        <w:rPr>
          <w:rFonts w:ascii="Arial" w:hAnsi="Arial" w:cs="Arial"/>
        </w:rPr>
        <w:t>https://public.tableau.com/app/profile/imss.cpe/viz/Histrico_4/Empleo_h?publish=yes</w:t>
      </w:r>
    </w:p>
  </w:footnote>
  <w:footnote w:id="4">
    <w:p w14:paraId="4E2D3410" w14:textId="77777777" w:rsidR="00644947" w:rsidRPr="00B21E49" w:rsidRDefault="00644947" w:rsidP="006C6157">
      <w:pPr>
        <w:pStyle w:val="Textonotapie"/>
        <w:jc w:val="both"/>
        <w:rPr>
          <w:lang w:val="es-ES"/>
        </w:rPr>
      </w:pPr>
      <w:r w:rsidRPr="006C6157">
        <w:rPr>
          <w:rStyle w:val="Refdenotaalpie"/>
          <w:rFonts w:ascii="Arial" w:hAnsi="Arial" w:cs="Arial"/>
        </w:rPr>
        <w:footnoteRef/>
      </w:r>
      <w:r w:rsidRPr="006C6157">
        <w:rPr>
          <w:rFonts w:ascii="Arial" w:hAnsi="Arial" w:cs="Arial"/>
        </w:rPr>
        <w:t xml:space="preserve"> Encuesta Nacional de Ingresos y Gastos de los Hogares 2022, Nueva Serie (2023). Recuperado de: https://www.inegi.org.mx/programas/enigh/nc/2022/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6363"/>
    <w:multiLevelType w:val="hybridMultilevel"/>
    <w:tmpl w:val="0C10073E"/>
    <w:lvl w:ilvl="0" w:tplc="94DE86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EE646D"/>
    <w:multiLevelType w:val="hybridMultilevel"/>
    <w:tmpl w:val="E2464B5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15:restartNumberingAfterBreak="0">
    <w:nsid w:val="10780785"/>
    <w:multiLevelType w:val="multilevel"/>
    <w:tmpl w:val="3602312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62766D"/>
    <w:multiLevelType w:val="hybridMultilevel"/>
    <w:tmpl w:val="F26CB83A"/>
    <w:lvl w:ilvl="0" w:tplc="080A0011">
      <w:start w:val="1"/>
      <w:numFmt w:val="decimal"/>
      <w:lvlText w:val="%1)"/>
      <w:lvlJc w:val="left"/>
      <w:pPr>
        <w:ind w:left="766" w:hanging="360"/>
      </w:pPr>
    </w:lvl>
    <w:lvl w:ilvl="1" w:tplc="080A0019">
      <w:start w:val="1"/>
      <w:numFmt w:val="lowerLetter"/>
      <w:lvlText w:val="%2."/>
      <w:lvlJc w:val="left"/>
      <w:pPr>
        <w:ind w:left="1486" w:hanging="360"/>
      </w:pPr>
    </w:lvl>
    <w:lvl w:ilvl="2" w:tplc="080A001B">
      <w:start w:val="1"/>
      <w:numFmt w:val="lowerRoman"/>
      <w:lvlText w:val="%3."/>
      <w:lvlJc w:val="right"/>
      <w:pPr>
        <w:ind w:left="2206" w:hanging="180"/>
      </w:pPr>
    </w:lvl>
    <w:lvl w:ilvl="3" w:tplc="080A000F">
      <w:start w:val="1"/>
      <w:numFmt w:val="decimal"/>
      <w:lvlText w:val="%4."/>
      <w:lvlJc w:val="left"/>
      <w:pPr>
        <w:ind w:left="2926" w:hanging="360"/>
      </w:pPr>
    </w:lvl>
    <w:lvl w:ilvl="4" w:tplc="080A0019">
      <w:start w:val="1"/>
      <w:numFmt w:val="lowerLetter"/>
      <w:lvlText w:val="%5."/>
      <w:lvlJc w:val="left"/>
      <w:pPr>
        <w:ind w:left="3646" w:hanging="360"/>
      </w:pPr>
    </w:lvl>
    <w:lvl w:ilvl="5" w:tplc="080A001B">
      <w:start w:val="1"/>
      <w:numFmt w:val="lowerRoman"/>
      <w:lvlText w:val="%6."/>
      <w:lvlJc w:val="right"/>
      <w:pPr>
        <w:ind w:left="4366" w:hanging="180"/>
      </w:pPr>
    </w:lvl>
    <w:lvl w:ilvl="6" w:tplc="080A000F">
      <w:start w:val="1"/>
      <w:numFmt w:val="decimal"/>
      <w:lvlText w:val="%7."/>
      <w:lvlJc w:val="left"/>
      <w:pPr>
        <w:ind w:left="5086" w:hanging="360"/>
      </w:pPr>
    </w:lvl>
    <w:lvl w:ilvl="7" w:tplc="080A0019">
      <w:start w:val="1"/>
      <w:numFmt w:val="lowerLetter"/>
      <w:lvlText w:val="%8."/>
      <w:lvlJc w:val="left"/>
      <w:pPr>
        <w:ind w:left="5806" w:hanging="360"/>
      </w:pPr>
    </w:lvl>
    <w:lvl w:ilvl="8" w:tplc="080A001B">
      <w:start w:val="1"/>
      <w:numFmt w:val="lowerRoman"/>
      <w:lvlText w:val="%9."/>
      <w:lvlJc w:val="right"/>
      <w:pPr>
        <w:ind w:left="6526" w:hanging="180"/>
      </w:pPr>
    </w:lvl>
  </w:abstractNum>
  <w:abstractNum w:abstractNumId="4" w15:restartNumberingAfterBreak="0">
    <w:nsid w:val="14A07300"/>
    <w:multiLevelType w:val="hybridMultilevel"/>
    <w:tmpl w:val="81FE716E"/>
    <w:lvl w:ilvl="0" w:tplc="65F4C39A">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5" w15:restartNumberingAfterBreak="0">
    <w:nsid w:val="1C6F0940"/>
    <w:multiLevelType w:val="hybridMultilevel"/>
    <w:tmpl w:val="F57639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3310B"/>
    <w:multiLevelType w:val="hybridMultilevel"/>
    <w:tmpl w:val="443AB4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9A49F8"/>
    <w:multiLevelType w:val="hybridMultilevel"/>
    <w:tmpl w:val="E50C7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EA1D2A"/>
    <w:multiLevelType w:val="hybridMultilevel"/>
    <w:tmpl w:val="3162FF20"/>
    <w:lvl w:ilvl="0" w:tplc="E514DFF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E90B88"/>
    <w:multiLevelType w:val="hybridMultilevel"/>
    <w:tmpl w:val="25B4F3CC"/>
    <w:lvl w:ilvl="0" w:tplc="080A001B">
      <w:start w:val="1"/>
      <w:numFmt w:val="lowerRoman"/>
      <w:lvlText w:val="%1."/>
      <w:lvlJc w:val="righ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10" w15:restartNumberingAfterBreak="0">
    <w:nsid w:val="33D534E5"/>
    <w:multiLevelType w:val="hybridMultilevel"/>
    <w:tmpl w:val="48345B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B46B77"/>
    <w:multiLevelType w:val="hybridMultilevel"/>
    <w:tmpl w:val="14487D42"/>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2" w15:restartNumberingAfterBreak="0">
    <w:nsid w:val="417C799A"/>
    <w:multiLevelType w:val="hybridMultilevel"/>
    <w:tmpl w:val="F2B0DA52"/>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3" w15:restartNumberingAfterBreak="0">
    <w:nsid w:val="443734FC"/>
    <w:multiLevelType w:val="hybridMultilevel"/>
    <w:tmpl w:val="BAE6B5B6"/>
    <w:lvl w:ilvl="0" w:tplc="080A0001">
      <w:start w:val="1"/>
      <w:numFmt w:val="bullet"/>
      <w:lvlText w:val=""/>
      <w:lvlJc w:val="left"/>
      <w:pPr>
        <w:ind w:left="720" w:hanging="360"/>
      </w:pPr>
      <w:rPr>
        <w:rFonts w:ascii="Symbol" w:hAnsi="Symbol" w:hint="default"/>
      </w:rPr>
    </w:lvl>
    <w:lvl w:ilvl="1" w:tplc="80862D0E">
      <w:numFmt w:val="bullet"/>
      <w:lvlText w:val="•"/>
      <w:lvlJc w:val="left"/>
      <w:pPr>
        <w:ind w:left="1440" w:hanging="360"/>
      </w:pPr>
      <w:rPr>
        <w:rFonts w:ascii="Barlow" w:eastAsia="Calibri" w:hAnsi="Barlow"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036EC8"/>
    <w:multiLevelType w:val="hybridMultilevel"/>
    <w:tmpl w:val="7B1677E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8E426A5"/>
    <w:multiLevelType w:val="hybridMultilevel"/>
    <w:tmpl w:val="BF1AE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000BF1"/>
    <w:multiLevelType w:val="multilevel"/>
    <w:tmpl w:val="A25E65B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D47E0E"/>
    <w:multiLevelType w:val="hybridMultilevel"/>
    <w:tmpl w:val="5F664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E735F9"/>
    <w:multiLevelType w:val="hybridMultilevel"/>
    <w:tmpl w:val="96D27D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5A5B27EE"/>
    <w:multiLevelType w:val="hybridMultilevel"/>
    <w:tmpl w:val="0816A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E24D00"/>
    <w:multiLevelType w:val="hybridMultilevel"/>
    <w:tmpl w:val="03CE35AC"/>
    <w:lvl w:ilvl="0" w:tplc="1E3AE8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0"/>
  </w:num>
  <w:num w:numId="3">
    <w:abstractNumId w:val="13"/>
  </w:num>
  <w:num w:numId="4">
    <w:abstractNumId w:val="7"/>
  </w:num>
  <w:num w:numId="5">
    <w:abstractNumId w:val="14"/>
  </w:num>
  <w:num w:numId="6">
    <w:abstractNumId w:val="4"/>
  </w:num>
  <w:num w:numId="7">
    <w:abstractNumId w:val="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3"/>
  </w:num>
  <w:num w:numId="13">
    <w:abstractNumId w:val="6"/>
  </w:num>
  <w:num w:numId="14">
    <w:abstractNumId w:val="1"/>
  </w:num>
  <w:num w:numId="15">
    <w:abstractNumId w:val="19"/>
  </w:num>
  <w:num w:numId="16">
    <w:abstractNumId w:val="15"/>
  </w:num>
  <w:num w:numId="17">
    <w:abstractNumId w:val="10"/>
  </w:num>
  <w:num w:numId="18">
    <w:abstractNumId w:val="5"/>
  </w:num>
  <w:num w:numId="19">
    <w:abstractNumId w:val="8"/>
  </w:num>
  <w:num w:numId="20">
    <w:abstractNumId w:val="17"/>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FD"/>
    <w:rsid w:val="00000103"/>
    <w:rsid w:val="000013C7"/>
    <w:rsid w:val="0000162A"/>
    <w:rsid w:val="00002F5B"/>
    <w:rsid w:val="000032EA"/>
    <w:rsid w:val="00004816"/>
    <w:rsid w:val="00004C6F"/>
    <w:rsid w:val="00004FBA"/>
    <w:rsid w:val="00005592"/>
    <w:rsid w:val="00005B2B"/>
    <w:rsid w:val="00007D0B"/>
    <w:rsid w:val="00010185"/>
    <w:rsid w:val="00010D9B"/>
    <w:rsid w:val="00010DEE"/>
    <w:rsid w:val="00010FDB"/>
    <w:rsid w:val="000119B0"/>
    <w:rsid w:val="00011FA3"/>
    <w:rsid w:val="0001391A"/>
    <w:rsid w:val="00014406"/>
    <w:rsid w:val="00014455"/>
    <w:rsid w:val="000160F3"/>
    <w:rsid w:val="00016313"/>
    <w:rsid w:val="000172F6"/>
    <w:rsid w:val="000173E9"/>
    <w:rsid w:val="00020CF3"/>
    <w:rsid w:val="00021CFF"/>
    <w:rsid w:val="00022107"/>
    <w:rsid w:val="00022B85"/>
    <w:rsid w:val="00023824"/>
    <w:rsid w:val="00025A28"/>
    <w:rsid w:val="000270EA"/>
    <w:rsid w:val="00027674"/>
    <w:rsid w:val="00027ED8"/>
    <w:rsid w:val="00031A4B"/>
    <w:rsid w:val="00031FEC"/>
    <w:rsid w:val="0003218D"/>
    <w:rsid w:val="000377F9"/>
    <w:rsid w:val="00037A00"/>
    <w:rsid w:val="00037FBB"/>
    <w:rsid w:val="000403DD"/>
    <w:rsid w:val="000415A5"/>
    <w:rsid w:val="00041E3F"/>
    <w:rsid w:val="0004273C"/>
    <w:rsid w:val="0004339A"/>
    <w:rsid w:val="00044B01"/>
    <w:rsid w:val="00044C89"/>
    <w:rsid w:val="000450F5"/>
    <w:rsid w:val="00045764"/>
    <w:rsid w:val="00046470"/>
    <w:rsid w:val="00046B1D"/>
    <w:rsid w:val="000522E6"/>
    <w:rsid w:val="0005262F"/>
    <w:rsid w:val="00052B14"/>
    <w:rsid w:val="00052B1B"/>
    <w:rsid w:val="00052EAF"/>
    <w:rsid w:val="00053830"/>
    <w:rsid w:val="000542B3"/>
    <w:rsid w:val="00054F64"/>
    <w:rsid w:val="000551F1"/>
    <w:rsid w:val="000558E7"/>
    <w:rsid w:val="00055E00"/>
    <w:rsid w:val="000603E3"/>
    <w:rsid w:val="000607DF"/>
    <w:rsid w:val="00062534"/>
    <w:rsid w:val="00062F43"/>
    <w:rsid w:val="000632A5"/>
    <w:rsid w:val="0006386F"/>
    <w:rsid w:val="00063F34"/>
    <w:rsid w:val="00064A36"/>
    <w:rsid w:val="00066295"/>
    <w:rsid w:val="000676DF"/>
    <w:rsid w:val="00072C18"/>
    <w:rsid w:val="00075B55"/>
    <w:rsid w:val="000767C4"/>
    <w:rsid w:val="00076D36"/>
    <w:rsid w:val="00077764"/>
    <w:rsid w:val="000800E4"/>
    <w:rsid w:val="00080E64"/>
    <w:rsid w:val="00080E6A"/>
    <w:rsid w:val="000814A0"/>
    <w:rsid w:val="0008208A"/>
    <w:rsid w:val="00082D00"/>
    <w:rsid w:val="00082DDF"/>
    <w:rsid w:val="000831B8"/>
    <w:rsid w:val="00083D2D"/>
    <w:rsid w:val="00083FC7"/>
    <w:rsid w:val="000846B3"/>
    <w:rsid w:val="00084C67"/>
    <w:rsid w:val="00085E3C"/>
    <w:rsid w:val="000862F1"/>
    <w:rsid w:val="00086843"/>
    <w:rsid w:val="000870C6"/>
    <w:rsid w:val="00087966"/>
    <w:rsid w:val="00087D67"/>
    <w:rsid w:val="000907E1"/>
    <w:rsid w:val="00090DD9"/>
    <w:rsid w:val="0009115C"/>
    <w:rsid w:val="00091B89"/>
    <w:rsid w:val="00092DC9"/>
    <w:rsid w:val="00093027"/>
    <w:rsid w:val="00093BD7"/>
    <w:rsid w:val="00093F6B"/>
    <w:rsid w:val="0009463D"/>
    <w:rsid w:val="00095C40"/>
    <w:rsid w:val="00096615"/>
    <w:rsid w:val="0009749A"/>
    <w:rsid w:val="000976DD"/>
    <w:rsid w:val="0009787B"/>
    <w:rsid w:val="000A1FEB"/>
    <w:rsid w:val="000A2927"/>
    <w:rsid w:val="000A2E8A"/>
    <w:rsid w:val="000A47A3"/>
    <w:rsid w:val="000A4D95"/>
    <w:rsid w:val="000A56AC"/>
    <w:rsid w:val="000A5A16"/>
    <w:rsid w:val="000B0D57"/>
    <w:rsid w:val="000B3205"/>
    <w:rsid w:val="000B3F93"/>
    <w:rsid w:val="000B5607"/>
    <w:rsid w:val="000B5CA0"/>
    <w:rsid w:val="000B60A6"/>
    <w:rsid w:val="000B656F"/>
    <w:rsid w:val="000B7A61"/>
    <w:rsid w:val="000C006C"/>
    <w:rsid w:val="000C09DC"/>
    <w:rsid w:val="000C1263"/>
    <w:rsid w:val="000C1BF0"/>
    <w:rsid w:val="000C257C"/>
    <w:rsid w:val="000C29EA"/>
    <w:rsid w:val="000C3601"/>
    <w:rsid w:val="000C3B90"/>
    <w:rsid w:val="000C42CD"/>
    <w:rsid w:val="000C4897"/>
    <w:rsid w:val="000C48AC"/>
    <w:rsid w:val="000C5758"/>
    <w:rsid w:val="000C5BED"/>
    <w:rsid w:val="000C65B1"/>
    <w:rsid w:val="000C7ADF"/>
    <w:rsid w:val="000D0A61"/>
    <w:rsid w:val="000D245C"/>
    <w:rsid w:val="000D2AAE"/>
    <w:rsid w:val="000D36E4"/>
    <w:rsid w:val="000D3A31"/>
    <w:rsid w:val="000D4870"/>
    <w:rsid w:val="000D4933"/>
    <w:rsid w:val="000D4C1A"/>
    <w:rsid w:val="000D4E2C"/>
    <w:rsid w:val="000D5CA8"/>
    <w:rsid w:val="000D65DD"/>
    <w:rsid w:val="000D78A3"/>
    <w:rsid w:val="000E15F0"/>
    <w:rsid w:val="000E176F"/>
    <w:rsid w:val="000E5417"/>
    <w:rsid w:val="000E5D5B"/>
    <w:rsid w:val="000E62A8"/>
    <w:rsid w:val="000E6BA7"/>
    <w:rsid w:val="000F0D65"/>
    <w:rsid w:val="000F2D60"/>
    <w:rsid w:val="000F452E"/>
    <w:rsid w:val="000F4645"/>
    <w:rsid w:val="000F4E43"/>
    <w:rsid w:val="000F5C01"/>
    <w:rsid w:val="000F6DC6"/>
    <w:rsid w:val="000F738A"/>
    <w:rsid w:val="001009B5"/>
    <w:rsid w:val="00100AC0"/>
    <w:rsid w:val="0010140D"/>
    <w:rsid w:val="0010281D"/>
    <w:rsid w:val="001033BD"/>
    <w:rsid w:val="00103742"/>
    <w:rsid w:val="0010386F"/>
    <w:rsid w:val="00103A21"/>
    <w:rsid w:val="00103A49"/>
    <w:rsid w:val="00103D11"/>
    <w:rsid w:val="00103D5F"/>
    <w:rsid w:val="00105224"/>
    <w:rsid w:val="00105DFD"/>
    <w:rsid w:val="0010613C"/>
    <w:rsid w:val="001062B3"/>
    <w:rsid w:val="001101C0"/>
    <w:rsid w:val="001107A2"/>
    <w:rsid w:val="0011093A"/>
    <w:rsid w:val="00110D22"/>
    <w:rsid w:val="0011114A"/>
    <w:rsid w:val="00111264"/>
    <w:rsid w:val="00111819"/>
    <w:rsid w:val="00111DF5"/>
    <w:rsid w:val="00111E0C"/>
    <w:rsid w:val="00112573"/>
    <w:rsid w:val="00112966"/>
    <w:rsid w:val="00113FA5"/>
    <w:rsid w:val="001156B5"/>
    <w:rsid w:val="00121F5B"/>
    <w:rsid w:val="0012225F"/>
    <w:rsid w:val="001228AD"/>
    <w:rsid w:val="00122C7A"/>
    <w:rsid w:val="00123A04"/>
    <w:rsid w:val="00123F92"/>
    <w:rsid w:val="00124F4A"/>
    <w:rsid w:val="00125C11"/>
    <w:rsid w:val="001260AB"/>
    <w:rsid w:val="00126320"/>
    <w:rsid w:val="001274EC"/>
    <w:rsid w:val="00127C4D"/>
    <w:rsid w:val="001302F4"/>
    <w:rsid w:val="00131857"/>
    <w:rsid w:val="00132494"/>
    <w:rsid w:val="00133CAF"/>
    <w:rsid w:val="00135333"/>
    <w:rsid w:val="00135C83"/>
    <w:rsid w:val="00137424"/>
    <w:rsid w:val="00137BC5"/>
    <w:rsid w:val="00140248"/>
    <w:rsid w:val="0014224E"/>
    <w:rsid w:val="0014339B"/>
    <w:rsid w:val="0014354A"/>
    <w:rsid w:val="00144122"/>
    <w:rsid w:val="0014555F"/>
    <w:rsid w:val="00145FC8"/>
    <w:rsid w:val="001465BB"/>
    <w:rsid w:val="00150973"/>
    <w:rsid w:val="0015178F"/>
    <w:rsid w:val="0015192C"/>
    <w:rsid w:val="00151F45"/>
    <w:rsid w:val="00152B6F"/>
    <w:rsid w:val="00152DB8"/>
    <w:rsid w:val="00152EC3"/>
    <w:rsid w:val="00152F23"/>
    <w:rsid w:val="0015350F"/>
    <w:rsid w:val="0015375B"/>
    <w:rsid w:val="00153F21"/>
    <w:rsid w:val="00155720"/>
    <w:rsid w:val="00155C94"/>
    <w:rsid w:val="00156ACC"/>
    <w:rsid w:val="00156AD8"/>
    <w:rsid w:val="00157826"/>
    <w:rsid w:val="001578B2"/>
    <w:rsid w:val="00162D78"/>
    <w:rsid w:val="00162F4B"/>
    <w:rsid w:val="00162FF1"/>
    <w:rsid w:val="0016312B"/>
    <w:rsid w:val="001638CB"/>
    <w:rsid w:val="001660AF"/>
    <w:rsid w:val="00166694"/>
    <w:rsid w:val="00166A9C"/>
    <w:rsid w:val="00166E84"/>
    <w:rsid w:val="00167953"/>
    <w:rsid w:val="00167DFD"/>
    <w:rsid w:val="001714B3"/>
    <w:rsid w:val="00172A10"/>
    <w:rsid w:val="00173C07"/>
    <w:rsid w:val="00174F70"/>
    <w:rsid w:val="00175036"/>
    <w:rsid w:val="0017556A"/>
    <w:rsid w:val="0018014C"/>
    <w:rsid w:val="001801E3"/>
    <w:rsid w:val="00181F15"/>
    <w:rsid w:val="001820B7"/>
    <w:rsid w:val="00182C8D"/>
    <w:rsid w:val="00182F48"/>
    <w:rsid w:val="001834D6"/>
    <w:rsid w:val="00184DA4"/>
    <w:rsid w:val="00184ED8"/>
    <w:rsid w:val="00185913"/>
    <w:rsid w:val="00185FF4"/>
    <w:rsid w:val="001875F6"/>
    <w:rsid w:val="00187D36"/>
    <w:rsid w:val="00187F9C"/>
    <w:rsid w:val="00190C68"/>
    <w:rsid w:val="0019137D"/>
    <w:rsid w:val="00191E7A"/>
    <w:rsid w:val="00191FC5"/>
    <w:rsid w:val="00193C00"/>
    <w:rsid w:val="0019468A"/>
    <w:rsid w:val="00195263"/>
    <w:rsid w:val="001965AA"/>
    <w:rsid w:val="00196AA8"/>
    <w:rsid w:val="00197A4E"/>
    <w:rsid w:val="001A134A"/>
    <w:rsid w:val="001A184B"/>
    <w:rsid w:val="001A1B7B"/>
    <w:rsid w:val="001A3ECF"/>
    <w:rsid w:val="001A4D51"/>
    <w:rsid w:val="001A50B4"/>
    <w:rsid w:val="001A5BF7"/>
    <w:rsid w:val="001A71D4"/>
    <w:rsid w:val="001A72EC"/>
    <w:rsid w:val="001A7913"/>
    <w:rsid w:val="001A7AF1"/>
    <w:rsid w:val="001B0154"/>
    <w:rsid w:val="001B066C"/>
    <w:rsid w:val="001B3174"/>
    <w:rsid w:val="001B3BCF"/>
    <w:rsid w:val="001B3CC0"/>
    <w:rsid w:val="001B4670"/>
    <w:rsid w:val="001B592E"/>
    <w:rsid w:val="001B6058"/>
    <w:rsid w:val="001B6BFA"/>
    <w:rsid w:val="001B76D2"/>
    <w:rsid w:val="001C058E"/>
    <w:rsid w:val="001C08B7"/>
    <w:rsid w:val="001C18CB"/>
    <w:rsid w:val="001C2078"/>
    <w:rsid w:val="001C3379"/>
    <w:rsid w:val="001C5552"/>
    <w:rsid w:val="001C5A99"/>
    <w:rsid w:val="001C5D31"/>
    <w:rsid w:val="001C61A8"/>
    <w:rsid w:val="001C789C"/>
    <w:rsid w:val="001C78E5"/>
    <w:rsid w:val="001D0599"/>
    <w:rsid w:val="001D160B"/>
    <w:rsid w:val="001D1F3D"/>
    <w:rsid w:val="001D24D8"/>
    <w:rsid w:val="001D2525"/>
    <w:rsid w:val="001D3411"/>
    <w:rsid w:val="001D374E"/>
    <w:rsid w:val="001D3802"/>
    <w:rsid w:val="001D4BA3"/>
    <w:rsid w:val="001D5C8C"/>
    <w:rsid w:val="001D65A6"/>
    <w:rsid w:val="001D6694"/>
    <w:rsid w:val="001D78DA"/>
    <w:rsid w:val="001E072F"/>
    <w:rsid w:val="001E106E"/>
    <w:rsid w:val="001E1334"/>
    <w:rsid w:val="001E1A36"/>
    <w:rsid w:val="001E1E39"/>
    <w:rsid w:val="001E2279"/>
    <w:rsid w:val="001E23F9"/>
    <w:rsid w:val="001E29E9"/>
    <w:rsid w:val="001E5045"/>
    <w:rsid w:val="001E5129"/>
    <w:rsid w:val="001E64C0"/>
    <w:rsid w:val="001E729E"/>
    <w:rsid w:val="001F16FA"/>
    <w:rsid w:val="001F21E7"/>
    <w:rsid w:val="001F22F5"/>
    <w:rsid w:val="001F35AA"/>
    <w:rsid w:val="001F46B1"/>
    <w:rsid w:val="001F4CC4"/>
    <w:rsid w:val="001F558B"/>
    <w:rsid w:val="001F5F60"/>
    <w:rsid w:val="001F6444"/>
    <w:rsid w:val="001F6874"/>
    <w:rsid w:val="001F6EBD"/>
    <w:rsid w:val="001F7E61"/>
    <w:rsid w:val="00200245"/>
    <w:rsid w:val="002018D2"/>
    <w:rsid w:val="00201C5F"/>
    <w:rsid w:val="00201CF4"/>
    <w:rsid w:val="002026F4"/>
    <w:rsid w:val="00202B99"/>
    <w:rsid w:val="00203215"/>
    <w:rsid w:val="00204979"/>
    <w:rsid w:val="00205000"/>
    <w:rsid w:val="0020570A"/>
    <w:rsid w:val="00205F68"/>
    <w:rsid w:val="00206B97"/>
    <w:rsid w:val="00206C09"/>
    <w:rsid w:val="00207D26"/>
    <w:rsid w:val="00212548"/>
    <w:rsid w:val="00212BB4"/>
    <w:rsid w:val="00212D5D"/>
    <w:rsid w:val="00212E3F"/>
    <w:rsid w:val="00213291"/>
    <w:rsid w:val="002136DF"/>
    <w:rsid w:val="002138E1"/>
    <w:rsid w:val="00213ADB"/>
    <w:rsid w:val="00213DDF"/>
    <w:rsid w:val="00214916"/>
    <w:rsid w:val="00214EBC"/>
    <w:rsid w:val="002155AF"/>
    <w:rsid w:val="00216AE9"/>
    <w:rsid w:val="00217AED"/>
    <w:rsid w:val="002200AD"/>
    <w:rsid w:val="00220EC6"/>
    <w:rsid w:val="002216A4"/>
    <w:rsid w:val="002226DA"/>
    <w:rsid w:val="00222C17"/>
    <w:rsid w:val="00223B83"/>
    <w:rsid w:val="00224CA2"/>
    <w:rsid w:val="002251E4"/>
    <w:rsid w:val="002265D0"/>
    <w:rsid w:val="00226D2B"/>
    <w:rsid w:val="00227EDF"/>
    <w:rsid w:val="00227F17"/>
    <w:rsid w:val="00230058"/>
    <w:rsid w:val="00230E6E"/>
    <w:rsid w:val="00231FD3"/>
    <w:rsid w:val="002320E4"/>
    <w:rsid w:val="002321B9"/>
    <w:rsid w:val="0023287D"/>
    <w:rsid w:val="00232945"/>
    <w:rsid w:val="00233B7D"/>
    <w:rsid w:val="002340EA"/>
    <w:rsid w:val="00234499"/>
    <w:rsid w:val="002345D5"/>
    <w:rsid w:val="00235BED"/>
    <w:rsid w:val="00236CBE"/>
    <w:rsid w:val="00236CD0"/>
    <w:rsid w:val="00240432"/>
    <w:rsid w:val="0024145D"/>
    <w:rsid w:val="00242113"/>
    <w:rsid w:val="00242244"/>
    <w:rsid w:val="00244229"/>
    <w:rsid w:val="002449A2"/>
    <w:rsid w:val="00245B21"/>
    <w:rsid w:val="00245FEA"/>
    <w:rsid w:val="0024604B"/>
    <w:rsid w:val="00250157"/>
    <w:rsid w:val="00250490"/>
    <w:rsid w:val="002504BC"/>
    <w:rsid w:val="002510F6"/>
    <w:rsid w:val="002517EB"/>
    <w:rsid w:val="00253233"/>
    <w:rsid w:val="00253664"/>
    <w:rsid w:val="00257A6D"/>
    <w:rsid w:val="00260430"/>
    <w:rsid w:val="0026058C"/>
    <w:rsid w:val="00262D2E"/>
    <w:rsid w:val="00263027"/>
    <w:rsid w:val="002633BF"/>
    <w:rsid w:val="00265502"/>
    <w:rsid w:val="00265982"/>
    <w:rsid w:val="002663DD"/>
    <w:rsid w:val="002668F2"/>
    <w:rsid w:val="00267640"/>
    <w:rsid w:val="002677CC"/>
    <w:rsid w:val="00267F35"/>
    <w:rsid w:val="00270896"/>
    <w:rsid w:val="002708E4"/>
    <w:rsid w:val="00271FA5"/>
    <w:rsid w:val="00272C58"/>
    <w:rsid w:val="00272D6B"/>
    <w:rsid w:val="002737FA"/>
    <w:rsid w:val="00274342"/>
    <w:rsid w:val="0027436F"/>
    <w:rsid w:val="002743C5"/>
    <w:rsid w:val="002745A4"/>
    <w:rsid w:val="002745DC"/>
    <w:rsid w:val="002748B8"/>
    <w:rsid w:val="00274A96"/>
    <w:rsid w:val="00276446"/>
    <w:rsid w:val="002768EE"/>
    <w:rsid w:val="00276E22"/>
    <w:rsid w:val="0028004C"/>
    <w:rsid w:val="00280576"/>
    <w:rsid w:val="00280F5C"/>
    <w:rsid w:val="0028114F"/>
    <w:rsid w:val="00282271"/>
    <w:rsid w:val="002831B3"/>
    <w:rsid w:val="00283EA4"/>
    <w:rsid w:val="0028433C"/>
    <w:rsid w:val="0028460C"/>
    <w:rsid w:val="002847C4"/>
    <w:rsid w:val="00284C71"/>
    <w:rsid w:val="00285AA0"/>
    <w:rsid w:val="00286081"/>
    <w:rsid w:val="002863FD"/>
    <w:rsid w:val="002867E0"/>
    <w:rsid w:val="002869C5"/>
    <w:rsid w:val="00286AD2"/>
    <w:rsid w:val="002874B0"/>
    <w:rsid w:val="00287D49"/>
    <w:rsid w:val="00290571"/>
    <w:rsid w:val="00290CD6"/>
    <w:rsid w:val="002922C1"/>
    <w:rsid w:val="002935D3"/>
    <w:rsid w:val="0029588E"/>
    <w:rsid w:val="002958B2"/>
    <w:rsid w:val="002959B5"/>
    <w:rsid w:val="00296321"/>
    <w:rsid w:val="00296ADD"/>
    <w:rsid w:val="00297042"/>
    <w:rsid w:val="002A042F"/>
    <w:rsid w:val="002A0831"/>
    <w:rsid w:val="002A143B"/>
    <w:rsid w:val="002A195F"/>
    <w:rsid w:val="002A2043"/>
    <w:rsid w:val="002A29D1"/>
    <w:rsid w:val="002A38F8"/>
    <w:rsid w:val="002A41BD"/>
    <w:rsid w:val="002A5A85"/>
    <w:rsid w:val="002A66CD"/>
    <w:rsid w:val="002A7A48"/>
    <w:rsid w:val="002B08E3"/>
    <w:rsid w:val="002B093A"/>
    <w:rsid w:val="002B0DC9"/>
    <w:rsid w:val="002B107E"/>
    <w:rsid w:val="002B1497"/>
    <w:rsid w:val="002B18B0"/>
    <w:rsid w:val="002B1EA4"/>
    <w:rsid w:val="002B2469"/>
    <w:rsid w:val="002B299F"/>
    <w:rsid w:val="002B30A9"/>
    <w:rsid w:val="002B3A97"/>
    <w:rsid w:val="002B4298"/>
    <w:rsid w:val="002B4594"/>
    <w:rsid w:val="002B46CA"/>
    <w:rsid w:val="002B4971"/>
    <w:rsid w:val="002B5279"/>
    <w:rsid w:val="002B59D0"/>
    <w:rsid w:val="002B60CC"/>
    <w:rsid w:val="002B7809"/>
    <w:rsid w:val="002C004B"/>
    <w:rsid w:val="002C25C9"/>
    <w:rsid w:val="002C31F2"/>
    <w:rsid w:val="002C4AE1"/>
    <w:rsid w:val="002C54B0"/>
    <w:rsid w:val="002C6FF3"/>
    <w:rsid w:val="002D0D16"/>
    <w:rsid w:val="002D1C5D"/>
    <w:rsid w:val="002D1C6A"/>
    <w:rsid w:val="002D2B30"/>
    <w:rsid w:val="002D2B9D"/>
    <w:rsid w:val="002D2D4A"/>
    <w:rsid w:val="002D3196"/>
    <w:rsid w:val="002D416C"/>
    <w:rsid w:val="002D4783"/>
    <w:rsid w:val="002D5018"/>
    <w:rsid w:val="002D5F64"/>
    <w:rsid w:val="002D794E"/>
    <w:rsid w:val="002E1183"/>
    <w:rsid w:val="002E1398"/>
    <w:rsid w:val="002E1B81"/>
    <w:rsid w:val="002E1CED"/>
    <w:rsid w:val="002E223E"/>
    <w:rsid w:val="002E2BCE"/>
    <w:rsid w:val="002E2C33"/>
    <w:rsid w:val="002E403E"/>
    <w:rsid w:val="002E406C"/>
    <w:rsid w:val="002E4B4E"/>
    <w:rsid w:val="002E4E35"/>
    <w:rsid w:val="002E5573"/>
    <w:rsid w:val="002E58E4"/>
    <w:rsid w:val="002E6852"/>
    <w:rsid w:val="002E6BF7"/>
    <w:rsid w:val="002E6E49"/>
    <w:rsid w:val="002E7A3A"/>
    <w:rsid w:val="002F0328"/>
    <w:rsid w:val="002F0486"/>
    <w:rsid w:val="002F1693"/>
    <w:rsid w:val="002F1E0E"/>
    <w:rsid w:val="002F1FC4"/>
    <w:rsid w:val="002F2034"/>
    <w:rsid w:val="002F24EE"/>
    <w:rsid w:val="002F2D8B"/>
    <w:rsid w:val="002F3916"/>
    <w:rsid w:val="002F46FA"/>
    <w:rsid w:val="002F5A45"/>
    <w:rsid w:val="002F66CB"/>
    <w:rsid w:val="002F74E7"/>
    <w:rsid w:val="002F7783"/>
    <w:rsid w:val="002F79A9"/>
    <w:rsid w:val="002F79BB"/>
    <w:rsid w:val="00300086"/>
    <w:rsid w:val="0030082C"/>
    <w:rsid w:val="003029B7"/>
    <w:rsid w:val="00302AF2"/>
    <w:rsid w:val="00303C7F"/>
    <w:rsid w:val="00304086"/>
    <w:rsid w:val="00305EBD"/>
    <w:rsid w:val="003076DE"/>
    <w:rsid w:val="00307936"/>
    <w:rsid w:val="00307EDB"/>
    <w:rsid w:val="003109E6"/>
    <w:rsid w:val="00310F06"/>
    <w:rsid w:val="003112F8"/>
    <w:rsid w:val="00311A77"/>
    <w:rsid w:val="00311D55"/>
    <w:rsid w:val="00311DB7"/>
    <w:rsid w:val="00311E72"/>
    <w:rsid w:val="003127DB"/>
    <w:rsid w:val="0031297B"/>
    <w:rsid w:val="00312B19"/>
    <w:rsid w:val="00313FE8"/>
    <w:rsid w:val="0031443F"/>
    <w:rsid w:val="003158AF"/>
    <w:rsid w:val="00315F76"/>
    <w:rsid w:val="003164FB"/>
    <w:rsid w:val="00316C3B"/>
    <w:rsid w:val="00316CEA"/>
    <w:rsid w:val="0032090C"/>
    <w:rsid w:val="0032090F"/>
    <w:rsid w:val="00321546"/>
    <w:rsid w:val="00321747"/>
    <w:rsid w:val="0032193B"/>
    <w:rsid w:val="003236A0"/>
    <w:rsid w:val="003243F0"/>
    <w:rsid w:val="00324C3B"/>
    <w:rsid w:val="00324D66"/>
    <w:rsid w:val="00324F24"/>
    <w:rsid w:val="0032511A"/>
    <w:rsid w:val="00326A95"/>
    <w:rsid w:val="00326DF1"/>
    <w:rsid w:val="003271D9"/>
    <w:rsid w:val="00330776"/>
    <w:rsid w:val="00331159"/>
    <w:rsid w:val="0033211E"/>
    <w:rsid w:val="00332D13"/>
    <w:rsid w:val="00332FFA"/>
    <w:rsid w:val="00333184"/>
    <w:rsid w:val="00333363"/>
    <w:rsid w:val="00333CA4"/>
    <w:rsid w:val="003351F5"/>
    <w:rsid w:val="00335ECE"/>
    <w:rsid w:val="00336299"/>
    <w:rsid w:val="003379AD"/>
    <w:rsid w:val="0034026B"/>
    <w:rsid w:val="00340650"/>
    <w:rsid w:val="00340A5F"/>
    <w:rsid w:val="00341393"/>
    <w:rsid w:val="0034235B"/>
    <w:rsid w:val="00342C1E"/>
    <w:rsid w:val="00342F0D"/>
    <w:rsid w:val="00343EA1"/>
    <w:rsid w:val="00343FAE"/>
    <w:rsid w:val="00344088"/>
    <w:rsid w:val="003442DE"/>
    <w:rsid w:val="00345BE2"/>
    <w:rsid w:val="00345D2E"/>
    <w:rsid w:val="00346038"/>
    <w:rsid w:val="00346226"/>
    <w:rsid w:val="00347B68"/>
    <w:rsid w:val="00347D89"/>
    <w:rsid w:val="00350400"/>
    <w:rsid w:val="00351151"/>
    <w:rsid w:val="003529AF"/>
    <w:rsid w:val="0035397B"/>
    <w:rsid w:val="003544A2"/>
    <w:rsid w:val="0035457F"/>
    <w:rsid w:val="00354FEA"/>
    <w:rsid w:val="003550ED"/>
    <w:rsid w:val="0035546E"/>
    <w:rsid w:val="00356498"/>
    <w:rsid w:val="00357015"/>
    <w:rsid w:val="003603D2"/>
    <w:rsid w:val="00360802"/>
    <w:rsid w:val="00361337"/>
    <w:rsid w:val="003618A7"/>
    <w:rsid w:val="00361EC5"/>
    <w:rsid w:val="00361F70"/>
    <w:rsid w:val="003627F3"/>
    <w:rsid w:val="00362F02"/>
    <w:rsid w:val="003645A3"/>
    <w:rsid w:val="00364820"/>
    <w:rsid w:val="003649CD"/>
    <w:rsid w:val="003662FF"/>
    <w:rsid w:val="0036746A"/>
    <w:rsid w:val="00367C32"/>
    <w:rsid w:val="00367C7F"/>
    <w:rsid w:val="003711E2"/>
    <w:rsid w:val="003729CE"/>
    <w:rsid w:val="00372DBD"/>
    <w:rsid w:val="00372E23"/>
    <w:rsid w:val="00373C0F"/>
    <w:rsid w:val="00374D04"/>
    <w:rsid w:val="00375912"/>
    <w:rsid w:val="00377CF9"/>
    <w:rsid w:val="00380000"/>
    <w:rsid w:val="003812A5"/>
    <w:rsid w:val="003815E7"/>
    <w:rsid w:val="0038161D"/>
    <w:rsid w:val="00381F5E"/>
    <w:rsid w:val="00381FF9"/>
    <w:rsid w:val="0038374C"/>
    <w:rsid w:val="00383754"/>
    <w:rsid w:val="00383A01"/>
    <w:rsid w:val="003849F5"/>
    <w:rsid w:val="00384D81"/>
    <w:rsid w:val="00385C39"/>
    <w:rsid w:val="00386262"/>
    <w:rsid w:val="003867FB"/>
    <w:rsid w:val="003869ED"/>
    <w:rsid w:val="00386C29"/>
    <w:rsid w:val="003903DC"/>
    <w:rsid w:val="003904B7"/>
    <w:rsid w:val="00390EAE"/>
    <w:rsid w:val="00393A99"/>
    <w:rsid w:val="00393E9E"/>
    <w:rsid w:val="003958A7"/>
    <w:rsid w:val="00396186"/>
    <w:rsid w:val="003965A0"/>
    <w:rsid w:val="003979B1"/>
    <w:rsid w:val="003A0A91"/>
    <w:rsid w:val="003A18DD"/>
    <w:rsid w:val="003A191D"/>
    <w:rsid w:val="003A19D4"/>
    <w:rsid w:val="003A1C88"/>
    <w:rsid w:val="003A2D86"/>
    <w:rsid w:val="003A3EA7"/>
    <w:rsid w:val="003A40E5"/>
    <w:rsid w:val="003A47A4"/>
    <w:rsid w:val="003A4A3E"/>
    <w:rsid w:val="003A6136"/>
    <w:rsid w:val="003A6F94"/>
    <w:rsid w:val="003A7295"/>
    <w:rsid w:val="003B1203"/>
    <w:rsid w:val="003B230C"/>
    <w:rsid w:val="003B276E"/>
    <w:rsid w:val="003B371B"/>
    <w:rsid w:val="003B3B8D"/>
    <w:rsid w:val="003B4A6F"/>
    <w:rsid w:val="003B4AA0"/>
    <w:rsid w:val="003B5478"/>
    <w:rsid w:val="003B63FF"/>
    <w:rsid w:val="003B6468"/>
    <w:rsid w:val="003B7FF0"/>
    <w:rsid w:val="003C3808"/>
    <w:rsid w:val="003C3A61"/>
    <w:rsid w:val="003C3CDA"/>
    <w:rsid w:val="003C3D20"/>
    <w:rsid w:val="003C4D1A"/>
    <w:rsid w:val="003C51BE"/>
    <w:rsid w:val="003C6003"/>
    <w:rsid w:val="003C6008"/>
    <w:rsid w:val="003C6EBF"/>
    <w:rsid w:val="003C70FD"/>
    <w:rsid w:val="003C71E0"/>
    <w:rsid w:val="003C7C03"/>
    <w:rsid w:val="003C7E8F"/>
    <w:rsid w:val="003D0C8E"/>
    <w:rsid w:val="003D17CB"/>
    <w:rsid w:val="003D1EF3"/>
    <w:rsid w:val="003D36AC"/>
    <w:rsid w:val="003D373E"/>
    <w:rsid w:val="003D3A40"/>
    <w:rsid w:val="003D3CD1"/>
    <w:rsid w:val="003D4585"/>
    <w:rsid w:val="003D45E1"/>
    <w:rsid w:val="003D477F"/>
    <w:rsid w:val="003D47F9"/>
    <w:rsid w:val="003D6375"/>
    <w:rsid w:val="003D6E57"/>
    <w:rsid w:val="003D6FFD"/>
    <w:rsid w:val="003D76D5"/>
    <w:rsid w:val="003E13C9"/>
    <w:rsid w:val="003E149F"/>
    <w:rsid w:val="003E1729"/>
    <w:rsid w:val="003E1D73"/>
    <w:rsid w:val="003E2FC2"/>
    <w:rsid w:val="003E362B"/>
    <w:rsid w:val="003E4D17"/>
    <w:rsid w:val="003E525A"/>
    <w:rsid w:val="003E5A56"/>
    <w:rsid w:val="003F0084"/>
    <w:rsid w:val="003F01F9"/>
    <w:rsid w:val="003F0959"/>
    <w:rsid w:val="003F0A93"/>
    <w:rsid w:val="003F2BC3"/>
    <w:rsid w:val="003F2C7B"/>
    <w:rsid w:val="003F2F7A"/>
    <w:rsid w:val="003F33EF"/>
    <w:rsid w:val="003F358E"/>
    <w:rsid w:val="003F3A0A"/>
    <w:rsid w:val="003F5A57"/>
    <w:rsid w:val="003F5EB9"/>
    <w:rsid w:val="003F6B4B"/>
    <w:rsid w:val="003F6E70"/>
    <w:rsid w:val="003F6F64"/>
    <w:rsid w:val="003F7133"/>
    <w:rsid w:val="00401184"/>
    <w:rsid w:val="00401452"/>
    <w:rsid w:val="004016DA"/>
    <w:rsid w:val="00401C2C"/>
    <w:rsid w:val="00402E73"/>
    <w:rsid w:val="00402FA2"/>
    <w:rsid w:val="00403290"/>
    <w:rsid w:val="00403648"/>
    <w:rsid w:val="00403C4A"/>
    <w:rsid w:val="00404F2E"/>
    <w:rsid w:val="004052AA"/>
    <w:rsid w:val="00405AA4"/>
    <w:rsid w:val="00406541"/>
    <w:rsid w:val="00406DC2"/>
    <w:rsid w:val="00407164"/>
    <w:rsid w:val="00407469"/>
    <w:rsid w:val="00410594"/>
    <w:rsid w:val="0041067E"/>
    <w:rsid w:val="00411206"/>
    <w:rsid w:val="00412099"/>
    <w:rsid w:val="004120B0"/>
    <w:rsid w:val="00412DA5"/>
    <w:rsid w:val="004133E0"/>
    <w:rsid w:val="00413549"/>
    <w:rsid w:val="0041355A"/>
    <w:rsid w:val="00414602"/>
    <w:rsid w:val="0041473A"/>
    <w:rsid w:val="004152D2"/>
    <w:rsid w:val="00415506"/>
    <w:rsid w:val="0041742B"/>
    <w:rsid w:val="004207BF"/>
    <w:rsid w:val="00421EC0"/>
    <w:rsid w:val="0042211F"/>
    <w:rsid w:val="004226BA"/>
    <w:rsid w:val="00422A32"/>
    <w:rsid w:val="00422A34"/>
    <w:rsid w:val="00424680"/>
    <w:rsid w:val="00424F95"/>
    <w:rsid w:val="00425182"/>
    <w:rsid w:val="00425186"/>
    <w:rsid w:val="00425ED9"/>
    <w:rsid w:val="00426044"/>
    <w:rsid w:val="00426B8F"/>
    <w:rsid w:val="00427203"/>
    <w:rsid w:val="00430F5E"/>
    <w:rsid w:val="004324FC"/>
    <w:rsid w:val="004329D5"/>
    <w:rsid w:val="004336A7"/>
    <w:rsid w:val="00437039"/>
    <w:rsid w:val="00437306"/>
    <w:rsid w:val="0043754E"/>
    <w:rsid w:val="00440212"/>
    <w:rsid w:val="004415F8"/>
    <w:rsid w:val="00441AA3"/>
    <w:rsid w:val="00441D1B"/>
    <w:rsid w:val="004429EF"/>
    <w:rsid w:val="00443DF0"/>
    <w:rsid w:val="004463B9"/>
    <w:rsid w:val="00446CE6"/>
    <w:rsid w:val="0044713F"/>
    <w:rsid w:val="00447E98"/>
    <w:rsid w:val="0045342D"/>
    <w:rsid w:val="0045352D"/>
    <w:rsid w:val="00453C66"/>
    <w:rsid w:val="00454E4E"/>
    <w:rsid w:val="004552A5"/>
    <w:rsid w:val="00455A56"/>
    <w:rsid w:val="00455E49"/>
    <w:rsid w:val="004566AB"/>
    <w:rsid w:val="00456F49"/>
    <w:rsid w:val="00456FB3"/>
    <w:rsid w:val="00457578"/>
    <w:rsid w:val="00461641"/>
    <w:rsid w:val="0046178A"/>
    <w:rsid w:val="004618BE"/>
    <w:rsid w:val="00462033"/>
    <w:rsid w:val="00462271"/>
    <w:rsid w:val="00462A0F"/>
    <w:rsid w:val="00462CF4"/>
    <w:rsid w:val="00463C2B"/>
    <w:rsid w:val="00466982"/>
    <w:rsid w:val="00467D07"/>
    <w:rsid w:val="00467D40"/>
    <w:rsid w:val="00467E88"/>
    <w:rsid w:val="00472DA0"/>
    <w:rsid w:val="00473533"/>
    <w:rsid w:val="004736DB"/>
    <w:rsid w:val="00473AC2"/>
    <w:rsid w:val="00473E12"/>
    <w:rsid w:val="00473E68"/>
    <w:rsid w:val="004754F3"/>
    <w:rsid w:val="00475816"/>
    <w:rsid w:val="004758B3"/>
    <w:rsid w:val="00475CF9"/>
    <w:rsid w:val="00476A77"/>
    <w:rsid w:val="004809C1"/>
    <w:rsid w:val="004826CA"/>
    <w:rsid w:val="00482821"/>
    <w:rsid w:val="00482DDE"/>
    <w:rsid w:val="004850F6"/>
    <w:rsid w:val="00486248"/>
    <w:rsid w:val="00486C24"/>
    <w:rsid w:val="00487785"/>
    <w:rsid w:val="004911FC"/>
    <w:rsid w:val="0049177E"/>
    <w:rsid w:val="00491D27"/>
    <w:rsid w:val="0049323F"/>
    <w:rsid w:val="004933EC"/>
    <w:rsid w:val="00493F87"/>
    <w:rsid w:val="00494C99"/>
    <w:rsid w:val="004951BD"/>
    <w:rsid w:val="004966A0"/>
    <w:rsid w:val="0049719D"/>
    <w:rsid w:val="004973A7"/>
    <w:rsid w:val="0049748A"/>
    <w:rsid w:val="004974BE"/>
    <w:rsid w:val="00497DB2"/>
    <w:rsid w:val="004A0745"/>
    <w:rsid w:val="004A158C"/>
    <w:rsid w:val="004A22B1"/>
    <w:rsid w:val="004A3A0F"/>
    <w:rsid w:val="004A4429"/>
    <w:rsid w:val="004A4B0A"/>
    <w:rsid w:val="004A5362"/>
    <w:rsid w:val="004A5697"/>
    <w:rsid w:val="004A6701"/>
    <w:rsid w:val="004B0982"/>
    <w:rsid w:val="004B1B7E"/>
    <w:rsid w:val="004B3B8F"/>
    <w:rsid w:val="004B43E9"/>
    <w:rsid w:val="004B5E38"/>
    <w:rsid w:val="004B5FA9"/>
    <w:rsid w:val="004B6267"/>
    <w:rsid w:val="004C000D"/>
    <w:rsid w:val="004C0E6B"/>
    <w:rsid w:val="004C179B"/>
    <w:rsid w:val="004C1D06"/>
    <w:rsid w:val="004C37CD"/>
    <w:rsid w:val="004C3C75"/>
    <w:rsid w:val="004C578A"/>
    <w:rsid w:val="004C5FD9"/>
    <w:rsid w:val="004C66F5"/>
    <w:rsid w:val="004C6BFE"/>
    <w:rsid w:val="004C7A74"/>
    <w:rsid w:val="004D076B"/>
    <w:rsid w:val="004D40B5"/>
    <w:rsid w:val="004D4187"/>
    <w:rsid w:val="004D5706"/>
    <w:rsid w:val="004D60DB"/>
    <w:rsid w:val="004E087C"/>
    <w:rsid w:val="004E2247"/>
    <w:rsid w:val="004E2CFC"/>
    <w:rsid w:val="004E2E5B"/>
    <w:rsid w:val="004E565D"/>
    <w:rsid w:val="004E56BA"/>
    <w:rsid w:val="004E6D05"/>
    <w:rsid w:val="004E6D97"/>
    <w:rsid w:val="004E7303"/>
    <w:rsid w:val="004E7B5F"/>
    <w:rsid w:val="004F0641"/>
    <w:rsid w:val="004F06CF"/>
    <w:rsid w:val="004F10A1"/>
    <w:rsid w:val="004F1449"/>
    <w:rsid w:val="004F15D3"/>
    <w:rsid w:val="004F1E90"/>
    <w:rsid w:val="004F4070"/>
    <w:rsid w:val="004F5DE5"/>
    <w:rsid w:val="004F66DB"/>
    <w:rsid w:val="004F7B82"/>
    <w:rsid w:val="005000E9"/>
    <w:rsid w:val="005022B9"/>
    <w:rsid w:val="00502A67"/>
    <w:rsid w:val="00502DC5"/>
    <w:rsid w:val="00502F38"/>
    <w:rsid w:val="00503734"/>
    <w:rsid w:val="005040CD"/>
    <w:rsid w:val="005040E7"/>
    <w:rsid w:val="005049D6"/>
    <w:rsid w:val="00504C4D"/>
    <w:rsid w:val="00505D18"/>
    <w:rsid w:val="00505F1E"/>
    <w:rsid w:val="00507162"/>
    <w:rsid w:val="005073CA"/>
    <w:rsid w:val="00510195"/>
    <w:rsid w:val="00512161"/>
    <w:rsid w:val="0051273F"/>
    <w:rsid w:val="00512AE1"/>
    <w:rsid w:val="005139AA"/>
    <w:rsid w:val="00513E72"/>
    <w:rsid w:val="005149A3"/>
    <w:rsid w:val="00514CC2"/>
    <w:rsid w:val="005159CD"/>
    <w:rsid w:val="00515BF5"/>
    <w:rsid w:val="0051607C"/>
    <w:rsid w:val="00516814"/>
    <w:rsid w:val="00517261"/>
    <w:rsid w:val="00517408"/>
    <w:rsid w:val="00517EC8"/>
    <w:rsid w:val="00521003"/>
    <w:rsid w:val="00521360"/>
    <w:rsid w:val="00521E91"/>
    <w:rsid w:val="00523DD6"/>
    <w:rsid w:val="00524057"/>
    <w:rsid w:val="00524615"/>
    <w:rsid w:val="005248E9"/>
    <w:rsid w:val="00525C06"/>
    <w:rsid w:val="00525C34"/>
    <w:rsid w:val="00525F97"/>
    <w:rsid w:val="00526143"/>
    <w:rsid w:val="00526682"/>
    <w:rsid w:val="00526CD3"/>
    <w:rsid w:val="00526F8F"/>
    <w:rsid w:val="0053062F"/>
    <w:rsid w:val="00530661"/>
    <w:rsid w:val="00530A7B"/>
    <w:rsid w:val="00530F32"/>
    <w:rsid w:val="0053120F"/>
    <w:rsid w:val="00532991"/>
    <w:rsid w:val="00533A96"/>
    <w:rsid w:val="0053429C"/>
    <w:rsid w:val="00534CFE"/>
    <w:rsid w:val="00535ED8"/>
    <w:rsid w:val="005400BC"/>
    <w:rsid w:val="005412FA"/>
    <w:rsid w:val="0054159D"/>
    <w:rsid w:val="0054189C"/>
    <w:rsid w:val="00542A29"/>
    <w:rsid w:val="00542EE0"/>
    <w:rsid w:val="00544CAE"/>
    <w:rsid w:val="0054567E"/>
    <w:rsid w:val="00545A00"/>
    <w:rsid w:val="00546240"/>
    <w:rsid w:val="005467DA"/>
    <w:rsid w:val="00550429"/>
    <w:rsid w:val="00550E75"/>
    <w:rsid w:val="005514D0"/>
    <w:rsid w:val="00551676"/>
    <w:rsid w:val="00551CAB"/>
    <w:rsid w:val="00551D67"/>
    <w:rsid w:val="005524A1"/>
    <w:rsid w:val="00552628"/>
    <w:rsid w:val="00552FA9"/>
    <w:rsid w:val="0055325B"/>
    <w:rsid w:val="0055344D"/>
    <w:rsid w:val="00553AF8"/>
    <w:rsid w:val="00554B64"/>
    <w:rsid w:val="00555CA2"/>
    <w:rsid w:val="005571D7"/>
    <w:rsid w:val="0055746A"/>
    <w:rsid w:val="00560015"/>
    <w:rsid w:val="005625F5"/>
    <w:rsid w:val="00562ECF"/>
    <w:rsid w:val="005643C9"/>
    <w:rsid w:val="00564E5C"/>
    <w:rsid w:val="00570304"/>
    <w:rsid w:val="00570EDD"/>
    <w:rsid w:val="00571950"/>
    <w:rsid w:val="005720B8"/>
    <w:rsid w:val="00572813"/>
    <w:rsid w:val="0057453A"/>
    <w:rsid w:val="00574D20"/>
    <w:rsid w:val="005750D8"/>
    <w:rsid w:val="005761A1"/>
    <w:rsid w:val="00576EC6"/>
    <w:rsid w:val="00577862"/>
    <w:rsid w:val="005779D1"/>
    <w:rsid w:val="00577D8C"/>
    <w:rsid w:val="00580169"/>
    <w:rsid w:val="00580F4F"/>
    <w:rsid w:val="00581271"/>
    <w:rsid w:val="00581DBF"/>
    <w:rsid w:val="00582369"/>
    <w:rsid w:val="00583368"/>
    <w:rsid w:val="00583BD6"/>
    <w:rsid w:val="00584A21"/>
    <w:rsid w:val="00585CF6"/>
    <w:rsid w:val="00586CBF"/>
    <w:rsid w:val="0058795E"/>
    <w:rsid w:val="00590860"/>
    <w:rsid w:val="005909EB"/>
    <w:rsid w:val="00592658"/>
    <w:rsid w:val="00594B29"/>
    <w:rsid w:val="0059559F"/>
    <w:rsid w:val="0059573D"/>
    <w:rsid w:val="00595A5B"/>
    <w:rsid w:val="00595B63"/>
    <w:rsid w:val="00595CAC"/>
    <w:rsid w:val="00596BCE"/>
    <w:rsid w:val="00597A36"/>
    <w:rsid w:val="005A021D"/>
    <w:rsid w:val="005A0314"/>
    <w:rsid w:val="005A0B7A"/>
    <w:rsid w:val="005A1406"/>
    <w:rsid w:val="005A15E4"/>
    <w:rsid w:val="005A189D"/>
    <w:rsid w:val="005A22CA"/>
    <w:rsid w:val="005A4489"/>
    <w:rsid w:val="005A47F3"/>
    <w:rsid w:val="005A57B6"/>
    <w:rsid w:val="005A7A70"/>
    <w:rsid w:val="005B0A1A"/>
    <w:rsid w:val="005B13B5"/>
    <w:rsid w:val="005B163A"/>
    <w:rsid w:val="005B1E32"/>
    <w:rsid w:val="005B1E54"/>
    <w:rsid w:val="005B231B"/>
    <w:rsid w:val="005B2381"/>
    <w:rsid w:val="005B254E"/>
    <w:rsid w:val="005B3798"/>
    <w:rsid w:val="005B45F8"/>
    <w:rsid w:val="005B493B"/>
    <w:rsid w:val="005B4F80"/>
    <w:rsid w:val="005B5217"/>
    <w:rsid w:val="005B59C2"/>
    <w:rsid w:val="005B6244"/>
    <w:rsid w:val="005B64DF"/>
    <w:rsid w:val="005B6518"/>
    <w:rsid w:val="005B72AB"/>
    <w:rsid w:val="005B798E"/>
    <w:rsid w:val="005B7BAD"/>
    <w:rsid w:val="005B7CCD"/>
    <w:rsid w:val="005C0737"/>
    <w:rsid w:val="005C0958"/>
    <w:rsid w:val="005C0E7A"/>
    <w:rsid w:val="005C2123"/>
    <w:rsid w:val="005C28E3"/>
    <w:rsid w:val="005C3190"/>
    <w:rsid w:val="005C3423"/>
    <w:rsid w:val="005C351E"/>
    <w:rsid w:val="005C43C6"/>
    <w:rsid w:val="005C4419"/>
    <w:rsid w:val="005C48CE"/>
    <w:rsid w:val="005C517A"/>
    <w:rsid w:val="005C5EBD"/>
    <w:rsid w:val="005C71D3"/>
    <w:rsid w:val="005C729F"/>
    <w:rsid w:val="005C75E3"/>
    <w:rsid w:val="005C77EC"/>
    <w:rsid w:val="005D09DD"/>
    <w:rsid w:val="005D11F7"/>
    <w:rsid w:val="005D2236"/>
    <w:rsid w:val="005D323A"/>
    <w:rsid w:val="005D37CF"/>
    <w:rsid w:val="005D3CF8"/>
    <w:rsid w:val="005D47DD"/>
    <w:rsid w:val="005D5233"/>
    <w:rsid w:val="005D67C3"/>
    <w:rsid w:val="005D68C1"/>
    <w:rsid w:val="005D6A59"/>
    <w:rsid w:val="005D7356"/>
    <w:rsid w:val="005D74DA"/>
    <w:rsid w:val="005E030B"/>
    <w:rsid w:val="005E03E1"/>
    <w:rsid w:val="005E0763"/>
    <w:rsid w:val="005E179C"/>
    <w:rsid w:val="005E1D8D"/>
    <w:rsid w:val="005E4DB4"/>
    <w:rsid w:val="005E51A8"/>
    <w:rsid w:val="005E5B3A"/>
    <w:rsid w:val="005E615A"/>
    <w:rsid w:val="005E6C4F"/>
    <w:rsid w:val="005E6FAE"/>
    <w:rsid w:val="005F0761"/>
    <w:rsid w:val="005F115F"/>
    <w:rsid w:val="005F1402"/>
    <w:rsid w:val="005F2BDA"/>
    <w:rsid w:val="005F2CE6"/>
    <w:rsid w:val="005F3129"/>
    <w:rsid w:val="005F5013"/>
    <w:rsid w:val="005F5D71"/>
    <w:rsid w:val="005F64BB"/>
    <w:rsid w:val="005F65FF"/>
    <w:rsid w:val="005F72D6"/>
    <w:rsid w:val="005F76D9"/>
    <w:rsid w:val="005F7FDB"/>
    <w:rsid w:val="006040F8"/>
    <w:rsid w:val="0060434C"/>
    <w:rsid w:val="006048F5"/>
    <w:rsid w:val="00604A89"/>
    <w:rsid w:val="00605650"/>
    <w:rsid w:val="00605873"/>
    <w:rsid w:val="0060597C"/>
    <w:rsid w:val="00607CB5"/>
    <w:rsid w:val="006105F5"/>
    <w:rsid w:val="00610A56"/>
    <w:rsid w:val="00610C1C"/>
    <w:rsid w:val="00610FD8"/>
    <w:rsid w:val="006116F3"/>
    <w:rsid w:val="006122CE"/>
    <w:rsid w:val="0061255B"/>
    <w:rsid w:val="006127A9"/>
    <w:rsid w:val="00612DC7"/>
    <w:rsid w:val="00613168"/>
    <w:rsid w:val="0061374F"/>
    <w:rsid w:val="00613D77"/>
    <w:rsid w:val="006144D1"/>
    <w:rsid w:val="006146BA"/>
    <w:rsid w:val="006146CC"/>
    <w:rsid w:val="006146ED"/>
    <w:rsid w:val="00614D50"/>
    <w:rsid w:val="00615EBE"/>
    <w:rsid w:val="00616500"/>
    <w:rsid w:val="00616661"/>
    <w:rsid w:val="00617EBF"/>
    <w:rsid w:val="00622530"/>
    <w:rsid w:val="00622724"/>
    <w:rsid w:val="00623768"/>
    <w:rsid w:val="00623ABB"/>
    <w:rsid w:val="0062436B"/>
    <w:rsid w:val="00626AAC"/>
    <w:rsid w:val="00627132"/>
    <w:rsid w:val="00627557"/>
    <w:rsid w:val="0062775F"/>
    <w:rsid w:val="00627C86"/>
    <w:rsid w:val="00627D3B"/>
    <w:rsid w:val="00630C1E"/>
    <w:rsid w:val="00630E8D"/>
    <w:rsid w:val="00633575"/>
    <w:rsid w:val="00634107"/>
    <w:rsid w:val="006342DC"/>
    <w:rsid w:val="00634675"/>
    <w:rsid w:val="00634B2B"/>
    <w:rsid w:val="00635499"/>
    <w:rsid w:val="00635860"/>
    <w:rsid w:val="00635DA1"/>
    <w:rsid w:val="00637780"/>
    <w:rsid w:val="00637E61"/>
    <w:rsid w:val="00637E73"/>
    <w:rsid w:val="00640F82"/>
    <w:rsid w:val="006412E5"/>
    <w:rsid w:val="0064243A"/>
    <w:rsid w:val="006434A2"/>
    <w:rsid w:val="00643D20"/>
    <w:rsid w:val="00644947"/>
    <w:rsid w:val="00644D8A"/>
    <w:rsid w:val="00644F8F"/>
    <w:rsid w:val="00645665"/>
    <w:rsid w:val="00645C20"/>
    <w:rsid w:val="0064606A"/>
    <w:rsid w:val="00646850"/>
    <w:rsid w:val="00647CDC"/>
    <w:rsid w:val="00650A87"/>
    <w:rsid w:val="006512A7"/>
    <w:rsid w:val="00653096"/>
    <w:rsid w:val="006538EC"/>
    <w:rsid w:val="00654068"/>
    <w:rsid w:val="006543A2"/>
    <w:rsid w:val="00655430"/>
    <w:rsid w:val="0065628C"/>
    <w:rsid w:val="00656BB2"/>
    <w:rsid w:val="00660264"/>
    <w:rsid w:val="006605B2"/>
    <w:rsid w:val="006609C6"/>
    <w:rsid w:val="00660F7B"/>
    <w:rsid w:val="0066115F"/>
    <w:rsid w:val="006614D4"/>
    <w:rsid w:val="00661B7D"/>
    <w:rsid w:val="00661D41"/>
    <w:rsid w:val="006634AA"/>
    <w:rsid w:val="006653C9"/>
    <w:rsid w:val="006660D1"/>
    <w:rsid w:val="006672DE"/>
    <w:rsid w:val="00671AAC"/>
    <w:rsid w:val="006720EE"/>
    <w:rsid w:val="00672ADB"/>
    <w:rsid w:val="00672C26"/>
    <w:rsid w:val="00672F1E"/>
    <w:rsid w:val="00673F4C"/>
    <w:rsid w:val="0067451E"/>
    <w:rsid w:val="00674D9C"/>
    <w:rsid w:val="00676003"/>
    <w:rsid w:val="00677309"/>
    <w:rsid w:val="006775C6"/>
    <w:rsid w:val="00677D00"/>
    <w:rsid w:val="00683137"/>
    <w:rsid w:val="00684498"/>
    <w:rsid w:val="0068498A"/>
    <w:rsid w:val="006855B6"/>
    <w:rsid w:val="00687AC4"/>
    <w:rsid w:val="00687DDC"/>
    <w:rsid w:val="00687E0F"/>
    <w:rsid w:val="0069075B"/>
    <w:rsid w:val="0069099F"/>
    <w:rsid w:val="00690E3F"/>
    <w:rsid w:val="00690FAA"/>
    <w:rsid w:val="00691E05"/>
    <w:rsid w:val="006927D2"/>
    <w:rsid w:val="0069302F"/>
    <w:rsid w:val="00693980"/>
    <w:rsid w:val="00693E89"/>
    <w:rsid w:val="00697518"/>
    <w:rsid w:val="00697782"/>
    <w:rsid w:val="006A053C"/>
    <w:rsid w:val="006A3E12"/>
    <w:rsid w:val="006A4F41"/>
    <w:rsid w:val="006A50F0"/>
    <w:rsid w:val="006A51BE"/>
    <w:rsid w:val="006A56A1"/>
    <w:rsid w:val="006A5E33"/>
    <w:rsid w:val="006A652E"/>
    <w:rsid w:val="006A79AA"/>
    <w:rsid w:val="006A7D11"/>
    <w:rsid w:val="006B0CE7"/>
    <w:rsid w:val="006B1E9A"/>
    <w:rsid w:val="006B2C77"/>
    <w:rsid w:val="006B4297"/>
    <w:rsid w:val="006B49AC"/>
    <w:rsid w:val="006B53B3"/>
    <w:rsid w:val="006B6313"/>
    <w:rsid w:val="006B67A2"/>
    <w:rsid w:val="006C10D3"/>
    <w:rsid w:val="006C202E"/>
    <w:rsid w:val="006C24B2"/>
    <w:rsid w:val="006C38B5"/>
    <w:rsid w:val="006C3B42"/>
    <w:rsid w:val="006C3C5F"/>
    <w:rsid w:val="006C4212"/>
    <w:rsid w:val="006C531A"/>
    <w:rsid w:val="006C6157"/>
    <w:rsid w:val="006C6B45"/>
    <w:rsid w:val="006C74C5"/>
    <w:rsid w:val="006C77C9"/>
    <w:rsid w:val="006D0229"/>
    <w:rsid w:val="006D03B4"/>
    <w:rsid w:val="006D04AB"/>
    <w:rsid w:val="006D0C1D"/>
    <w:rsid w:val="006D121B"/>
    <w:rsid w:val="006D182B"/>
    <w:rsid w:val="006D1C8B"/>
    <w:rsid w:val="006D1F0F"/>
    <w:rsid w:val="006D1F78"/>
    <w:rsid w:val="006D2242"/>
    <w:rsid w:val="006D29FF"/>
    <w:rsid w:val="006D2A86"/>
    <w:rsid w:val="006D2E0B"/>
    <w:rsid w:val="006D35D2"/>
    <w:rsid w:val="006D40BB"/>
    <w:rsid w:val="006D4311"/>
    <w:rsid w:val="006D4E93"/>
    <w:rsid w:val="006D59E8"/>
    <w:rsid w:val="006D5A05"/>
    <w:rsid w:val="006D5E29"/>
    <w:rsid w:val="006D61D1"/>
    <w:rsid w:val="006D63F2"/>
    <w:rsid w:val="006D657B"/>
    <w:rsid w:val="006D7117"/>
    <w:rsid w:val="006D73F9"/>
    <w:rsid w:val="006D75FB"/>
    <w:rsid w:val="006D767B"/>
    <w:rsid w:val="006E065F"/>
    <w:rsid w:val="006E0F79"/>
    <w:rsid w:val="006E2185"/>
    <w:rsid w:val="006E25AC"/>
    <w:rsid w:val="006E362F"/>
    <w:rsid w:val="006E391C"/>
    <w:rsid w:val="006E4EA6"/>
    <w:rsid w:val="006E5B4C"/>
    <w:rsid w:val="006E6130"/>
    <w:rsid w:val="006E7405"/>
    <w:rsid w:val="006E782A"/>
    <w:rsid w:val="006F0349"/>
    <w:rsid w:val="006F0CDB"/>
    <w:rsid w:val="006F13E4"/>
    <w:rsid w:val="006F1A39"/>
    <w:rsid w:val="006F1D1D"/>
    <w:rsid w:val="006F1D34"/>
    <w:rsid w:val="006F3BAE"/>
    <w:rsid w:val="006F48A6"/>
    <w:rsid w:val="006F5789"/>
    <w:rsid w:val="006F5B56"/>
    <w:rsid w:val="006F5BA3"/>
    <w:rsid w:val="006F7899"/>
    <w:rsid w:val="007014AF"/>
    <w:rsid w:val="00701CBA"/>
    <w:rsid w:val="0070289B"/>
    <w:rsid w:val="00703FDC"/>
    <w:rsid w:val="00705525"/>
    <w:rsid w:val="00706AF7"/>
    <w:rsid w:val="00706DC5"/>
    <w:rsid w:val="00710930"/>
    <w:rsid w:val="00711779"/>
    <w:rsid w:val="00712B00"/>
    <w:rsid w:val="00715071"/>
    <w:rsid w:val="007158D6"/>
    <w:rsid w:val="007165E2"/>
    <w:rsid w:val="007207C3"/>
    <w:rsid w:val="00720950"/>
    <w:rsid w:val="00720EF0"/>
    <w:rsid w:val="0072112A"/>
    <w:rsid w:val="007219D5"/>
    <w:rsid w:val="00721B93"/>
    <w:rsid w:val="00722520"/>
    <w:rsid w:val="0072252A"/>
    <w:rsid w:val="00722782"/>
    <w:rsid w:val="00722AFC"/>
    <w:rsid w:val="00723916"/>
    <w:rsid w:val="00723D3F"/>
    <w:rsid w:val="00724300"/>
    <w:rsid w:val="007247F3"/>
    <w:rsid w:val="00725BA9"/>
    <w:rsid w:val="00725C0B"/>
    <w:rsid w:val="00726484"/>
    <w:rsid w:val="00727507"/>
    <w:rsid w:val="007301FC"/>
    <w:rsid w:val="00732819"/>
    <w:rsid w:val="00733E55"/>
    <w:rsid w:val="007343D3"/>
    <w:rsid w:val="00734948"/>
    <w:rsid w:val="00734ED2"/>
    <w:rsid w:val="00735584"/>
    <w:rsid w:val="007358A7"/>
    <w:rsid w:val="00737B3C"/>
    <w:rsid w:val="00737DC1"/>
    <w:rsid w:val="00740C01"/>
    <w:rsid w:val="007410B3"/>
    <w:rsid w:val="0074139F"/>
    <w:rsid w:val="007415F8"/>
    <w:rsid w:val="007416CA"/>
    <w:rsid w:val="007419FF"/>
    <w:rsid w:val="00743156"/>
    <w:rsid w:val="00744B8C"/>
    <w:rsid w:val="00745031"/>
    <w:rsid w:val="007453DA"/>
    <w:rsid w:val="00745541"/>
    <w:rsid w:val="0074677E"/>
    <w:rsid w:val="007469D9"/>
    <w:rsid w:val="00746AFB"/>
    <w:rsid w:val="007500B6"/>
    <w:rsid w:val="0075107A"/>
    <w:rsid w:val="00751ABC"/>
    <w:rsid w:val="0075300E"/>
    <w:rsid w:val="007554E3"/>
    <w:rsid w:val="00755E39"/>
    <w:rsid w:val="00756C01"/>
    <w:rsid w:val="0076042B"/>
    <w:rsid w:val="0076145F"/>
    <w:rsid w:val="00761D32"/>
    <w:rsid w:val="00762368"/>
    <w:rsid w:val="007626BB"/>
    <w:rsid w:val="00762AA4"/>
    <w:rsid w:val="00762FF9"/>
    <w:rsid w:val="00763027"/>
    <w:rsid w:val="007647C4"/>
    <w:rsid w:val="007656ED"/>
    <w:rsid w:val="0076632D"/>
    <w:rsid w:val="007668BF"/>
    <w:rsid w:val="00766A15"/>
    <w:rsid w:val="007706A6"/>
    <w:rsid w:val="007709A3"/>
    <w:rsid w:val="00772CA6"/>
    <w:rsid w:val="00772CD4"/>
    <w:rsid w:val="00773742"/>
    <w:rsid w:val="00773E66"/>
    <w:rsid w:val="00774A7C"/>
    <w:rsid w:val="00774C2F"/>
    <w:rsid w:val="0077507C"/>
    <w:rsid w:val="00775D40"/>
    <w:rsid w:val="00776025"/>
    <w:rsid w:val="0077643A"/>
    <w:rsid w:val="00776BB3"/>
    <w:rsid w:val="00776D15"/>
    <w:rsid w:val="00776F9D"/>
    <w:rsid w:val="0077749A"/>
    <w:rsid w:val="00780813"/>
    <w:rsid w:val="007818E8"/>
    <w:rsid w:val="00782528"/>
    <w:rsid w:val="007839C2"/>
    <w:rsid w:val="00783E43"/>
    <w:rsid w:val="00785CDF"/>
    <w:rsid w:val="00786F62"/>
    <w:rsid w:val="00787932"/>
    <w:rsid w:val="007900CB"/>
    <w:rsid w:val="00790D66"/>
    <w:rsid w:val="0079130D"/>
    <w:rsid w:val="00791AD4"/>
    <w:rsid w:val="00792B6D"/>
    <w:rsid w:val="00793C65"/>
    <w:rsid w:val="00796C97"/>
    <w:rsid w:val="007975BB"/>
    <w:rsid w:val="007A091E"/>
    <w:rsid w:val="007A189B"/>
    <w:rsid w:val="007A1C9F"/>
    <w:rsid w:val="007A2384"/>
    <w:rsid w:val="007A2BEF"/>
    <w:rsid w:val="007A2F47"/>
    <w:rsid w:val="007A2F82"/>
    <w:rsid w:val="007A362B"/>
    <w:rsid w:val="007A3F0D"/>
    <w:rsid w:val="007A41C6"/>
    <w:rsid w:val="007A43FE"/>
    <w:rsid w:val="007A4E13"/>
    <w:rsid w:val="007A5403"/>
    <w:rsid w:val="007A6671"/>
    <w:rsid w:val="007A69CA"/>
    <w:rsid w:val="007B0E34"/>
    <w:rsid w:val="007B11AF"/>
    <w:rsid w:val="007B1372"/>
    <w:rsid w:val="007B22D7"/>
    <w:rsid w:val="007B2C27"/>
    <w:rsid w:val="007B2D63"/>
    <w:rsid w:val="007B2F6A"/>
    <w:rsid w:val="007B32A5"/>
    <w:rsid w:val="007B3376"/>
    <w:rsid w:val="007B3424"/>
    <w:rsid w:val="007B348F"/>
    <w:rsid w:val="007B3A9D"/>
    <w:rsid w:val="007B5A0D"/>
    <w:rsid w:val="007B629F"/>
    <w:rsid w:val="007C1B6F"/>
    <w:rsid w:val="007C1FA5"/>
    <w:rsid w:val="007C2195"/>
    <w:rsid w:val="007C21F7"/>
    <w:rsid w:val="007C2670"/>
    <w:rsid w:val="007C26B6"/>
    <w:rsid w:val="007C3318"/>
    <w:rsid w:val="007C37F7"/>
    <w:rsid w:val="007C4325"/>
    <w:rsid w:val="007C45FE"/>
    <w:rsid w:val="007C4C98"/>
    <w:rsid w:val="007C5010"/>
    <w:rsid w:val="007C54E6"/>
    <w:rsid w:val="007C7E6E"/>
    <w:rsid w:val="007D059F"/>
    <w:rsid w:val="007D087B"/>
    <w:rsid w:val="007D1002"/>
    <w:rsid w:val="007D1225"/>
    <w:rsid w:val="007D19FA"/>
    <w:rsid w:val="007D2145"/>
    <w:rsid w:val="007D2318"/>
    <w:rsid w:val="007D262B"/>
    <w:rsid w:val="007D29A5"/>
    <w:rsid w:val="007D3071"/>
    <w:rsid w:val="007D31BA"/>
    <w:rsid w:val="007D4445"/>
    <w:rsid w:val="007D4B1F"/>
    <w:rsid w:val="007D4D80"/>
    <w:rsid w:val="007D5089"/>
    <w:rsid w:val="007D6F68"/>
    <w:rsid w:val="007E0014"/>
    <w:rsid w:val="007E09C7"/>
    <w:rsid w:val="007E1B3C"/>
    <w:rsid w:val="007E2F31"/>
    <w:rsid w:val="007E304C"/>
    <w:rsid w:val="007E4834"/>
    <w:rsid w:val="007E63B9"/>
    <w:rsid w:val="007E63C0"/>
    <w:rsid w:val="007E6469"/>
    <w:rsid w:val="007E686E"/>
    <w:rsid w:val="007E754A"/>
    <w:rsid w:val="007E7848"/>
    <w:rsid w:val="007F1FF0"/>
    <w:rsid w:val="007F2C09"/>
    <w:rsid w:val="007F2D2C"/>
    <w:rsid w:val="007F34DA"/>
    <w:rsid w:val="007F36A9"/>
    <w:rsid w:val="007F45CE"/>
    <w:rsid w:val="007F66D4"/>
    <w:rsid w:val="007F755A"/>
    <w:rsid w:val="007F7959"/>
    <w:rsid w:val="007F7A45"/>
    <w:rsid w:val="007F7ADD"/>
    <w:rsid w:val="008000A2"/>
    <w:rsid w:val="00802869"/>
    <w:rsid w:val="00802C31"/>
    <w:rsid w:val="00802C55"/>
    <w:rsid w:val="0080338B"/>
    <w:rsid w:val="00805B38"/>
    <w:rsid w:val="008063A1"/>
    <w:rsid w:val="00807243"/>
    <w:rsid w:val="00812394"/>
    <w:rsid w:val="00812DA6"/>
    <w:rsid w:val="00813E02"/>
    <w:rsid w:val="00813FEA"/>
    <w:rsid w:val="0081430B"/>
    <w:rsid w:val="0081704B"/>
    <w:rsid w:val="00817DD8"/>
    <w:rsid w:val="008206F2"/>
    <w:rsid w:val="008207D0"/>
    <w:rsid w:val="00820A84"/>
    <w:rsid w:val="00820B3C"/>
    <w:rsid w:val="00821A63"/>
    <w:rsid w:val="00821A66"/>
    <w:rsid w:val="00822291"/>
    <w:rsid w:val="008224A2"/>
    <w:rsid w:val="00823CBD"/>
    <w:rsid w:val="0082417E"/>
    <w:rsid w:val="00824DFB"/>
    <w:rsid w:val="00826AA9"/>
    <w:rsid w:val="00826FFA"/>
    <w:rsid w:val="00827793"/>
    <w:rsid w:val="00827BBC"/>
    <w:rsid w:val="0083046E"/>
    <w:rsid w:val="0083111D"/>
    <w:rsid w:val="0083211D"/>
    <w:rsid w:val="00832757"/>
    <w:rsid w:val="008333C5"/>
    <w:rsid w:val="008356AC"/>
    <w:rsid w:val="00837D0E"/>
    <w:rsid w:val="00841805"/>
    <w:rsid w:val="008430AB"/>
    <w:rsid w:val="00843EDF"/>
    <w:rsid w:val="00844F8F"/>
    <w:rsid w:val="008457B1"/>
    <w:rsid w:val="00846415"/>
    <w:rsid w:val="00846C71"/>
    <w:rsid w:val="00846D07"/>
    <w:rsid w:val="00847239"/>
    <w:rsid w:val="00847403"/>
    <w:rsid w:val="008476CD"/>
    <w:rsid w:val="00851B72"/>
    <w:rsid w:val="008531E8"/>
    <w:rsid w:val="00853224"/>
    <w:rsid w:val="0085526B"/>
    <w:rsid w:val="00855716"/>
    <w:rsid w:val="00855797"/>
    <w:rsid w:val="00855BE6"/>
    <w:rsid w:val="008560E4"/>
    <w:rsid w:val="00857A88"/>
    <w:rsid w:val="00860403"/>
    <w:rsid w:val="00860568"/>
    <w:rsid w:val="00860BEA"/>
    <w:rsid w:val="00863A87"/>
    <w:rsid w:val="00863D8D"/>
    <w:rsid w:val="00863F2A"/>
    <w:rsid w:val="00864795"/>
    <w:rsid w:val="00865505"/>
    <w:rsid w:val="00865CC4"/>
    <w:rsid w:val="008661AB"/>
    <w:rsid w:val="00866470"/>
    <w:rsid w:val="00867ADF"/>
    <w:rsid w:val="00873E7B"/>
    <w:rsid w:val="008747FC"/>
    <w:rsid w:val="00874A8F"/>
    <w:rsid w:val="00875BC0"/>
    <w:rsid w:val="008761AF"/>
    <w:rsid w:val="0087632B"/>
    <w:rsid w:val="0087640D"/>
    <w:rsid w:val="00876C30"/>
    <w:rsid w:val="00876D7D"/>
    <w:rsid w:val="008779A3"/>
    <w:rsid w:val="00877DC4"/>
    <w:rsid w:val="00880FE2"/>
    <w:rsid w:val="008813B2"/>
    <w:rsid w:val="00882A08"/>
    <w:rsid w:val="00882BA9"/>
    <w:rsid w:val="008847B9"/>
    <w:rsid w:val="00884CB1"/>
    <w:rsid w:val="008851BC"/>
    <w:rsid w:val="00885D4F"/>
    <w:rsid w:val="008869AB"/>
    <w:rsid w:val="008878C4"/>
    <w:rsid w:val="00887FC7"/>
    <w:rsid w:val="008900FE"/>
    <w:rsid w:val="008902CE"/>
    <w:rsid w:val="00890BCA"/>
    <w:rsid w:val="00891F83"/>
    <w:rsid w:val="0089215B"/>
    <w:rsid w:val="00892998"/>
    <w:rsid w:val="0089359C"/>
    <w:rsid w:val="00893610"/>
    <w:rsid w:val="008936AB"/>
    <w:rsid w:val="00893C39"/>
    <w:rsid w:val="008951B4"/>
    <w:rsid w:val="00895702"/>
    <w:rsid w:val="008A00C2"/>
    <w:rsid w:val="008A037F"/>
    <w:rsid w:val="008A1445"/>
    <w:rsid w:val="008A1AFE"/>
    <w:rsid w:val="008A20DF"/>
    <w:rsid w:val="008A22AF"/>
    <w:rsid w:val="008A2D44"/>
    <w:rsid w:val="008A2FF8"/>
    <w:rsid w:val="008A39AA"/>
    <w:rsid w:val="008A4ADB"/>
    <w:rsid w:val="008A5614"/>
    <w:rsid w:val="008A5818"/>
    <w:rsid w:val="008A584F"/>
    <w:rsid w:val="008A6A35"/>
    <w:rsid w:val="008A7238"/>
    <w:rsid w:val="008A7264"/>
    <w:rsid w:val="008A7BA3"/>
    <w:rsid w:val="008A7DF4"/>
    <w:rsid w:val="008B0195"/>
    <w:rsid w:val="008B1895"/>
    <w:rsid w:val="008B19C7"/>
    <w:rsid w:val="008B1FAD"/>
    <w:rsid w:val="008B2F72"/>
    <w:rsid w:val="008B3346"/>
    <w:rsid w:val="008B36B4"/>
    <w:rsid w:val="008B3AB1"/>
    <w:rsid w:val="008B3F5D"/>
    <w:rsid w:val="008B515E"/>
    <w:rsid w:val="008B5ABB"/>
    <w:rsid w:val="008B6C19"/>
    <w:rsid w:val="008B7E64"/>
    <w:rsid w:val="008C0A03"/>
    <w:rsid w:val="008C3387"/>
    <w:rsid w:val="008C46A1"/>
    <w:rsid w:val="008C4AB5"/>
    <w:rsid w:val="008C4E4C"/>
    <w:rsid w:val="008C50ED"/>
    <w:rsid w:val="008C54DF"/>
    <w:rsid w:val="008C640C"/>
    <w:rsid w:val="008C7EFA"/>
    <w:rsid w:val="008D03E4"/>
    <w:rsid w:val="008D087A"/>
    <w:rsid w:val="008D0B9E"/>
    <w:rsid w:val="008D165A"/>
    <w:rsid w:val="008D1A62"/>
    <w:rsid w:val="008D1C5B"/>
    <w:rsid w:val="008D27B1"/>
    <w:rsid w:val="008D29F4"/>
    <w:rsid w:val="008D36C7"/>
    <w:rsid w:val="008D3A3C"/>
    <w:rsid w:val="008D3A99"/>
    <w:rsid w:val="008D4DA7"/>
    <w:rsid w:val="008D5050"/>
    <w:rsid w:val="008D5A99"/>
    <w:rsid w:val="008D6A77"/>
    <w:rsid w:val="008D6F78"/>
    <w:rsid w:val="008D70ED"/>
    <w:rsid w:val="008D76D3"/>
    <w:rsid w:val="008D76ED"/>
    <w:rsid w:val="008E024E"/>
    <w:rsid w:val="008E201C"/>
    <w:rsid w:val="008E28BA"/>
    <w:rsid w:val="008E2931"/>
    <w:rsid w:val="008E2FB9"/>
    <w:rsid w:val="008E30F6"/>
    <w:rsid w:val="008E3835"/>
    <w:rsid w:val="008E3A69"/>
    <w:rsid w:val="008E3B9A"/>
    <w:rsid w:val="008E4944"/>
    <w:rsid w:val="008E4C7B"/>
    <w:rsid w:val="008E4E82"/>
    <w:rsid w:val="008E54B9"/>
    <w:rsid w:val="008E6A63"/>
    <w:rsid w:val="008E7255"/>
    <w:rsid w:val="008F0A1C"/>
    <w:rsid w:val="008F1A1A"/>
    <w:rsid w:val="008F2675"/>
    <w:rsid w:val="008F290D"/>
    <w:rsid w:val="008F37CA"/>
    <w:rsid w:val="008F5DB3"/>
    <w:rsid w:val="008F63D2"/>
    <w:rsid w:val="008F67A4"/>
    <w:rsid w:val="008F67B2"/>
    <w:rsid w:val="008F6A38"/>
    <w:rsid w:val="008F6E47"/>
    <w:rsid w:val="00900961"/>
    <w:rsid w:val="0090204D"/>
    <w:rsid w:val="00903A7E"/>
    <w:rsid w:val="00903BC4"/>
    <w:rsid w:val="00904757"/>
    <w:rsid w:val="0090633D"/>
    <w:rsid w:val="00906532"/>
    <w:rsid w:val="0090672E"/>
    <w:rsid w:val="00906924"/>
    <w:rsid w:val="00911AE0"/>
    <w:rsid w:val="009121AE"/>
    <w:rsid w:val="00912B82"/>
    <w:rsid w:val="00913C94"/>
    <w:rsid w:val="00913F58"/>
    <w:rsid w:val="00914B11"/>
    <w:rsid w:val="009158D3"/>
    <w:rsid w:val="00916099"/>
    <w:rsid w:val="00916280"/>
    <w:rsid w:val="00916667"/>
    <w:rsid w:val="0091762B"/>
    <w:rsid w:val="00917D38"/>
    <w:rsid w:val="00920D41"/>
    <w:rsid w:val="00920E7E"/>
    <w:rsid w:val="0092222F"/>
    <w:rsid w:val="00922C39"/>
    <w:rsid w:val="00923904"/>
    <w:rsid w:val="009244BB"/>
    <w:rsid w:val="00924C22"/>
    <w:rsid w:val="009259CE"/>
    <w:rsid w:val="0092655A"/>
    <w:rsid w:val="00926872"/>
    <w:rsid w:val="00927190"/>
    <w:rsid w:val="00930844"/>
    <w:rsid w:val="0093144C"/>
    <w:rsid w:val="00931C5D"/>
    <w:rsid w:val="00932880"/>
    <w:rsid w:val="00933A8C"/>
    <w:rsid w:val="00933AAA"/>
    <w:rsid w:val="009346DB"/>
    <w:rsid w:val="0093473D"/>
    <w:rsid w:val="00934BF1"/>
    <w:rsid w:val="0093508D"/>
    <w:rsid w:val="0093651F"/>
    <w:rsid w:val="009365B3"/>
    <w:rsid w:val="009366FA"/>
    <w:rsid w:val="0093691A"/>
    <w:rsid w:val="00936FDF"/>
    <w:rsid w:val="00937B1A"/>
    <w:rsid w:val="00937E34"/>
    <w:rsid w:val="009404E9"/>
    <w:rsid w:val="00940BA4"/>
    <w:rsid w:val="0094113D"/>
    <w:rsid w:val="00941316"/>
    <w:rsid w:val="009417C6"/>
    <w:rsid w:val="0094222F"/>
    <w:rsid w:val="00942C4C"/>
    <w:rsid w:val="00942D2D"/>
    <w:rsid w:val="00943266"/>
    <w:rsid w:val="009436DE"/>
    <w:rsid w:val="00944B5C"/>
    <w:rsid w:val="00945AE3"/>
    <w:rsid w:val="00946A61"/>
    <w:rsid w:val="0094773A"/>
    <w:rsid w:val="00951D7A"/>
    <w:rsid w:val="009525E8"/>
    <w:rsid w:val="00954F4C"/>
    <w:rsid w:val="00955773"/>
    <w:rsid w:val="00956122"/>
    <w:rsid w:val="00956491"/>
    <w:rsid w:val="009571B7"/>
    <w:rsid w:val="00957C82"/>
    <w:rsid w:val="00961031"/>
    <w:rsid w:val="00961337"/>
    <w:rsid w:val="00962B32"/>
    <w:rsid w:val="00963675"/>
    <w:rsid w:val="00963F98"/>
    <w:rsid w:val="00963FBC"/>
    <w:rsid w:val="0096444C"/>
    <w:rsid w:val="00965AB2"/>
    <w:rsid w:val="009662C6"/>
    <w:rsid w:val="009672BB"/>
    <w:rsid w:val="00967CFB"/>
    <w:rsid w:val="009701D7"/>
    <w:rsid w:val="009712FD"/>
    <w:rsid w:val="0097206B"/>
    <w:rsid w:val="0097209B"/>
    <w:rsid w:val="00972CF4"/>
    <w:rsid w:val="00973813"/>
    <w:rsid w:val="00973837"/>
    <w:rsid w:val="00973A1E"/>
    <w:rsid w:val="0097405E"/>
    <w:rsid w:val="00974323"/>
    <w:rsid w:val="0097464A"/>
    <w:rsid w:val="00974940"/>
    <w:rsid w:val="00974F6B"/>
    <w:rsid w:val="009756C7"/>
    <w:rsid w:val="00975962"/>
    <w:rsid w:val="00976767"/>
    <w:rsid w:val="009768EF"/>
    <w:rsid w:val="009808D7"/>
    <w:rsid w:val="00980A7B"/>
    <w:rsid w:val="0098161E"/>
    <w:rsid w:val="00982369"/>
    <w:rsid w:val="009846A0"/>
    <w:rsid w:val="009866DA"/>
    <w:rsid w:val="0098755C"/>
    <w:rsid w:val="00990147"/>
    <w:rsid w:val="009921A3"/>
    <w:rsid w:val="009926F8"/>
    <w:rsid w:val="009937A7"/>
    <w:rsid w:val="00993880"/>
    <w:rsid w:val="00994F69"/>
    <w:rsid w:val="00996907"/>
    <w:rsid w:val="009976A9"/>
    <w:rsid w:val="00997983"/>
    <w:rsid w:val="009A07AD"/>
    <w:rsid w:val="009A0A87"/>
    <w:rsid w:val="009A1DED"/>
    <w:rsid w:val="009A35EA"/>
    <w:rsid w:val="009A4030"/>
    <w:rsid w:val="009A4100"/>
    <w:rsid w:val="009A55BF"/>
    <w:rsid w:val="009A562E"/>
    <w:rsid w:val="009A6051"/>
    <w:rsid w:val="009A63D5"/>
    <w:rsid w:val="009A7BB3"/>
    <w:rsid w:val="009A7E90"/>
    <w:rsid w:val="009B0D47"/>
    <w:rsid w:val="009B223A"/>
    <w:rsid w:val="009B2EE9"/>
    <w:rsid w:val="009B30ED"/>
    <w:rsid w:val="009B35A7"/>
    <w:rsid w:val="009B396D"/>
    <w:rsid w:val="009B41CC"/>
    <w:rsid w:val="009B5903"/>
    <w:rsid w:val="009B664F"/>
    <w:rsid w:val="009B66B4"/>
    <w:rsid w:val="009B74F0"/>
    <w:rsid w:val="009C1976"/>
    <w:rsid w:val="009C2668"/>
    <w:rsid w:val="009C26FB"/>
    <w:rsid w:val="009C2C2E"/>
    <w:rsid w:val="009C36CB"/>
    <w:rsid w:val="009C4E2A"/>
    <w:rsid w:val="009C4F9D"/>
    <w:rsid w:val="009C5E8B"/>
    <w:rsid w:val="009D031B"/>
    <w:rsid w:val="009D10DE"/>
    <w:rsid w:val="009D293B"/>
    <w:rsid w:val="009D3B7E"/>
    <w:rsid w:val="009D4AB6"/>
    <w:rsid w:val="009D4DB4"/>
    <w:rsid w:val="009D4E58"/>
    <w:rsid w:val="009D54BA"/>
    <w:rsid w:val="009D5B56"/>
    <w:rsid w:val="009D6156"/>
    <w:rsid w:val="009D6775"/>
    <w:rsid w:val="009D69F7"/>
    <w:rsid w:val="009D7229"/>
    <w:rsid w:val="009D7665"/>
    <w:rsid w:val="009E0FFC"/>
    <w:rsid w:val="009E1CD5"/>
    <w:rsid w:val="009E2C8C"/>
    <w:rsid w:val="009E2D51"/>
    <w:rsid w:val="009E2EC4"/>
    <w:rsid w:val="009E32DB"/>
    <w:rsid w:val="009E3669"/>
    <w:rsid w:val="009E75D1"/>
    <w:rsid w:val="009E7738"/>
    <w:rsid w:val="009E7A72"/>
    <w:rsid w:val="009F0FFD"/>
    <w:rsid w:val="009F2DDB"/>
    <w:rsid w:val="009F2EEF"/>
    <w:rsid w:val="009F3121"/>
    <w:rsid w:val="009F321C"/>
    <w:rsid w:val="009F4B11"/>
    <w:rsid w:val="009F4B45"/>
    <w:rsid w:val="009F4D9A"/>
    <w:rsid w:val="009F5B8B"/>
    <w:rsid w:val="009F5DCC"/>
    <w:rsid w:val="009F72E7"/>
    <w:rsid w:val="009F7398"/>
    <w:rsid w:val="009F755D"/>
    <w:rsid w:val="009F7AFB"/>
    <w:rsid w:val="00A0044B"/>
    <w:rsid w:val="00A0120E"/>
    <w:rsid w:val="00A01697"/>
    <w:rsid w:val="00A019B6"/>
    <w:rsid w:val="00A01A4D"/>
    <w:rsid w:val="00A02738"/>
    <w:rsid w:val="00A03BE5"/>
    <w:rsid w:val="00A04324"/>
    <w:rsid w:val="00A043A4"/>
    <w:rsid w:val="00A045C2"/>
    <w:rsid w:val="00A053C0"/>
    <w:rsid w:val="00A06019"/>
    <w:rsid w:val="00A06064"/>
    <w:rsid w:val="00A11C30"/>
    <w:rsid w:val="00A13345"/>
    <w:rsid w:val="00A13E7C"/>
    <w:rsid w:val="00A143E8"/>
    <w:rsid w:val="00A144A9"/>
    <w:rsid w:val="00A151FE"/>
    <w:rsid w:val="00A156AC"/>
    <w:rsid w:val="00A16155"/>
    <w:rsid w:val="00A16177"/>
    <w:rsid w:val="00A165EE"/>
    <w:rsid w:val="00A17AE3"/>
    <w:rsid w:val="00A17E0F"/>
    <w:rsid w:val="00A205D9"/>
    <w:rsid w:val="00A20716"/>
    <w:rsid w:val="00A209CF"/>
    <w:rsid w:val="00A21D58"/>
    <w:rsid w:val="00A225CD"/>
    <w:rsid w:val="00A232E0"/>
    <w:rsid w:val="00A23DBC"/>
    <w:rsid w:val="00A246DB"/>
    <w:rsid w:val="00A25398"/>
    <w:rsid w:val="00A254C6"/>
    <w:rsid w:val="00A25BA6"/>
    <w:rsid w:val="00A2647B"/>
    <w:rsid w:val="00A26ACD"/>
    <w:rsid w:val="00A27734"/>
    <w:rsid w:val="00A27E84"/>
    <w:rsid w:val="00A3049C"/>
    <w:rsid w:val="00A328F6"/>
    <w:rsid w:val="00A354B1"/>
    <w:rsid w:val="00A357AC"/>
    <w:rsid w:val="00A35BB7"/>
    <w:rsid w:val="00A35D4E"/>
    <w:rsid w:val="00A3618F"/>
    <w:rsid w:val="00A36D9C"/>
    <w:rsid w:val="00A36E1F"/>
    <w:rsid w:val="00A3750C"/>
    <w:rsid w:val="00A40712"/>
    <w:rsid w:val="00A40B82"/>
    <w:rsid w:val="00A42659"/>
    <w:rsid w:val="00A42CD7"/>
    <w:rsid w:val="00A42CEA"/>
    <w:rsid w:val="00A4353B"/>
    <w:rsid w:val="00A43C57"/>
    <w:rsid w:val="00A45DB8"/>
    <w:rsid w:val="00A46E87"/>
    <w:rsid w:val="00A5034F"/>
    <w:rsid w:val="00A51462"/>
    <w:rsid w:val="00A52022"/>
    <w:rsid w:val="00A527EE"/>
    <w:rsid w:val="00A54416"/>
    <w:rsid w:val="00A54A7B"/>
    <w:rsid w:val="00A55C6D"/>
    <w:rsid w:val="00A5605D"/>
    <w:rsid w:val="00A568F1"/>
    <w:rsid w:val="00A600ED"/>
    <w:rsid w:val="00A6045A"/>
    <w:rsid w:val="00A60A76"/>
    <w:rsid w:val="00A61727"/>
    <w:rsid w:val="00A6182A"/>
    <w:rsid w:val="00A63AEC"/>
    <w:rsid w:val="00A641B9"/>
    <w:rsid w:val="00A64413"/>
    <w:rsid w:val="00A64939"/>
    <w:rsid w:val="00A6595E"/>
    <w:rsid w:val="00A6604A"/>
    <w:rsid w:val="00A66659"/>
    <w:rsid w:val="00A669CD"/>
    <w:rsid w:val="00A66AE9"/>
    <w:rsid w:val="00A67049"/>
    <w:rsid w:val="00A670FC"/>
    <w:rsid w:val="00A70E9E"/>
    <w:rsid w:val="00A70F1F"/>
    <w:rsid w:val="00A710ED"/>
    <w:rsid w:val="00A71A02"/>
    <w:rsid w:val="00A71F19"/>
    <w:rsid w:val="00A7284D"/>
    <w:rsid w:val="00A73A86"/>
    <w:rsid w:val="00A746B3"/>
    <w:rsid w:val="00A7481E"/>
    <w:rsid w:val="00A748AF"/>
    <w:rsid w:val="00A75596"/>
    <w:rsid w:val="00A75749"/>
    <w:rsid w:val="00A75F1D"/>
    <w:rsid w:val="00A75FFF"/>
    <w:rsid w:val="00A7601F"/>
    <w:rsid w:val="00A761FD"/>
    <w:rsid w:val="00A76C32"/>
    <w:rsid w:val="00A77DFD"/>
    <w:rsid w:val="00A81592"/>
    <w:rsid w:val="00A81825"/>
    <w:rsid w:val="00A81D49"/>
    <w:rsid w:val="00A8225E"/>
    <w:rsid w:val="00A82BF1"/>
    <w:rsid w:val="00A85894"/>
    <w:rsid w:val="00A85AA8"/>
    <w:rsid w:val="00A85C86"/>
    <w:rsid w:val="00A86C1C"/>
    <w:rsid w:val="00A873DC"/>
    <w:rsid w:val="00A90945"/>
    <w:rsid w:val="00A9141B"/>
    <w:rsid w:val="00A9212A"/>
    <w:rsid w:val="00A937F1"/>
    <w:rsid w:val="00A94273"/>
    <w:rsid w:val="00A942F4"/>
    <w:rsid w:val="00A949A9"/>
    <w:rsid w:val="00A96279"/>
    <w:rsid w:val="00A968E0"/>
    <w:rsid w:val="00A96CBC"/>
    <w:rsid w:val="00A96E44"/>
    <w:rsid w:val="00AA1389"/>
    <w:rsid w:val="00AA300D"/>
    <w:rsid w:val="00AA4901"/>
    <w:rsid w:val="00AA53DD"/>
    <w:rsid w:val="00AA5528"/>
    <w:rsid w:val="00AA59F6"/>
    <w:rsid w:val="00AA732C"/>
    <w:rsid w:val="00AA7F06"/>
    <w:rsid w:val="00AB0C2C"/>
    <w:rsid w:val="00AB1135"/>
    <w:rsid w:val="00AB2064"/>
    <w:rsid w:val="00AB20F6"/>
    <w:rsid w:val="00AB3890"/>
    <w:rsid w:val="00AB3AF9"/>
    <w:rsid w:val="00AB49FD"/>
    <w:rsid w:val="00AB5030"/>
    <w:rsid w:val="00AB6E93"/>
    <w:rsid w:val="00AB715A"/>
    <w:rsid w:val="00AB774A"/>
    <w:rsid w:val="00AC0070"/>
    <w:rsid w:val="00AC0C1B"/>
    <w:rsid w:val="00AC3056"/>
    <w:rsid w:val="00AC3CF0"/>
    <w:rsid w:val="00AC4370"/>
    <w:rsid w:val="00AC4416"/>
    <w:rsid w:val="00AC4BDC"/>
    <w:rsid w:val="00AC563B"/>
    <w:rsid w:val="00AC6EE7"/>
    <w:rsid w:val="00AD163E"/>
    <w:rsid w:val="00AD2952"/>
    <w:rsid w:val="00AD454D"/>
    <w:rsid w:val="00AD4CC4"/>
    <w:rsid w:val="00AD54C9"/>
    <w:rsid w:val="00AD5C17"/>
    <w:rsid w:val="00AD60AE"/>
    <w:rsid w:val="00AD6C6D"/>
    <w:rsid w:val="00AD7F2C"/>
    <w:rsid w:val="00AE103F"/>
    <w:rsid w:val="00AE212D"/>
    <w:rsid w:val="00AE21AD"/>
    <w:rsid w:val="00AE24A3"/>
    <w:rsid w:val="00AE2753"/>
    <w:rsid w:val="00AE287E"/>
    <w:rsid w:val="00AE2986"/>
    <w:rsid w:val="00AE2BE4"/>
    <w:rsid w:val="00AE2C20"/>
    <w:rsid w:val="00AE2DF8"/>
    <w:rsid w:val="00AE3779"/>
    <w:rsid w:val="00AE5277"/>
    <w:rsid w:val="00AE552E"/>
    <w:rsid w:val="00AE6A1A"/>
    <w:rsid w:val="00AE6F5B"/>
    <w:rsid w:val="00AE732F"/>
    <w:rsid w:val="00AE762F"/>
    <w:rsid w:val="00AF017B"/>
    <w:rsid w:val="00AF088F"/>
    <w:rsid w:val="00AF2456"/>
    <w:rsid w:val="00AF2F46"/>
    <w:rsid w:val="00AF450B"/>
    <w:rsid w:val="00AF4736"/>
    <w:rsid w:val="00AF47DA"/>
    <w:rsid w:val="00AF4BA5"/>
    <w:rsid w:val="00AF5363"/>
    <w:rsid w:val="00AF574A"/>
    <w:rsid w:val="00AF57E2"/>
    <w:rsid w:val="00AF59A7"/>
    <w:rsid w:val="00B01042"/>
    <w:rsid w:val="00B012B1"/>
    <w:rsid w:val="00B01590"/>
    <w:rsid w:val="00B01C60"/>
    <w:rsid w:val="00B026C3"/>
    <w:rsid w:val="00B02722"/>
    <w:rsid w:val="00B027EC"/>
    <w:rsid w:val="00B033EC"/>
    <w:rsid w:val="00B05732"/>
    <w:rsid w:val="00B05D19"/>
    <w:rsid w:val="00B065C1"/>
    <w:rsid w:val="00B0677A"/>
    <w:rsid w:val="00B06F1A"/>
    <w:rsid w:val="00B074FB"/>
    <w:rsid w:val="00B07821"/>
    <w:rsid w:val="00B07D10"/>
    <w:rsid w:val="00B10839"/>
    <w:rsid w:val="00B10D65"/>
    <w:rsid w:val="00B10DD6"/>
    <w:rsid w:val="00B112C9"/>
    <w:rsid w:val="00B12131"/>
    <w:rsid w:val="00B1245D"/>
    <w:rsid w:val="00B1385E"/>
    <w:rsid w:val="00B146D7"/>
    <w:rsid w:val="00B148EB"/>
    <w:rsid w:val="00B1490E"/>
    <w:rsid w:val="00B156F0"/>
    <w:rsid w:val="00B15900"/>
    <w:rsid w:val="00B17B19"/>
    <w:rsid w:val="00B21DFF"/>
    <w:rsid w:val="00B22B86"/>
    <w:rsid w:val="00B23028"/>
    <w:rsid w:val="00B232DA"/>
    <w:rsid w:val="00B23315"/>
    <w:rsid w:val="00B238E4"/>
    <w:rsid w:val="00B24362"/>
    <w:rsid w:val="00B245E6"/>
    <w:rsid w:val="00B24E2A"/>
    <w:rsid w:val="00B25097"/>
    <w:rsid w:val="00B25FB5"/>
    <w:rsid w:val="00B2739E"/>
    <w:rsid w:val="00B27739"/>
    <w:rsid w:val="00B30634"/>
    <w:rsid w:val="00B30887"/>
    <w:rsid w:val="00B324CC"/>
    <w:rsid w:val="00B329C4"/>
    <w:rsid w:val="00B33C5B"/>
    <w:rsid w:val="00B34297"/>
    <w:rsid w:val="00B342A1"/>
    <w:rsid w:val="00B34480"/>
    <w:rsid w:val="00B349A7"/>
    <w:rsid w:val="00B34AEC"/>
    <w:rsid w:val="00B3697B"/>
    <w:rsid w:val="00B37DA6"/>
    <w:rsid w:val="00B41133"/>
    <w:rsid w:val="00B41D24"/>
    <w:rsid w:val="00B41FEB"/>
    <w:rsid w:val="00B4389B"/>
    <w:rsid w:val="00B44D53"/>
    <w:rsid w:val="00B4511D"/>
    <w:rsid w:val="00B451FA"/>
    <w:rsid w:val="00B453B1"/>
    <w:rsid w:val="00B45D4E"/>
    <w:rsid w:val="00B46264"/>
    <w:rsid w:val="00B4704E"/>
    <w:rsid w:val="00B47FBD"/>
    <w:rsid w:val="00B508DD"/>
    <w:rsid w:val="00B5102A"/>
    <w:rsid w:val="00B512EC"/>
    <w:rsid w:val="00B5195E"/>
    <w:rsid w:val="00B52FFC"/>
    <w:rsid w:val="00B53B05"/>
    <w:rsid w:val="00B54042"/>
    <w:rsid w:val="00B54A18"/>
    <w:rsid w:val="00B554BC"/>
    <w:rsid w:val="00B55C24"/>
    <w:rsid w:val="00B56A14"/>
    <w:rsid w:val="00B5708E"/>
    <w:rsid w:val="00B608CC"/>
    <w:rsid w:val="00B60C0C"/>
    <w:rsid w:val="00B6177E"/>
    <w:rsid w:val="00B62058"/>
    <w:rsid w:val="00B64F1E"/>
    <w:rsid w:val="00B6538E"/>
    <w:rsid w:val="00B65BC8"/>
    <w:rsid w:val="00B66C69"/>
    <w:rsid w:val="00B66D47"/>
    <w:rsid w:val="00B66E2E"/>
    <w:rsid w:val="00B67569"/>
    <w:rsid w:val="00B67697"/>
    <w:rsid w:val="00B6769D"/>
    <w:rsid w:val="00B70B80"/>
    <w:rsid w:val="00B71754"/>
    <w:rsid w:val="00B725D7"/>
    <w:rsid w:val="00B728F9"/>
    <w:rsid w:val="00B72D79"/>
    <w:rsid w:val="00B7302E"/>
    <w:rsid w:val="00B738F5"/>
    <w:rsid w:val="00B743F3"/>
    <w:rsid w:val="00B76775"/>
    <w:rsid w:val="00B806A8"/>
    <w:rsid w:val="00B80C05"/>
    <w:rsid w:val="00B80C69"/>
    <w:rsid w:val="00B81CA8"/>
    <w:rsid w:val="00B81CCC"/>
    <w:rsid w:val="00B81D0F"/>
    <w:rsid w:val="00B8236D"/>
    <w:rsid w:val="00B82D5F"/>
    <w:rsid w:val="00B8313D"/>
    <w:rsid w:val="00B8354E"/>
    <w:rsid w:val="00B835DF"/>
    <w:rsid w:val="00B83951"/>
    <w:rsid w:val="00B84A1E"/>
    <w:rsid w:val="00B859EF"/>
    <w:rsid w:val="00B866F2"/>
    <w:rsid w:val="00B86AD2"/>
    <w:rsid w:val="00B86FF6"/>
    <w:rsid w:val="00B8748A"/>
    <w:rsid w:val="00B908A2"/>
    <w:rsid w:val="00B90B07"/>
    <w:rsid w:val="00B90D88"/>
    <w:rsid w:val="00B917E8"/>
    <w:rsid w:val="00B91966"/>
    <w:rsid w:val="00B91E57"/>
    <w:rsid w:val="00B921D9"/>
    <w:rsid w:val="00B92848"/>
    <w:rsid w:val="00B932D4"/>
    <w:rsid w:val="00B93AFD"/>
    <w:rsid w:val="00B9406E"/>
    <w:rsid w:val="00B95466"/>
    <w:rsid w:val="00B973AF"/>
    <w:rsid w:val="00B97F14"/>
    <w:rsid w:val="00BA0506"/>
    <w:rsid w:val="00BA1285"/>
    <w:rsid w:val="00BA2992"/>
    <w:rsid w:val="00BA3A88"/>
    <w:rsid w:val="00BA3DCA"/>
    <w:rsid w:val="00BA3DCD"/>
    <w:rsid w:val="00BA407C"/>
    <w:rsid w:val="00BA43E1"/>
    <w:rsid w:val="00BA4C6B"/>
    <w:rsid w:val="00BA6207"/>
    <w:rsid w:val="00BA6642"/>
    <w:rsid w:val="00BA6789"/>
    <w:rsid w:val="00BA69D1"/>
    <w:rsid w:val="00BA6B4A"/>
    <w:rsid w:val="00BB0233"/>
    <w:rsid w:val="00BB1A0D"/>
    <w:rsid w:val="00BB1F57"/>
    <w:rsid w:val="00BB24F4"/>
    <w:rsid w:val="00BB2710"/>
    <w:rsid w:val="00BB2F04"/>
    <w:rsid w:val="00BB3182"/>
    <w:rsid w:val="00BB39C3"/>
    <w:rsid w:val="00BB4ED6"/>
    <w:rsid w:val="00BB5037"/>
    <w:rsid w:val="00BB55B0"/>
    <w:rsid w:val="00BB5702"/>
    <w:rsid w:val="00BB57F1"/>
    <w:rsid w:val="00BB5AF1"/>
    <w:rsid w:val="00BB6298"/>
    <w:rsid w:val="00BB7F2F"/>
    <w:rsid w:val="00BC10F4"/>
    <w:rsid w:val="00BC1ADB"/>
    <w:rsid w:val="00BC1C77"/>
    <w:rsid w:val="00BC2903"/>
    <w:rsid w:val="00BC2E15"/>
    <w:rsid w:val="00BC3893"/>
    <w:rsid w:val="00BC415A"/>
    <w:rsid w:val="00BC4B3F"/>
    <w:rsid w:val="00BC4CD9"/>
    <w:rsid w:val="00BC5C24"/>
    <w:rsid w:val="00BC61F0"/>
    <w:rsid w:val="00BC633E"/>
    <w:rsid w:val="00BC7081"/>
    <w:rsid w:val="00BC7332"/>
    <w:rsid w:val="00BC782C"/>
    <w:rsid w:val="00BD0241"/>
    <w:rsid w:val="00BD0727"/>
    <w:rsid w:val="00BD1156"/>
    <w:rsid w:val="00BD22D1"/>
    <w:rsid w:val="00BD3488"/>
    <w:rsid w:val="00BD359C"/>
    <w:rsid w:val="00BD384E"/>
    <w:rsid w:val="00BD4AA4"/>
    <w:rsid w:val="00BD4D9B"/>
    <w:rsid w:val="00BD6052"/>
    <w:rsid w:val="00BD681F"/>
    <w:rsid w:val="00BD70A9"/>
    <w:rsid w:val="00BE0ABB"/>
    <w:rsid w:val="00BE0F90"/>
    <w:rsid w:val="00BE1BB1"/>
    <w:rsid w:val="00BE2433"/>
    <w:rsid w:val="00BE26D6"/>
    <w:rsid w:val="00BE28CB"/>
    <w:rsid w:val="00BE3152"/>
    <w:rsid w:val="00BE3606"/>
    <w:rsid w:val="00BE3AEE"/>
    <w:rsid w:val="00BE3DA9"/>
    <w:rsid w:val="00BE4FE3"/>
    <w:rsid w:val="00BE5AB1"/>
    <w:rsid w:val="00BE699B"/>
    <w:rsid w:val="00BE6DAA"/>
    <w:rsid w:val="00BE7FD3"/>
    <w:rsid w:val="00BF21F5"/>
    <w:rsid w:val="00BF2C69"/>
    <w:rsid w:val="00BF409C"/>
    <w:rsid w:val="00BF4650"/>
    <w:rsid w:val="00BF492A"/>
    <w:rsid w:val="00BF4A1C"/>
    <w:rsid w:val="00BF5CA2"/>
    <w:rsid w:val="00BF5F81"/>
    <w:rsid w:val="00BF6195"/>
    <w:rsid w:val="00BF61A9"/>
    <w:rsid w:val="00BF6320"/>
    <w:rsid w:val="00BF68F1"/>
    <w:rsid w:val="00BF6915"/>
    <w:rsid w:val="00BF7C13"/>
    <w:rsid w:val="00BF7E8F"/>
    <w:rsid w:val="00C01CFF"/>
    <w:rsid w:val="00C03CF2"/>
    <w:rsid w:val="00C0453B"/>
    <w:rsid w:val="00C04CD6"/>
    <w:rsid w:val="00C05634"/>
    <w:rsid w:val="00C05B98"/>
    <w:rsid w:val="00C05F29"/>
    <w:rsid w:val="00C065AA"/>
    <w:rsid w:val="00C12DAF"/>
    <w:rsid w:val="00C141CE"/>
    <w:rsid w:val="00C14E6A"/>
    <w:rsid w:val="00C16D5F"/>
    <w:rsid w:val="00C178F9"/>
    <w:rsid w:val="00C17DFE"/>
    <w:rsid w:val="00C213AC"/>
    <w:rsid w:val="00C2151B"/>
    <w:rsid w:val="00C22646"/>
    <w:rsid w:val="00C22C9F"/>
    <w:rsid w:val="00C22E88"/>
    <w:rsid w:val="00C23156"/>
    <w:rsid w:val="00C23FA6"/>
    <w:rsid w:val="00C248D1"/>
    <w:rsid w:val="00C25209"/>
    <w:rsid w:val="00C25DE4"/>
    <w:rsid w:val="00C26483"/>
    <w:rsid w:val="00C266E0"/>
    <w:rsid w:val="00C268D6"/>
    <w:rsid w:val="00C269A9"/>
    <w:rsid w:val="00C27456"/>
    <w:rsid w:val="00C27509"/>
    <w:rsid w:val="00C276F3"/>
    <w:rsid w:val="00C27A81"/>
    <w:rsid w:val="00C309DC"/>
    <w:rsid w:val="00C318CB"/>
    <w:rsid w:val="00C32832"/>
    <w:rsid w:val="00C328B9"/>
    <w:rsid w:val="00C33FB7"/>
    <w:rsid w:val="00C3443A"/>
    <w:rsid w:val="00C35152"/>
    <w:rsid w:val="00C35453"/>
    <w:rsid w:val="00C35971"/>
    <w:rsid w:val="00C3717C"/>
    <w:rsid w:val="00C376C3"/>
    <w:rsid w:val="00C4099A"/>
    <w:rsid w:val="00C413F7"/>
    <w:rsid w:val="00C418B5"/>
    <w:rsid w:val="00C42269"/>
    <w:rsid w:val="00C42DF2"/>
    <w:rsid w:val="00C43CB5"/>
    <w:rsid w:val="00C443BC"/>
    <w:rsid w:val="00C447B9"/>
    <w:rsid w:val="00C4508D"/>
    <w:rsid w:val="00C45C0E"/>
    <w:rsid w:val="00C45DFC"/>
    <w:rsid w:val="00C4616C"/>
    <w:rsid w:val="00C468EA"/>
    <w:rsid w:val="00C47519"/>
    <w:rsid w:val="00C4780E"/>
    <w:rsid w:val="00C47843"/>
    <w:rsid w:val="00C50A96"/>
    <w:rsid w:val="00C5113D"/>
    <w:rsid w:val="00C52289"/>
    <w:rsid w:val="00C53BA3"/>
    <w:rsid w:val="00C543AE"/>
    <w:rsid w:val="00C54886"/>
    <w:rsid w:val="00C548C4"/>
    <w:rsid w:val="00C5541C"/>
    <w:rsid w:val="00C557B1"/>
    <w:rsid w:val="00C55F24"/>
    <w:rsid w:val="00C562FA"/>
    <w:rsid w:val="00C57130"/>
    <w:rsid w:val="00C60112"/>
    <w:rsid w:val="00C63863"/>
    <w:rsid w:val="00C63A8F"/>
    <w:rsid w:val="00C6407C"/>
    <w:rsid w:val="00C660B2"/>
    <w:rsid w:val="00C67EE7"/>
    <w:rsid w:val="00C70B5D"/>
    <w:rsid w:val="00C7164C"/>
    <w:rsid w:val="00C71E28"/>
    <w:rsid w:val="00C722CF"/>
    <w:rsid w:val="00C7318E"/>
    <w:rsid w:val="00C73DA4"/>
    <w:rsid w:val="00C744E1"/>
    <w:rsid w:val="00C75256"/>
    <w:rsid w:val="00C75900"/>
    <w:rsid w:val="00C75F3E"/>
    <w:rsid w:val="00C7641D"/>
    <w:rsid w:val="00C77AE6"/>
    <w:rsid w:val="00C807DF"/>
    <w:rsid w:val="00C80C0E"/>
    <w:rsid w:val="00C82737"/>
    <w:rsid w:val="00C83750"/>
    <w:rsid w:val="00C846AD"/>
    <w:rsid w:val="00C84FAC"/>
    <w:rsid w:val="00C85381"/>
    <w:rsid w:val="00C854E3"/>
    <w:rsid w:val="00C85B05"/>
    <w:rsid w:val="00C86752"/>
    <w:rsid w:val="00C87263"/>
    <w:rsid w:val="00C9196F"/>
    <w:rsid w:val="00C91CCD"/>
    <w:rsid w:val="00C92827"/>
    <w:rsid w:val="00C93320"/>
    <w:rsid w:val="00C93B81"/>
    <w:rsid w:val="00C93C00"/>
    <w:rsid w:val="00C93F39"/>
    <w:rsid w:val="00C94DAF"/>
    <w:rsid w:val="00C94E0F"/>
    <w:rsid w:val="00C95958"/>
    <w:rsid w:val="00C975A1"/>
    <w:rsid w:val="00C97939"/>
    <w:rsid w:val="00C97C21"/>
    <w:rsid w:val="00C97E27"/>
    <w:rsid w:val="00CA0EAE"/>
    <w:rsid w:val="00CA15CC"/>
    <w:rsid w:val="00CA2137"/>
    <w:rsid w:val="00CA2A24"/>
    <w:rsid w:val="00CA2A5A"/>
    <w:rsid w:val="00CA2EAC"/>
    <w:rsid w:val="00CA4201"/>
    <w:rsid w:val="00CA4261"/>
    <w:rsid w:val="00CA4FDA"/>
    <w:rsid w:val="00CA5401"/>
    <w:rsid w:val="00CA5A17"/>
    <w:rsid w:val="00CA5C4B"/>
    <w:rsid w:val="00CA5FD6"/>
    <w:rsid w:val="00CA6393"/>
    <w:rsid w:val="00CA6D82"/>
    <w:rsid w:val="00CA6F65"/>
    <w:rsid w:val="00CA7366"/>
    <w:rsid w:val="00CA74EB"/>
    <w:rsid w:val="00CA75B1"/>
    <w:rsid w:val="00CA7C39"/>
    <w:rsid w:val="00CA7CCB"/>
    <w:rsid w:val="00CB05F6"/>
    <w:rsid w:val="00CB0863"/>
    <w:rsid w:val="00CB1535"/>
    <w:rsid w:val="00CB1A28"/>
    <w:rsid w:val="00CB1A40"/>
    <w:rsid w:val="00CB2210"/>
    <w:rsid w:val="00CB3578"/>
    <w:rsid w:val="00CB3B19"/>
    <w:rsid w:val="00CB414B"/>
    <w:rsid w:val="00CB41AE"/>
    <w:rsid w:val="00CB6451"/>
    <w:rsid w:val="00CB66F3"/>
    <w:rsid w:val="00CB69F9"/>
    <w:rsid w:val="00CB7D7E"/>
    <w:rsid w:val="00CC0337"/>
    <w:rsid w:val="00CC0EA5"/>
    <w:rsid w:val="00CC1637"/>
    <w:rsid w:val="00CC1C19"/>
    <w:rsid w:val="00CC1EA6"/>
    <w:rsid w:val="00CC2059"/>
    <w:rsid w:val="00CC23FF"/>
    <w:rsid w:val="00CC2A72"/>
    <w:rsid w:val="00CC2C71"/>
    <w:rsid w:val="00CC4346"/>
    <w:rsid w:val="00CC58FB"/>
    <w:rsid w:val="00CC5E9D"/>
    <w:rsid w:val="00CC6858"/>
    <w:rsid w:val="00CD05D3"/>
    <w:rsid w:val="00CD23D5"/>
    <w:rsid w:val="00CD34C3"/>
    <w:rsid w:val="00CD3B93"/>
    <w:rsid w:val="00CD4C6C"/>
    <w:rsid w:val="00CD4E23"/>
    <w:rsid w:val="00CD4FEE"/>
    <w:rsid w:val="00CD5198"/>
    <w:rsid w:val="00CD5C4F"/>
    <w:rsid w:val="00CD62EB"/>
    <w:rsid w:val="00CE0AF0"/>
    <w:rsid w:val="00CE220B"/>
    <w:rsid w:val="00CE23BF"/>
    <w:rsid w:val="00CE37A9"/>
    <w:rsid w:val="00CE3CA5"/>
    <w:rsid w:val="00CE43FD"/>
    <w:rsid w:val="00CE4410"/>
    <w:rsid w:val="00CE4506"/>
    <w:rsid w:val="00CE534F"/>
    <w:rsid w:val="00CE60B0"/>
    <w:rsid w:val="00CE64E7"/>
    <w:rsid w:val="00CE6E7F"/>
    <w:rsid w:val="00CE74A6"/>
    <w:rsid w:val="00CF0014"/>
    <w:rsid w:val="00CF020A"/>
    <w:rsid w:val="00CF0DA4"/>
    <w:rsid w:val="00CF2060"/>
    <w:rsid w:val="00CF2169"/>
    <w:rsid w:val="00CF23F6"/>
    <w:rsid w:val="00CF247A"/>
    <w:rsid w:val="00CF2543"/>
    <w:rsid w:val="00CF4202"/>
    <w:rsid w:val="00CF46A9"/>
    <w:rsid w:val="00CF5331"/>
    <w:rsid w:val="00CF5994"/>
    <w:rsid w:val="00CF6228"/>
    <w:rsid w:val="00D006B0"/>
    <w:rsid w:val="00D026EC"/>
    <w:rsid w:val="00D0289A"/>
    <w:rsid w:val="00D035E4"/>
    <w:rsid w:val="00D0363D"/>
    <w:rsid w:val="00D0378E"/>
    <w:rsid w:val="00D0427A"/>
    <w:rsid w:val="00D05985"/>
    <w:rsid w:val="00D05D64"/>
    <w:rsid w:val="00D06177"/>
    <w:rsid w:val="00D06224"/>
    <w:rsid w:val="00D06ADE"/>
    <w:rsid w:val="00D07140"/>
    <w:rsid w:val="00D077FB"/>
    <w:rsid w:val="00D07E44"/>
    <w:rsid w:val="00D10C63"/>
    <w:rsid w:val="00D11999"/>
    <w:rsid w:val="00D11ED3"/>
    <w:rsid w:val="00D12040"/>
    <w:rsid w:val="00D125BD"/>
    <w:rsid w:val="00D13736"/>
    <w:rsid w:val="00D13C65"/>
    <w:rsid w:val="00D13E06"/>
    <w:rsid w:val="00D141FA"/>
    <w:rsid w:val="00D14B47"/>
    <w:rsid w:val="00D1505E"/>
    <w:rsid w:val="00D150BC"/>
    <w:rsid w:val="00D173C5"/>
    <w:rsid w:val="00D17E1A"/>
    <w:rsid w:val="00D20A18"/>
    <w:rsid w:val="00D21947"/>
    <w:rsid w:val="00D21967"/>
    <w:rsid w:val="00D22A54"/>
    <w:rsid w:val="00D22B46"/>
    <w:rsid w:val="00D22E78"/>
    <w:rsid w:val="00D23123"/>
    <w:rsid w:val="00D235E7"/>
    <w:rsid w:val="00D23BC0"/>
    <w:rsid w:val="00D24E1A"/>
    <w:rsid w:val="00D263E5"/>
    <w:rsid w:val="00D2641D"/>
    <w:rsid w:val="00D271C4"/>
    <w:rsid w:val="00D2740F"/>
    <w:rsid w:val="00D27B43"/>
    <w:rsid w:val="00D3069D"/>
    <w:rsid w:val="00D3069E"/>
    <w:rsid w:val="00D30B22"/>
    <w:rsid w:val="00D311E7"/>
    <w:rsid w:val="00D31D65"/>
    <w:rsid w:val="00D31F90"/>
    <w:rsid w:val="00D32134"/>
    <w:rsid w:val="00D33044"/>
    <w:rsid w:val="00D341C6"/>
    <w:rsid w:val="00D34EFB"/>
    <w:rsid w:val="00D353DD"/>
    <w:rsid w:val="00D356D6"/>
    <w:rsid w:val="00D36E44"/>
    <w:rsid w:val="00D37387"/>
    <w:rsid w:val="00D374EC"/>
    <w:rsid w:val="00D37AAC"/>
    <w:rsid w:val="00D4022A"/>
    <w:rsid w:val="00D40606"/>
    <w:rsid w:val="00D40ED3"/>
    <w:rsid w:val="00D41679"/>
    <w:rsid w:val="00D41C7E"/>
    <w:rsid w:val="00D42134"/>
    <w:rsid w:val="00D4237F"/>
    <w:rsid w:val="00D42436"/>
    <w:rsid w:val="00D43788"/>
    <w:rsid w:val="00D448FA"/>
    <w:rsid w:val="00D4512A"/>
    <w:rsid w:val="00D46532"/>
    <w:rsid w:val="00D46A48"/>
    <w:rsid w:val="00D46B44"/>
    <w:rsid w:val="00D50AC2"/>
    <w:rsid w:val="00D515DA"/>
    <w:rsid w:val="00D51607"/>
    <w:rsid w:val="00D51D05"/>
    <w:rsid w:val="00D52DD1"/>
    <w:rsid w:val="00D537BE"/>
    <w:rsid w:val="00D53A5B"/>
    <w:rsid w:val="00D541EE"/>
    <w:rsid w:val="00D54654"/>
    <w:rsid w:val="00D624A4"/>
    <w:rsid w:val="00D640A0"/>
    <w:rsid w:val="00D641E2"/>
    <w:rsid w:val="00D642FA"/>
    <w:rsid w:val="00D6430E"/>
    <w:rsid w:val="00D65539"/>
    <w:rsid w:val="00D66072"/>
    <w:rsid w:val="00D66491"/>
    <w:rsid w:val="00D66DC7"/>
    <w:rsid w:val="00D678DA"/>
    <w:rsid w:val="00D707E6"/>
    <w:rsid w:val="00D70E51"/>
    <w:rsid w:val="00D71DD4"/>
    <w:rsid w:val="00D728E9"/>
    <w:rsid w:val="00D72E1C"/>
    <w:rsid w:val="00D72E42"/>
    <w:rsid w:val="00D730BF"/>
    <w:rsid w:val="00D7323F"/>
    <w:rsid w:val="00D73F21"/>
    <w:rsid w:val="00D7480B"/>
    <w:rsid w:val="00D771E9"/>
    <w:rsid w:val="00D8001B"/>
    <w:rsid w:val="00D802A3"/>
    <w:rsid w:val="00D80962"/>
    <w:rsid w:val="00D81B77"/>
    <w:rsid w:val="00D827F3"/>
    <w:rsid w:val="00D83415"/>
    <w:rsid w:val="00D839CA"/>
    <w:rsid w:val="00D83FB6"/>
    <w:rsid w:val="00D84EC7"/>
    <w:rsid w:val="00D85195"/>
    <w:rsid w:val="00D85AD7"/>
    <w:rsid w:val="00D86530"/>
    <w:rsid w:val="00D86997"/>
    <w:rsid w:val="00D86F23"/>
    <w:rsid w:val="00D90A2A"/>
    <w:rsid w:val="00D9206A"/>
    <w:rsid w:val="00D9327F"/>
    <w:rsid w:val="00D93665"/>
    <w:rsid w:val="00D93F7E"/>
    <w:rsid w:val="00D9417A"/>
    <w:rsid w:val="00D94209"/>
    <w:rsid w:val="00D959C0"/>
    <w:rsid w:val="00D95C8A"/>
    <w:rsid w:val="00D96A3E"/>
    <w:rsid w:val="00DA0281"/>
    <w:rsid w:val="00DA11C5"/>
    <w:rsid w:val="00DA17BB"/>
    <w:rsid w:val="00DA23B1"/>
    <w:rsid w:val="00DA29D2"/>
    <w:rsid w:val="00DA3169"/>
    <w:rsid w:val="00DA35F3"/>
    <w:rsid w:val="00DA4519"/>
    <w:rsid w:val="00DA4AE8"/>
    <w:rsid w:val="00DA5253"/>
    <w:rsid w:val="00DA52A3"/>
    <w:rsid w:val="00DA663D"/>
    <w:rsid w:val="00DA798C"/>
    <w:rsid w:val="00DA7A47"/>
    <w:rsid w:val="00DB1E66"/>
    <w:rsid w:val="00DB1FE1"/>
    <w:rsid w:val="00DB3262"/>
    <w:rsid w:val="00DB448D"/>
    <w:rsid w:val="00DB4682"/>
    <w:rsid w:val="00DB4719"/>
    <w:rsid w:val="00DB6746"/>
    <w:rsid w:val="00DB70CE"/>
    <w:rsid w:val="00DB751B"/>
    <w:rsid w:val="00DB773E"/>
    <w:rsid w:val="00DB7A9B"/>
    <w:rsid w:val="00DC01A3"/>
    <w:rsid w:val="00DC0CE8"/>
    <w:rsid w:val="00DC0D14"/>
    <w:rsid w:val="00DC172E"/>
    <w:rsid w:val="00DC25E8"/>
    <w:rsid w:val="00DC2C2E"/>
    <w:rsid w:val="00DC37F7"/>
    <w:rsid w:val="00DC4787"/>
    <w:rsid w:val="00DC48D0"/>
    <w:rsid w:val="00DC68B8"/>
    <w:rsid w:val="00DC6EEB"/>
    <w:rsid w:val="00DC75AC"/>
    <w:rsid w:val="00DC79F9"/>
    <w:rsid w:val="00DD056C"/>
    <w:rsid w:val="00DD0B71"/>
    <w:rsid w:val="00DD1091"/>
    <w:rsid w:val="00DD12AC"/>
    <w:rsid w:val="00DD23AF"/>
    <w:rsid w:val="00DD371B"/>
    <w:rsid w:val="00DD3A57"/>
    <w:rsid w:val="00DD3FD6"/>
    <w:rsid w:val="00DD56BD"/>
    <w:rsid w:val="00DD5FD5"/>
    <w:rsid w:val="00DD6AEF"/>
    <w:rsid w:val="00DD6ECE"/>
    <w:rsid w:val="00DD79C1"/>
    <w:rsid w:val="00DD7EE2"/>
    <w:rsid w:val="00DE08C5"/>
    <w:rsid w:val="00DE0C2E"/>
    <w:rsid w:val="00DE1707"/>
    <w:rsid w:val="00DE178E"/>
    <w:rsid w:val="00DE2507"/>
    <w:rsid w:val="00DE27AB"/>
    <w:rsid w:val="00DE302B"/>
    <w:rsid w:val="00DE328E"/>
    <w:rsid w:val="00DE431C"/>
    <w:rsid w:val="00DE4EDE"/>
    <w:rsid w:val="00DE5F96"/>
    <w:rsid w:val="00DE663A"/>
    <w:rsid w:val="00DE6646"/>
    <w:rsid w:val="00DE6764"/>
    <w:rsid w:val="00DE68B1"/>
    <w:rsid w:val="00DE7497"/>
    <w:rsid w:val="00DE7714"/>
    <w:rsid w:val="00DE7F48"/>
    <w:rsid w:val="00DE7F8D"/>
    <w:rsid w:val="00DF0AF0"/>
    <w:rsid w:val="00DF2E3F"/>
    <w:rsid w:val="00DF30CE"/>
    <w:rsid w:val="00DF383D"/>
    <w:rsid w:val="00DF38CD"/>
    <w:rsid w:val="00DF5898"/>
    <w:rsid w:val="00DF641B"/>
    <w:rsid w:val="00DF6DE8"/>
    <w:rsid w:val="00DF7AE1"/>
    <w:rsid w:val="00E0020C"/>
    <w:rsid w:val="00E0114C"/>
    <w:rsid w:val="00E02B5A"/>
    <w:rsid w:val="00E03BBF"/>
    <w:rsid w:val="00E04197"/>
    <w:rsid w:val="00E0441A"/>
    <w:rsid w:val="00E04631"/>
    <w:rsid w:val="00E05EDF"/>
    <w:rsid w:val="00E062E0"/>
    <w:rsid w:val="00E06C48"/>
    <w:rsid w:val="00E10031"/>
    <w:rsid w:val="00E10313"/>
    <w:rsid w:val="00E10390"/>
    <w:rsid w:val="00E12AC9"/>
    <w:rsid w:val="00E12C3F"/>
    <w:rsid w:val="00E146FB"/>
    <w:rsid w:val="00E14988"/>
    <w:rsid w:val="00E14E48"/>
    <w:rsid w:val="00E14EDF"/>
    <w:rsid w:val="00E14F5B"/>
    <w:rsid w:val="00E15F16"/>
    <w:rsid w:val="00E16268"/>
    <w:rsid w:val="00E17697"/>
    <w:rsid w:val="00E176E2"/>
    <w:rsid w:val="00E17823"/>
    <w:rsid w:val="00E17BB1"/>
    <w:rsid w:val="00E20467"/>
    <w:rsid w:val="00E213F0"/>
    <w:rsid w:val="00E21EC0"/>
    <w:rsid w:val="00E22BF5"/>
    <w:rsid w:val="00E276FA"/>
    <w:rsid w:val="00E304F0"/>
    <w:rsid w:val="00E30D3C"/>
    <w:rsid w:val="00E31846"/>
    <w:rsid w:val="00E31B1D"/>
    <w:rsid w:val="00E31D89"/>
    <w:rsid w:val="00E31DE3"/>
    <w:rsid w:val="00E31F0C"/>
    <w:rsid w:val="00E31FDA"/>
    <w:rsid w:val="00E326B1"/>
    <w:rsid w:val="00E33E8C"/>
    <w:rsid w:val="00E34346"/>
    <w:rsid w:val="00E344DC"/>
    <w:rsid w:val="00E34EA3"/>
    <w:rsid w:val="00E3565D"/>
    <w:rsid w:val="00E36527"/>
    <w:rsid w:val="00E36552"/>
    <w:rsid w:val="00E36605"/>
    <w:rsid w:val="00E3681D"/>
    <w:rsid w:val="00E379C1"/>
    <w:rsid w:val="00E41778"/>
    <w:rsid w:val="00E41AE9"/>
    <w:rsid w:val="00E424CA"/>
    <w:rsid w:val="00E42D4C"/>
    <w:rsid w:val="00E43C8B"/>
    <w:rsid w:val="00E44049"/>
    <w:rsid w:val="00E444D8"/>
    <w:rsid w:val="00E449BE"/>
    <w:rsid w:val="00E44F54"/>
    <w:rsid w:val="00E45520"/>
    <w:rsid w:val="00E45DE5"/>
    <w:rsid w:val="00E465C2"/>
    <w:rsid w:val="00E468AC"/>
    <w:rsid w:val="00E47204"/>
    <w:rsid w:val="00E472B1"/>
    <w:rsid w:val="00E47F4D"/>
    <w:rsid w:val="00E50132"/>
    <w:rsid w:val="00E50352"/>
    <w:rsid w:val="00E512E4"/>
    <w:rsid w:val="00E51BB1"/>
    <w:rsid w:val="00E538D8"/>
    <w:rsid w:val="00E53A6F"/>
    <w:rsid w:val="00E554B6"/>
    <w:rsid w:val="00E5561D"/>
    <w:rsid w:val="00E55CE9"/>
    <w:rsid w:val="00E56465"/>
    <w:rsid w:val="00E56A5A"/>
    <w:rsid w:val="00E571E9"/>
    <w:rsid w:val="00E57C07"/>
    <w:rsid w:val="00E57E4E"/>
    <w:rsid w:val="00E6041B"/>
    <w:rsid w:val="00E60C16"/>
    <w:rsid w:val="00E61695"/>
    <w:rsid w:val="00E62223"/>
    <w:rsid w:val="00E6320E"/>
    <w:rsid w:val="00E637ED"/>
    <w:rsid w:val="00E646C6"/>
    <w:rsid w:val="00E65705"/>
    <w:rsid w:val="00E65C15"/>
    <w:rsid w:val="00E672C0"/>
    <w:rsid w:val="00E70991"/>
    <w:rsid w:val="00E727E1"/>
    <w:rsid w:val="00E73195"/>
    <w:rsid w:val="00E751DE"/>
    <w:rsid w:val="00E7664D"/>
    <w:rsid w:val="00E7675A"/>
    <w:rsid w:val="00E76773"/>
    <w:rsid w:val="00E8045F"/>
    <w:rsid w:val="00E80C4C"/>
    <w:rsid w:val="00E82B9A"/>
    <w:rsid w:val="00E838B7"/>
    <w:rsid w:val="00E840A2"/>
    <w:rsid w:val="00E848FF"/>
    <w:rsid w:val="00E85ADA"/>
    <w:rsid w:val="00E865CE"/>
    <w:rsid w:val="00E86FA9"/>
    <w:rsid w:val="00E9060B"/>
    <w:rsid w:val="00E9082E"/>
    <w:rsid w:val="00E90CC4"/>
    <w:rsid w:val="00E9117F"/>
    <w:rsid w:val="00E91C4B"/>
    <w:rsid w:val="00E91DB3"/>
    <w:rsid w:val="00E934DA"/>
    <w:rsid w:val="00E93765"/>
    <w:rsid w:val="00E93D8C"/>
    <w:rsid w:val="00E9436E"/>
    <w:rsid w:val="00E94C06"/>
    <w:rsid w:val="00E959F1"/>
    <w:rsid w:val="00E9653E"/>
    <w:rsid w:val="00E96A83"/>
    <w:rsid w:val="00E96B9A"/>
    <w:rsid w:val="00EA02A1"/>
    <w:rsid w:val="00EA07F2"/>
    <w:rsid w:val="00EA07FE"/>
    <w:rsid w:val="00EA1245"/>
    <w:rsid w:val="00EA135C"/>
    <w:rsid w:val="00EA25B5"/>
    <w:rsid w:val="00EA2BA5"/>
    <w:rsid w:val="00EA3059"/>
    <w:rsid w:val="00EA3DCC"/>
    <w:rsid w:val="00EA42EB"/>
    <w:rsid w:val="00EA6536"/>
    <w:rsid w:val="00EA7D1D"/>
    <w:rsid w:val="00EB016C"/>
    <w:rsid w:val="00EB06E0"/>
    <w:rsid w:val="00EB140A"/>
    <w:rsid w:val="00EB14E1"/>
    <w:rsid w:val="00EB1717"/>
    <w:rsid w:val="00EB201E"/>
    <w:rsid w:val="00EB26AE"/>
    <w:rsid w:val="00EB3C40"/>
    <w:rsid w:val="00EB3FC9"/>
    <w:rsid w:val="00EB4DD1"/>
    <w:rsid w:val="00EB64B5"/>
    <w:rsid w:val="00EB66DF"/>
    <w:rsid w:val="00EB733C"/>
    <w:rsid w:val="00EC1560"/>
    <w:rsid w:val="00EC1F26"/>
    <w:rsid w:val="00EC261F"/>
    <w:rsid w:val="00EC2652"/>
    <w:rsid w:val="00EC27E2"/>
    <w:rsid w:val="00EC363C"/>
    <w:rsid w:val="00EC3EE7"/>
    <w:rsid w:val="00EC4B7C"/>
    <w:rsid w:val="00EC546F"/>
    <w:rsid w:val="00EC5892"/>
    <w:rsid w:val="00EC6F48"/>
    <w:rsid w:val="00EC766D"/>
    <w:rsid w:val="00ED2571"/>
    <w:rsid w:val="00ED2C0D"/>
    <w:rsid w:val="00ED2CC1"/>
    <w:rsid w:val="00ED482D"/>
    <w:rsid w:val="00ED4905"/>
    <w:rsid w:val="00ED4BA1"/>
    <w:rsid w:val="00ED5EAF"/>
    <w:rsid w:val="00ED6105"/>
    <w:rsid w:val="00ED64F0"/>
    <w:rsid w:val="00ED688C"/>
    <w:rsid w:val="00ED6E2A"/>
    <w:rsid w:val="00EE17A9"/>
    <w:rsid w:val="00EE1D20"/>
    <w:rsid w:val="00EE1F97"/>
    <w:rsid w:val="00EE345C"/>
    <w:rsid w:val="00EE354B"/>
    <w:rsid w:val="00EE3C9B"/>
    <w:rsid w:val="00EE4056"/>
    <w:rsid w:val="00EE4B81"/>
    <w:rsid w:val="00EE53C0"/>
    <w:rsid w:val="00EE7797"/>
    <w:rsid w:val="00EE7CFD"/>
    <w:rsid w:val="00EF00F9"/>
    <w:rsid w:val="00EF0B37"/>
    <w:rsid w:val="00EF0C67"/>
    <w:rsid w:val="00EF1974"/>
    <w:rsid w:val="00EF1B25"/>
    <w:rsid w:val="00EF1D8C"/>
    <w:rsid w:val="00EF2403"/>
    <w:rsid w:val="00EF342F"/>
    <w:rsid w:val="00EF4456"/>
    <w:rsid w:val="00EF4A04"/>
    <w:rsid w:val="00EF5F91"/>
    <w:rsid w:val="00EF6C25"/>
    <w:rsid w:val="00EF7424"/>
    <w:rsid w:val="00EF7B84"/>
    <w:rsid w:val="00F00B13"/>
    <w:rsid w:val="00F00DFC"/>
    <w:rsid w:val="00F01670"/>
    <w:rsid w:val="00F02A6D"/>
    <w:rsid w:val="00F02D0B"/>
    <w:rsid w:val="00F042F9"/>
    <w:rsid w:val="00F043DE"/>
    <w:rsid w:val="00F04C4B"/>
    <w:rsid w:val="00F05AAC"/>
    <w:rsid w:val="00F05D95"/>
    <w:rsid w:val="00F10476"/>
    <w:rsid w:val="00F1082C"/>
    <w:rsid w:val="00F111B6"/>
    <w:rsid w:val="00F119AF"/>
    <w:rsid w:val="00F11E5A"/>
    <w:rsid w:val="00F12912"/>
    <w:rsid w:val="00F12ED1"/>
    <w:rsid w:val="00F13F0A"/>
    <w:rsid w:val="00F1445D"/>
    <w:rsid w:val="00F14BB2"/>
    <w:rsid w:val="00F15E65"/>
    <w:rsid w:val="00F15F5F"/>
    <w:rsid w:val="00F15F68"/>
    <w:rsid w:val="00F1603D"/>
    <w:rsid w:val="00F200D6"/>
    <w:rsid w:val="00F204E9"/>
    <w:rsid w:val="00F20DC3"/>
    <w:rsid w:val="00F20EF6"/>
    <w:rsid w:val="00F210E4"/>
    <w:rsid w:val="00F222F6"/>
    <w:rsid w:val="00F23D96"/>
    <w:rsid w:val="00F24B10"/>
    <w:rsid w:val="00F24CAA"/>
    <w:rsid w:val="00F24F7D"/>
    <w:rsid w:val="00F25622"/>
    <w:rsid w:val="00F25B68"/>
    <w:rsid w:val="00F25EF7"/>
    <w:rsid w:val="00F26622"/>
    <w:rsid w:val="00F26919"/>
    <w:rsid w:val="00F26F18"/>
    <w:rsid w:val="00F270B8"/>
    <w:rsid w:val="00F27634"/>
    <w:rsid w:val="00F31788"/>
    <w:rsid w:val="00F3209E"/>
    <w:rsid w:val="00F32B45"/>
    <w:rsid w:val="00F32CDE"/>
    <w:rsid w:val="00F33413"/>
    <w:rsid w:val="00F336EE"/>
    <w:rsid w:val="00F34230"/>
    <w:rsid w:val="00F35804"/>
    <w:rsid w:val="00F35D32"/>
    <w:rsid w:val="00F3632F"/>
    <w:rsid w:val="00F3634E"/>
    <w:rsid w:val="00F376E0"/>
    <w:rsid w:val="00F377CB"/>
    <w:rsid w:val="00F37D7F"/>
    <w:rsid w:val="00F410B1"/>
    <w:rsid w:val="00F418F0"/>
    <w:rsid w:val="00F41940"/>
    <w:rsid w:val="00F421C7"/>
    <w:rsid w:val="00F42852"/>
    <w:rsid w:val="00F42BF2"/>
    <w:rsid w:val="00F43047"/>
    <w:rsid w:val="00F43549"/>
    <w:rsid w:val="00F44232"/>
    <w:rsid w:val="00F46F40"/>
    <w:rsid w:val="00F51DAF"/>
    <w:rsid w:val="00F52258"/>
    <w:rsid w:val="00F53355"/>
    <w:rsid w:val="00F53671"/>
    <w:rsid w:val="00F54068"/>
    <w:rsid w:val="00F54337"/>
    <w:rsid w:val="00F55574"/>
    <w:rsid w:val="00F55DE8"/>
    <w:rsid w:val="00F575A0"/>
    <w:rsid w:val="00F5780D"/>
    <w:rsid w:val="00F60B1A"/>
    <w:rsid w:val="00F61C84"/>
    <w:rsid w:val="00F61D4E"/>
    <w:rsid w:val="00F6204B"/>
    <w:rsid w:val="00F6235C"/>
    <w:rsid w:val="00F62E9F"/>
    <w:rsid w:val="00F63E50"/>
    <w:rsid w:val="00F64638"/>
    <w:rsid w:val="00F64A02"/>
    <w:rsid w:val="00F656B1"/>
    <w:rsid w:val="00F67EAA"/>
    <w:rsid w:val="00F67ECE"/>
    <w:rsid w:val="00F72B61"/>
    <w:rsid w:val="00F72D15"/>
    <w:rsid w:val="00F73C78"/>
    <w:rsid w:val="00F743C9"/>
    <w:rsid w:val="00F74D13"/>
    <w:rsid w:val="00F74D90"/>
    <w:rsid w:val="00F74FFC"/>
    <w:rsid w:val="00F75447"/>
    <w:rsid w:val="00F76C89"/>
    <w:rsid w:val="00F800FD"/>
    <w:rsid w:val="00F802E6"/>
    <w:rsid w:val="00F80357"/>
    <w:rsid w:val="00F80490"/>
    <w:rsid w:val="00F814F1"/>
    <w:rsid w:val="00F81584"/>
    <w:rsid w:val="00F81D9B"/>
    <w:rsid w:val="00F82F88"/>
    <w:rsid w:val="00F83B35"/>
    <w:rsid w:val="00F83E2A"/>
    <w:rsid w:val="00F843E2"/>
    <w:rsid w:val="00F84BE5"/>
    <w:rsid w:val="00F8567C"/>
    <w:rsid w:val="00F862CE"/>
    <w:rsid w:val="00F875A0"/>
    <w:rsid w:val="00F91270"/>
    <w:rsid w:val="00F912E0"/>
    <w:rsid w:val="00F91456"/>
    <w:rsid w:val="00F9195E"/>
    <w:rsid w:val="00F92068"/>
    <w:rsid w:val="00F92856"/>
    <w:rsid w:val="00F92B94"/>
    <w:rsid w:val="00F937DB"/>
    <w:rsid w:val="00F94DD9"/>
    <w:rsid w:val="00F96879"/>
    <w:rsid w:val="00F9749E"/>
    <w:rsid w:val="00F97A03"/>
    <w:rsid w:val="00FA074A"/>
    <w:rsid w:val="00FA101B"/>
    <w:rsid w:val="00FA32FC"/>
    <w:rsid w:val="00FA360D"/>
    <w:rsid w:val="00FA4C06"/>
    <w:rsid w:val="00FA4F0B"/>
    <w:rsid w:val="00FA51EA"/>
    <w:rsid w:val="00FA5315"/>
    <w:rsid w:val="00FA5D9F"/>
    <w:rsid w:val="00FA60E1"/>
    <w:rsid w:val="00FA6375"/>
    <w:rsid w:val="00FA67C3"/>
    <w:rsid w:val="00FA70B4"/>
    <w:rsid w:val="00FA7234"/>
    <w:rsid w:val="00FB0E82"/>
    <w:rsid w:val="00FB10DA"/>
    <w:rsid w:val="00FB1137"/>
    <w:rsid w:val="00FB1599"/>
    <w:rsid w:val="00FB1900"/>
    <w:rsid w:val="00FB1EFB"/>
    <w:rsid w:val="00FB25DF"/>
    <w:rsid w:val="00FB2F8C"/>
    <w:rsid w:val="00FB3329"/>
    <w:rsid w:val="00FB33B0"/>
    <w:rsid w:val="00FB4929"/>
    <w:rsid w:val="00FB4E45"/>
    <w:rsid w:val="00FB5B66"/>
    <w:rsid w:val="00FB5F54"/>
    <w:rsid w:val="00FB62B9"/>
    <w:rsid w:val="00FB6688"/>
    <w:rsid w:val="00FB66CC"/>
    <w:rsid w:val="00FB73B8"/>
    <w:rsid w:val="00FB79A0"/>
    <w:rsid w:val="00FC0B5A"/>
    <w:rsid w:val="00FC0FBE"/>
    <w:rsid w:val="00FC206C"/>
    <w:rsid w:val="00FC215B"/>
    <w:rsid w:val="00FC424A"/>
    <w:rsid w:val="00FC44C9"/>
    <w:rsid w:val="00FC465B"/>
    <w:rsid w:val="00FC553F"/>
    <w:rsid w:val="00FC5B0A"/>
    <w:rsid w:val="00FC5ED9"/>
    <w:rsid w:val="00FC5F90"/>
    <w:rsid w:val="00FC7144"/>
    <w:rsid w:val="00FC7F61"/>
    <w:rsid w:val="00FD1A9E"/>
    <w:rsid w:val="00FD1DCE"/>
    <w:rsid w:val="00FD2CEC"/>
    <w:rsid w:val="00FD2E69"/>
    <w:rsid w:val="00FD3430"/>
    <w:rsid w:val="00FD5BAC"/>
    <w:rsid w:val="00FD6A73"/>
    <w:rsid w:val="00FE03D7"/>
    <w:rsid w:val="00FE2B3A"/>
    <w:rsid w:val="00FE2C4E"/>
    <w:rsid w:val="00FE356B"/>
    <w:rsid w:val="00FE45C7"/>
    <w:rsid w:val="00FE4B0A"/>
    <w:rsid w:val="00FE5E85"/>
    <w:rsid w:val="00FE611B"/>
    <w:rsid w:val="00FE6FA0"/>
    <w:rsid w:val="00FE7A8E"/>
    <w:rsid w:val="00FE7B66"/>
    <w:rsid w:val="00FF0B81"/>
    <w:rsid w:val="00FF1A65"/>
    <w:rsid w:val="00FF1D88"/>
    <w:rsid w:val="00FF2453"/>
    <w:rsid w:val="00FF3373"/>
    <w:rsid w:val="00FF3AED"/>
    <w:rsid w:val="00FF4982"/>
    <w:rsid w:val="00FF578B"/>
    <w:rsid w:val="00FF57AA"/>
    <w:rsid w:val="00FF6A1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7FF5"/>
  <w15:docId w15:val="{BD5C64C5-511C-47D0-A0FA-2BF4C2C4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MX"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cadémico"/>
    <w:qFormat/>
    <w:rsid w:val="00FA5315"/>
    <w:rPr>
      <w:rFonts w:eastAsiaTheme="minorEastAsia"/>
      <w:lang w:eastAsia="es-MX"/>
    </w:rPr>
  </w:style>
  <w:style w:type="paragraph" w:styleId="Ttulo1">
    <w:name w:val="heading 1"/>
    <w:basedOn w:val="Normal"/>
    <w:next w:val="Normal"/>
    <w:link w:val="Ttulo1Car"/>
    <w:uiPriority w:val="9"/>
    <w:qFormat/>
    <w:rsid w:val="00723916"/>
    <w:pPr>
      <w:keepNext/>
      <w:keepLines/>
      <w:spacing w:before="480" w:after="0"/>
      <w:outlineLvl w:val="0"/>
    </w:pPr>
    <w:rPr>
      <w:rFonts w:ascii="Arial" w:eastAsia="Times New Roman" w:hAnsi="Arial" w:cs="Times New Roman"/>
      <w:b/>
      <w:szCs w:val="32"/>
      <w:lang w:eastAsia="en-US"/>
    </w:rPr>
  </w:style>
  <w:style w:type="paragraph" w:styleId="Ttulo2">
    <w:name w:val="heading 2"/>
    <w:basedOn w:val="Normal"/>
    <w:next w:val="Normal"/>
    <w:link w:val="Ttulo2Car"/>
    <w:uiPriority w:val="9"/>
    <w:semiHidden/>
    <w:unhideWhenUsed/>
    <w:qFormat/>
    <w:rsid w:val="00723916"/>
    <w:pPr>
      <w:keepNext/>
      <w:keepLines/>
      <w:spacing w:before="200" w:after="0"/>
      <w:outlineLvl w:val="1"/>
    </w:pPr>
    <w:rPr>
      <w:rFonts w:ascii="Arial" w:eastAsia="Times New Roman" w:hAnsi="Arial" w:cs="Times New Roman"/>
      <w:i/>
      <w:szCs w:val="26"/>
      <w:lang w:eastAsia="en-US"/>
    </w:rPr>
  </w:style>
  <w:style w:type="paragraph" w:styleId="Ttulo3">
    <w:name w:val="heading 3"/>
    <w:basedOn w:val="Normal"/>
    <w:link w:val="Ttulo3Car"/>
    <w:uiPriority w:val="9"/>
    <w:qFormat/>
    <w:rsid w:val="00723916"/>
    <w:pPr>
      <w:spacing w:before="120" w:after="120" w:line="240" w:lineRule="auto"/>
      <w:outlineLvl w:val="2"/>
    </w:pPr>
    <w:rPr>
      <w:rFonts w:ascii="Arial" w:eastAsia="Times New Roman" w:hAnsi="Arial" w:cs="Times New Roman"/>
      <w:bCs/>
      <w:i/>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F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6FFD"/>
    <w:rPr>
      <w:rFonts w:eastAsiaTheme="minorEastAsia"/>
      <w:lang w:eastAsia="es-MX"/>
    </w:rPr>
  </w:style>
  <w:style w:type="paragraph" w:styleId="Piedepgina">
    <w:name w:val="footer"/>
    <w:basedOn w:val="Normal"/>
    <w:link w:val="PiedepginaCar"/>
    <w:uiPriority w:val="99"/>
    <w:unhideWhenUsed/>
    <w:rsid w:val="003D6F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6FFD"/>
    <w:rPr>
      <w:rFonts w:eastAsiaTheme="minorEastAsia"/>
      <w:lang w:eastAsia="es-MX"/>
    </w:rPr>
  </w:style>
  <w:style w:type="paragraph" w:customStyle="1" w:styleId="Ttulo11">
    <w:name w:val="Título 11"/>
    <w:basedOn w:val="Normal"/>
    <w:next w:val="Normal"/>
    <w:uiPriority w:val="9"/>
    <w:qFormat/>
    <w:rsid w:val="00723916"/>
    <w:pPr>
      <w:keepNext/>
      <w:keepLines/>
      <w:spacing w:before="120" w:after="120" w:line="240" w:lineRule="auto"/>
      <w:outlineLvl w:val="0"/>
    </w:pPr>
    <w:rPr>
      <w:rFonts w:ascii="Arial" w:eastAsia="Times New Roman" w:hAnsi="Arial" w:cs="Times New Roman"/>
      <w:b/>
      <w:szCs w:val="32"/>
      <w:lang w:eastAsia="en-US"/>
    </w:rPr>
  </w:style>
  <w:style w:type="paragraph" w:customStyle="1" w:styleId="Ttulo21">
    <w:name w:val="Título 21"/>
    <w:basedOn w:val="Normal"/>
    <w:next w:val="Normal"/>
    <w:uiPriority w:val="9"/>
    <w:unhideWhenUsed/>
    <w:qFormat/>
    <w:rsid w:val="00723916"/>
    <w:pPr>
      <w:keepNext/>
      <w:keepLines/>
      <w:spacing w:before="120" w:after="120" w:line="240" w:lineRule="auto"/>
      <w:outlineLvl w:val="1"/>
    </w:pPr>
    <w:rPr>
      <w:rFonts w:ascii="Arial" w:eastAsia="Times New Roman" w:hAnsi="Arial" w:cs="Times New Roman"/>
      <w:i/>
      <w:szCs w:val="26"/>
      <w:lang w:eastAsia="en-US"/>
    </w:rPr>
  </w:style>
  <w:style w:type="character" w:customStyle="1" w:styleId="Ttulo3Car">
    <w:name w:val="Título 3 Car"/>
    <w:basedOn w:val="Fuentedeprrafopredeter"/>
    <w:link w:val="Ttulo3"/>
    <w:uiPriority w:val="9"/>
    <w:rsid w:val="00723916"/>
    <w:rPr>
      <w:rFonts w:ascii="Arial" w:eastAsia="Times New Roman" w:hAnsi="Arial" w:cs="Times New Roman"/>
      <w:bCs/>
      <w:i/>
      <w:szCs w:val="27"/>
      <w:lang w:eastAsia="es-MX"/>
    </w:rPr>
  </w:style>
  <w:style w:type="numbering" w:customStyle="1" w:styleId="Sinlista1">
    <w:name w:val="Sin lista1"/>
    <w:next w:val="Sinlista"/>
    <w:uiPriority w:val="99"/>
    <w:semiHidden/>
    <w:unhideWhenUsed/>
    <w:rsid w:val="00723916"/>
  </w:style>
  <w:style w:type="paragraph" w:styleId="Textonotapie">
    <w:name w:val="footnote text"/>
    <w:basedOn w:val="Normal"/>
    <w:link w:val="TextonotapieCar"/>
    <w:uiPriority w:val="99"/>
    <w:unhideWhenUsed/>
    <w:rsid w:val="00723916"/>
    <w:pPr>
      <w:spacing w:after="0" w:line="240" w:lineRule="auto"/>
    </w:pPr>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uiPriority w:val="99"/>
    <w:rsid w:val="00723916"/>
    <w:rPr>
      <w:rFonts w:ascii="Calibri" w:eastAsia="Calibri" w:hAnsi="Calibri" w:cs="Times New Roman"/>
      <w:sz w:val="20"/>
      <w:szCs w:val="20"/>
    </w:rPr>
  </w:style>
  <w:style w:type="character" w:styleId="Refdenotaalpie">
    <w:name w:val="footnote reference"/>
    <w:uiPriority w:val="99"/>
    <w:semiHidden/>
    <w:unhideWhenUsed/>
    <w:rsid w:val="00723916"/>
    <w:rPr>
      <w:vertAlign w:val="superscript"/>
    </w:rPr>
  </w:style>
  <w:style w:type="paragraph" w:styleId="Prrafodelista">
    <w:name w:val="List Paragraph"/>
    <w:basedOn w:val="Normal"/>
    <w:uiPriority w:val="34"/>
    <w:qFormat/>
    <w:rsid w:val="00723916"/>
    <w:pPr>
      <w:spacing w:line="276" w:lineRule="auto"/>
      <w:ind w:left="720"/>
      <w:contextualSpacing/>
    </w:pPr>
    <w:rPr>
      <w:rFonts w:ascii="Calibri" w:eastAsia="Calibri" w:hAnsi="Calibri" w:cs="Times New Roman"/>
      <w:sz w:val="22"/>
      <w:lang w:eastAsia="en-US"/>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rsid w:val="00723916"/>
    <w:pPr>
      <w:spacing w:beforeLines="1" w:afterLines="1" w:line="240" w:lineRule="auto"/>
    </w:pPr>
    <w:rPr>
      <w:rFonts w:ascii="Times" w:eastAsia="Times New Roman" w:hAnsi="Times" w:cs="Times New Roman"/>
      <w:sz w:val="20"/>
      <w:szCs w:val="20"/>
      <w:lang w:val="es-ES_tradnl" w:eastAsia="es-ES_tradnl"/>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rsid w:val="00723916"/>
    <w:rPr>
      <w:rFonts w:ascii="Times" w:eastAsia="Times New Roman" w:hAnsi="Times" w:cs="Times New Roman"/>
      <w:sz w:val="20"/>
      <w:szCs w:val="20"/>
      <w:lang w:val="es-ES_tradnl" w:eastAsia="es-ES_tradnl"/>
    </w:rPr>
  </w:style>
  <w:style w:type="paragraph" w:styleId="Textodeglobo">
    <w:name w:val="Balloon Text"/>
    <w:basedOn w:val="Normal"/>
    <w:link w:val="TextodegloboCar"/>
    <w:uiPriority w:val="99"/>
    <w:semiHidden/>
    <w:unhideWhenUsed/>
    <w:rsid w:val="00723916"/>
    <w:pPr>
      <w:spacing w:after="0" w:line="240" w:lineRule="auto"/>
    </w:pPr>
    <w:rPr>
      <w:rFonts w:ascii="Segoe UI" w:eastAsia="Calibri" w:hAnsi="Segoe UI" w:cs="Times New Roman"/>
      <w:sz w:val="18"/>
      <w:szCs w:val="18"/>
      <w:lang w:eastAsia="en-US"/>
    </w:rPr>
  </w:style>
  <w:style w:type="character" w:customStyle="1" w:styleId="TextodegloboCar">
    <w:name w:val="Texto de globo Car"/>
    <w:basedOn w:val="Fuentedeprrafopredeter"/>
    <w:link w:val="Textodeglobo"/>
    <w:uiPriority w:val="99"/>
    <w:semiHidden/>
    <w:rsid w:val="00723916"/>
    <w:rPr>
      <w:rFonts w:ascii="Segoe UI" w:eastAsia="Calibri" w:hAnsi="Segoe UI" w:cs="Times New Roman"/>
      <w:sz w:val="18"/>
      <w:szCs w:val="18"/>
    </w:rPr>
  </w:style>
  <w:style w:type="table" w:styleId="Tablaconcuadrcula">
    <w:name w:val="Table Grid"/>
    <w:basedOn w:val="Tablanormal"/>
    <w:uiPriority w:val="39"/>
    <w:rsid w:val="007239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723916"/>
    <w:rPr>
      <w:sz w:val="16"/>
      <w:szCs w:val="16"/>
    </w:rPr>
  </w:style>
  <w:style w:type="paragraph" w:styleId="Textocomentario">
    <w:name w:val="annotation text"/>
    <w:basedOn w:val="Normal"/>
    <w:link w:val="TextocomentarioCar"/>
    <w:uiPriority w:val="99"/>
    <w:unhideWhenUsed/>
    <w:rsid w:val="005F76D9"/>
    <w:pPr>
      <w:spacing w:after="160" w:line="240" w:lineRule="auto"/>
    </w:pPr>
    <w:rPr>
      <w:rFonts w:ascii="Barlow" w:eastAsia="Calibri" w:hAnsi="Barlow" w:cs="Times New Roman"/>
      <w:sz w:val="20"/>
      <w:szCs w:val="20"/>
      <w:lang w:eastAsia="en-US"/>
    </w:rPr>
  </w:style>
  <w:style w:type="character" w:customStyle="1" w:styleId="TextocomentarioCar">
    <w:name w:val="Texto comentario Car"/>
    <w:basedOn w:val="Fuentedeprrafopredeter"/>
    <w:link w:val="Textocomentario"/>
    <w:uiPriority w:val="99"/>
    <w:rsid w:val="00723916"/>
    <w:rPr>
      <w:rFonts w:ascii="Barlow" w:eastAsia="Calibri" w:hAnsi="Barl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23916"/>
    <w:rPr>
      <w:b/>
      <w:bCs/>
    </w:rPr>
  </w:style>
  <w:style w:type="character" w:customStyle="1" w:styleId="AsuntodelcomentarioCar">
    <w:name w:val="Asunto del comentario Car"/>
    <w:basedOn w:val="TextocomentarioCar"/>
    <w:link w:val="Asuntodelcomentario"/>
    <w:uiPriority w:val="99"/>
    <w:semiHidden/>
    <w:rsid w:val="00723916"/>
    <w:rPr>
      <w:rFonts w:ascii="Barlow" w:eastAsia="Calibri" w:hAnsi="Barlow" w:cs="Times New Roman"/>
      <w:b/>
      <w:bCs/>
      <w:sz w:val="20"/>
      <w:szCs w:val="20"/>
    </w:rPr>
  </w:style>
  <w:style w:type="paragraph" w:customStyle="1" w:styleId="paragraph">
    <w:name w:val="paragraph"/>
    <w:basedOn w:val="Normal"/>
    <w:rsid w:val="00723916"/>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Fuentedeprrafopredeter"/>
    <w:rsid w:val="00723916"/>
  </w:style>
  <w:style w:type="character" w:customStyle="1" w:styleId="eop">
    <w:name w:val="eop"/>
    <w:basedOn w:val="Fuentedeprrafopredeter"/>
    <w:rsid w:val="00723916"/>
  </w:style>
  <w:style w:type="character" w:customStyle="1" w:styleId="spellingerror">
    <w:name w:val="spellingerror"/>
    <w:basedOn w:val="Fuentedeprrafopredeter"/>
    <w:rsid w:val="00723916"/>
  </w:style>
  <w:style w:type="character" w:customStyle="1" w:styleId="findhit">
    <w:name w:val="findhit"/>
    <w:basedOn w:val="Fuentedeprrafopredeter"/>
    <w:rsid w:val="00723916"/>
  </w:style>
  <w:style w:type="character" w:styleId="Hipervnculo">
    <w:name w:val="Hyperlink"/>
    <w:uiPriority w:val="99"/>
    <w:unhideWhenUsed/>
    <w:rsid w:val="00723916"/>
    <w:rPr>
      <w:color w:val="0563C1"/>
      <w:u w:val="single"/>
    </w:rPr>
  </w:style>
  <w:style w:type="character" w:styleId="Hipervnculovisitado">
    <w:name w:val="FollowedHyperlink"/>
    <w:uiPriority w:val="99"/>
    <w:semiHidden/>
    <w:unhideWhenUsed/>
    <w:rsid w:val="00723916"/>
    <w:rPr>
      <w:color w:val="954F72"/>
      <w:u w:val="single"/>
    </w:rPr>
  </w:style>
  <w:style w:type="paragraph" w:customStyle="1" w:styleId="msonormal0">
    <w:name w:val="msonormal"/>
    <w:basedOn w:val="Normal"/>
    <w:rsid w:val="00723916"/>
    <w:pPr>
      <w:spacing w:before="100" w:beforeAutospacing="1" w:after="100" w:afterAutospacing="1" w:line="240" w:lineRule="auto"/>
    </w:pPr>
    <w:rPr>
      <w:rFonts w:eastAsia="Times New Roman" w:cs="Times New Roman"/>
      <w:szCs w:val="24"/>
    </w:rPr>
  </w:style>
  <w:style w:type="paragraph" w:customStyle="1" w:styleId="xl65">
    <w:name w:val="xl65"/>
    <w:basedOn w:val="Normal"/>
    <w:rsid w:val="00723916"/>
    <w:pPr>
      <w:spacing w:before="100" w:beforeAutospacing="1" w:after="100" w:afterAutospacing="1" w:line="240" w:lineRule="auto"/>
    </w:pPr>
    <w:rPr>
      <w:rFonts w:ascii="Barlow" w:eastAsia="Times New Roman" w:hAnsi="Barlow" w:cs="Times New Roman"/>
      <w:szCs w:val="24"/>
    </w:rPr>
  </w:style>
  <w:style w:type="paragraph" w:customStyle="1" w:styleId="xl66">
    <w:name w:val="xl66"/>
    <w:basedOn w:val="Normal"/>
    <w:rsid w:val="00723916"/>
    <w:pPr>
      <w:pBdr>
        <w:top w:val="single" w:sz="4" w:space="0" w:color="BFBFBF"/>
        <w:left w:val="single" w:sz="4" w:space="0" w:color="BFBFBF"/>
        <w:right w:val="single" w:sz="4" w:space="0" w:color="BFBFBF"/>
      </w:pBdr>
      <w:shd w:val="clear" w:color="000000" w:fill="002060"/>
      <w:spacing w:before="100" w:beforeAutospacing="1" w:after="100" w:afterAutospacing="1" w:line="240" w:lineRule="auto"/>
      <w:jc w:val="center"/>
      <w:textAlignment w:val="center"/>
    </w:pPr>
    <w:rPr>
      <w:rFonts w:ascii="Barlow" w:eastAsia="Times New Roman" w:hAnsi="Barlow" w:cs="Times New Roman"/>
      <w:b/>
      <w:bCs/>
      <w:color w:val="FFFFFF"/>
      <w:szCs w:val="24"/>
    </w:rPr>
  </w:style>
  <w:style w:type="paragraph" w:customStyle="1" w:styleId="xl67">
    <w:name w:val="xl67"/>
    <w:basedOn w:val="Normal"/>
    <w:rsid w:val="0072391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Barlow" w:eastAsia="Times New Roman" w:hAnsi="Barlow" w:cs="Times New Roman"/>
      <w:szCs w:val="24"/>
    </w:rPr>
  </w:style>
  <w:style w:type="paragraph" w:customStyle="1" w:styleId="xl68">
    <w:name w:val="xl68"/>
    <w:basedOn w:val="Normal"/>
    <w:rsid w:val="00723916"/>
    <w:pPr>
      <w:pBdr>
        <w:top w:val="single" w:sz="4" w:space="0" w:color="BFBFBF"/>
        <w:left w:val="single" w:sz="4" w:space="0" w:color="BFBFBF"/>
        <w:bottom w:val="single" w:sz="4" w:space="0" w:color="BFBFBF"/>
        <w:right w:val="single" w:sz="4" w:space="0" w:color="BFBFBF"/>
      </w:pBdr>
      <w:shd w:val="clear" w:color="000000" w:fill="BFBFBF"/>
      <w:spacing w:before="100" w:beforeAutospacing="1" w:after="100" w:afterAutospacing="1" w:line="240" w:lineRule="auto"/>
      <w:jc w:val="center"/>
    </w:pPr>
    <w:rPr>
      <w:rFonts w:ascii="Barlow" w:eastAsia="Times New Roman" w:hAnsi="Barlow" w:cs="Times New Roman"/>
      <w:b/>
      <w:bCs/>
      <w:szCs w:val="24"/>
    </w:rPr>
  </w:style>
  <w:style w:type="paragraph" w:customStyle="1" w:styleId="xl69">
    <w:name w:val="xl69"/>
    <w:basedOn w:val="Normal"/>
    <w:rsid w:val="00723916"/>
    <w:pPr>
      <w:spacing w:before="100" w:beforeAutospacing="1" w:after="100" w:afterAutospacing="1" w:line="240" w:lineRule="auto"/>
      <w:jc w:val="center"/>
    </w:pPr>
    <w:rPr>
      <w:rFonts w:ascii="Barlow" w:eastAsia="Times New Roman" w:hAnsi="Barlow" w:cs="Times New Roman"/>
      <w:szCs w:val="24"/>
    </w:rPr>
  </w:style>
  <w:style w:type="paragraph" w:customStyle="1" w:styleId="xl70">
    <w:name w:val="xl70"/>
    <w:basedOn w:val="Normal"/>
    <w:rsid w:val="0072391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Barlow" w:eastAsia="Times New Roman" w:hAnsi="Barlow" w:cs="Times New Roman"/>
      <w:szCs w:val="24"/>
    </w:rPr>
  </w:style>
  <w:style w:type="paragraph" w:customStyle="1" w:styleId="xl71">
    <w:name w:val="xl71"/>
    <w:basedOn w:val="Normal"/>
    <w:rsid w:val="00723916"/>
    <w:pPr>
      <w:spacing w:before="100" w:beforeAutospacing="1" w:after="100" w:afterAutospacing="1" w:line="240" w:lineRule="auto"/>
    </w:pPr>
    <w:rPr>
      <w:rFonts w:ascii="Barlow" w:eastAsia="Times New Roman" w:hAnsi="Barlow" w:cs="Times New Roman"/>
      <w:szCs w:val="24"/>
    </w:rPr>
  </w:style>
  <w:style w:type="paragraph" w:customStyle="1" w:styleId="xl72">
    <w:name w:val="xl72"/>
    <w:basedOn w:val="Normal"/>
    <w:rsid w:val="0072391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Barlow" w:eastAsia="Times New Roman" w:hAnsi="Barlow" w:cs="Times New Roman"/>
      <w:szCs w:val="24"/>
    </w:rPr>
  </w:style>
  <w:style w:type="paragraph" w:customStyle="1" w:styleId="xl73">
    <w:name w:val="xl73"/>
    <w:basedOn w:val="Normal"/>
    <w:rsid w:val="00723916"/>
    <w:pPr>
      <w:pBdr>
        <w:top w:val="single" w:sz="4" w:space="0" w:color="BFBFBF"/>
        <w:left w:val="single" w:sz="4" w:space="0" w:color="BFBFBF"/>
        <w:bottom w:val="single" w:sz="4" w:space="0" w:color="BFBFBF"/>
        <w:right w:val="single" w:sz="4" w:space="0" w:color="BFBFBF"/>
      </w:pBdr>
      <w:shd w:val="clear" w:color="000000" w:fill="BFBFBF"/>
      <w:spacing w:before="100" w:beforeAutospacing="1" w:after="100" w:afterAutospacing="1" w:line="240" w:lineRule="auto"/>
    </w:pPr>
    <w:rPr>
      <w:rFonts w:ascii="Barlow" w:eastAsia="Times New Roman" w:hAnsi="Barlow" w:cs="Times New Roman"/>
      <w:szCs w:val="24"/>
    </w:rPr>
  </w:style>
  <w:style w:type="paragraph" w:customStyle="1" w:styleId="xl74">
    <w:name w:val="xl74"/>
    <w:basedOn w:val="Normal"/>
    <w:rsid w:val="00723916"/>
    <w:pPr>
      <w:pBdr>
        <w:top w:val="single" w:sz="4" w:space="0" w:color="BFBFBF"/>
        <w:left w:val="single" w:sz="4" w:space="0" w:color="BFBFBF"/>
        <w:bottom w:val="single" w:sz="4" w:space="0" w:color="BFBFBF"/>
        <w:right w:val="single" w:sz="4" w:space="0" w:color="BFBFBF"/>
      </w:pBdr>
      <w:shd w:val="clear" w:color="000000" w:fill="auto"/>
      <w:spacing w:before="100" w:beforeAutospacing="1" w:after="100" w:afterAutospacing="1" w:line="240" w:lineRule="auto"/>
    </w:pPr>
    <w:rPr>
      <w:rFonts w:ascii="Barlow" w:eastAsia="Times New Roman" w:hAnsi="Barlow" w:cs="Times New Roman"/>
      <w:szCs w:val="24"/>
    </w:rPr>
  </w:style>
  <w:style w:type="paragraph" w:customStyle="1" w:styleId="xl75">
    <w:name w:val="xl75"/>
    <w:basedOn w:val="Normal"/>
    <w:rsid w:val="00723916"/>
    <w:pPr>
      <w:pBdr>
        <w:top w:val="single" w:sz="4" w:space="0" w:color="BFBFBF"/>
        <w:left w:val="single" w:sz="4" w:space="0" w:color="BFBFBF"/>
        <w:bottom w:val="single" w:sz="4" w:space="0" w:color="BFBFBF"/>
      </w:pBdr>
      <w:shd w:val="clear" w:color="000000" w:fill="002060"/>
      <w:spacing w:before="100" w:beforeAutospacing="1" w:after="100" w:afterAutospacing="1" w:line="240" w:lineRule="auto"/>
      <w:jc w:val="center"/>
      <w:textAlignment w:val="center"/>
    </w:pPr>
    <w:rPr>
      <w:rFonts w:ascii="Barlow" w:eastAsia="Times New Roman" w:hAnsi="Barlow" w:cs="Times New Roman"/>
      <w:b/>
      <w:bCs/>
      <w:color w:val="FFFFFF"/>
      <w:szCs w:val="24"/>
    </w:rPr>
  </w:style>
  <w:style w:type="paragraph" w:customStyle="1" w:styleId="xl76">
    <w:name w:val="xl76"/>
    <w:basedOn w:val="Normal"/>
    <w:rsid w:val="00723916"/>
    <w:pPr>
      <w:pBdr>
        <w:top w:val="single" w:sz="4" w:space="0" w:color="BFBFBF"/>
        <w:bottom w:val="single" w:sz="4" w:space="0" w:color="BFBFBF"/>
      </w:pBdr>
      <w:shd w:val="clear" w:color="000000" w:fill="002060"/>
      <w:spacing w:before="100" w:beforeAutospacing="1" w:after="100" w:afterAutospacing="1" w:line="240" w:lineRule="auto"/>
      <w:jc w:val="center"/>
      <w:textAlignment w:val="center"/>
    </w:pPr>
    <w:rPr>
      <w:rFonts w:ascii="Barlow" w:eastAsia="Times New Roman" w:hAnsi="Barlow" w:cs="Times New Roman"/>
      <w:b/>
      <w:bCs/>
      <w:color w:val="FFFFFF"/>
      <w:szCs w:val="24"/>
    </w:rPr>
  </w:style>
  <w:style w:type="paragraph" w:customStyle="1" w:styleId="xl77">
    <w:name w:val="xl77"/>
    <w:basedOn w:val="Normal"/>
    <w:rsid w:val="00723916"/>
    <w:pPr>
      <w:pBdr>
        <w:top w:val="single" w:sz="4" w:space="0" w:color="BFBFBF"/>
        <w:bottom w:val="single" w:sz="4" w:space="0" w:color="BFBFBF"/>
        <w:right w:val="single" w:sz="4" w:space="0" w:color="BFBFBF"/>
      </w:pBdr>
      <w:shd w:val="clear" w:color="000000" w:fill="002060"/>
      <w:spacing w:before="100" w:beforeAutospacing="1" w:after="100" w:afterAutospacing="1" w:line="240" w:lineRule="auto"/>
      <w:jc w:val="center"/>
      <w:textAlignment w:val="center"/>
    </w:pPr>
    <w:rPr>
      <w:rFonts w:ascii="Barlow" w:eastAsia="Times New Roman" w:hAnsi="Barlow" w:cs="Times New Roman"/>
      <w:b/>
      <w:bCs/>
      <w:color w:val="FFFFFF"/>
      <w:szCs w:val="24"/>
    </w:rPr>
  </w:style>
  <w:style w:type="paragraph" w:customStyle="1" w:styleId="xl78">
    <w:name w:val="xl78"/>
    <w:basedOn w:val="Normal"/>
    <w:rsid w:val="00723916"/>
    <w:pPr>
      <w:pBdr>
        <w:left w:val="single" w:sz="4" w:space="0" w:color="BFBFBF"/>
        <w:bottom w:val="single" w:sz="4" w:space="0" w:color="BFBFBF"/>
        <w:right w:val="single" w:sz="4" w:space="0" w:color="BFBFBF"/>
      </w:pBdr>
      <w:shd w:val="clear" w:color="000000" w:fill="002060"/>
      <w:spacing w:before="100" w:beforeAutospacing="1" w:after="100" w:afterAutospacing="1" w:line="240" w:lineRule="auto"/>
      <w:jc w:val="center"/>
      <w:textAlignment w:val="center"/>
    </w:pPr>
    <w:rPr>
      <w:rFonts w:ascii="Barlow" w:eastAsia="Times New Roman" w:hAnsi="Barlow" w:cs="Times New Roman"/>
      <w:b/>
      <w:bCs/>
      <w:color w:val="FFFFFF"/>
      <w:szCs w:val="24"/>
    </w:rPr>
  </w:style>
  <w:style w:type="paragraph" w:customStyle="1" w:styleId="xl79">
    <w:name w:val="xl79"/>
    <w:basedOn w:val="Normal"/>
    <w:rsid w:val="00723916"/>
    <w:pPr>
      <w:spacing w:before="100" w:beforeAutospacing="1" w:after="100" w:afterAutospacing="1" w:line="240" w:lineRule="auto"/>
      <w:ind w:firstLineChars="200" w:firstLine="200"/>
      <w:textAlignment w:val="top"/>
    </w:pPr>
    <w:rPr>
      <w:rFonts w:ascii="Barlow" w:eastAsia="Times New Roman" w:hAnsi="Barlow" w:cs="Times New Roman"/>
      <w:b/>
      <w:bCs/>
      <w:sz w:val="18"/>
      <w:szCs w:val="18"/>
    </w:rPr>
  </w:style>
  <w:style w:type="paragraph" w:customStyle="1" w:styleId="xl80">
    <w:name w:val="xl80"/>
    <w:basedOn w:val="Normal"/>
    <w:rsid w:val="00723916"/>
    <w:pPr>
      <w:spacing w:before="100" w:beforeAutospacing="1" w:after="100" w:afterAutospacing="1" w:line="240" w:lineRule="auto"/>
      <w:ind w:firstLineChars="400" w:firstLine="400"/>
      <w:textAlignment w:val="top"/>
    </w:pPr>
    <w:rPr>
      <w:rFonts w:ascii="Barlow" w:eastAsia="Times New Roman" w:hAnsi="Barlow" w:cs="Times New Roman"/>
      <w:b/>
      <w:bCs/>
      <w:sz w:val="18"/>
      <w:szCs w:val="18"/>
    </w:rPr>
  </w:style>
  <w:style w:type="paragraph" w:customStyle="1" w:styleId="xl81">
    <w:name w:val="xl81"/>
    <w:basedOn w:val="Normal"/>
    <w:rsid w:val="00723916"/>
    <w:pPr>
      <w:spacing w:before="100" w:beforeAutospacing="1" w:after="100" w:afterAutospacing="1" w:line="240" w:lineRule="auto"/>
      <w:ind w:firstLineChars="400" w:firstLine="400"/>
      <w:textAlignment w:val="top"/>
    </w:pPr>
    <w:rPr>
      <w:rFonts w:ascii="Barlow" w:eastAsia="Times New Roman" w:hAnsi="Barlow" w:cs="Times New Roman"/>
      <w:b/>
      <w:bCs/>
      <w:sz w:val="18"/>
      <w:szCs w:val="18"/>
    </w:rPr>
  </w:style>
  <w:style w:type="paragraph" w:customStyle="1" w:styleId="xl82">
    <w:name w:val="xl82"/>
    <w:basedOn w:val="Normal"/>
    <w:rsid w:val="00723916"/>
    <w:pPr>
      <w:spacing w:before="100" w:beforeAutospacing="1" w:after="100" w:afterAutospacing="1" w:line="240" w:lineRule="auto"/>
      <w:jc w:val="right"/>
      <w:textAlignment w:val="top"/>
    </w:pPr>
    <w:rPr>
      <w:rFonts w:ascii="Barlow" w:eastAsia="Times New Roman" w:hAnsi="Barlow" w:cs="Times New Roman"/>
      <w:sz w:val="18"/>
      <w:szCs w:val="18"/>
    </w:rPr>
  </w:style>
  <w:style w:type="paragraph" w:customStyle="1" w:styleId="xl83">
    <w:name w:val="xl83"/>
    <w:basedOn w:val="Normal"/>
    <w:rsid w:val="00723916"/>
    <w:pPr>
      <w:spacing w:before="100" w:beforeAutospacing="1" w:after="100" w:afterAutospacing="1" w:line="240" w:lineRule="auto"/>
      <w:jc w:val="right"/>
      <w:textAlignment w:val="top"/>
    </w:pPr>
    <w:rPr>
      <w:rFonts w:ascii="Barlow" w:eastAsia="Times New Roman" w:hAnsi="Barlow" w:cs="Times New Roman"/>
      <w:sz w:val="18"/>
      <w:szCs w:val="18"/>
    </w:rPr>
  </w:style>
  <w:style w:type="paragraph" w:customStyle="1" w:styleId="xl84">
    <w:name w:val="xl84"/>
    <w:basedOn w:val="Normal"/>
    <w:rsid w:val="00723916"/>
    <w:pPr>
      <w:spacing w:before="100" w:beforeAutospacing="1" w:after="100" w:afterAutospacing="1" w:line="240" w:lineRule="auto"/>
      <w:textAlignment w:val="top"/>
    </w:pPr>
    <w:rPr>
      <w:rFonts w:ascii="Barlow" w:eastAsia="Times New Roman" w:hAnsi="Barlow" w:cs="Times New Roman"/>
      <w:b/>
      <w:bCs/>
      <w:color w:val="FFFFFF"/>
      <w:sz w:val="18"/>
      <w:szCs w:val="18"/>
    </w:rPr>
  </w:style>
  <w:style w:type="paragraph" w:customStyle="1" w:styleId="xl85">
    <w:name w:val="xl85"/>
    <w:basedOn w:val="Normal"/>
    <w:rsid w:val="00723916"/>
    <w:pPr>
      <w:spacing w:before="100" w:beforeAutospacing="1" w:after="100" w:afterAutospacing="1" w:line="240" w:lineRule="auto"/>
      <w:textAlignment w:val="top"/>
    </w:pPr>
    <w:rPr>
      <w:rFonts w:ascii="Barlow" w:eastAsia="Times New Roman" w:hAnsi="Barlow" w:cs="Times New Roman"/>
      <w:sz w:val="18"/>
      <w:szCs w:val="18"/>
    </w:rPr>
  </w:style>
  <w:style w:type="paragraph" w:customStyle="1" w:styleId="xl86">
    <w:name w:val="xl86"/>
    <w:basedOn w:val="Normal"/>
    <w:rsid w:val="00723916"/>
    <w:pPr>
      <w:spacing w:before="100" w:beforeAutospacing="1" w:after="100" w:afterAutospacing="1" w:line="240" w:lineRule="auto"/>
      <w:textAlignment w:val="top"/>
    </w:pPr>
    <w:rPr>
      <w:rFonts w:ascii="Barlow" w:eastAsia="Times New Roman" w:hAnsi="Barlow" w:cs="Times New Roman"/>
      <w:sz w:val="18"/>
      <w:szCs w:val="18"/>
    </w:rPr>
  </w:style>
  <w:style w:type="paragraph" w:customStyle="1" w:styleId="xl87">
    <w:name w:val="xl87"/>
    <w:basedOn w:val="Normal"/>
    <w:rsid w:val="00723916"/>
    <w:pPr>
      <w:spacing w:before="100" w:beforeAutospacing="1" w:after="100" w:afterAutospacing="1" w:line="240" w:lineRule="auto"/>
      <w:textAlignment w:val="top"/>
    </w:pPr>
    <w:rPr>
      <w:rFonts w:ascii="Barlow" w:eastAsia="Times New Roman" w:hAnsi="Barlow" w:cs="Times New Roman"/>
      <w:sz w:val="18"/>
      <w:szCs w:val="18"/>
    </w:rPr>
  </w:style>
  <w:style w:type="paragraph" w:customStyle="1" w:styleId="xl88">
    <w:name w:val="xl88"/>
    <w:basedOn w:val="Normal"/>
    <w:rsid w:val="00723916"/>
    <w:pPr>
      <w:spacing w:before="100" w:beforeAutospacing="1" w:after="100" w:afterAutospacing="1" w:line="240" w:lineRule="auto"/>
    </w:pPr>
    <w:rPr>
      <w:rFonts w:eastAsia="Times New Roman" w:cs="Times New Roman"/>
      <w:szCs w:val="24"/>
    </w:rPr>
  </w:style>
  <w:style w:type="paragraph" w:customStyle="1" w:styleId="xl89">
    <w:name w:val="xl89"/>
    <w:basedOn w:val="Normal"/>
    <w:rsid w:val="00723916"/>
    <w:pPr>
      <w:shd w:val="clear" w:color="000000" w:fill="FFFF00"/>
      <w:spacing w:before="100" w:beforeAutospacing="1" w:after="100" w:afterAutospacing="1" w:line="240" w:lineRule="auto"/>
      <w:textAlignment w:val="top"/>
    </w:pPr>
    <w:rPr>
      <w:rFonts w:ascii="Barlow" w:eastAsia="Times New Roman" w:hAnsi="Barlow" w:cs="Times New Roman"/>
      <w:sz w:val="18"/>
      <w:szCs w:val="18"/>
    </w:rPr>
  </w:style>
  <w:style w:type="paragraph" w:customStyle="1" w:styleId="font5">
    <w:name w:val="font5"/>
    <w:basedOn w:val="Normal"/>
    <w:rsid w:val="00723916"/>
    <w:pPr>
      <w:spacing w:before="100" w:beforeAutospacing="1" w:after="100" w:afterAutospacing="1" w:line="240" w:lineRule="auto"/>
    </w:pPr>
    <w:rPr>
      <w:rFonts w:ascii="Calibri" w:eastAsia="Times New Roman" w:hAnsi="Calibri" w:cs="Times New Roman"/>
      <w:color w:val="000000"/>
      <w:sz w:val="22"/>
      <w:lang w:val="en-US" w:eastAsia="en-US"/>
    </w:rPr>
  </w:style>
  <w:style w:type="paragraph" w:customStyle="1" w:styleId="font6">
    <w:name w:val="font6"/>
    <w:basedOn w:val="Normal"/>
    <w:rsid w:val="00723916"/>
    <w:pPr>
      <w:spacing w:before="100" w:beforeAutospacing="1" w:after="100" w:afterAutospacing="1" w:line="240" w:lineRule="auto"/>
    </w:pPr>
    <w:rPr>
      <w:rFonts w:ascii="Tahoma" w:eastAsia="Times New Roman" w:hAnsi="Tahoma" w:cs="Tahoma"/>
      <w:b/>
      <w:bCs/>
      <w:color w:val="000000"/>
      <w:sz w:val="18"/>
      <w:szCs w:val="18"/>
      <w:lang w:val="en-US" w:eastAsia="en-US"/>
    </w:rPr>
  </w:style>
  <w:style w:type="character" w:customStyle="1" w:styleId="Ttulo1Car">
    <w:name w:val="Título 1 Car"/>
    <w:basedOn w:val="Fuentedeprrafopredeter"/>
    <w:link w:val="Ttulo1"/>
    <w:uiPriority w:val="9"/>
    <w:rsid w:val="00723916"/>
    <w:rPr>
      <w:rFonts w:ascii="Arial" w:eastAsia="Times New Roman" w:hAnsi="Arial" w:cs="Times New Roman"/>
      <w:b/>
      <w:sz w:val="24"/>
      <w:szCs w:val="32"/>
    </w:rPr>
  </w:style>
  <w:style w:type="character" w:customStyle="1" w:styleId="Ttulo2Car">
    <w:name w:val="Título 2 Car"/>
    <w:basedOn w:val="Fuentedeprrafopredeter"/>
    <w:link w:val="Ttulo2"/>
    <w:uiPriority w:val="9"/>
    <w:rsid w:val="00723916"/>
    <w:rPr>
      <w:rFonts w:ascii="Arial" w:eastAsia="Times New Roman" w:hAnsi="Arial" w:cs="Times New Roman"/>
      <w:i/>
      <w:sz w:val="24"/>
      <w:szCs w:val="26"/>
    </w:rPr>
  </w:style>
  <w:style w:type="paragraph" w:customStyle="1" w:styleId="TtulodeTDC1">
    <w:name w:val="Título de TDC1"/>
    <w:basedOn w:val="Ttulo1"/>
    <w:next w:val="Normal"/>
    <w:uiPriority w:val="39"/>
    <w:unhideWhenUsed/>
    <w:qFormat/>
    <w:rsid w:val="00723916"/>
  </w:style>
  <w:style w:type="paragraph" w:styleId="TDC1">
    <w:name w:val="toc 1"/>
    <w:basedOn w:val="Normal"/>
    <w:next w:val="Normal"/>
    <w:autoRedefine/>
    <w:uiPriority w:val="39"/>
    <w:unhideWhenUsed/>
    <w:rsid w:val="00723916"/>
    <w:pPr>
      <w:spacing w:after="100" w:line="259" w:lineRule="auto"/>
    </w:pPr>
    <w:rPr>
      <w:rFonts w:ascii="Barlow" w:eastAsia="Calibri" w:hAnsi="Barlow" w:cs="Times New Roman"/>
      <w:sz w:val="22"/>
      <w:lang w:eastAsia="en-US"/>
    </w:rPr>
  </w:style>
  <w:style w:type="paragraph" w:styleId="TDC2">
    <w:name w:val="toc 2"/>
    <w:basedOn w:val="Normal"/>
    <w:next w:val="Normal"/>
    <w:autoRedefine/>
    <w:uiPriority w:val="39"/>
    <w:unhideWhenUsed/>
    <w:rsid w:val="00723916"/>
    <w:pPr>
      <w:spacing w:after="100" w:line="259" w:lineRule="auto"/>
      <w:ind w:left="220"/>
    </w:pPr>
    <w:rPr>
      <w:rFonts w:ascii="Barlow" w:eastAsia="Calibri" w:hAnsi="Barlow" w:cs="Times New Roman"/>
      <w:sz w:val="22"/>
      <w:lang w:eastAsia="en-US"/>
    </w:rPr>
  </w:style>
  <w:style w:type="paragraph" w:styleId="TDC3">
    <w:name w:val="toc 3"/>
    <w:basedOn w:val="Normal"/>
    <w:next w:val="Normal"/>
    <w:autoRedefine/>
    <w:uiPriority w:val="39"/>
    <w:unhideWhenUsed/>
    <w:rsid w:val="00723916"/>
    <w:pPr>
      <w:spacing w:after="100" w:line="259" w:lineRule="auto"/>
      <w:ind w:left="440"/>
    </w:pPr>
    <w:rPr>
      <w:rFonts w:ascii="Barlow" w:eastAsia="Calibri" w:hAnsi="Barlow" w:cs="Times New Roman"/>
      <w:sz w:val="22"/>
      <w:lang w:eastAsia="en-US"/>
    </w:rPr>
  </w:style>
  <w:style w:type="paragraph" w:customStyle="1" w:styleId="xl63">
    <w:name w:val="xl63"/>
    <w:basedOn w:val="Normal"/>
    <w:rsid w:val="00723916"/>
    <w:pPr>
      <w:pBdr>
        <w:top w:val="single" w:sz="8" w:space="0" w:color="auto"/>
        <w:left w:val="single" w:sz="8" w:space="0" w:color="auto"/>
        <w:bottom w:val="single" w:sz="8" w:space="0" w:color="auto"/>
      </w:pBdr>
      <w:shd w:val="clear" w:color="00008B" w:fill="00008B"/>
      <w:spacing w:before="100" w:beforeAutospacing="1" w:after="100" w:afterAutospacing="1" w:line="240" w:lineRule="auto"/>
      <w:textAlignment w:val="center"/>
    </w:pPr>
    <w:rPr>
      <w:rFonts w:eastAsia="Times New Roman" w:cs="Times New Roman"/>
      <w:b/>
      <w:bCs/>
      <w:color w:val="FFFFFF"/>
      <w:szCs w:val="24"/>
    </w:rPr>
  </w:style>
  <w:style w:type="paragraph" w:customStyle="1" w:styleId="xl64">
    <w:name w:val="xl64"/>
    <w:basedOn w:val="Normal"/>
    <w:rsid w:val="00723916"/>
    <w:pPr>
      <w:pBdr>
        <w:top w:val="single" w:sz="8" w:space="0" w:color="auto"/>
        <w:bottom w:val="single" w:sz="8" w:space="0" w:color="auto"/>
      </w:pBdr>
      <w:shd w:val="clear" w:color="00008B" w:fill="00008B"/>
      <w:spacing w:before="100" w:beforeAutospacing="1" w:after="100" w:afterAutospacing="1" w:line="240" w:lineRule="auto"/>
      <w:textAlignment w:val="center"/>
    </w:pPr>
    <w:rPr>
      <w:rFonts w:eastAsia="Times New Roman" w:cs="Times New Roman"/>
      <w:b/>
      <w:bCs/>
      <w:color w:val="FFFFFF"/>
      <w:szCs w:val="24"/>
    </w:rPr>
  </w:style>
  <w:style w:type="paragraph" w:customStyle="1" w:styleId="xl90">
    <w:name w:val="xl90"/>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91">
    <w:name w:val="xl91"/>
    <w:basedOn w:val="Normal"/>
    <w:rsid w:val="00723916"/>
    <w:pPr>
      <w:pBdr>
        <w:top w:val="single" w:sz="8" w:space="0" w:color="auto"/>
        <w:bottom w:val="single" w:sz="8" w:space="0" w:color="auto"/>
      </w:pBdr>
      <w:shd w:val="clear" w:color="00008B" w:fill="00008B"/>
      <w:spacing w:before="100" w:beforeAutospacing="1" w:after="100" w:afterAutospacing="1" w:line="240" w:lineRule="auto"/>
      <w:textAlignment w:val="center"/>
    </w:pPr>
    <w:rPr>
      <w:rFonts w:eastAsia="Times New Roman" w:cs="Times New Roman"/>
      <w:b/>
      <w:bCs/>
      <w:color w:val="FFFFFF"/>
      <w:szCs w:val="24"/>
    </w:rPr>
  </w:style>
  <w:style w:type="paragraph" w:customStyle="1" w:styleId="xl92">
    <w:name w:val="xl92"/>
    <w:basedOn w:val="Normal"/>
    <w:rsid w:val="00723916"/>
    <w:pPr>
      <w:shd w:val="clear" w:color="000000" w:fill="FFFFFF"/>
      <w:spacing w:before="100" w:beforeAutospacing="1" w:after="100" w:afterAutospacing="1" w:line="240" w:lineRule="auto"/>
      <w:jc w:val="right"/>
      <w:textAlignment w:val="center"/>
    </w:pPr>
    <w:rPr>
      <w:rFonts w:eastAsia="Times New Roman" w:cs="Times New Roman"/>
      <w:b/>
      <w:bCs/>
      <w:szCs w:val="24"/>
    </w:rPr>
  </w:style>
  <w:style w:type="paragraph" w:customStyle="1" w:styleId="xl93">
    <w:name w:val="xl93"/>
    <w:basedOn w:val="Normal"/>
    <w:rsid w:val="00723916"/>
    <w:pPr>
      <w:pBdr>
        <w:right w:val="single" w:sz="8" w:space="0" w:color="auto"/>
      </w:pBdr>
      <w:shd w:val="clear" w:color="000000" w:fill="FFFFFF"/>
      <w:spacing w:before="100" w:beforeAutospacing="1" w:after="100" w:afterAutospacing="1" w:line="240" w:lineRule="auto"/>
      <w:jc w:val="right"/>
      <w:textAlignment w:val="center"/>
    </w:pPr>
    <w:rPr>
      <w:rFonts w:eastAsia="Times New Roman" w:cs="Times New Roman"/>
      <w:b/>
      <w:bCs/>
      <w:szCs w:val="24"/>
    </w:rPr>
  </w:style>
  <w:style w:type="paragraph" w:customStyle="1" w:styleId="xl94">
    <w:name w:val="xl94"/>
    <w:basedOn w:val="Normal"/>
    <w:rsid w:val="00723916"/>
    <w:pPr>
      <w:shd w:val="clear" w:color="000000" w:fill="FFFFFF"/>
      <w:spacing w:before="100" w:beforeAutospacing="1" w:after="100" w:afterAutospacing="1" w:line="240" w:lineRule="auto"/>
      <w:jc w:val="right"/>
      <w:textAlignment w:val="center"/>
    </w:pPr>
    <w:rPr>
      <w:rFonts w:eastAsia="Times New Roman" w:cs="Times New Roman"/>
      <w:szCs w:val="24"/>
    </w:rPr>
  </w:style>
  <w:style w:type="paragraph" w:customStyle="1" w:styleId="xl95">
    <w:name w:val="xl95"/>
    <w:basedOn w:val="Normal"/>
    <w:rsid w:val="00723916"/>
    <w:pPr>
      <w:shd w:val="clear" w:color="000000" w:fill="FFFFFF"/>
      <w:spacing w:before="100" w:beforeAutospacing="1" w:after="100" w:afterAutospacing="1" w:line="240" w:lineRule="auto"/>
      <w:jc w:val="right"/>
      <w:textAlignment w:val="center"/>
    </w:pPr>
    <w:rPr>
      <w:rFonts w:eastAsia="Times New Roman" w:cs="Times New Roman"/>
      <w:szCs w:val="24"/>
    </w:rPr>
  </w:style>
  <w:style w:type="paragraph" w:customStyle="1" w:styleId="xl96">
    <w:name w:val="xl96"/>
    <w:basedOn w:val="Normal"/>
    <w:rsid w:val="00723916"/>
    <w:pPr>
      <w:shd w:val="clear" w:color="90EE90" w:fill="BFBFBF"/>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97">
    <w:name w:val="xl97"/>
    <w:basedOn w:val="Normal"/>
    <w:rsid w:val="00723916"/>
    <w:pPr>
      <w:pBdr>
        <w:right w:val="single" w:sz="8" w:space="0" w:color="auto"/>
      </w:pBdr>
      <w:shd w:val="clear" w:color="90EE90" w:fill="BFBFBF"/>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98">
    <w:name w:val="xl98"/>
    <w:basedOn w:val="Normal"/>
    <w:rsid w:val="00723916"/>
    <w:pPr>
      <w:shd w:val="clear" w:color="000000" w:fill="BFBFBF"/>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99">
    <w:name w:val="xl99"/>
    <w:basedOn w:val="Normal"/>
    <w:rsid w:val="00723916"/>
    <w:pPr>
      <w:pBdr>
        <w:right w:val="single" w:sz="8" w:space="0" w:color="auto"/>
      </w:pBdr>
      <w:shd w:val="clear" w:color="000000" w:fill="BFBFBF"/>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100">
    <w:name w:val="xl100"/>
    <w:basedOn w:val="Normal"/>
    <w:rsid w:val="00723916"/>
    <w:pPr>
      <w:shd w:val="clear" w:color="000000" w:fill="D9D9D9"/>
      <w:spacing w:before="100" w:beforeAutospacing="1" w:after="100" w:afterAutospacing="1" w:line="240" w:lineRule="auto"/>
      <w:jc w:val="right"/>
      <w:textAlignment w:val="center"/>
    </w:pPr>
    <w:rPr>
      <w:rFonts w:eastAsia="Times New Roman" w:cs="Times New Roman"/>
      <w:b/>
      <w:bCs/>
      <w:szCs w:val="24"/>
    </w:rPr>
  </w:style>
  <w:style w:type="paragraph" w:customStyle="1" w:styleId="xl101">
    <w:name w:val="xl101"/>
    <w:basedOn w:val="Normal"/>
    <w:rsid w:val="00723916"/>
    <w:pPr>
      <w:pBdr>
        <w:right w:val="single" w:sz="8" w:space="0" w:color="auto"/>
      </w:pBdr>
      <w:shd w:val="clear" w:color="000000" w:fill="D9D9D9"/>
      <w:spacing w:before="100" w:beforeAutospacing="1" w:after="100" w:afterAutospacing="1" w:line="240" w:lineRule="auto"/>
      <w:jc w:val="right"/>
      <w:textAlignment w:val="center"/>
    </w:pPr>
    <w:rPr>
      <w:rFonts w:eastAsia="Times New Roman" w:cs="Times New Roman"/>
      <w:b/>
      <w:bCs/>
      <w:szCs w:val="24"/>
    </w:rPr>
  </w:style>
  <w:style w:type="paragraph" w:customStyle="1" w:styleId="xl102">
    <w:name w:val="xl102"/>
    <w:basedOn w:val="Normal"/>
    <w:rsid w:val="00723916"/>
    <w:pPr>
      <w:pBdr>
        <w:bottom w:val="single" w:sz="8" w:space="0" w:color="auto"/>
      </w:pBdr>
      <w:shd w:val="clear" w:color="000000" w:fill="D9D9D9"/>
      <w:spacing w:before="100" w:beforeAutospacing="1" w:after="100" w:afterAutospacing="1" w:line="240" w:lineRule="auto"/>
      <w:jc w:val="right"/>
      <w:textAlignment w:val="center"/>
    </w:pPr>
    <w:rPr>
      <w:rFonts w:eastAsia="Times New Roman" w:cs="Times New Roman"/>
      <w:b/>
      <w:bCs/>
      <w:szCs w:val="24"/>
    </w:rPr>
  </w:style>
  <w:style w:type="paragraph" w:customStyle="1" w:styleId="xl103">
    <w:name w:val="xl103"/>
    <w:basedOn w:val="Normal"/>
    <w:rsid w:val="00723916"/>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s="Times New Roman"/>
      <w:b/>
      <w:bCs/>
      <w:szCs w:val="24"/>
    </w:rPr>
  </w:style>
  <w:style w:type="paragraph" w:customStyle="1" w:styleId="xl104">
    <w:name w:val="xl104"/>
    <w:basedOn w:val="Normal"/>
    <w:rsid w:val="00723916"/>
    <w:pPr>
      <w:pBdr>
        <w:top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05">
    <w:name w:val="xl105"/>
    <w:basedOn w:val="Normal"/>
    <w:rsid w:val="00723916"/>
    <w:pPr>
      <w:pBdr>
        <w:top w:val="single" w:sz="8" w:space="0" w:color="auto"/>
        <w:right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06">
    <w:name w:val="xl106"/>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07">
    <w:name w:val="xl107"/>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08">
    <w:name w:val="xl108"/>
    <w:basedOn w:val="Normal"/>
    <w:rsid w:val="00723916"/>
    <w:pPr>
      <w:shd w:val="clear" w:color="000000" w:fill="A9D08E"/>
      <w:spacing w:before="100" w:beforeAutospacing="1" w:after="100" w:afterAutospacing="1" w:line="240" w:lineRule="auto"/>
      <w:textAlignment w:val="center"/>
    </w:pPr>
    <w:rPr>
      <w:rFonts w:eastAsia="Times New Roman" w:cs="Times New Roman"/>
      <w:b/>
      <w:bCs/>
      <w:color w:val="000000"/>
      <w:szCs w:val="24"/>
    </w:rPr>
  </w:style>
  <w:style w:type="paragraph" w:customStyle="1" w:styleId="xl109">
    <w:name w:val="xl109"/>
    <w:basedOn w:val="Normal"/>
    <w:rsid w:val="00723916"/>
    <w:pPr>
      <w:pBdr>
        <w:right w:val="single" w:sz="8" w:space="0" w:color="auto"/>
      </w:pBdr>
      <w:shd w:val="clear" w:color="000000" w:fill="A9D08E"/>
      <w:spacing w:before="100" w:beforeAutospacing="1" w:after="100" w:afterAutospacing="1" w:line="240" w:lineRule="auto"/>
      <w:textAlignment w:val="center"/>
    </w:pPr>
    <w:rPr>
      <w:rFonts w:eastAsia="Times New Roman" w:cs="Times New Roman"/>
      <w:b/>
      <w:bCs/>
      <w:color w:val="000000"/>
      <w:szCs w:val="24"/>
    </w:rPr>
  </w:style>
  <w:style w:type="paragraph" w:customStyle="1" w:styleId="xl110">
    <w:name w:val="xl110"/>
    <w:basedOn w:val="Normal"/>
    <w:rsid w:val="00723916"/>
    <w:pPr>
      <w:spacing w:before="100" w:beforeAutospacing="1" w:after="100" w:afterAutospacing="1" w:line="240" w:lineRule="auto"/>
      <w:textAlignment w:val="center"/>
    </w:pPr>
    <w:rPr>
      <w:rFonts w:eastAsia="Times New Roman" w:cs="Times New Roman"/>
      <w:szCs w:val="24"/>
    </w:rPr>
  </w:style>
  <w:style w:type="paragraph" w:customStyle="1" w:styleId="xl111">
    <w:name w:val="xl111"/>
    <w:basedOn w:val="Normal"/>
    <w:rsid w:val="00723916"/>
    <w:pP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12">
    <w:name w:val="xl112"/>
    <w:basedOn w:val="Normal"/>
    <w:rsid w:val="00723916"/>
    <w:pP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13">
    <w:name w:val="xl113"/>
    <w:basedOn w:val="Normal"/>
    <w:rsid w:val="00723916"/>
    <w:pP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14">
    <w:name w:val="xl114"/>
    <w:basedOn w:val="Normal"/>
    <w:rsid w:val="00723916"/>
    <w:pPr>
      <w:shd w:val="clear" w:color="F0E68C" w:fill="C6E0B4"/>
      <w:spacing w:before="100" w:beforeAutospacing="1" w:after="100" w:afterAutospacing="1" w:line="240" w:lineRule="auto"/>
      <w:textAlignment w:val="center"/>
    </w:pPr>
    <w:rPr>
      <w:rFonts w:eastAsia="Times New Roman" w:cs="Times New Roman"/>
      <w:b/>
      <w:bCs/>
      <w:color w:val="000000"/>
      <w:szCs w:val="24"/>
    </w:rPr>
  </w:style>
  <w:style w:type="paragraph" w:customStyle="1" w:styleId="xl115">
    <w:name w:val="xl115"/>
    <w:basedOn w:val="Normal"/>
    <w:rsid w:val="00723916"/>
    <w:pPr>
      <w:pBdr>
        <w:right w:val="single" w:sz="8" w:space="0" w:color="auto"/>
      </w:pBdr>
      <w:shd w:val="clear" w:color="F0E68C" w:fill="C6E0B4"/>
      <w:spacing w:before="100" w:beforeAutospacing="1" w:after="100" w:afterAutospacing="1" w:line="240" w:lineRule="auto"/>
      <w:textAlignment w:val="center"/>
    </w:pPr>
    <w:rPr>
      <w:rFonts w:eastAsia="Times New Roman" w:cs="Times New Roman"/>
      <w:b/>
      <w:bCs/>
      <w:color w:val="000000"/>
      <w:szCs w:val="24"/>
    </w:rPr>
  </w:style>
  <w:style w:type="paragraph" w:customStyle="1" w:styleId="xl116">
    <w:name w:val="xl116"/>
    <w:basedOn w:val="Normal"/>
    <w:rsid w:val="00723916"/>
    <w:pPr>
      <w:shd w:val="clear" w:color="000000" w:fill="FFFFFF"/>
      <w:spacing w:before="100" w:beforeAutospacing="1" w:after="100" w:afterAutospacing="1" w:line="240" w:lineRule="auto"/>
      <w:textAlignment w:val="center"/>
    </w:pPr>
    <w:rPr>
      <w:rFonts w:eastAsia="Times New Roman" w:cs="Times New Roman"/>
      <w:b/>
      <w:bCs/>
      <w:szCs w:val="24"/>
    </w:rPr>
  </w:style>
  <w:style w:type="paragraph" w:customStyle="1" w:styleId="xl117">
    <w:name w:val="xl117"/>
    <w:basedOn w:val="Normal"/>
    <w:rsid w:val="00723916"/>
    <w:pPr>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723916"/>
    <w:pP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19">
    <w:name w:val="xl119"/>
    <w:basedOn w:val="Normal"/>
    <w:rsid w:val="00723916"/>
    <w:pPr>
      <w:pBdr>
        <w:right w:val="single" w:sz="8"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0">
    <w:name w:val="xl120"/>
    <w:basedOn w:val="Normal"/>
    <w:rsid w:val="00723916"/>
    <w:pPr>
      <w:pBdr>
        <w:bottom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21">
    <w:name w:val="xl121"/>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723916"/>
    <w:pPr>
      <w:pBdr>
        <w:left w:val="single" w:sz="8" w:space="0" w:color="auto"/>
      </w:pBdr>
      <w:shd w:val="clear" w:color="000000" w:fill="D9D9D9"/>
      <w:spacing w:before="100" w:beforeAutospacing="1" w:after="100" w:afterAutospacing="1" w:line="240" w:lineRule="auto"/>
      <w:textAlignment w:val="center"/>
    </w:pPr>
    <w:rPr>
      <w:rFonts w:eastAsia="Times New Roman" w:cs="Times New Roman"/>
      <w:b/>
      <w:bCs/>
      <w:color w:val="000000"/>
      <w:szCs w:val="24"/>
    </w:rPr>
  </w:style>
  <w:style w:type="paragraph" w:customStyle="1" w:styleId="xl124">
    <w:name w:val="xl124"/>
    <w:basedOn w:val="Normal"/>
    <w:rsid w:val="00723916"/>
    <w:pPr>
      <w:pBdr>
        <w:left w:val="single" w:sz="8" w:space="0" w:color="auto"/>
      </w:pBdr>
      <w:shd w:val="clear" w:color="D3D3D3" w:fill="9BC2E6"/>
      <w:spacing w:before="100" w:beforeAutospacing="1" w:after="100" w:afterAutospacing="1" w:line="240" w:lineRule="auto"/>
      <w:textAlignment w:val="center"/>
    </w:pPr>
    <w:rPr>
      <w:rFonts w:eastAsia="Times New Roman" w:cs="Times New Roman"/>
      <w:b/>
      <w:bCs/>
      <w:color w:val="000000"/>
      <w:szCs w:val="24"/>
    </w:rPr>
  </w:style>
  <w:style w:type="paragraph" w:customStyle="1" w:styleId="xl125">
    <w:name w:val="xl125"/>
    <w:basedOn w:val="Normal"/>
    <w:rsid w:val="00723916"/>
    <w:pPr>
      <w:pBdr>
        <w:left w:val="single" w:sz="8" w:space="7" w:color="auto"/>
      </w:pBdr>
      <w:shd w:val="clear" w:color="000000" w:fill="FFFFFF"/>
      <w:spacing w:before="100" w:beforeAutospacing="1" w:after="100" w:afterAutospacing="1" w:line="240" w:lineRule="auto"/>
      <w:ind w:firstLineChars="100" w:firstLine="100"/>
      <w:textAlignment w:val="center"/>
    </w:pPr>
    <w:rPr>
      <w:rFonts w:eastAsia="Times New Roman" w:cs="Times New Roman"/>
      <w:b/>
      <w:bCs/>
      <w:color w:val="000000"/>
      <w:szCs w:val="24"/>
    </w:rPr>
  </w:style>
  <w:style w:type="paragraph" w:customStyle="1" w:styleId="xl126">
    <w:name w:val="xl126"/>
    <w:basedOn w:val="Normal"/>
    <w:rsid w:val="00723916"/>
    <w:pPr>
      <w:pBdr>
        <w:left w:val="single" w:sz="8" w:space="7" w:color="auto"/>
      </w:pBdr>
      <w:shd w:val="clear" w:color="000000" w:fill="FFFFFF"/>
      <w:spacing w:before="100" w:beforeAutospacing="1" w:after="100" w:afterAutospacing="1" w:line="240" w:lineRule="auto"/>
      <w:ind w:firstLineChars="100" w:firstLine="100"/>
      <w:textAlignment w:val="center"/>
    </w:pPr>
    <w:rPr>
      <w:rFonts w:eastAsia="Times New Roman" w:cs="Times New Roman"/>
      <w:color w:val="000000"/>
      <w:szCs w:val="24"/>
    </w:rPr>
  </w:style>
  <w:style w:type="paragraph" w:customStyle="1" w:styleId="xl127">
    <w:name w:val="xl127"/>
    <w:basedOn w:val="Normal"/>
    <w:rsid w:val="00723916"/>
    <w:pPr>
      <w:pBdr>
        <w:left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28">
    <w:name w:val="xl128"/>
    <w:basedOn w:val="Normal"/>
    <w:rsid w:val="00723916"/>
    <w:pPr>
      <w:pBdr>
        <w:left w:val="single" w:sz="8"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29">
    <w:name w:val="xl129"/>
    <w:basedOn w:val="Normal"/>
    <w:rsid w:val="00723916"/>
    <w:pPr>
      <w:pBdr>
        <w:left w:val="single" w:sz="8" w:space="0" w:color="auto"/>
      </w:pBdr>
      <w:shd w:val="clear" w:color="00000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0">
    <w:name w:val="xl130"/>
    <w:basedOn w:val="Normal"/>
    <w:rsid w:val="00723916"/>
    <w:pPr>
      <w:pBdr>
        <w:left w:val="single" w:sz="8" w:space="0" w:color="auto"/>
      </w:pBdr>
      <w:shd w:val="clear" w:color="000000" w:fill="D9D9D9"/>
      <w:spacing w:before="100" w:beforeAutospacing="1" w:after="100" w:afterAutospacing="1" w:line="240" w:lineRule="auto"/>
      <w:textAlignment w:val="center"/>
    </w:pPr>
    <w:rPr>
      <w:rFonts w:eastAsia="Times New Roman" w:cs="Times New Roman"/>
      <w:color w:val="000000"/>
      <w:szCs w:val="24"/>
    </w:rPr>
  </w:style>
  <w:style w:type="paragraph" w:customStyle="1" w:styleId="xl131">
    <w:name w:val="xl131"/>
    <w:basedOn w:val="Normal"/>
    <w:rsid w:val="00723916"/>
    <w:pPr>
      <w:pBdr>
        <w:left w:val="single" w:sz="8" w:space="0" w:color="auto"/>
        <w:bottom w:val="single" w:sz="8" w:space="0" w:color="auto"/>
      </w:pBdr>
      <w:shd w:val="clear" w:color="000000" w:fill="D9D9D9"/>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2">
    <w:name w:val="xl132"/>
    <w:basedOn w:val="Normal"/>
    <w:rsid w:val="00723916"/>
    <w:pPr>
      <w:pBdr>
        <w:top w:val="single" w:sz="8" w:space="0" w:color="auto"/>
      </w:pBdr>
      <w:shd w:val="clear" w:color="000000" w:fill="D9D9D9"/>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3">
    <w:name w:val="xl133"/>
    <w:basedOn w:val="Normal"/>
    <w:rsid w:val="00723916"/>
    <w:pPr>
      <w:pBdr>
        <w:top w:val="single" w:sz="8" w:space="0" w:color="auto"/>
        <w:right w:val="single" w:sz="8" w:space="0" w:color="auto"/>
      </w:pBdr>
      <w:shd w:val="clear" w:color="000000" w:fill="D9D9D9"/>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4">
    <w:name w:val="xl134"/>
    <w:basedOn w:val="Normal"/>
    <w:rsid w:val="00723916"/>
    <w:pPr>
      <w:pBdr>
        <w:top w:val="single" w:sz="8" w:space="0" w:color="auto"/>
        <w:left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5">
    <w:name w:val="xl135"/>
    <w:basedOn w:val="Normal"/>
    <w:rsid w:val="00723916"/>
    <w:pPr>
      <w:pBdr>
        <w:left w:val="single" w:sz="8" w:space="0" w:color="auto"/>
      </w:pBdr>
      <w:shd w:val="clear" w:color="90EE90" w:fill="FFFFF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6">
    <w:name w:val="xl136"/>
    <w:basedOn w:val="Normal"/>
    <w:rsid w:val="00723916"/>
    <w:pPr>
      <w:pBdr>
        <w:left w:val="single" w:sz="8" w:space="0" w:color="auto"/>
      </w:pBdr>
      <w:shd w:val="clear" w:color="000000" w:fill="A9D08E"/>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7">
    <w:name w:val="xl137"/>
    <w:basedOn w:val="Normal"/>
    <w:rsid w:val="00723916"/>
    <w:pPr>
      <w:pBdr>
        <w:left w:val="single" w:sz="8" w:space="0" w:color="auto"/>
      </w:pBd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38">
    <w:name w:val="xl138"/>
    <w:basedOn w:val="Normal"/>
    <w:rsid w:val="00723916"/>
    <w:pPr>
      <w:pBdr>
        <w:left w:val="single" w:sz="8" w:space="0" w:color="auto"/>
      </w:pBdr>
      <w:shd w:val="clear" w:color="F0E68C" w:fill="C6E0B4"/>
      <w:spacing w:before="100" w:beforeAutospacing="1" w:after="100" w:afterAutospacing="1" w:line="240" w:lineRule="auto"/>
      <w:textAlignment w:val="center"/>
    </w:pPr>
    <w:rPr>
      <w:rFonts w:eastAsia="Times New Roman" w:cs="Times New Roman"/>
      <w:b/>
      <w:bCs/>
      <w:color w:val="000000"/>
      <w:szCs w:val="24"/>
    </w:rPr>
  </w:style>
  <w:style w:type="paragraph" w:customStyle="1" w:styleId="xl139">
    <w:name w:val="xl139"/>
    <w:basedOn w:val="Normal"/>
    <w:rsid w:val="00723916"/>
    <w:pPr>
      <w:pBdr>
        <w:left w:val="single" w:sz="8"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40">
    <w:name w:val="xl140"/>
    <w:basedOn w:val="Normal"/>
    <w:rsid w:val="00723916"/>
    <w:pPr>
      <w:pBdr>
        <w:left w:val="single" w:sz="8" w:space="0" w:color="auto"/>
        <w:bottom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41">
    <w:name w:val="xl141"/>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2">
    <w:name w:val="xl142"/>
    <w:basedOn w:val="Normal"/>
    <w:rsid w:val="00723916"/>
    <w:pPr>
      <w:pBdr>
        <w:bottom w:val="single" w:sz="8" w:space="0" w:color="auto"/>
        <w:right w:val="single" w:sz="8" w:space="0" w:color="auto"/>
      </w:pBdr>
      <w:shd w:val="clear" w:color="90EE90" w:fill="BFBFBF"/>
      <w:spacing w:before="100" w:beforeAutospacing="1" w:after="100" w:afterAutospacing="1" w:line="240" w:lineRule="auto"/>
      <w:textAlignment w:val="center"/>
    </w:pPr>
    <w:rPr>
      <w:rFonts w:eastAsia="Times New Roman" w:cs="Times New Roman"/>
      <w:b/>
      <w:bCs/>
      <w:color w:val="000000"/>
      <w:szCs w:val="24"/>
    </w:rPr>
  </w:style>
  <w:style w:type="paragraph" w:customStyle="1" w:styleId="xl143">
    <w:name w:val="xl143"/>
    <w:basedOn w:val="Normal"/>
    <w:rsid w:val="00723916"/>
    <w:pPr>
      <w:pBdr>
        <w:top w:val="single" w:sz="8" w:space="0" w:color="auto"/>
        <w:bottom w:val="single" w:sz="8" w:space="0" w:color="auto"/>
        <w:right w:val="single" w:sz="8" w:space="0" w:color="auto"/>
      </w:pBdr>
      <w:shd w:val="clear" w:color="00008B" w:fill="00008B"/>
      <w:spacing w:before="100" w:beforeAutospacing="1" w:after="100" w:afterAutospacing="1" w:line="240" w:lineRule="auto"/>
      <w:ind w:firstLineChars="600" w:firstLine="600"/>
      <w:textAlignment w:val="center"/>
    </w:pPr>
    <w:rPr>
      <w:rFonts w:eastAsia="Times New Roman" w:cs="Times New Roman"/>
      <w:b/>
      <w:bCs/>
      <w:color w:val="FFFFFF"/>
      <w:szCs w:val="24"/>
    </w:rPr>
  </w:style>
  <w:style w:type="paragraph" w:customStyle="1" w:styleId="xl144">
    <w:name w:val="xl144"/>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5">
    <w:name w:val="xl145"/>
    <w:basedOn w:val="Normal"/>
    <w:rsid w:val="00723916"/>
    <w:pPr>
      <w:pBdr>
        <w:right w:val="single" w:sz="8" w:space="0" w:color="auto"/>
      </w:pBdr>
      <w:shd w:val="clear" w:color="000000" w:fill="FFFFFF"/>
      <w:spacing w:before="100" w:beforeAutospacing="1" w:after="100" w:afterAutospacing="1" w:line="240" w:lineRule="auto"/>
      <w:jc w:val="right"/>
      <w:textAlignment w:val="center"/>
    </w:pPr>
    <w:rPr>
      <w:rFonts w:eastAsia="Times New Roman" w:cs="Times New Roman"/>
      <w:color w:val="000000"/>
      <w:szCs w:val="24"/>
    </w:rPr>
  </w:style>
  <w:style w:type="paragraph" w:customStyle="1" w:styleId="xl146">
    <w:name w:val="xl146"/>
    <w:basedOn w:val="Normal"/>
    <w:rsid w:val="00723916"/>
    <w:pPr>
      <w:pBdr>
        <w:right w:val="single" w:sz="8" w:space="0" w:color="auto"/>
      </w:pBdr>
      <w:shd w:val="clear" w:color="F0E68C" w:fill="D9E1F2"/>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147">
    <w:name w:val="xl147"/>
    <w:basedOn w:val="Normal"/>
    <w:rsid w:val="00723916"/>
    <w:pPr>
      <w:pBdr>
        <w:right w:val="single" w:sz="8" w:space="0" w:color="auto"/>
      </w:pBdr>
      <w:shd w:val="clear" w:color="F0E68C" w:fill="FFFFFF"/>
      <w:spacing w:before="100" w:beforeAutospacing="1" w:after="100" w:afterAutospacing="1" w:line="240" w:lineRule="auto"/>
      <w:jc w:val="right"/>
      <w:textAlignment w:val="center"/>
    </w:pPr>
    <w:rPr>
      <w:rFonts w:eastAsia="Times New Roman" w:cs="Times New Roman"/>
      <w:b/>
      <w:bCs/>
      <w:color w:val="000000"/>
      <w:szCs w:val="24"/>
    </w:rPr>
  </w:style>
  <w:style w:type="paragraph" w:customStyle="1" w:styleId="xl148">
    <w:name w:val="xl148"/>
    <w:basedOn w:val="Normal"/>
    <w:rsid w:val="00723916"/>
    <w:pPr>
      <w:pBdr>
        <w:top w:val="single" w:sz="8" w:space="0" w:color="auto"/>
        <w:bottom w:val="single" w:sz="8" w:space="0" w:color="auto"/>
        <w:right w:val="single" w:sz="8" w:space="0" w:color="auto"/>
      </w:pBdr>
      <w:shd w:val="clear" w:color="00008B" w:fill="00008B"/>
      <w:spacing w:before="100" w:beforeAutospacing="1" w:after="100" w:afterAutospacing="1" w:line="240" w:lineRule="auto"/>
      <w:textAlignment w:val="center"/>
    </w:pPr>
    <w:rPr>
      <w:rFonts w:eastAsia="Times New Roman" w:cs="Times New Roman"/>
      <w:b/>
      <w:bCs/>
      <w:color w:val="FFFFFF"/>
      <w:szCs w:val="24"/>
    </w:rPr>
  </w:style>
  <w:style w:type="paragraph" w:customStyle="1" w:styleId="xl149">
    <w:name w:val="xl149"/>
    <w:basedOn w:val="Normal"/>
    <w:rsid w:val="00723916"/>
    <w:pPr>
      <w:pBdr>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50">
    <w:name w:val="xl150"/>
    <w:basedOn w:val="Normal"/>
    <w:rsid w:val="00723916"/>
    <w:pPr>
      <w:pBdr>
        <w:right w:val="single" w:sz="8" w:space="0" w:color="auto"/>
      </w:pBdr>
      <w:shd w:val="clear" w:color="000000" w:fill="FFFFFF"/>
      <w:spacing w:before="100" w:beforeAutospacing="1" w:after="100" w:afterAutospacing="1" w:line="240" w:lineRule="auto"/>
      <w:jc w:val="right"/>
      <w:textAlignment w:val="center"/>
    </w:pPr>
    <w:rPr>
      <w:rFonts w:eastAsia="Times New Roman" w:cs="Times New Roman"/>
      <w:szCs w:val="24"/>
    </w:rPr>
  </w:style>
  <w:style w:type="paragraph" w:customStyle="1" w:styleId="xl151">
    <w:name w:val="xl151"/>
    <w:basedOn w:val="Normal"/>
    <w:rsid w:val="00723916"/>
    <w:pPr>
      <w:pBdr>
        <w:right w:val="single" w:sz="8" w:space="0" w:color="auto"/>
      </w:pBd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52">
    <w:name w:val="xl152"/>
    <w:basedOn w:val="Normal"/>
    <w:rsid w:val="00723916"/>
    <w:pPr>
      <w:pBdr>
        <w:right w:val="single" w:sz="8" w:space="0" w:color="auto"/>
      </w:pBdr>
      <w:shd w:val="clear" w:color="000000" w:fill="FFFFFF"/>
      <w:spacing w:before="100" w:beforeAutospacing="1" w:after="100" w:afterAutospacing="1" w:line="240" w:lineRule="auto"/>
      <w:textAlignment w:val="center"/>
    </w:pPr>
    <w:rPr>
      <w:rFonts w:eastAsia="Times New Roman" w:cs="Times New Roman"/>
      <w:b/>
      <w:bCs/>
      <w:szCs w:val="24"/>
    </w:rPr>
  </w:style>
  <w:style w:type="paragraph" w:customStyle="1" w:styleId="xl153">
    <w:name w:val="xl153"/>
    <w:basedOn w:val="Normal"/>
    <w:rsid w:val="00723916"/>
    <w:pPr>
      <w:pBdr>
        <w:right w:val="single" w:sz="8" w:space="0" w:color="auto"/>
      </w:pBdr>
      <w:shd w:val="clear" w:color="000000" w:fill="FFFFFF"/>
      <w:spacing w:before="100" w:beforeAutospacing="1" w:after="100" w:afterAutospacing="1" w:line="240" w:lineRule="auto"/>
      <w:textAlignment w:val="center"/>
    </w:pPr>
    <w:rPr>
      <w:rFonts w:eastAsia="Times New Roman" w:cs="Times New Roman"/>
      <w:color w:val="FFFFFF"/>
      <w:szCs w:val="24"/>
    </w:rPr>
  </w:style>
  <w:style w:type="paragraph" w:customStyle="1" w:styleId="xl154">
    <w:name w:val="xl154"/>
    <w:basedOn w:val="Normal"/>
    <w:rsid w:val="00723916"/>
    <w:pPr>
      <w:pBdr>
        <w:right w:val="single" w:sz="8" w:space="0" w:color="auto"/>
      </w:pBdr>
      <w:shd w:val="clear" w:color="000000" w:fill="FFFFFF"/>
      <w:spacing w:before="100" w:beforeAutospacing="1" w:after="100" w:afterAutospacing="1" w:line="240" w:lineRule="auto"/>
      <w:jc w:val="right"/>
      <w:textAlignment w:val="center"/>
    </w:pPr>
    <w:rPr>
      <w:rFonts w:eastAsia="Times New Roman" w:cs="Times New Roman"/>
      <w:color w:val="FFFFFF"/>
      <w:szCs w:val="24"/>
    </w:rPr>
  </w:style>
  <w:style w:type="paragraph" w:customStyle="1" w:styleId="xl155">
    <w:name w:val="xl155"/>
    <w:basedOn w:val="Normal"/>
    <w:rsid w:val="00723916"/>
    <w:pPr>
      <w:pBdr>
        <w:top w:val="single" w:sz="8" w:space="0" w:color="auto"/>
      </w:pBdr>
      <w:shd w:val="clear" w:color="00008B" w:fill="00008B"/>
      <w:spacing w:before="100" w:beforeAutospacing="1" w:after="100" w:afterAutospacing="1" w:line="240" w:lineRule="auto"/>
      <w:jc w:val="center"/>
      <w:textAlignment w:val="center"/>
    </w:pPr>
    <w:rPr>
      <w:rFonts w:eastAsia="Times New Roman" w:cs="Times New Roman"/>
      <w:b/>
      <w:bCs/>
      <w:color w:val="FFFFFF"/>
      <w:szCs w:val="24"/>
    </w:rPr>
  </w:style>
  <w:style w:type="paragraph" w:customStyle="1" w:styleId="xl156">
    <w:name w:val="xl156"/>
    <w:basedOn w:val="Normal"/>
    <w:rsid w:val="00723916"/>
    <w:pPr>
      <w:pBdr>
        <w:top w:val="single" w:sz="8" w:space="0" w:color="auto"/>
        <w:right w:val="single" w:sz="8" w:space="0" w:color="auto"/>
      </w:pBdr>
      <w:shd w:val="clear" w:color="00008B" w:fill="00008B"/>
      <w:spacing w:before="100" w:beforeAutospacing="1" w:after="100" w:afterAutospacing="1" w:line="240" w:lineRule="auto"/>
      <w:jc w:val="center"/>
      <w:textAlignment w:val="center"/>
    </w:pPr>
    <w:rPr>
      <w:rFonts w:eastAsia="Times New Roman" w:cs="Times New Roman"/>
      <w:b/>
      <w:bCs/>
      <w:color w:val="FFFFFF"/>
      <w:szCs w:val="24"/>
    </w:rPr>
  </w:style>
  <w:style w:type="paragraph" w:customStyle="1" w:styleId="xl157">
    <w:name w:val="xl157"/>
    <w:basedOn w:val="Normal"/>
    <w:rsid w:val="00723916"/>
    <w:pPr>
      <w:pBdr>
        <w:top w:val="single" w:sz="8" w:space="0" w:color="auto"/>
        <w:left w:val="single" w:sz="8" w:space="0" w:color="auto"/>
        <w:bottom w:val="single" w:sz="8" w:space="0" w:color="auto"/>
      </w:pBdr>
      <w:shd w:val="clear" w:color="00008B" w:fill="00008B"/>
      <w:spacing w:before="100" w:beforeAutospacing="1" w:after="100" w:afterAutospacing="1" w:line="240" w:lineRule="auto"/>
      <w:jc w:val="center"/>
      <w:textAlignment w:val="center"/>
    </w:pPr>
    <w:rPr>
      <w:rFonts w:eastAsia="Times New Roman" w:cs="Times New Roman"/>
      <w:b/>
      <w:bCs/>
      <w:color w:val="FFFFFF"/>
      <w:szCs w:val="24"/>
    </w:rPr>
  </w:style>
  <w:style w:type="paragraph" w:customStyle="1" w:styleId="xl158">
    <w:name w:val="xl158"/>
    <w:basedOn w:val="Normal"/>
    <w:rsid w:val="00723916"/>
    <w:pPr>
      <w:pBdr>
        <w:top w:val="single" w:sz="8" w:space="0" w:color="auto"/>
        <w:bottom w:val="single" w:sz="8" w:space="0" w:color="auto"/>
      </w:pBdr>
      <w:shd w:val="clear" w:color="00008B" w:fill="00008B"/>
      <w:spacing w:before="100" w:beforeAutospacing="1" w:after="100" w:afterAutospacing="1" w:line="240" w:lineRule="auto"/>
      <w:jc w:val="center"/>
      <w:textAlignment w:val="center"/>
    </w:pPr>
    <w:rPr>
      <w:rFonts w:eastAsia="Times New Roman" w:cs="Times New Roman"/>
      <w:b/>
      <w:bCs/>
      <w:color w:val="FFFFFF"/>
      <w:szCs w:val="24"/>
    </w:rPr>
  </w:style>
  <w:style w:type="paragraph" w:customStyle="1" w:styleId="xl159">
    <w:name w:val="xl159"/>
    <w:basedOn w:val="Normal"/>
    <w:rsid w:val="00723916"/>
    <w:pPr>
      <w:pBdr>
        <w:top w:val="single" w:sz="8" w:space="0" w:color="auto"/>
        <w:bottom w:val="single" w:sz="8" w:space="0" w:color="auto"/>
        <w:right w:val="single" w:sz="8" w:space="0" w:color="auto"/>
      </w:pBdr>
      <w:shd w:val="clear" w:color="00008B" w:fill="00008B"/>
      <w:spacing w:before="100" w:beforeAutospacing="1" w:after="100" w:afterAutospacing="1" w:line="240" w:lineRule="auto"/>
      <w:jc w:val="center"/>
      <w:textAlignment w:val="center"/>
    </w:pPr>
    <w:rPr>
      <w:rFonts w:eastAsia="Times New Roman" w:cs="Times New Roman"/>
      <w:b/>
      <w:bCs/>
      <w:color w:val="FFFFFF"/>
      <w:szCs w:val="24"/>
    </w:rPr>
  </w:style>
  <w:style w:type="paragraph" w:customStyle="1" w:styleId="xl160">
    <w:name w:val="xl160"/>
    <w:basedOn w:val="Normal"/>
    <w:rsid w:val="00723916"/>
    <w:pPr>
      <w:pBdr>
        <w:top w:val="single" w:sz="8" w:space="0" w:color="auto"/>
        <w:bottom w:val="single" w:sz="8" w:space="0" w:color="auto"/>
        <w:right w:val="single" w:sz="8" w:space="0" w:color="auto"/>
      </w:pBdr>
      <w:shd w:val="clear" w:color="00008B" w:fill="00008B"/>
      <w:spacing w:before="100" w:beforeAutospacing="1" w:after="100" w:afterAutospacing="1" w:line="240" w:lineRule="auto"/>
      <w:textAlignment w:val="center"/>
    </w:pPr>
    <w:rPr>
      <w:rFonts w:eastAsia="Times New Roman" w:cs="Times New Roman"/>
      <w:b/>
      <w:bCs/>
      <w:color w:val="FFFFFF"/>
      <w:szCs w:val="24"/>
    </w:rPr>
  </w:style>
  <w:style w:type="paragraph" w:customStyle="1" w:styleId="xl161">
    <w:name w:val="xl161"/>
    <w:basedOn w:val="Normal"/>
    <w:rsid w:val="00723916"/>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2">
    <w:name w:val="xl162"/>
    <w:basedOn w:val="Normal"/>
    <w:rsid w:val="00723916"/>
    <w:pPr>
      <w:pBdr>
        <w:top w:val="single" w:sz="8" w:space="0" w:color="auto"/>
        <w:left w:val="single" w:sz="8" w:space="0" w:color="auto"/>
        <w:bottom w:val="single" w:sz="8" w:space="0" w:color="auto"/>
        <w:right w:val="single" w:sz="8" w:space="0" w:color="auto"/>
      </w:pBdr>
      <w:shd w:val="clear" w:color="000000" w:fill="00008B"/>
      <w:spacing w:before="100" w:beforeAutospacing="1" w:after="100" w:afterAutospacing="1" w:line="240" w:lineRule="auto"/>
    </w:pPr>
    <w:rPr>
      <w:rFonts w:eastAsia="Times New Roman" w:cs="Times New Roman"/>
      <w:b/>
      <w:bCs/>
      <w:color w:val="FFFFFF"/>
      <w:szCs w:val="24"/>
    </w:rPr>
  </w:style>
  <w:style w:type="paragraph" w:customStyle="1" w:styleId="xl163">
    <w:name w:val="xl163"/>
    <w:basedOn w:val="Normal"/>
    <w:rsid w:val="00723916"/>
    <w:pPr>
      <w:pBdr>
        <w:top w:val="single" w:sz="8" w:space="0" w:color="auto"/>
        <w:left w:val="single" w:sz="8" w:space="0" w:color="auto"/>
        <w:bottom w:val="single" w:sz="8" w:space="0" w:color="auto"/>
      </w:pBdr>
      <w:spacing w:before="100" w:beforeAutospacing="1" w:after="100" w:afterAutospacing="1" w:line="240" w:lineRule="auto"/>
    </w:pPr>
    <w:rPr>
      <w:rFonts w:eastAsia="Times New Roman" w:cs="Times New Roman"/>
      <w:b/>
      <w:bCs/>
      <w:szCs w:val="24"/>
    </w:rPr>
  </w:style>
  <w:style w:type="paragraph" w:customStyle="1" w:styleId="xl164">
    <w:name w:val="xl164"/>
    <w:basedOn w:val="Normal"/>
    <w:rsid w:val="00723916"/>
    <w:pPr>
      <w:pBdr>
        <w:top w:val="single" w:sz="8" w:space="0" w:color="auto"/>
        <w:bottom w:val="single" w:sz="8" w:space="0" w:color="auto"/>
      </w:pBdr>
      <w:spacing w:before="100" w:beforeAutospacing="1" w:after="100" w:afterAutospacing="1" w:line="240" w:lineRule="auto"/>
    </w:pPr>
    <w:rPr>
      <w:rFonts w:eastAsia="Times New Roman" w:cs="Times New Roman"/>
      <w:b/>
      <w:bCs/>
      <w:szCs w:val="24"/>
    </w:rPr>
  </w:style>
  <w:style w:type="paragraph" w:customStyle="1" w:styleId="xl165">
    <w:name w:val="xl165"/>
    <w:basedOn w:val="Normal"/>
    <w:rsid w:val="00723916"/>
    <w:pPr>
      <w:pBdr>
        <w:top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b/>
      <w:bCs/>
      <w:szCs w:val="24"/>
    </w:rPr>
  </w:style>
  <w:style w:type="table" w:customStyle="1" w:styleId="TableNormal">
    <w:name w:val="Table Normal"/>
    <w:uiPriority w:val="2"/>
    <w:semiHidden/>
    <w:unhideWhenUsed/>
    <w:qFormat/>
    <w:rsid w:val="00723916"/>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3916"/>
    <w:pPr>
      <w:widowControl w:val="0"/>
      <w:autoSpaceDE w:val="0"/>
      <w:autoSpaceDN w:val="0"/>
      <w:spacing w:after="0" w:line="240" w:lineRule="auto"/>
    </w:pPr>
    <w:rPr>
      <w:rFonts w:ascii="Tahoma" w:eastAsia="Tahoma" w:hAnsi="Tahoma" w:cs="Tahoma"/>
      <w:sz w:val="22"/>
      <w:lang w:val="es-ES" w:eastAsia="en-US"/>
    </w:rPr>
  </w:style>
  <w:style w:type="character" w:customStyle="1" w:styleId="Ttulo1Car1">
    <w:name w:val="Título 1 Car1"/>
    <w:basedOn w:val="Fuentedeprrafopredeter"/>
    <w:uiPriority w:val="9"/>
    <w:rsid w:val="00723916"/>
    <w:rPr>
      <w:rFonts w:asciiTheme="majorHAnsi" w:eastAsiaTheme="majorEastAsia" w:hAnsiTheme="majorHAnsi" w:cstheme="majorBidi"/>
      <w:b/>
      <w:bCs/>
      <w:color w:val="365F91" w:themeColor="accent1" w:themeShade="BF"/>
      <w:sz w:val="28"/>
      <w:szCs w:val="28"/>
      <w:lang w:eastAsia="es-MX"/>
    </w:rPr>
  </w:style>
  <w:style w:type="character" w:customStyle="1" w:styleId="Ttulo2Car1">
    <w:name w:val="Título 2 Car1"/>
    <w:basedOn w:val="Fuentedeprrafopredeter"/>
    <w:uiPriority w:val="9"/>
    <w:semiHidden/>
    <w:rsid w:val="00723916"/>
    <w:rPr>
      <w:rFonts w:asciiTheme="majorHAnsi" w:eastAsiaTheme="majorEastAsia" w:hAnsiTheme="majorHAnsi" w:cstheme="majorBidi"/>
      <w:b/>
      <w:bCs/>
      <w:color w:val="4F81BD" w:themeColor="accent1"/>
      <w:sz w:val="26"/>
      <w:szCs w:val="26"/>
      <w:lang w:eastAsia="es-MX"/>
    </w:rPr>
  </w:style>
  <w:style w:type="paragraph" w:styleId="Revisin">
    <w:name w:val="Revision"/>
    <w:hidden/>
    <w:uiPriority w:val="99"/>
    <w:semiHidden/>
    <w:rsid w:val="000870C6"/>
    <w:pPr>
      <w:spacing w:after="0" w:line="240" w:lineRule="auto"/>
    </w:pPr>
    <w:rPr>
      <w:rFonts w:eastAsiaTheme="minorEastAsia"/>
      <w:lang w:eastAsia="es-MX"/>
    </w:rPr>
  </w:style>
  <w:style w:type="paragraph" w:customStyle="1" w:styleId="Texto">
    <w:name w:val="Texto"/>
    <w:aliases w:val="independiente,independiente Car Car Car"/>
    <w:basedOn w:val="Normal"/>
    <w:link w:val="TextoCar"/>
    <w:qFormat/>
    <w:rsid w:val="00EB140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B140A"/>
    <w:rPr>
      <w:rFonts w:ascii="Arial" w:eastAsia="Times New Roman" w:hAnsi="Arial" w:cs="Arial"/>
      <w:sz w:val="18"/>
      <w:szCs w:val="20"/>
      <w:lang w:val="es-ES" w:eastAsia="es-ES"/>
    </w:rPr>
  </w:style>
  <w:style w:type="paragraph" w:styleId="Textosinformato">
    <w:name w:val="Plain Text"/>
    <w:basedOn w:val="Normal"/>
    <w:link w:val="TextosinformatoCar"/>
    <w:rsid w:val="00EB140A"/>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EB140A"/>
    <w:rPr>
      <w:rFonts w:ascii="Courier New" w:eastAsia="Times New Roman" w:hAnsi="Courier New" w:cs="Courier New"/>
      <w:sz w:val="20"/>
      <w:szCs w:val="20"/>
      <w:lang w:val="es-ES" w:eastAsia="es-ES"/>
    </w:rPr>
  </w:style>
  <w:style w:type="character" w:customStyle="1" w:styleId="superscript">
    <w:name w:val="superscript"/>
    <w:basedOn w:val="Fuentedeprrafopredeter"/>
    <w:rsid w:val="00201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55424">
      <w:bodyDiv w:val="1"/>
      <w:marLeft w:val="0"/>
      <w:marRight w:val="0"/>
      <w:marTop w:val="0"/>
      <w:marBottom w:val="0"/>
      <w:divBdr>
        <w:top w:val="none" w:sz="0" w:space="0" w:color="auto"/>
        <w:left w:val="none" w:sz="0" w:space="0" w:color="auto"/>
        <w:bottom w:val="none" w:sz="0" w:space="0" w:color="auto"/>
        <w:right w:val="none" w:sz="0" w:space="0" w:color="auto"/>
      </w:divBdr>
    </w:div>
    <w:div w:id="199320882">
      <w:bodyDiv w:val="1"/>
      <w:marLeft w:val="0"/>
      <w:marRight w:val="0"/>
      <w:marTop w:val="0"/>
      <w:marBottom w:val="0"/>
      <w:divBdr>
        <w:top w:val="none" w:sz="0" w:space="0" w:color="auto"/>
        <w:left w:val="none" w:sz="0" w:space="0" w:color="auto"/>
        <w:bottom w:val="none" w:sz="0" w:space="0" w:color="auto"/>
        <w:right w:val="none" w:sz="0" w:space="0" w:color="auto"/>
      </w:divBdr>
    </w:div>
    <w:div w:id="233899451">
      <w:bodyDiv w:val="1"/>
      <w:marLeft w:val="0"/>
      <w:marRight w:val="0"/>
      <w:marTop w:val="0"/>
      <w:marBottom w:val="0"/>
      <w:divBdr>
        <w:top w:val="none" w:sz="0" w:space="0" w:color="auto"/>
        <w:left w:val="none" w:sz="0" w:space="0" w:color="auto"/>
        <w:bottom w:val="none" w:sz="0" w:space="0" w:color="auto"/>
        <w:right w:val="none" w:sz="0" w:space="0" w:color="auto"/>
      </w:divBdr>
    </w:div>
    <w:div w:id="261109699">
      <w:bodyDiv w:val="1"/>
      <w:marLeft w:val="0"/>
      <w:marRight w:val="0"/>
      <w:marTop w:val="0"/>
      <w:marBottom w:val="0"/>
      <w:divBdr>
        <w:top w:val="none" w:sz="0" w:space="0" w:color="auto"/>
        <w:left w:val="none" w:sz="0" w:space="0" w:color="auto"/>
        <w:bottom w:val="none" w:sz="0" w:space="0" w:color="auto"/>
        <w:right w:val="none" w:sz="0" w:space="0" w:color="auto"/>
      </w:divBdr>
    </w:div>
    <w:div w:id="273290551">
      <w:bodyDiv w:val="1"/>
      <w:marLeft w:val="0"/>
      <w:marRight w:val="0"/>
      <w:marTop w:val="0"/>
      <w:marBottom w:val="0"/>
      <w:divBdr>
        <w:top w:val="none" w:sz="0" w:space="0" w:color="auto"/>
        <w:left w:val="none" w:sz="0" w:space="0" w:color="auto"/>
        <w:bottom w:val="none" w:sz="0" w:space="0" w:color="auto"/>
        <w:right w:val="none" w:sz="0" w:space="0" w:color="auto"/>
      </w:divBdr>
    </w:div>
    <w:div w:id="339359835">
      <w:bodyDiv w:val="1"/>
      <w:marLeft w:val="0"/>
      <w:marRight w:val="0"/>
      <w:marTop w:val="0"/>
      <w:marBottom w:val="0"/>
      <w:divBdr>
        <w:top w:val="none" w:sz="0" w:space="0" w:color="auto"/>
        <w:left w:val="none" w:sz="0" w:space="0" w:color="auto"/>
        <w:bottom w:val="none" w:sz="0" w:space="0" w:color="auto"/>
        <w:right w:val="none" w:sz="0" w:space="0" w:color="auto"/>
      </w:divBdr>
    </w:div>
    <w:div w:id="398983651">
      <w:bodyDiv w:val="1"/>
      <w:marLeft w:val="0"/>
      <w:marRight w:val="0"/>
      <w:marTop w:val="0"/>
      <w:marBottom w:val="0"/>
      <w:divBdr>
        <w:top w:val="none" w:sz="0" w:space="0" w:color="auto"/>
        <w:left w:val="none" w:sz="0" w:space="0" w:color="auto"/>
        <w:bottom w:val="none" w:sz="0" w:space="0" w:color="auto"/>
        <w:right w:val="none" w:sz="0" w:space="0" w:color="auto"/>
      </w:divBdr>
    </w:div>
    <w:div w:id="406535568">
      <w:bodyDiv w:val="1"/>
      <w:marLeft w:val="0"/>
      <w:marRight w:val="0"/>
      <w:marTop w:val="0"/>
      <w:marBottom w:val="0"/>
      <w:divBdr>
        <w:top w:val="none" w:sz="0" w:space="0" w:color="auto"/>
        <w:left w:val="none" w:sz="0" w:space="0" w:color="auto"/>
        <w:bottom w:val="none" w:sz="0" w:space="0" w:color="auto"/>
        <w:right w:val="none" w:sz="0" w:space="0" w:color="auto"/>
      </w:divBdr>
    </w:div>
    <w:div w:id="406921528">
      <w:bodyDiv w:val="1"/>
      <w:marLeft w:val="0"/>
      <w:marRight w:val="0"/>
      <w:marTop w:val="0"/>
      <w:marBottom w:val="0"/>
      <w:divBdr>
        <w:top w:val="none" w:sz="0" w:space="0" w:color="auto"/>
        <w:left w:val="none" w:sz="0" w:space="0" w:color="auto"/>
        <w:bottom w:val="none" w:sz="0" w:space="0" w:color="auto"/>
        <w:right w:val="none" w:sz="0" w:space="0" w:color="auto"/>
      </w:divBdr>
    </w:div>
    <w:div w:id="474225721">
      <w:bodyDiv w:val="1"/>
      <w:marLeft w:val="0"/>
      <w:marRight w:val="0"/>
      <w:marTop w:val="0"/>
      <w:marBottom w:val="0"/>
      <w:divBdr>
        <w:top w:val="none" w:sz="0" w:space="0" w:color="auto"/>
        <w:left w:val="none" w:sz="0" w:space="0" w:color="auto"/>
        <w:bottom w:val="none" w:sz="0" w:space="0" w:color="auto"/>
        <w:right w:val="none" w:sz="0" w:space="0" w:color="auto"/>
      </w:divBdr>
    </w:div>
    <w:div w:id="584725066">
      <w:bodyDiv w:val="1"/>
      <w:marLeft w:val="0"/>
      <w:marRight w:val="0"/>
      <w:marTop w:val="0"/>
      <w:marBottom w:val="0"/>
      <w:divBdr>
        <w:top w:val="none" w:sz="0" w:space="0" w:color="auto"/>
        <w:left w:val="none" w:sz="0" w:space="0" w:color="auto"/>
        <w:bottom w:val="none" w:sz="0" w:space="0" w:color="auto"/>
        <w:right w:val="none" w:sz="0" w:space="0" w:color="auto"/>
      </w:divBdr>
    </w:div>
    <w:div w:id="595329185">
      <w:bodyDiv w:val="1"/>
      <w:marLeft w:val="0"/>
      <w:marRight w:val="0"/>
      <w:marTop w:val="0"/>
      <w:marBottom w:val="0"/>
      <w:divBdr>
        <w:top w:val="none" w:sz="0" w:space="0" w:color="auto"/>
        <w:left w:val="none" w:sz="0" w:space="0" w:color="auto"/>
        <w:bottom w:val="none" w:sz="0" w:space="0" w:color="auto"/>
        <w:right w:val="none" w:sz="0" w:space="0" w:color="auto"/>
      </w:divBdr>
    </w:div>
    <w:div w:id="639655626">
      <w:bodyDiv w:val="1"/>
      <w:marLeft w:val="0"/>
      <w:marRight w:val="0"/>
      <w:marTop w:val="0"/>
      <w:marBottom w:val="0"/>
      <w:divBdr>
        <w:top w:val="none" w:sz="0" w:space="0" w:color="auto"/>
        <w:left w:val="none" w:sz="0" w:space="0" w:color="auto"/>
        <w:bottom w:val="none" w:sz="0" w:space="0" w:color="auto"/>
        <w:right w:val="none" w:sz="0" w:space="0" w:color="auto"/>
      </w:divBdr>
    </w:div>
    <w:div w:id="862406067">
      <w:bodyDiv w:val="1"/>
      <w:marLeft w:val="0"/>
      <w:marRight w:val="0"/>
      <w:marTop w:val="0"/>
      <w:marBottom w:val="0"/>
      <w:divBdr>
        <w:top w:val="none" w:sz="0" w:space="0" w:color="auto"/>
        <w:left w:val="none" w:sz="0" w:space="0" w:color="auto"/>
        <w:bottom w:val="none" w:sz="0" w:space="0" w:color="auto"/>
        <w:right w:val="none" w:sz="0" w:space="0" w:color="auto"/>
      </w:divBdr>
    </w:div>
    <w:div w:id="869996283">
      <w:bodyDiv w:val="1"/>
      <w:marLeft w:val="0"/>
      <w:marRight w:val="0"/>
      <w:marTop w:val="0"/>
      <w:marBottom w:val="0"/>
      <w:divBdr>
        <w:top w:val="none" w:sz="0" w:space="0" w:color="auto"/>
        <w:left w:val="none" w:sz="0" w:space="0" w:color="auto"/>
        <w:bottom w:val="none" w:sz="0" w:space="0" w:color="auto"/>
        <w:right w:val="none" w:sz="0" w:space="0" w:color="auto"/>
      </w:divBdr>
    </w:div>
    <w:div w:id="884218514">
      <w:bodyDiv w:val="1"/>
      <w:marLeft w:val="0"/>
      <w:marRight w:val="0"/>
      <w:marTop w:val="0"/>
      <w:marBottom w:val="0"/>
      <w:divBdr>
        <w:top w:val="none" w:sz="0" w:space="0" w:color="auto"/>
        <w:left w:val="none" w:sz="0" w:space="0" w:color="auto"/>
        <w:bottom w:val="none" w:sz="0" w:space="0" w:color="auto"/>
        <w:right w:val="none" w:sz="0" w:space="0" w:color="auto"/>
      </w:divBdr>
    </w:div>
    <w:div w:id="927933149">
      <w:bodyDiv w:val="1"/>
      <w:marLeft w:val="0"/>
      <w:marRight w:val="0"/>
      <w:marTop w:val="0"/>
      <w:marBottom w:val="0"/>
      <w:divBdr>
        <w:top w:val="none" w:sz="0" w:space="0" w:color="auto"/>
        <w:left w:val="none" w:sz="0" w:space="0" w:color="auto"/>
        <w:bottom w:val="none" w:sz="0" w:space="0" w:color="auto"/>
        <w:right w:val="none" w:sz="0" w:space="0" w:color="auto"/>
      </w:divBdr>
    </w:div>
    <w:div w:id="1019239790">
      <w:bodyDiv w:val="1"/>
      <w:marLeft w:val="0"/>
      <w:marRight w:val="0"/>
      <w:marTop w:val="0"/>
      <w:marBottom w:val="0"/>
      <w:divBdr>
        <w:top w:val="none" w:sz="0" w:space="0" w:color="auto"/>
        <w:left w:val="none" w:sz="0" w:space="0" w:color="auto"/>
        <w:bottom w:val="none" w:sz="0" w:space="0" w:color="auto"/>
        <w:right w:val="none" w:sz="0" w:space="0" w:color="auto"/>
      </w:divBdr>
      <w:divsChild>
        <w:div w:id="803352634">
          <w:marLeft w:val="446"/>
          <w:marRight w:val="0"/>
          <w:marTop w:val="0"/>
          <w:marBottom w:val="0"/>
          <w:divBdr>
            <w:top w:val="none" w:sz="0" w:space="0" w:color="auto"/>
            <w:left w:val="none" w:sz="0" w:space="0" w:color="auto"/>
            <w:bottom w:val="none" w:sz="0" w:space="0" w:color="auto"/>
            <w:right w:val="none" w:sz="0" w:space="0" w:color="auto"/>
          </w:divBdr>
        </w:div>
      </w:divsChild>
    </w:div>
    <w:div w:id="1114985235">
      <w:bodyDiv w:val="1"/>
      <w:marLeft w:val="0"/>
      <w:marRight w:val="0"/>
      <w:marTop w:val="0"/>
      <w:marBottom w:val="0"/>
      <w:divBdr>
        <w:top w:val="none" w:sz="0" w:space="0" w:color="auto"/>
        <w:left w:val="none" w:sz="0" w:space="0" w:color="auto"/>
        <w:bottom w:val="none" w:sz="0" w:space="0" w:color="auto"/>
        <w:right w:val="none" w:sz="0" w:space="0" w:color="auto"/>
      </w:divBdr>
      <w:divsChild>
        <w:div w:id="1803309577">
          <w:marLeft w:val="0"/>
          <w:marRight w:val="0"/>
          <w:marTop w:val="0"/>
          <w:marBottom w:val="0"/>
          <w:divBdr>
            <w:top w:val="none" w:sz="0" w:space="0" w:color="auto"/>
            <w:left w:val="none" w:sz="0" w:space="0" w:color="auto"/>
            <w:bottom w:val="none" w:sz="0" w:space="0" w:color="auto"/>
            <w:right w:val="none" w:sz="0" w:space="0" w:color="auto"/>
          </w:divBdr>
        </w:div>
        <w:div w:id="1150637333">
          <w:marLeft w:val="0"/>
          <w:marRight w:val="0"/>
          <w:marTop w:val="0"/>
          <w:marBottom w:val="0"/>
          <w:divBdr>
            <w:top w:val="none" w:sz="0" w:space="0" w:color="auto"/>
            <w:left w:val="none" w:sz="0" w:space="0" w:color="auto"/>
            <w:bottom w:val="none" w:sz="0" w:space="0" w:color="auto"/>
            <w:right w:val="none" w:sz="0" w:space="0" w:color="auto"/>
          </w:divBdr>
        </w:div>
        <w:div w:id="627591021">
          <w:marLeft w:val="0"/>
          <w:marRight w:val="0"/>
          <w:marTop w:val="0"/>
          <w:marBottom w:val="0"/>
          <w:divBdr>
            <w:top w:val="none" w:sz="0" w:space="0" w:color="auto"/>
            <w:left w:val="none" w:sz="0" w:space="0" w:color="auto"/>
            <w:bottom w:val="none" w:sz="0" w:space="0" w:color="auto"/>
            <w:right w:val="none" w:sz="0" w:space="0" w:color="auto"/>
          </w:divBdr>
        </w:div>
        <w:div w:id="725228284">
          <w:marLeft w:val="0"/>
          <w:marRight w:val="0"/>
          <w:marTop w:val="0"/>
          <w:marBottom w:val="0"/>
          <w:divBdr>
            <w:top w:val="none" w:sz="0" w:space="0" w:color="auto"/>
            <w:left w:val="none" w:sz="0" w:space="0" w:color="auto"/>
            <w:bottom w:val="none" w:sz="0" w:space="0" w:color="auto"/>
            <w:right w:val="none" w:sz="0" w:space="0" w:color="auto"/>
          </w:divBdr>
        </w:div>
        <w:div w:id="1058557095">
          <w:marLeft w:val="0"/>
          <w:marRight w:val="0"/>
          <w:marTop w:val="0"/>
          <w:marBottom w:val="0"/>
          <w:divBdr>
            <w:top w:val="none" w:sz="0" w:space="0" w:color="auto"/>
            <w:left w:val="none" w:sz="0" w:space="0" w:color="auto"/>
            <w:bottom w:val="none" w:sz="0" w:space="0" w:color="auto"/>
            <w:right w:val="none" w:sz="0" w:space="0" w:color="auto"/>
          </w:divBdr>
        </w:div>
      </w:divsChild>
    </w:div>
    <w:div w:id="1246111758">
      <w:bodyDiv w:val="1"/>
      <w:marLeft w:val="0"/>
      <w:marRight w:val="0"/>
      <w:marTop w:val="0"/>
      <w:marBottom w:val="0"/>
      <w:divBdr>
        <w:top w:val="none" w:sz="0" w:space="0" w:color="auto"/>
        <w:left w:val="none" w:sz="0" w:space="0" w:color="auto"/>
        <w:bottom w:val="none" w:sz="0" w:space="0" w:color="auto"/>
        <w:right w:val="none" w:sz="0" w:space="0" w:color="auto"/>
      </w:divBdr>
    </w:div>
    <w:div w:id="1349522460">
      <w:bodyDiv w:val="1"/>
      <w:marLeft w:val="0"/>
      <w:marRight w:val="0"/>
      <w:marTop w:val="0"/>
      <w:marBottom w:val="0"/>
      <w:divBdr>
        <w:top w:val="none" w:sz="0" w:space="0" w:color="auto"/>
        <w:left w:val="none" w:sz="0" w:space="0" w:color="auto"/>
        <w:bottom w:val="none" w:sz="0" w:space="0" w:color="auto"/>
        <w:right w:val="none" w:sz="0" w:space="0" w:color="auto"/>
      </w:divBdr>
    </w:div>
    <w:div w:id="1536043046">
      <w:bodyDiv w:val="1"/>
      <w:marLeft w:val="0"/>
      <w:marRight w:val="0"/>
      <w:marTop w:val="0"/>
      <w:marBottom w:val="0"/>
      <w:divBdr>
        <w:top w:val="none" w:sz="0" w:space="0" w:color="auto"/>
        <w:left w:val="none" w:sz="0" w:space="0" w:color="auto"/>
        <w:bottom w:val="none" w:sz="0" w:space="0" w:color="auto"/>
        <w:right w:val="none" w:sz="0" w:space="0" w:color="auto"/>
      </w:divBdr>
    </w:div>
    <w:div w:id="1610619229">
      <w:bodyDiv w:val="1"/>
      <w:marLeft w:val="0"/>
      <w:marRight w:val="0"/>
      <w:marTop w:val="0"/>
      <w:marBottom w:val="0"/>
      <w:divBdr>
        <w:top w:val="none" w:sz="0" w:space="0" w:color="auto"/>
        <w:left w:val="none" w:sz="0" w:space="0" w:color="auto"/>
        <w:bottom w:val="none" w:sz="0" w:space="0" w:color="auto"/>
        <w:right w:val="none" w:sz="0" w:space="0" w:color="auto"/>
      </w:divBdr>
    </w:div>
    <w:div w:id="1665353289">
      <w:bodyDiv w:val="1"/>
      <w:marLeft w:val="0"/>
      <w:marRight w:val="0"/>
      <w:marTop w:val="0"/>
      <w:marBottom w:val="0"/>
      <w:divBdr>
        <w:top w:val="none" w:sz="0" w:space="0" w:color="auto"/>
        <w:left w:val="none" w:sz="0" w:space="0" w:color="auto"/>
        <w:bottom w:val="none" w:sz="0" w:space="0" w:color="auto"/>
        <w:right w:val="none" w:sz="0" w:space="0" w:color="auto"/>
      </w:divBdr>
    </w:div>
    <w:div w:id="1739403333">
      <w:bodyDiv w:val="1"/>
      <w:marLeft w:val="0"/>
      <w:marRight w:val="0"/>
      <w:marTop w:val="0"/>
      <w:marBottom w:val="0"/>
      <w:divBdr>
        <w:top w:val="none" w:sz="0" w:space="0" w:color="auto"/>
        <w:left w:val="none" w:sz="0" w:space="0" w:color="auto"/>
        <w:bottom w:val="none" w:sz="0" w:space="0" w:color="auto"/>
        <w:right w:val="none" w:sz="0" w:space="0" w:color="auto"/>
      </w:divBdr>
    </w:div>
    <w:div w:id="1755123724">
      <w:bodyDiv w:val="1"/>
      <w:marLeft w:val="0"/>
      <w:marRight w:val="0"/>
      <w:marTop w:val="0"/>
      <w:marBottom w:val="0"/>
      <w:divBdr>
        <w:top w:val="none" w:sz="0" w:space="0" w:color="auto"/>
        <w:left w:val="none" w:sz="0" w:space="0" w:color="auto"/>
        <w:bottom w:val="none" w:sz="0" w:space="0" w:color="auto"/>
        <w:right w:val="none" w:sz="0" w:space="0" w:color="auto"/>
      </w:divBdr>
    </w:div>
    <w:div w:id="1770856185">
      <w:bodyDiv w:val="1"/>
      <w:marLeft w:val="0"/>
      <w:marRight w:val="0"/>
      <w:marTop w:val="0"/>
      <w:marBottom w:val="0"/>
      <w:divBdr>
        <w:top w:val="none" w:sz="0" w:space="0" w:color="auto"/>
        <w:left w:val="none" w:sz="0" w:space="0" w:color="auto"/>
        <w:bottom w:val="none" w:sz="0" w:space="0" w:color="auto"/>
        <w:right w:val="none" w:sz="0" w:space="0" w:color="auto"/>
      </w:divBdr>
    </w:div>
    <w:div w:id="1834178781">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
    <w:div w:id="1893535302">
      <w:bodyDiv w:val="1"/>
      <w:marLeft w:val="0"/>
      <w:marRight w:val="0"/>
      <w:marTop w:val="0"/>
      <w:marBottom w:val="0"/>
      <w:divBdr>
        <w:top w:val="none" w:sz="0" w:space="0" w:color="auto"/>
        <w:left w:val="none" w:sz="0" w:space="0" w:color="auto"/>
        <w:bottom w:val="none" w:sz="0" w:space="0" w:color="auto"/>
        <w:right w:val="none" w:sz="0" w:space="0" w:color="auto"/>
      </w:divBdr>
    </w:div>
    <w:div w:id="1906840310">
      <w:bodyDiv w:val="1"/>
      <w:marLeft w:val="0"/>
      <w:marRight w:val="0"/>
      <w:marTop w:val="0"/>
      <w:marBottom w:val="0"/>
      <w:divBdr>
        <w:top w:val="none" w:sz="0" w:space="0" w:color="auto"/>
        <w:left w:val="none" w:sz="0" w:space="0" w:color="auto"/>
        <w:bottom w:val="none" w:sz="0" w:space="0" w:color="auto"/>
        <w:right w:val="none" w:sz="0" w:space="0" w:color="auto"/>
      </w:divBdr>
    </w:div>
    <w:div w:id="2083944209">
      <w:bodyDiv w:val="1"/>
      <w:marLeft w:val="0"/>
      <w:marRight w:val="0"/>
      <w:marTop w:val="0"/>
      <w:marBottom w:val="0"/>
      <w:divBdr>
        <w:top w:val="none" w:sz="0" w:space="0" w:color="auto"/>
        <w:left w:val="none" w:sz="0" w:space="0" w:color="auto"/>
        <w:bottom w:val="none" w:sz="0" w:space="0" w:color="auto"/>
        <w:right w:val="none" w:sz="0" w:space="0" w:color="auto"/>
      </w:divBdr>
    </w:div>
    <w:div w:id="21200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9175C-D671-455C-8AE4-59A16054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15012</Words>
  <Characters>82572</Characters>
  <Application>Microsoft Office Word</Application>
  <DocSecurity>0</DocSecurity>
  <Lines>688</Lines>
  <Paragraphs>194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Mem717</dc:creator>
  <cp:keywords/>
  <dc:description/>
  <cp:lastModifiedBy>David Emmanuel Sánchez Miranda</cp:lastModifiedBy>
  <cp:revision>3</cp:revision>
  <cp:lastPrinted>2023-11-24T23:43:00Z</cp:lastPrinted>
  <dcterms:created xsi:type="dcterms:W3CDTF">2023-11-24T23:19:00Z</dcterms:created>
  <dcterms:modified xsi:type="dcterms:W3CDTF">2023-11-24T23:46:00Z</dcterms:modified>
</cp:coreProperties>
</file>