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C0B6" w14:textId="77777777" w:rsidR="00587FE6" w:rsidRDefault="00587FE6" w:rsidP="00587FE6">
      <w:pPr>
        <w:spacing w:before="100" w:beforeAutospacing="1" w:after="100" w:afterAutospacing="1" w:line="240" w:lineRule="auto"/>
        <w:jc w:val="right"/>
        <w:rPr>
          <w:rFonts w:ascii="Arial" w:hAnsi="Arial" w:cs="Arial"/>
          <w:sz w:val="24"/>
        </w:rPr>
      </w:pPr>
      <w:r>
        <w:rPr>
          <w:rFonts w:ascii="Arial" w:hAnsi="Arial" w:cs="Arial"/>
          <w:sz w:val="24"/>
        </w:rPr>
        <w:t>Mérida, Yucatán, a 25</w:t>
      </w:r>
      <w:bookmarkStart w:id="0" w:name="_GoBack"/>
      <w:bookmarkEnd w:id="0"/>
      <w:r>
        <w:rPr>
          <w:rFonts w:ascii="Arial" w:hAnsi="Arial" w:cs="Arial"/>
          <w:sz w:val="24"/>
        </w:rPr>
        <w:t xml:space="preserve"> de noviembre de 2023.</w:t>
      </w:r>
    </w:p>
    <w:p w14:paraId="3B4BE055" w14:textId="77777777" w:rsidR="00587FE6" w:rsidRPr="00830111" w:rsidRDefault="00587FE6" w:rsidP="00587FE6">
      <w:pPr>
        <w:spacing w:before="100" w:beforeAutospacing="1" w:after="100" w:afterAutospacing="1" w:line="240" w:lineRule="auto"/>
        <w:jc w:val="both"/>
        <w:rPr>
          <w:rFonts w:ascii="Arial" w:hAnsi="Arial" w:cs="Arial"/>
          <w:b/>
          <w:sz w:val="24"/>
        </w:rPr>
      </w:pPr>
      <w:r w:rsidRPr="00830111">
        <w:rPr>
          <w:rFonts w:ascii="Arial" w:hAnsi="Arial" w:cs="Arial"/>
          <w:b/>
          <w:sz w:val="24"/>
        </w:rPr>
        <w:t>H. Congreso del Estado de Yucatán:</w:t>
      </w:r>
    </w:p>
    <w:p w14:paraId="68E9EB07" w14:textId="77777777" w:rsidR="00587FE6" w:rsidRPr="00830111" w:rsidRDefault="00587FE6" w:rsidP="00587FE6">
      <w:pPr>
        <w:spacing w:before="100" w:beforeAutospacing="1" w:after="100" w:afterAutospacing="1" w:line="240" w:lineRule="auto"/>
        <w:jc w:val="center"/>
        <w:rPr>
          <w:rFonts w:ascii="Arial" w:hAnsi="Arial" w:cs="Arial"/>
          <w:b/>
          <w:sz w:val="24"/>
        </w:rPr>
      </w:pPr>
      <w:r w:rsidRPr="00830111">
        <w:rPr>
          <w:rFonts w:ascii="Arial" w:hAnsi="Arial" w:cs="Arial"/>
          <w:b/>
          <w:sz w:val="24"/>
        </w:rPr>
        <w:t>Iniciativa para modificar la Ley de Coordinación Fiscal del Estado de Yucatán</w:t>
      </w:r>
    </w:p>
    <w:p w14:paraId="70EA56B0" w14:textId="77777777" w:rsidR="00587FE6" w:rsidRPr="00830111" w:rsidRDefault="00587FE6" w:rsidP="00587FE6">
      <w:pPr>
        <w:spacing w:before="100" w:beforeAutospacing="1" w:after="100" w:afterAutospacing="1" w:line="240" w:lineRule="auto"/>
        <w:jc w:val="center"/>
        <w:rPr>
          <w:rFonts w:ascii="Arial" w:hAnsi="Arial" w:cs="Arial"/>
          <w:b/>
          <w:sz w:val="24"/>
        </w:rPr>
      </w:pPr>
      <w:r>
        <w:rPr>
          <w:rFonts w:ascii="Arial" w:hAnsi="Arial" w:cs="Arial"/>
          <w:b/>
          <w:sz w:val="24"/>
        </w:rPr>
        <w:t>Exposición de motivos</w:t>
      </w:r>
    </w:p>
    <w:p w14:paraId="690C9466"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La Ley de Coordinación Fiscal, de acuerdo con su artículo 1o, párrafo primero,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14:paraId="22A5EDA4"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En este sentido, el artículo 3o, párrafo primero, de la referida ley dispone que la Secretaría de Hacienda y Crédito Público tiene la obligación de publicar en el Diario Oficial de la Federación el calendario de entrega, porcentaje, fórmulas y variables utilizadas, así como el monto y estimados que recibirá cada entidad federativa del Fondo General de Participaciones y del Fondo de Fomento Municipal para cada ejercicio fiscal, a más tardar el 31 de enero del ejercicio fiscal de que se trate.</w:t>
      </w:r>
    </w:p>
    <w:p w14:paraId="529A6539"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Así, el artículo 6o, párrafo primero, de la ley en comento determina que las participaciones federales que recibirán los municipios del total del Fondo General de Participaciones, incluyendo sus incrementos, nunca serán inferiores al 20% de las cantidades que correspondan al estado, el cual habrá de cubrírselas. Las legislaturas locales establecerán su distribución entre los municipios mediante disposiciones de carácter general, atendiendo principalmente a los incentivos recaudatorios y principios resarcitorios, en la parte municipal, considerados en el artículo 2o, del mencionado ordenamiento.</w:t>
      </w:r>
    </w:p>
    <w:p w14:paraId="082A21D7"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 xml:space="preserve">Por otro lado, la multicitada ley establece, en su artículo 7o, que el Fondo General de Participaciones se determinará por cada ejercicio fiscal de la federación, la cual en forma provisional hará un cálculo mensual considerando la recaudación federal participable obtenida en el mes inmediato anterior. En igual forma se procederá con las participaciones a que se refieren los artículos 2-A, fracciones I y III, y 3-A de esta ley, relativos a los rendimientos de las contribuciones en que participarán los municipios, y a la participación de las entidades federativas adheridas al Sistema </w:t>
      </w:r>
      <w:r>
        <w:rPr>
          <w:rFonts w:ascii="Arial" w:hAnsi="Arial" w:cs="Arial"/>
          <w:sz w:val="24"/>
        </w:rPr>
        <w:lastRenderedPageBreak/>
        <w:t>Nacional de Coordinación Fiscal en la recaudación que se obtenga del impuesto especial sobre producción y servicios por la realización de los actos o actividades gravados con dicho impuesto sobre diversos bienes, respectivamente.</w:t>
      </w:r>
    </w:p>
    <w:p w14:paraId="5360D852"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De igual manera, el párrafo quinto del artículo 7o antes señalado dispone que, durante los primeros cinco meses de cada ejercicio, las participaciones en el Fondo General de Participaciones a que se refiere la fórmula del artículo 2o de esta ley, así como las que se establecen en sus artículos 2-A, fracciones I y III, y 3-A, se calcularán provisionalmente con los coeficientes del ejercicio fiscal inmediato anterior, en tanto se cuente con la información necesaria para calcular los nuevos coeficientes.</w:t>
      </w:r>
    </w:p>
    <w:p w14:paraId="4557A9DD"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A nivel local, la Ley de Coordinación Fiscal del Estado de Yucatán es el ordenamiento que, de acuerdo con su artículo 1, tiene por objeto establecer el Sistema de Coordinación Fiscal del Estado de Yucatán con sus municipios y fijar las reglas de colaboración administrativa entre estos; definir los montos, bases y plazos, y regular la distribución de las participaciones que correspondan a los municipios; disponer la integración, distribución, administración, ejercicio y supervisión de las aportaciones federales que corresponden al estado y a los municipios, de conformidad con la Ley de Coordinación Fiscal federal; constituir los organismos en materia de coordinación fiscal estatal y definir su organización, funcionamiento y atribuciones; y establecer y vigilar la aplicación de las sanciones por violaciones a dicho sistema.</w:t>
      </w:r>
    </w:p>
    <w:p w14:paraId="4F1C6896"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Cabe destacar que, en términos del artículo 4 de la ley local aludida, y en cumplimiento de lo dispuesto por los artículos 2o, 2-A, 3-A, 4o y 6o de la Ley de Coordinación Fiscal federal, la Ley de Coordinación Fiscal del Estado de Yucatán establecerá los plazos, montos y bases aplicables para la distribución de las participaciones federales y de las participaciones de los ingresos estatales que correspondan a los municipios.</w:t>
      </w:r>
    </w:p>
    <w:p w14:paraId="0FE53283" w14:textId="3875EBF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 xml:space="preserve">Anualmente se publica en el Diario Oficial del Gobierno del Estado de Yucatán el </w:t>
      </w:r>
      <w:r w:rsidRPr="005A58C4">
        <w:rPr>
          <w:rFonts w:ascii="Arial" w:hAnsi="Arial" w:cs="Arial"/>
          <w:sz w:val="24"/>
        </w:rPr>
        <w:t>Acuerdo por el que se dan a conocer el calendario de entrega, los porcentajes y los montos estimados de las participaciones federales y estatales que recibirá cada municipio del estado de Yucatán en el ejercicio fiscal</w:t>
      </w:r>
      <w:r>
        <w:rPr>
          <w:rFonts w:ascii="Arial" w:hAnsi="Arial" w:cs="Arial"/>
          <w:sz w:val="24"/>
        </w:rPr>
        <w:t xml:space="preserve"> correspondiente, el cual suscriben la persona titular del Poder Ejecutivo del estado y las personas titulares de la Secretaría General de Gobierno y de la Secretaría de Administración y Finanzas.</w:t>
      </w:r>
    </w:p>
    <w:p w14:paraId="66CF9445" w14:textId="77777777" w:rsidR="00587FE6" w:rsidRPr="00706C2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lastRenderedPageBreak/>
        <w:t>Con la publicación anterior, se da cumplimiento al artículo 6o, párrafo cuarto, de la Ley de Coordinación Fiscal federal, en lo relativo a que los Gobiernos de las entidades, a más tardar el 15 de febrero, deberán publicar en su periódico oficial, así como en su página oficial de Internet, el calendario de entrega, porcentaje, fórmulas y variables utilizadas, así como los montos estimados, de las participaciones que las entidades reciban y de las que tengan obligación de participar a sus municipios o demarcaciones territoriales.</w:t>
      </w:r>
    </w:p>
    <w:p w14:paraId="4A14ED47" w14:textId="2040E129"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Por otra parte, de manera anual se publica en el Diario Oficial del Gobierno del Estado de Yucatán el Acuerdo por el que se da a conocer el ajuste por actualización de las variables de la fórmula de distribución de las participaciones federales ministradas, provisionales y definitivas, a cada uno de los municipios del estado de Yucatán en el ejercicio fiscal respectivo. Como en el caso anterior, estos instrumentos jurídicos son firmados por la persona titular del Poder Ejecutivo del estado y las personas titulares de la Secretaría General de Gobierno y de la Secretaría de Administración y Finanzas.</w:t>
      </w:r>
    </w:p>
    <w:p w14:paraId="6D19AC9D" w14:textId="30265C8F"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 xml:space="preserve">En este sentido, a pesar de que el Poder Ejecutivo del estado ha cumplido cada año con la obligación de dar a conocer los coeficientes preliminares y definitivos en comento, esta obligación no se encuentra prevista en la ley local, por lo que resulta conveniente, como una importante acción de mejora en la materia, disponer de manera expresa tal obligación en ley, a efecto de fortalecer el proceso de distribución de participaciones federales y estatales entre los municipios del estado. </w:t>
      </w:r>
    </w:p>
    <w:p w14:paraId="0D00020B"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Al respecto, es dable recordar que la Ley de Coordinación Fiscal del Estado de Yucatán, de conformidad con su artículo 1, fracción II, tiene por objeto definir los montos, bases y plazos, y regular la distribución de las participaciones que correspondan a los municipios.</w:t>
      </w:r>
    </w:p>
    <w:p w14:paraId="545B0EFA" w14:textId="4C6DB01B"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Así, esta propuesta incidirá positivamente en dicha disposición de la Ley de Coordinación Fiscal del Estado de Yucatán, ya que permitirá aportar mayor certeza jurídica y claridad al proceso de distribución de participaciones federales y estatales entre los municipios del estado.</w:t>
      </w:r>
    </w:p>
    <w:p w14:paraId="445A6263"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Es por ello que resulta necesario modificar la Ley de Coordinación Fiscal del Estado de Yucatán, a efecto de adicionar un artículo que regule expresamente la situación antes descrita referente a los coeficientes provisionales y su posterior ajuste, una vez que se cuente con la información definitiva.</w:t>
      </w:r>
    </w:p>
    <w:p w14:paraId="5A7D5A70"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lastRenderedPageBreak/>
        <w:t>Por lo tanto, se propone adicionar un artículo 7 Bis a la Ley de Coordinación Fiscal del Estado de Yucatán, para quedar de la siguiente manera:</w:t>
      </w:r>
    </w:p>
    <w:p w14:paraId="25F8AC18" w14:textId="77777777" w:rsidR="00C87C14" w:rsidRPr="00C87C14" w:rsidRDefault="00C87C14" w:rsidP="00C87C14">
      <w:pPr>
        <w:spacing w:before="100" w:beforeAutospacing="1" w:after="100" w:afterAutospacing="1" w:line="240" w:lineRule="auto"/>
        <w:ind w:left="708"/>
        <w:jc w:val="both"/>
        <w:rPr>
          <w:rFonts w:ascii="Arial" w:hAnsi="Arial" w:cs="Arial"/>
          <w:sz w:val="20"/>
        </w:rPr>
      </w:pPr>
      <w:r w:rsidRPr="00C87C14">
        <w:rPr>
          <w:rFonts w:ascii="Arial" w:hAnsi="Arial" w:cs="Arial"/>
          <w:b/>
          <w:sz w:val="20"/>
        </w:rPr>
        <w:t>Artículo 7 Bis.-</w:t>
      </w:r>
      <w:r w:rsidRPr="00C87C14">
        <w:rPr>
          <w:rFonts w:ascii="Arial" w:hAnsi="Arial" w:cs="Arial"/>
          <w:sz w:val="20"/>
        </w:rPr>
        <w:t xml:space="preserve"> El Poder Ejecutivo del Estado dará a conocer mediante acuerdo publicado en el Diario Oficial del Gobierno del Estado de Yucatán, los coeficientes provisionales de distribución de participaciones a municipios, en el cual se señalarán los porcentajes estimados de participaciones federales y estatales para el ejercicio fiscal en curso, tomando provisionalmente los coeficientes del ejercicio fiscal inmediato anterior, en tanto se cuente con la información necesaria para calcular los nuevos coeficientes.</w:t>
      </w:r>
    </w:p>
    <w:p w14:paraId="4FEEEDF5" w14:textId="77777777" w:rsidR="00C87C14" w:rsidRPr="00C87C14" w:rsidRDefault="00C87C14" w:rsidP="00C87C14">
      <w:pPr>
        <w:spacing w:before="100" w:beforeAutospacing="1" w:after="100" w:afterAutospacing="1" w:line="240" w:lineRule="auto"/>
        <w:ind w:left="708"/>
        <w:jc w:val="both"/>
        <w:rPr>
          <w:rFonts w:ascii="Arial" w:hAnsi="Arial" w:cs="Arial"/>
          <w:sz w:val="20"/>
        </w:rPr>
      </w:pPr>
      <w:r w:rsidRPr="00C87C14">
        <w:rPr>
          <w:rFonts w:ascii="Arial" w:hAnsi="Arial" w:cs="Arial"/>
          <w:sz w:val="20"/>
        </w:rPr>
        <w:t>Los coeficientes preliminares referidos en el párrafo anterior deberán ser ajustados a partir de que se cuente con la información definitiva y se aplicarán retroactivamente a partir de enero del ejercicio fiscal en curso, en términos del artículo 7, párrafo quinto, de la Ley de Coordinación Fiscal federal. Dichos ajustes se publicarán en el Diario Oficial del Gobierno del Estado de Yucatán, mediante acuerdo elaborado por el Poder Ejecutivo del Estado.</w:t>
      </w:r>
    </w:p>
    <w:p w14:paraId="554029A3" w14:textId="7AB74883"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Como se puede observar, la propuesta planteada mantiene el esquema actual relativo a la publicación de los coeficientes provisionales y definitivos a cargo del Poder Ejecutivo del estado, tal y como a nivel federal realiza la Secretaría de Hacienda y Crédito Público. Así, la novedad va en el sentido de regular este hecho en ley, para otorgar mayor certeza jurídica.</w:t>
      </w:r>
    </w:p>
    <w:p w14:paraId="198A35CC"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Con la adición de este artículo, se brindará mayor sustento jurídico a estos actos que, si bien se han realizado año con año de conformidad con la legislación aplicable y han permitido cumplir con sus disposiciones, pueden disponerse en la ley de la materia, que es la Ley de Coordinación Fiscal del Estado de Yucatán y así reforzar el marco jurídico aplicable.</w:t>
      </w:r>
    </w:p>
    <w:p w14:paraId="663E95F2" w14:textId="77777777" w:rsidR="00587FE6" w:rsidRDefault="00587FE6" w:rsidP="00587FE6">
      <w:pPr>
        <w:spacing w:before="100" w:beforeAutospacing="1" w:after="100" w:afterAutospacing="1" w:line="240" w:lineRule="auto"/>
        <w:jc w:val="both"/>
        <w:rPr>
          <w:rFonts w:ascii="Arial" w:hAnsi="Arial" w:cs="Arial"/>
          <w:sz w:val="24"/>
        </w:rPr>
      </w:pPr>
      <w:r>
        <w:rPr>
          <w:rFonts w:ascii="Arial" w:hAnsi="Arial" w:cs="Arial"/>
          <w:sz w:val="24"/>
        </w:rPr>
        <w:t>Finalmente, conforme a lo establecido en el artículo 16 de la Ley de Disciplina Financiera de las Entidades Federativas y los Municipios, se señala que esta iniciativa no genera impacto presupuestario alguno. Lo anterior, toda vez que solo pretende regular en ley la obligación de dar a conocer los coeficientes provisionales, y posteriormente los definitivos, para la distribución de participaciones federales y estatales entre los municipios de la entidad.</w:t>
      </w:r>
    </w:p>
    <w:p w14:paraId="0A0B3FA8" w14:textId="77777777" w:rsidR="00587FE6" w:rsidRDefault="00587FE6" w:rsidP="00587FE6">
      <w:pPr>
        <w:spacing w:before="100" w:beforeAutospacing="1" w:after="100" w:afterAutospacing="1" w:line="240" w:lineRule="auto"/>
        <w:jc w:val="both"/>
        <w:rPr>
          <w:rFonts w:ascii="Arial" w:hAnsi="Arial" w:cs="Arial"/>
          <w:sz w:val="24"/>
        </w:rPr>
      </w:pPr>
      <w:r w:rsidRPr="00830111">
        <w:rPr>
          <w:rFonts w:ascii="Arial" w:hAnsi="Arial" w:cs="Arial"/>
          <w:sz w:val="24"/>
        </w:rPr>
        <w:t xml:space="preserve">En virtud de lo </w:t>
      </w:r>
      <w:r>
        <w:rPr>
          <w:rFonts w:ascii="Arial" w:hAnsi="Arial" w:cs="Arial"/>
          <w:sz w:val="24"/>
        </w:rPr>
        <w:t>anterior</w:t>
      </w:r>
      <w:r w:rsidRPr="00830111">
        <w:rPr>
          <w:rFonts w:ascii="Arial" w:hAnsi="Arial" w:cs="Arial"/>
          <w:sz w:val="24"/>
        </w:rPr>
        <w:t>, y en ejercicio de la facultad que me confiere el artículo 35, fracción II, de la Constitución Política del Estado de Yucatán, someto a su consideración la siguiente:</w:t>
      </w:r>
    </w:p>
    <w:p w14:paraId="312E5D95" w14:textId="77777777" w:rsidR="00830111" w:rsidRPr="00830111" w:rsidRDefault="00830111" w:rsidP="00830111">
      <w:pPr>
        <w:spacing w:before="100" w:beforeAutospacing="1" w:after="100" w:afterAutospacing="1" w:line="240" w:lineRule="auto"/>
        <w:jc w:val="center"/>
        <w:rPr>
          <w:rFonts w:ascii="Arial" w:hAnsi="Arial" w:cs="Arial"/>
          <w:b/>
          <w:sz w:val="24"/>
        </w:rPr>
      </w:pPr>
      <w:r w:rsidRPr="00830111">
        <w:rPr>
          <w:rFonts w:ascii="Arial" w:hAnsi="Arial" w:cs="Arial"/>
          <w:b/>
          <w:sz w:val="24"/>
        </w:rPr>
        <w:t>Iniciativa para modificar la Ley de Coordinación Fiscal del Estado de Yucatán</w:t>
      </w:r>
    </w:p>
    <w:p w14:paraId="5AC8E642" w14:textId="1DA1C799" w:rsidR="00830111" w:rsidRPr="00830111" w:rsidRDefault="00DD6C4B" w:rsidP="0042294A">
      <w:pPr>
        <w:spacing w:before="100" w:beforeAutospacing="1" w:after="100" w:afterAutospacing="1" w:line="240" w:lineRule="auto"/>
        <w:jc w:val="both"/>
        <w:rPr>
          <w:rFonts w:ascii="Arial" w:hAnsi="Arial" w:cs="Arial"/>
          <w:sz w:val="24"/>
        </w:rPr>
      </w:pPr>
      <w:r>
        <w:rPr>
          <w:rFonts w:ascii="Arial" w:hAnsi="Arial" w:cs="Arial"/>
          <w:noProof/>
          <w:szCs w:val="24"/>
        </w:rPr>
        <w:lastRenderedPageBreak/>
        <mc:AlternateContent>
          <mc:Choice Requires="wps">
            <w:drawing>
              <wp:anchor distT="0" distB="0" distL="114300" distR="114300" simplePos="0" relativeHeight="251659264" behindDoc="0" locked="0" layoutInCell="1" allowOverlap="1" wp14:anchorId="652A4901" wp14:editId="74A93216">
                <wp:simplePos x="0" y="0"/>
                <wp:positionH relativeFrom="margin">
                  <wp:posOffset>2686050</wp:posOffset>
                </wp:positionH>
                <wp:positionV relativeFrom="page">
                  <wp:posOffset>1017905</wp:posOffset>
                </wp:positionV>
                <wp:extent cx="2879725" cy="5905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590550"/>
                        </a:xfrm>
                        <a:prstGeom prst="rect">
                          <a:avLst/>
                        </a:prstGeom>
                        <a:solidFill>
                          <a:schemeClr val="lt1"/>
                        </a:solidFill>
                        <a:ln w="6350">
                          <a:noFill/>
                        </a:ln>
                      </wps:spPr>
                      <wps:txbx>
                        <w:txbxContent>
                          <w:p w14:paraId="6921EF9F" w14:textId="3AEC31DC" w:rsidR="00DD6C4B" w:rsidRPr="00931C5D" w:rsidRDefault="00DD6C4B" w:rsidP="00DD6C4B">
                            <w:pPr>
                              <w:spacing w:before="100" w:beforeAutospacing="1" w:after="100" w:afterAutospacing="1" w:line="240" w:lineRule="auto"/>
                              <w:jc w:val="both"/>
                              <w:rPr>
                                <w:rFonts w:ascii="Arial" w:hAnsi="Arial" w:cs="Arial"/>
                                <w:sz w:val="20"/>
                                <w:szCs w:val="20"/>
                              </w:rPr>
                            </w:pPr>
                            <w:r w:rsidRPr="00931C5D">
                              <w:rPr>
                                <w:rFonts w:ascii="Arial" w:hAnsi="Arial" w:cs="Arial"/>
                                <w:sz w:val="20"/>
                                <w:szCs w:val="20"/>
                                <w:lang w:val="es-ES"/>
                              </w:rPr>
                              <w:t xml:space="preserve">Esta hoja de firmas forma parte de la </w:t>
                            </w:r>
                            <w:r w:rsidRPr="00931C5D">
                              <w:rPr>
                                <w:rFonts w:ascii="Arial" w:hAnsi="Arial" w:cs="Arial"/>
                                <w:sz w:val="20"/>
                                <w:szCs w:val="20"/>
                              </w:rPr>
                              <w:t xml:space="preserve">Iniciativa </w:t>
                            </w:r>
                            <w:r>
                              <w:rPr>
                                <w:rFonts w:ascii="Arial" w:hAnsi="Arial" w:cs="Arial"/>
                                <w:sz w:val="20"/>
                                <w:szCs w:val="20"/>
                              </w:rPr>
                              <w:t>para modificar la</w:t>
                            </w:r>
                            <w:r w:rsidRPr="00931C5D">
                              <w:rPr>
                                <w:rFonts w:ascii="Arial" w:hAnsi="Arial" w:cs="Arial"/>
                                <w:sz w:val="20"/>
                                <w:szCs w:val="20"/>
                              </w:rPr>
                              <w:t xml:space="preserve"> Ley de </w:t>
                            </w:r>
                            <w:r>
                              <w:rPr>
                                <w:rFonts w:ascii="Arial" w:hAnsi="Arial" w:cs="Arial"/>
                                <w:sz w:val="20"/>
                                <w:szCs w:val="20"/>
                              </w:rPr>
                              <w:t>Coordinación Fiscal del Estado</w:t>
                            </w:r>
                            <w:r>
                              <w:rPr>
                                <w:rFonts w:ascii="Arial" w:hAnsi="Arial" w:cs="Arial"/>
                                <w:sz w:val="20"/>
                                <w:szCs w:val="20"/>
                              </w:rPr>
                              <w:t>.</w:t>
                            </w:r>
                          </w:p>
                          <w:p w14:paraId="55F2962E" w14:textId="77777777" w:rsidR="00DD6C4B" w:rsidRPr="00931C5D" w:rsidRDefault="00DD6C4B" w:rsidP="00DD6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A4901" id="_x0000_t202" coordsize="21600,21600" o:spt="202" path="m,l,21600r21600,l21600,xe">
                <v:stroke joinstyle="miter"/>
                <v:path gradientshapeok="t" o:connecttype="rect"/>
              </v:shapetype>
              <v:shape id="Cuadro de texto 1" o:spid="_x0000_s1026" type="#_x0000_t202" style="position:absolute;left:0;text-align:left;margin-left:211.5pt;margin-top:80.15pt;width:226.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" fillcolor="white [3201]" stroked="f" strokeweight=".5pt">
                <v:path arrowok="t"/>
                <v:textbox>
                  <w:txbxContent>
                    <w:p w14:paraId="6921EF9F" w14:textId="3AEC31DC" w:rsidR="00DD6C4B" w:rsidRPr="00931C5D" w:rsidRDefault="00DD6C4B" w:rsidP="00DD6C4B">
                      <w:pPr>
                        <w:spacing w:before="100" w:beforeAutospacing="1" w:after="100" w:afterAutospacing="1" w:line="240" w:lineRule="auto"/>
                        <w:jc w:val="both"/>
                        <w:rPr>
                          <w:rFonts w:ascii="Arial" w:hAnsi="Arial" w:cs="Arial"/>
                          <w:sz w:val="20"/>
                          <w:szCs w:val="20"/>
                        </w:rPr>
                      </w:pPr>
                      <w:r w:rsidRPr="00931C5D">
                        <w:rPr>
                          <w:rFonts w:ascii="Arial" w:hAnsi="Arial" w:cs="Arial"/>
                          <w:sz w:val="20"/>
                          <w:szCs w:val="20"/>
                          <w:lang w:val="es-ES"/>
                        </w:rPr>
                        <w:t xml:space="preserve">Esta hoja de firmas forma parte de la </w:t>
                      </w:r>
                      <w:r w:rsidRPr="00931C5D">
                        <w:rPr>
                          <w:rFonts w:ascii="Arial" w:hAnsi="Arial" w:cs="Arial"/>
                          <w:sz w:val="20"/>
                          <w:szCs w:val="20"/>
                        </w:rPr>
                        <w:t xml:space="preserve">Iniciativa </w:t>
                      </w:r>
                      <w:r>
                        <w:rPr>
                          <w:rFonts w:ascii="Arial" w:hAnsi="Arial" w:cs="Arial"/>
                          <w:sz w:val="20"/>
                          <w:szCs w:val="20"/>
                        </w:rPr>
                        <w:t>para modificar la</w:t>
                      </w:r>
                      <w:r w:rsidRPr="00931C5D">
                        <w:rPr>
                          <w:rFonts w:ascii="Arial" w:hAnsi="Arial" w:cs="Arial"/>
                          <w:sz w:val="20"/>
                          <w:szCs w:val="20"/>
                        </w:rPr>
                        <w:t xml:space="preserve"> Ley de </w:t>
                      </w:r>
                      <w:r>
                        <w:rPr>
                          <w:rFonts w:ascii="Arial" w:hAnsi="Arial" w:cs="Arial"/>
                          <w:sz w:val="20"/>
                          <w:szCs w:val="20"/>
                        </w:rPr>
                        <w:t>Coordinación Fiscal del Estado</w:t>
                      </w:r>
                      <w:r>
                        <w:rPr>
                          <w:rFonts w:ascii="Arial" w:hAnsi="Arial" w:cs="Arial"/>
                          <w:sz w:val="20"/>
                          <w:szCs w:val="20"/>
                        </w:rPr>
                        <w:t>.</w:t>
                      </w:r>
                    </w:p>
                    <w:p w14:paraId="55F2962E" w14:textId="77777777" w:rsidR="00DD6C4B" w:rsidRPr="00931C5D" w:rsidRDefault="00DD6C4B" w:rsidP="00DD6C4B"/>
                  </w:txbxContent>
                </v:textbox>
                <w10:wrap anchorx="margin" anchory="page"/>
              </v:shape>
            </w:pict>
          </mc:Fallback>
        </mc:AlternateContent>
      </w:r>
      <w:r w:rsidR="00830111" w:rsidRPr="00830111">
        <w:rPr>
          <w:rFonts w:ascii="Arial" w:hAnsi="Arial" w:cs="Arial"/>
          <w:b/>
          <w:sz w:val="24"/>
        </w:rPr>
        <w:t xml:space="preserve">Artículo único. Se </w:t>
      </w:r>
      <w:r w:rsidR="00830111" w:rsidRPr="0042294A">
        <w:rPr>
          <w:rFonts w:ascii="Arial" w:hAnsi="Arial" w:cs="Arial"/>
          <w:b/>
          <w:sz w:val="24"/>
        </w:rPr>
        <w:t>adiciona:</w:t>
      </w:r>
      <w:r w:rsidR="00830111" w:rsidRPr="0042294A">
        <w:rPr>
          <w:rFonts w:ascii="Arial" w:hAnsi="Arial" w:cs="Arial"/>
          <w:sz w:val="24"/>
        </w:rPr>
        <w:t xml:space="preserve"> </w:t>
      </w:r>
      <w:r w:rsidR="0042294A" w:rsidRPr="0042294A">
        <w:rPr>
          <w:rFonts w:ascii="Arial" w:hAnsi="Arial" w:cs="Arial"/>
          <w:sz w:val="24"/>
        </w:rPr>
        <w:t xml:space="preserve">el artículo 7 Bis </w:t>
      </w:r>
      <w:r w:rsidR="00830111" w:rsidRPr="0042294A">
        <w:rPr>
          <w:rFonts w:ascii="Arial" w:hAnsi="Arial" w:cs="Arial"/>
          <w:sz w:val="24"/>
        </w:rPr>
        <w:t>a la Ley de Coordinación Fiscal del Estado de Yucatán, para quedar como sigue</w:t>
      </w:r>
      <w:r w:rsidR="00830111">
        <w:rPr>
          <w:rFonts w:ascii="Arial" w:hAnsi="Arial" w:cs="Arial"/>
          <w:sz w:val="24"/>
        </w:rPr>
        <w:t>:</w:t>
      </w:r>
    </w:p>
    <w:p w14:paraId="6836569A" w14:textId="132C7D7E" w:rsidR="00830111" w:rsidRPr="002B3ACE" w:rsidRDefault="00BD3501" w:rsidP="00830111">
      <w:pPr>
        <w:spacing w:before="100" w:beforeAutospacing="1" w:after="100" w:afterAutospacing="1" w:line="240" w:lineRule="auto"/>
        <w:jc w:val="both"/>
        <w:rPr>
          <w:rFonts w:ascii="Arial" w:hAnsi="Arial" w:cs="Arial"/>
          <w:sz w:val="24"/>
          <w:szCs w:val="24"/>
        </w:rPr>
      </w:pPr>
      <w:r w:rsidRPr="002B3ACE">
        <w:rPr>
          <w:rFonts w:ascii="Arial" w:hAnsi="Arial" w:cs="Arial"/>
          <w:b/>
          <w:sz w:val="24"/>
          <w:szCs w:val="24"/>
        </w:rPr>
        <w:t>Artículo 7 Bis.-</w:t>
      </w:r>
      <w:r w:rsidRPr="002B3ACE">
        <w:rPr>
          <w:rFonts w:ascii="Arial" w:hAnsi="Arial" w:cs="Arial"/>
          <w:sz w:val="24"/>
          <w:szCs w:val="24"/>
        </w:rPr>
        <w:t xml:space="preserve"> </w:t>
      </w:r>
      <w:r w:rsidR="002B3ACE" w:rsidRPr="00F43E81">
        <w:rPr>
          <w:rFonts w:ascii="Arial" w:hAnsi="Arial" w:cs="Arial"/>
          <w:sz w:val="24"/>
          <w:szCs w:val="24"/>
        </w:rPr>
        <w:t xml:space="preserve">El </w:t>
      </w:r>
      <w:r w:rsidR="00F43E81">
        <w:rPr>
          <w:rFonts w:ascii="Arial" w:hAnsi="Arial" w:cs="Arial"/>
          <w:sz w:val="24"/>
          <w:szCs w:val="24"/>
        </w:rPr>
        <w:t xml:space="preserve">Poder </w:t>
      </w:r>
      <w:r w:rsidR="002B3ACE" w:rsidRPr="00F43E81">
        <w:rPr>
          <w:rFonts w:ascii="Arial" w:hAnsi="Arial" w:cs="Arial"/>
          <w:sz w:val="24"/>
          <w:szCs w:val="24"/>
        </w:rPr>
        <w:t>Ejecutivo del Estado</w:t>
      </w:r>
      <w:r w:rsidR="002B3ACE" w:rsidRPr="002B3ACE">
        <w:rPr>
          <w:rFonts w:ascii="Arial" w:hAnsi="Arial" w:cs="Arial"/>
          <w:sz w:val="24"/>
          <w:szCs w:val="24"/>
        </w:rPr>
        <w:t xml:space="preserve"> dará a conocer </w:t>
      </w:r>
      <w:r w:rsidRPr="002B3ACE">
        <w:rPr>
          <w:rFonts w:ascii="Arial" w:hAnsi="Arial" w:cs="Arial"/>
          <w:sz w:val="24"/>
          <w:szCs w:val="24"/>
        </w:rPr>
        <w:t>mediante acuerdo publicado en el Diario Oficial del Gobierno del Estado de Yucatán,</w:t>
      </w:r>
      <w:r w:rsidR="00C54518" w:rsidRPr="00C54518">
        <w:rPr>
          <w:rFonts w:ascii="Arial" w:hAnsi="Arial" w:cs="Arial"/>
          <w:sz w:val="24"/>
          <w:szCs w:val="24"/>
        </w:rPr>
        <w:t xml:space="preserve"> </w:t>
      </w:r>
      <w:r w:rsidR="00C54518" w:rsidRPr="002B3ACE">
        <w:rPr>
          <w:rFonts w:ascii="Arial" w:hAnsi="Arial" w:cs="Arial"/>
          <w:sz w:val="24"/>
          <w:szCs w:val="24"/>
        </w:rPr>
        <w:t>los coeficientes provisionales de distribución de participaciones a municipios</w:t>
      </w:r>
      <w:r w:rsidR="00C54518">
        <w:rPr>
          <w:rFonts w:ascii="Arial" w:hAnsi="Arial" w:cs="Arial"/>
          <w:sz w:val="24"/>
          <w:szCs w:val="24"/>
        </w:rPr>
        <w:t>,</w:t>
      </w:r>
      <w:r w:rsidRPr="002B3ACE">
        <w:rPr>
          <w:rFonts w:ascii="Arial" w:hAnsi="Arial" w:cs="Arial"/>
          <w:sz w:val="24"/>
          <w:szCs w:val="24"/>
        </w:rPr>
        <w:t xml:space="preserve"> en el cual se señalarán los porcentajes estimados de participaciones federales y estatales para el ejercicio fiscal</w:t>
      </w:r>
      <w:r w:rsidR="00837132" w:rsidRPr="002B3ACE">
        <w:rPr>
          <w:rFonts w:ascii="Arial" w:hAnsi="Arial" w:cs="Arial"/>
          <w:sz w:val="24"/>
          <w:szCs w:val="24"/>
        </w:rPr>
        <w:t xml:space="preserve"> en curso</w:t>
      </w:r>
      <w:r w:rsidRPr="002B3ACE">
        <w:rPr>
          <w:rFonts w:ascii="Arial" w:hAnsi="Arial" w:cs="Arial"/>
          <w:sz w:val="24"/>
          <w:szCs w:val="24"/>
        </w:rPr>
        <w:t>, tomando provisionalmente los coeficientes del ejercicio fiscal inmediato anterior, en tanto se cuente con la información necesaria para calcular los nuevos coeficientes.</w:t>
      </w:r>
    </w:p>
    <w:p w14:paraId="07A54FFA" w14:textId="6DCEFDCC" w:rsidR="00830111" w:rsidRDefault="00BD3501" w:rsidP="00830111">
      <w:pPr>
        <w:spacing w:before="100" w:beforeAutospacing="1" w:after="100" w:afterAutospacing="1" w:line="240" w:lineRule="auto"/>
        <w:jc w:val="both"/>
        <w:rPr>
          <w:rFonts w:ascii="Arial" w:hAnsi="Arial" w:cs="Arial"/>
          <w:sz w:val="24"/>
        </w:rPr>
      </w:pPr>
      <w:r>
        <w:rPr>
          <w:rFonts w:ascii="Arial" w:hAnsi="Arial" w:cs="Arial"/>
          <w:sz w:val="24"/>
        </w:rPr>
        <w:t>Los coeficientes preliminares referidos en el párrafo anterior deberán ser ajustados a partir de que se cuente con la información definitiva y se aplicarán retroactivamente a partir de enero del ejercicio fiscal en curso, en términos del artículo 7, párrafo quinto, de la Ley de Coordinación Fiscal</w:t>
      </w:r>
      <w:r w:rsidR="007A07A2">
        <w:rPr>
          <w:rFonts w:ascii="Arial" w:hAnsi="Arial" w:cs="Arial"/>
          <w:sz w:val="24"/>
        </w:rPr>
        <w:t xml:space="preserve"> federal. Dichos ajustes se publicarán en el Diario Oficial del Gobierno del Estado de Yucatán</w:t>
      </w:r>
      <w:r w:rsidR="00F43E81">
        <w:rPr>
          <w:rFonts w:ascii="Arial" w:hAnsi="Arial" w:cs="Arial"/>
          <w:sz w:val="24"/>
        </w:rPr>
        <w:t xml:space="preserve">, </w:t>
      </w:r>
      <w:r w:rsidR="00F43E81" w:rsidRPr="002B3ACE">
        <w:rPr>
          <w:rFonts w:ascii="Arial" w:hAnsi="Arial" w:cs="Arial"/>
          <w:sz w:val="24"/>
          <w:szCs w:val="24"/>
        </w:rPr>
        <w:t>mediante acuerdo</w:t>
      </w:r>
      <w:r w:rsidR="00F43E81">
        <w:rPr>
          <w:rFonts w:ascii="Arial" w:hAnsi="Arial" w:cs="Arial"/>
          <w:sz w:val="24"/>
          <w:szCs w:val="24"/>
        </w:rPr>
        <w:t xml:space="preserve"> elaborado por el Poder Ejecutivo del Estado</w:t>
      </w:r>
      <w:r w:rsidR="007A07A2">
        <w:rPr>
          <w:rFonts w:ascii="Arial" w:hAnsi="Arial" w:cs="Arial"/>
          <w:sz w:val="24"/>
        </w:rPr>
        <w:t>.</w:t>
      </w:r>
    </w:p>
    <w:p w14:paraId="6BF9F13A" w14:textId="77777777" w:rsidR="00830111" w:rsidRDefault="00830111" w:rsidP="00830111">
      <w:pPr>
        <w:spacing w:before="100" w:beforeAutospacing="1" w:after="100" w:afterAutospacing="1" w:line="240" w:lineRule="auto"/>
        <w:jc w:val="center"/>
        <w:rPr>
          <w:rFonts w:ascii="Arial" w:hAnsi="Arial" w:cs="Arial"/>
          <w:b/>
          <w:sz w:val="24"/>
        </w:rPr>
      </w:pPr>
      <w:r>
        <w:rPr>
          <w:rFonts w:ascii="Arial" w:hAnsi="Arial" w:cs="Arial"/>
          <w:b/>
          <w:sz w:val="24"/>
        </w:rPr>
        <w:t>Artículo transitorio</w:t>
      </w:r>
    </w:p>
    <w:p w14:paraId="6EA81BE1" w14:textId="77777777" w:rsidR="00830111" w:rsidRDefault="00602F58" w:rsidP="00830111">
      <w:pPr>
        <w:spacing w:before="100" w:beforeAutospacing="1" w:after="100" w:afterAutospacing="1" w:line="240" w:lineRule="auto"/>
        <w:jc w:val="both"/>
        <w:rPr>
          <w:rFonts w:ascii="Arial" w:hAnsi="Arial" w:cs="Arial"/>
          <w:b/>
          <w:sz w:val="24"/>
        </w:rPr>
      </w:pPr>
      <w:r w:rsidRPr="00F43E81">
        <w:rPr>
          <w:rFonts w:ascii="Arial" w:hAnsi="Arial" w:cs="Arial"/>
          <w:b/>
          <w:sz w:val="24"/>
        </w:rPr>
        <w:t>Único</w:t>
      </w:r>
      <w:r>
        <w:rPr>
          <w:rFonts w:ascii="Arial" w:hAnsi="Arial" w:cs="Arial"/>
          <w:b/>
          <w:sz w:val="24"/>
        </w:rPr>
        <w:t xml:space="preserve">. </w:t>
      </w:r>
      <w:r w:rsidR="00830111">
        <w:rPr>
          <w:rFonts w:ascii="Arial" w:hAnsi="Arial" w:cs="Arial"/>
          <w:b/>
          <w:sz w:val="24"/>
        </w:rPr>
        <w:t>Entrada en vigor</w:t>
      </w:r>
    </w:p>
    <w:p w14:paraId="42427076" w14:textId="77777777" w:rsidR="00830111" w:rsidRDefault="00830111" w:rsidP="00830111">
      <w:pPr>
        <w:spacing w:before="100" w:beforeAutospacing="1" w:after="100" w:afterAutospacing="1" w:line="240" w:lineRule="auto"/>
        <w:jc w:val="both"/>
        <w:rPr>
          <w:rFonts w:ascii="Arial" w:hAnsi="Arial" w:cs="Arial"/>
          <w:sz w:val="24"/>
        </w:rPr>
      </w:pPr>
      <w:r>
        <w:rPr>
          <w:rFonts w:ascii="Arial" w:hAnsi="Arial" w:cs="Arial"/>
          <w:sz w:val="24"/>
        </w:rPr>
        <w:t>Este decreto entrará en vigor el día siguiente al de su publicación en el Diario Oficial del Gobierno del Estado de Yucatán.</w:t>
      </w:r>
    </w:p>
    <w:p w14:paraId="09E14419" w14:textId="77777777" w:rsidR="00830111" w:rsidRDefault="00830111" w:rsidP="00830111">
      <w:pPr>
        <w:spacing w:before="100" w:beforeAutospacing="1" w:after="100" w:afterAutospacing="1" w:line="240" w:lineRule="auto"/>
        <w:jc w:val="both"/>
        <w:rPr>
          <w:rFonts w:ascii="Arial" w:hAnsi="Arial" w:cs="Arial"/>
          <w:sz w:val="24"/>
        </w:rPr>
      </w:pPr>
    </w:p>
    <w:p w14:paraId="21FE35C5" w14:textId="77777777" w:rsidR="00830111" w:rsidRDefault="00830111" w:rsidP="00830111">
      <w:pPr>
        <w:spacing w:before="100" w:beforeAutospacing="1" w:after="100" w:afterAutospacing="1" w:line="240" w:lineRule="auto"/>
        <w:jc w:val="center"/>
        <w:rPr>
          <w:rFonts w:ascii="Arial" w:hAnsi="Arial" w:cs="Arial"/>
          <w:b/>
          <w:sz w:val="24"/>
        </w:rPr>
      </w:pPr>
      <w:r>
        <w:rPr>
          <w:rFonts w:ascii="Arial" w:hAnsi="Arial" w:cs="Arial"/>
          <w:b/>
          <w:sz w:val="24"/>
        </w:rPr>
        <w:t xml:space="preserve">Lic. Mauricio Vila </w:t>
      </w:r>
      <w:proofErr w:type="spellStart"/>
      <w:r>
        <w:rPr>
          <w:rFonts w:ascii="Arial" w:hAnsi="Arial" w:cs="Arial"/>
          <w:b/>
          <w:sz w:val="24"/>
        </w:rPr>
        <w:t>Dosal</w:t>
      </w:r>
      <w:proofErr w:type="spellEnd"/>
      <w:r>
        <w:rPr>
          <w:rFonts w:ascii="Arial" w:hAnsi="Arial" w:cs="Arial"/>
          <w:b/>
          <w:sz w:val="24"/>
        </w:rPr>
        <w:br/>
        <w:t>Gobernador del Estado de Yucatán</w:t>
      </w:r>
    </w:p>
    <w:p w14:paraId="3061935F" w14:textId="77777777" w:rsidR="00830111" w:rsidRDefault="00830111" w:rsidP="00830111">
      <w:pPr>
        <w:spacing w:before="100" w:beforeAutospacing="1" w:after="100" w:afterAutospacing="1" w:line="240" w:lineRule="auto"/>
        <w:jc w:val="both"/>
        <w:rPr>
          <w:rFonts w:ascii="Arial" w:hAnsi="Arial" w:cs="Arial"/>
          <w:sz w:val="24"/>
        </w:rPr>
      </w:pPr>
    </w:p>
    <w:p w14:paraId="2A5F5DF5" w14:textId="77777777" w:rsidR="00830111" w:rsidRPr="00830111" w:rsidRDefault="00830111" w:rsidP="00830111">
      <w:pPr>
        <w:spacing w:before="100" w:beforeAutospacing="1" w:after="100" w:afterAutospacing="1" w:line="240" w:lineRule="auto"/>
        <w:rPr>
          <w:rFonts w:ascii="Arial" w:hAnsi="Arial" w:cs="Arial"/>
          <w:b/>
          <w:sz w:val="24"/>
        </w:rPr>
      </w:pPr>
      <w:proofErr w:type="spellStart"/>
      <w:r w:rsidRPr="00830111">
        <w:rPr>
          <w:rFonts w:ascii="Arial" w:hAnsi="Arial" w:cs="Arial"/>
          <w:b/>
          <w:sz w:val="24"/>
        </w:rPr>
        <w:t>Abog</w:t>
      </w:r>
      <w:proofErr w:type="spellEnd"/>
      <w:r w:rsidRPr="00830111">
        <w:rPr>
          <w:rFonts w:ascii="Arial" w:hAnsi="Arial" w:cs="Arial"/>
          <w:b/>
          <w:sz w:val="24"/>
        </w:rPr>
        <w:t>. María Dolores Fritz Sierra</w:t>
      </w:r>
      <w:r w:rsidRPr="00830111">
        <w:rPr>
          <w:rFonts w:ascii="Arial" w:hAnsi="Arial" w:cs="Arial"/>
          <w:b/>
          <w:sz w:val="24"/>
        </w:rPr>
        <w:br/>
        <w:t>Secretaria General de Gobierno</w:t>
      </w:r>
    </w:p>
    <w:sectPr w:rsidR="00830111" w:rsidRPr="00830111" w:rsidSect="0042294A">
      <w:footerReference w:type="default" r:id="rId7"/>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A808" w14:textId="77777777" w:rsidR="00D1486C" w:rsidRDefault="00D1486C" w:rsidP="00830111">
      <w:pPr>
        <w:spacing w:after="0" w:line="240" w:lineRule="auto"/>
      </w:pPr>
      <w:r>
        <w:separator/>
      </w:r>
    </w:p>
  </w:endnote>
  <w:endnote w:type="continuationSeparator" w:id="0">
    <w:p w14:paraId="25C38CA8" w14:textId="77777777" w:rsidR="00D1486C" w:rsidRDefault="00D1486C" w:rsidP="0083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69424"/>
      <w:docPartObj>
        <w:docPartGallery w:val="Page Numbers (Bottom of Page)"/>
        <w:docPartUnique/>
      </w:docPartObj>
    </w:sdtPr>
    <w:sdtEndPr>
      <w:rPr>
        <w:rFonts w:ascii="Arial" w:hAnsi="Arial" w:cs="Arial"/>
        <w:sz w:val="20"/>
      </w:rPr>
    </w:sdtEndPr>
    <w:sdtContent>
      <w:p w14:paraId="4E91C5AC" w14:textId="39B8D5DC" w:rsidR="00934891" w:rsidRPr="00830111" w:rsidRDefault="00C05F88">
        <w:pPr>
          <w:pStyle w:val="Piedepgina"/>
          <w:jc w:val="right"/>
          <w:rPr>
            <w:rFonts w:ascii="Arial" w:hAnsi="Arial" w:cs="Arial"/>
            <w:sz w:val="20"/>
          </w:rPr>
        </w:pPr>
        <w:r w:rsidRPr="00830111">
          <w:rPr>
            <w:rFonts w:ascii="Arial" w:hAnsi="Arial" w:cs="Arial"/>
            <w:sz w:val="20"/>
          </w:rPr>
          <w:fldChar w:fldCharType="begin"/>
        </w:r>
        <w:r w:rsidR="00934891" w:rsidRPr="00830111">
          <w:rPr>
            <w:rFonts w:ascii="Arial" w:hAnsi="Arial" w:cs="Arial"/>
            <w:sz w:val="20"/>
          </w:rPr>
          <w:instrText>PAGE   \* MERGEFORMAT</w:instrText>
        </w:r>
        <w:r w:rsidRPr="00830111">
          <w:rPr>
            <w:rFonts w:ascii="Arial" w:hAnsi="Arial" w:cs="Arial"/>
            <w:sz w:val="20"/>
          </w:rPr>
          <w:fldChar w:fldCharType="separate"/>
        </w:r>
        <w:r w:rsidR="00DD6C4B" w:rsidRPr="00DD6C4B">
          <w:rPr>
            <w:rFonts w:ascii="Arial" w:hAnsi="Arial" w:cs="Arial"/>
            <w:noProof/>
            <w:sz w:val="20"/>
            <w:lang w:val="es-ES"/>
          </w:rPr>
          <w:t>5</w:t>
        </w:r>
        <w:r w:rsidRPr="00830111">
          <w:rPr>
            <w:rFonts w:ascii="Arial" w:hAnsi="Arial" w:cs="Arial"/>
            <w:sz w:val="20"/>
          </w:rPr>
          <w:fldChar w:fldCharType="end"/>
        </w:r>
      </w:p>
    </w:sdtContent>
  </w:sdt>
  <w:p w14:paraId="4959396A" w14:textId="77777777" w:rsidR="00934891" w:rsidRPr="00830111" w:rsidRDefault="00934891">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7C08" w14:textId="77777777" w:rsidR="00D1486C" w:rsidRDefault="00D1486C" w:rsidP="00830111">
      <w:pPr>
        <w:spacing w:after="0" w:line="240" w:lineRule="auto"/>
      </w:pPr>
      <w:r>
        <w:separator/>
      </w:r>
    </w:p>
  </w:footnote>
  <w:footnote w:type="continuationSeparator" w:id="0">
    <w:p w14:paraId="75F65694" w14:textId="77777777" w:rsidR="00D1486C" w:rsidRDefault="00D1486C" w:rsidP="0083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F7F36"/>
    <w:multiLevelType w:val="hybridMultilevel"/>
    <w:tmpl w:val="BA2236CE"/>
    <w:lvl w:ilvl="0" w:tplc="9C1C812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D"/>
    <w:rsid w:val="0007015A"/>
    <w:rsid w:val="000A2C57"/>
    <w:rsid w:val="000B67E6"/>
    <w:rsid w:val="000D7548"/>
    <w:rsid w:val="00111548"/>
    <w:rsid w:val="00125FEE"/>
    <w:rsid w:val="0017228D"/>
    <w:rsid w:val="00175FC5"/>
    <w:rsid w:val="00187B21"/>
    <w:rsid w:val="001F02A0"/>
    <w:rsid w:val="00207CA4"/>
    <w:rsid w:val="0029747E"/>
    <w:rsid w:val="002B3ACE"/>
    <w:rsid w:val="003A4E02"/>
    <w:rsid w:val="003C47B6"/>
    <w:rsid w:val="003C5397"/>
    <w:rsid w:val="00401F14"/>
    <w:rsid w:val="00412821"/>
    <w:rsid w:val="004156F0"/>
    <w:rsid w:val="0042294A"/>
    <w:rsid w:val="00437E68"/>
    <w:rsid w:val="004606A3"/>
    <w:rsid w:val="005606E2"/>
    <w:rsid w:val="005620DC"/>
    <w:rsid w:val="00587FE6"/>
    <w:rsid w:val="005F6DE4"/>
    <w:rsid w:val="00602F58"/>
    <w:rsid w:val="0064592B"/>
    <w:rsid w:val="00690901"/>
    <w:rsid w:val="00695848"/>
    <w:rsid w:val="006E0DC8"/>
    <w:rsid w:val="00706C26"/>
    <w:rsid w:val="007110F6"/>
    <w:rsid w:val="00750753"/>
    <w:rsid w:val="007614BD"/>
    <w:rsid w:val="007A07A2"/>
    <w:rsid w:val="007A7951"/>
    <w:rsid w:val="007D5BEF"/>
    <w:rsid w:val="007E4AE5"/>
    <w:rsid w:val="00830111"/>
    <w:rsid w:val="008367A1"/>
    <w:rsid w:val="00837132"/>
    <w:rsid w:val="00891A08"/>
    <w:rsid w:val="008C00DA"/>
    <w:rsid w:val="008D565D"/>
    <w:rsid w:val="0090007D"/>
    <w:rsid w:val="00934891"/>
    <w:rsid w:val="009928F0"/>
    <w:rsid w:val="009B3478"/>
    <w:rsid w:val="009E7364"/>
    <w:rsid w:val="00A91176"/>
    <w:rsid w:val="00AD066D"/>
    <w:rsid w:val="00B063A8"/>
    <w:rsid w:val="00B37E86"/>
    <w:rsid w:val="00BD3501"/>
    <w:rsid w:val="00BF4B22"/>
    <w:rsid w:val="00C05F88"/>
    <w:rsid w:val="00C54518"/>
    <w:rsid w:val="00C87C14"/>
    <w:rsid w:val="00CB4066"/>
    <w:rsid w:val="00CC0C2D"/>
    <w:rsid w:val="00CE3355"/>
    <w:rsid w:val="00D1486C"/>
    <w:rsid w:val="00DD6C4B"/>
    <w:rsid w:val="00DE28EC"/>
    <w:rsid w:val="00E3236B"/>
    <w:rsid w:val="00E86061"/>
    <w:rsid w:val="00E97CAC"/>
    <w:rsid w:val="00EF1B1B"/>
    <w:rsid w:val="00F14756"/>
    <w:rsid w:val="00F43E81"/>
    <w:rsid w:val="00F52F5C"/>
    <w:rsid w:val="00F837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A4CB"/>
  <w15:docId w15:val="{79979442-726D-4D48-B940-0807A885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1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111"/>
  </w:style>
  <w:style w:type="paragraph" w:styleId="Piedepgina">
    <w:name w:val="footer"/>
    <w:basedOn w:val="Normal"/>
    <w:link w:val="PiedepginaCar"/>
    <w:uiPriority w:val="99"/>
    <w:unhideWhenUsed/>
    <w:rsid w:val="008301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111"/>
  </w:style>
  <w:style w:type="paragraph" w:styleId="Prrafodelista">
    <w:name w:val="List Paragraph"/>
    <w:basedOn w:val="Normal"/>
    <w:uiPriority w:val="34"/>
    <w:qFormat/>
    <w:rsid w:val="00706C26"/>
    <w:pPr>
      <w:ind w:left="720"/>
      <w:contextualSpacing/>
    </w:pPr>
  </w:style>
  <w:style w:type="paragraph" w:styleId="Textodeglobo">
    <w:name w:val="Balloon Text"/>
    <w:basedOn w:val="Normal"/>
    <w:link w:val="TextodegloboCar"/>
    <w:uiPriority w:val="99"/>
    <w:semiHidden/>
    <w:unhideWhenUsed/>
    <w:rsid w:val="00297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47E"/>
    <w:rPr>
      <w:rFonts w:ascii="Segoe UI" w:hAnsi="Segoe UI" w:cs="Segoe UI"/>
      <w:sz w:val="18"/>
      <w:szCs w:val="18"/>
    </w:rPr>
  </w:style>
  <w:style w:type="character" w:styleId="Refdecomentario">
    <w:name w:val="annotation reference"/>
    <w:basedOn w:val="Fuentedeprrafopredeter"/>
    <w:uiPriority w:val="99"/>
    <w:semiHidden/>
    <w:unhideWhenUsed/>
    <w:rsid w:val="00412821"/>
    <w:rPr>
      <w:sz w:val="16"/>
      <w:szCs w:val="16"/>
    </w:rPr>
  </w:style>
  <w:style w:type="paragraph" w:styleId="Textocomentario">
    <w:name w:val="annotation text"/>
    <w:basedOn w:val="Normal"/>
    <w:link w:val="TextocomentarioCar"/>
    <w:uiPriority w:val="99"/>
    <w:semiHidden/>
    <w:unhideWhenUsed/>
    <w:rsid w:val="004128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2821"/>
    <w:rPr>
      <w:sz w:val="20"/>
      <w:szCs w:val="20"/>
    </w:rPr>
  </w:style>
  <w:style w:type="paragraph" w:styleId="Asuntodelcomentario">
    <w:name w:val="annotation subject"/>
    <w:basedOn w:val="Textocomentario"/>
    <w:next w:val="Textocomentario"/>
    <w:link w:val="AsuntodelcomentarioCar"/>
    <w:uiPriority w:val="99"/>
    <w:semiHidden/>
    <w:unhideWhenUsed/>
    <w:rsid w:val="00412821"/>
    <w:rPr>
      <w:b/>
      <w:bCs/>
    </w:rPr>
  </w:style>
  <w:style w:type="character" w:customStyle="1" w:styleId="AsuntodelcomentarioCar">
    <w:name w:val="Asunto del comentario Car"/>
    <w:basedOn w:val="TextocomentarioCar"/>
    <w:link w:val="Asuntodelcomentario"/>
    <w:uiPriority w:val="99"/>
    <w:semiHidden/>
    <w:rsid w:val="00412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Echeverria Martinez</dc:creator>
  <cp:lastModifiedBy>David Emmanuel Sánchez Miranda</cp:lastModifiedBy>
  <cp:revision>6</cp:revision>
  <cp:lastPrinted>2023-11-24T23:10:00Z</cp:lastPrinted>
  <dcterms:created xsi:type="dcterms:W3CDTF">2023-11-24T21:33:00Z</dcterms:created>
  <dcterms:modified xsi:type="dcterms:W3CDTF">2023-11-24T23:11:00Z</dcterms:modified>
</cp:coreProperties>
</file>