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7BF01" w14:textId="77777777" w:rsidR="00B3699F" w:rsidRPr="001C2B25" w:rsidRDefault="00B3699F" w:rsidP="00B3699F">
      <w:pPr>
        <w:spacing w:after="200"/>
        <w:jc w:val="center"/>
        <w:rPr>
          <w:rFonts w:ascii="Lato" w:hAnsi="Lato" w:cs="Arial"/>
          <w:b/>
          <w:sz w:val="20"/>
          <w:szCs w:val="20"/>
          <w:lang w:eastAsia="en-US"/>
        </w:rPr>
      </w:pPr>
      <w:r w:rsidRPr="001C2B25">
        <w:rPr>
          <w:rFonts w:ascii="Lato" w:hAnsi="Lato" w:cs="Arial"/>
          <w:b/>
          <w:sz w:val="20"/>
          <w:szCs w:val="20"/>
          <w:lang w:eastAsia="en-US"/>
        </w:rPr>
        <w:t>Notas a los Estados Financieros</w:t>
      </w:r>
      <w:bookmarkStart w:id="0" w:name="_GoBack"/>
      <w:bookmarkEnd w:id="0"/>
    </w:p>
    <w:p w14:paraId="0A575AF7" w14:textId="7BD7AD88" w:rsidR="00B3699F" w:rsidRPr="001C2B25" w:rsidRDefault="00B3699F" w:rsidP="00B3699F">
      <w:pPr>
        <w:spacing w:after="200"/>
        <w:jc w:val="center"/>
        <w:rPr>
          <w:rFonts w:ascii="Lato" w:hAnsi="Lato" w:cs="Arial"/>
          <w:b/>
          <w:sz w:val="20"/>
          <w:szCs w:val="20"/>
          <w:lang w:eastAsia="en-US"/>
        </w:rPr>
      </w:pPr>
      <w:r w:rsidRPr="001C2B25">
        <w:rPr>
          <w:rFonts w:ascii="Lato" w:hAnsi="Lato" w:cs="Arial"/>
          <w:b/>
          <w:sz w:val="20"/>
          <w:szCs w:val="20"/>
          <w:lang w:eastAsia="en-US"/>
        </w:rPr>
        <w:t xml:space="preserve">Al </w:t>
      </w:r>
      <w:r>
        <w:rPr>
          <w:rFonts w:ascii="Lato" w:hAnsi="Lato" w:cs="Arial"/>
          <w:b/>
          <w:sz w:val="20"/>
          <w:szCs w:val="20"/>
        </w:rPr>
        <w:t>31 de marzo de 2026</w:t>
      </w:r>
    </w:p>
    <w:p w14:paraId="544961CA" w14:textId="77777777" w:rsidR="00B3699F" w:rsidRPr="001C2B25" w:rsidRDefault="00B3699F" w:rsidP="00B3699F">
      <w:pPr>
        <w:spacing w:after="200"/>
        <w:jc w:val="center"/>
        <w:rPr>
          <w:rFonts w:ascii="Lato" w:hAnsi="Lato" w:cs="Arial"/>
          <w:b/>
          <w:sz w:val="20"/>
          <w:szCs w:val="20"/>
          <w:lang w:eastAsia="en-US"/>
        </w:rPr>
      </w:pPr>
      <w:r w:rsidRPr="001C2B25">
        <w:rPr>
          <w:rFonts w:ascii="Lato" w:hAnsi="Lato" w:cs="Arial"/>
          <w:b/>
          <w:sz w:val="20"/>
          <w:szCs w:val="20"/>
          <w:lang w:eastAsia="en-US"/>
        </w:rPr>
        <w:t>(Cifras en Pesos)</w:t>
      </w:r>
    </w:p>
    <w:p w14:paraId="4D21AA19" w14:textId="289BD3E7" w:rsidR="00B3699F" w:rsidRPr="00B3699F" w:rsidRDefault="00B3699F" w:rsidP="00B3699F">
      <w:pPr>
        <w:rPr>
          <w:rFonts w:ascii="Lato" w:hAnsi="Lato" w:cs="Arial"/>
          <w:b/>
          <w:sz w:val="20"/>
          <w:szCs w:val="20"/>
          <w:lang w:eastAsia="en-US"/>
        </w:rPr>
      </w:pPr>
      <w:r w:rsidRPr="008B2D3F">
        <w:rPr>
          <w:rFonts w:ascii="Lato" w:hAnsi="Lato" w:cs="Arial"/>
          <w:b/>
          <w:sz w:val="20"/>
          <w:szCs w:val="20"/>
          <w:lang w:eastAsia="en-US"/>
        </w:rPr>
        <w:t>Ente Público: AGENCIA DE TRANSPORTE DE YUCATÁN</w:t>
      </w:r>
    </w:p>
    <w:p w14:paraId="322FE31D" w14:textId="2414CDA3" w:rsidR="00147A5D" w:rsidRPr="005561F8" w:rsidRDefault="0038124B">
      <w:pPr>
        <w:numPr>
          <w:ilvl w:val="0"/>
          <w:numId w:val="12"/>
        </w:numPr>
        <w:pBdr>
          <w:top w:val="nil"/>
          <w:left w:val="nil"/>
          <w:bottom w:val="nil"/>
          <w:right w:val="nil"/>
          <w:between w:val="nil"/>
        </w:pBdr>
        <w:rPr>
          <w:rFonts w:ascii="Lato" w:eastAsia="Barlow" w:hAnsi="Lato" w:cs="Barlow"/>
          <w:b/>
          <w:color w:val="000000"/>
          <w:sz w:val="20"/>
          <w:szCs w:val="20"/>
        </w:rPr>
      </w:pPr>
      <w:r w:rsidRPr="005561F8">
        <w:rPr>
          <w:rFonts w:ascii="Lato" w:eastAsia="Barlow" w:hAnsi="Lato" w:cs="Barlow"/>
          <w:b/>
          <w:color w:val="000000"/>
          <w:sz w:val="20"/>
          <w:szCs w:val="20"/>
        </w:rPr>
        <w:t>Notas a los Estados Financieros</w:t>
      </w:r>
    </w:p>
    <w:p w14:paraId="722897EA" w14:textId="77777777" w:rsidR="00147A5D" w:rsidRPr="005561F8" w:rsidRDefault="0038124B">
      <w:pPr>
        <w:ind w:left="360"/>
        <w:jc w:val="both"/>
        <w:rPr>
          <w:rFonts w:ascii="Lato" w:eastAsia="Barlow" w:hAnsi="Lato" w:cs="Barlow"/>
          <w:sz w:val="20"/>
          <w:szCs w:val="20"/>
        </w:rPr>
      </w:pPr>
      <w:r w:rsidRPr="005561F8">
        <w:rPr>
          <w:rFonts w:ascii="Lato" w:eastAsia="Barlow" w:hAnsi="Lato" w:cs="Barlow"/>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1A58D7AF" w14:textId="77777777" w:rsidR="00147A5D" w:rsidRPr="005561F8" w:rsidRDefault="0038124B">
      <w:pPr>
        <w:ind w:left="360"/>
        <w:jc w:val="both"/>
        <w:rPr>
          <w:rFonts w:ascii="Lato" w:eastAsia="Barlow" w:hAnsi="Lato" w:cs="Barlow"/>
          <w:sz w:val="20"/>
          <w:szCs w:val="20"/>
        </w:rPr>
      </w:pPr>
      <w:r w:rsidRPr="005561F8">
        <w:rPr>
          <w:rFonts w:ascii="Lato" w:eastAsia="Barlow" w:hAnsi="Lato" w:cs="Barlow"/>
          <w:sz w:val="20"/>
          <w:szCs w:val="20"/>
        </w:rPr>
        <w:t xml:space="preserve"> Con el propósito de dar cumplimiento a los artículos 46, fracción I, inciso g), 47, 48 y 49 de la Ley General de Contabilidad Gubernamental (LGCG),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D5708CC" w14:textId="77777777" w:rsidR="00147A5D" w:rsidRPr="005561F8" w:rsidRDefault="0038124B">
      <w:pPr>
        <w:ind w:left="360"/>
        <w:jc w:val="both"/>
        <w:rPr>
          <w:rFonts w:ascii="Lato" w:eastAsia="Barlow" w:hAnsi="Lato" w:cs="Barlow"/>
          <w:sz w:val="20"/>
          <w:szCs w:val="20"/>
        </w:rPr>
      </w:pPr>
      <w:r w:rsidRPr="005561F8">
        <w:rPr>
          <w:rFonts w:ascii="Lato" w:eastAsia="Barlow" w:hAnsi="Lato" w:cs="Barlow"/>
          <w:sz w:val="20"/>
          <w:szCs w:val="20"/>
        </w:rPr>
        <w:t>A continuación, se presentan los tres tipos de notas que acompañan a los Estados Financieros, a saber:</w:t>
      </w:r>
    </w:p>
    <w:p w14:paraId="6EF96B19" w14:textId="77777777" w:rsidR="00147A5D" w:rsidRPr="005561F8" w:rsidRDefault="0038124B">
      <w:pPr>
        <w:numPr>
          <w:ilvl w:val="0"/>
          <w:numId w:val="13"/>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Notas de gestión administrativa,</w:t>
      </w:r>
    </w:p>
    <w:p w14:paraId="718E9AFC" w14:textId="77777777" w:rsidR="00147A5D" w:rsidRPr="005561F8" w:rsidRDefault="0038124B">
      <w:pPr>
        <w:numPr>
          <w:ilvl w:val="0"/>
          <w:numId w:val="13"/>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 xml:space="preserve">Notas de desglose, y </w:t>
      </w:r>
    </w:p>
    <w:p w14:paraId="06DCADF6" w14:textId="77777777" w:rsidR="00147A5D" w:rsidRPr="005561F8" w:rsidRDefault="0038124B">
      <w:pPr>
        <w:numPr>
          <w:ilvl w:val="0"/>
          <w:numId w:val="13"/>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Notas de memoria (cuentas de orden).</w:t>
      </w:r>
    </w:p>
    <w:p w14:paraId="5B0A65F2" w14:textId="77777777" w:rsidR="00147A5D" w:rsidRPr="005561F8" w:rsidRDefault="00147A5D">
      <w:pPr>
        <w:pBdr>
          <w:top w:val="nil"/>
          <w:left w:val="nil"/>
          <w:bottom w:val="nil"/>
          <w:right w:val="nil"/>
          <w:between w:val="nil"/>
        </w:pBdr>
        <w:spacing w:after="0"/>
        <w:ind w:left="720"/>
        <w:jc w:val="both"/>
        <w:rPr>
          <w:rFonts w:ascii="Lato" w:eastAsia="Barlow" w:hAnsi="Lato" w:cs="Barlow"/>
          <w:color w:val="000000"/>
          <w:sz w:val="20"/>
          <w:szCs w:val="20"/>
        </w:rPr>
      </w:pPr>
    </w:p>
    <w:p w14:paraId="38F5DBDE" w14:textId="77777777" w:rsidR="00147A5D" w:rsidRPr="005561F8" w:rsidRDefault="0038124B">
      <w:pPr>
        <w:numPr>
          <w:ilvl w:val="0"/>
          <w:numId w:val="1"/>
        </w:numPr>
        <w:pBdr>
          <w:top w:val="nil"/>
          <w:left w:val="nil"/>
          <w:bottom w:val="nil"/>
          <w:right w:val="nil"/>
          <w:between w:val="nil"/>
        </w:pBdr>
        <w:spacing w:after="0"/>
        <w:jc w:val="both"/>
        <w:rPr>
          <w:rFonts w:ascii="Lato" w:eastAsia="Barlow" w:hAnsi="Lato" w:cs="Barlow"/>
          <w:b/>
          <w:color w:val="000000"/>
          <w:sz w:val="20"/>
          <w:szCs w:val="20"/>
        </w:rPr>
      </w:pPr>
      <w:r w:rsidRPr="005561F8">
        <w:rPr>
          <w:rFonts w:ascii="Lato" w:eastAsia="Barlow" w:hAnsi="Lato" w:cs="Barlow"/>
          <w:b/>
          <w:color w:val="000000"/>
          <w:sz w:val="20"/>
          <w:szCs w:val="20"/>
        </w:rPr>
        <w:t xml:space="preserve">NOTAS DE GESTIÓN ADMINISTRATIVA </w:t>
      </w:r>
    </w:p>
    <w:p w14:paraId="4B009D27" w14:textId="77777777" w:rsidR="00147A5D" w:rsidRPr="005561F8" w:rsidRDefault="0038124B">
      <w:pPr>
        <w:numPr>
          <w:ilvl w:val="0"/>
          <w:numId w:val="2"/>
        </w:numPr>
        <w:pBdr>
          <w:top w:val="nil"/>
          <w:left w:val="nil"/>
          <w:bottom w:val="nil"/>
          <w:right w:val="nil"/>
          <w:between w:val="nil"/>
        </w:pBdr>
        <w:spacing w:after="0"/>
        <w:jc w:val="both"/>
        <w:rPr>
          <w:rFonts w:ascii="Lato" w:eastAsia="Barlow" w:hAnsi="Lato" w:cs="Barlow"/>
          <w:b/>
          <w:color w:val="000000"/>
          <w:sz w:val="20"/>
          <w:szCs w:val="20"/>
        </w:rPr>
      </w:pPr>
      <w:r w:rsidRPr="005561F8">
        <w:rPr>
          <w:rFonts w:ascii="Lato" w:eastAsia="Barlow" w:hAnsi="Lato" w:cs="Barlow"/>
          <w:b/>
          <w:color w:val="000000"/>
          <w:sz w:val="20"/>
          <w:szCs w:val="20"/>
        </w:rPr>
        <w:t>Autorización e Historia</w:t>
      </w:r>
    </w:p>
    <w:p w14:paraId="7199C246" w14:textId="77777777" w:rsidR="00147A5D" w:rsidRPr="005561F8" w:rsidRDefault="0038124B">
      <w:pPr>
        <w:numPr>
          <w:ilvl w:val="0"/>
          <w:numId w:val="3"/>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Fecha de creación del ente público.</w:t>
      </w:r>
    </w:p>
    <w:p w14:paraId="32BEE0DB"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Se publica el decreto 555/2022 de creación el día 12 de septiembre de 2022 la Entidad denominada Agencia de Transporte de Yucatán. El proyecto de decreto está conformado por dos artículos; el primero se refiere a reformas a la Constitución Política del Estado de Yucatán en su artículo 1° modificado, y el segundo artículo se prevé la creación de la Ley de Movilidad del Estado de Yucatán.</w:t>
      </w:r>
    </w:p>
    <w:p w14:paraId="5FC4FAE9" w14:textId="51F473E2" w:rsidR="00147A5D"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 xml:space="preserve">Referente a las modificaciones a la Constitución Política del Estado de Yucatán se modifica el artículo 1°, para establecer como Derecho Humano el derecho a la movilidad en condiciones de seguridad vial, accesibilidad, eficiencia, sostenibilidad, calidad, inclusión e igualdad, con la finalidad de garantizar a las personas que habitan en el estado de Yucatán. </w:t>
      </w:r>
    </w:p>
    <w:p w14:paraId="22DAB62E" w14:textId="27700101" w:rsidR="00147A5D" w:rsidRDefault="0038124B">
      <w:pPr>
        <w:numPr>
          <w:ilvl w:val="0"/>
          <w:numId w:val="3"/>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Principales cambios en su estructura</w:t>
      </w:r>
      <w:r w:rsidR="009F35B1">
        <w:rPr>
          <w:rFonts w:ascii="Lato" w:eastAsia="Barlow" w:hAnsi="Lato" w:cs="Barlow"/>
          <w:color w:val="000000"/>
          <w:sz w:val="20"/>
          <w:szCs w:val="20"/>
        </w:rPr>
        <w:t>.</w:t>
      </w:r>
    </w:p>
    <w:p w14:paraId="49232A13" w14:textId="6511FBB5" w:rsidR="009F35B1" w:rsidRDefault="009F35B1" w:rsidP="009F35B1">
      <w:pPr>
        <w:pBdr>
          <w:top w:val="nil"/>
          <w:left w:val="nil"/>
          <w:bottom w:val="nil"/>
          <w:right w:val="nil"/>
          <w:between w:val="nil"/>
        </w:pBdr>
        <w:spacing w:after="0"/>
        <w:jc w:val="both"/>
        <w:rPr>
          <w:rFonts w:ascii="Lato" w:eastAsia="Barlow" w:hAnsi="Lato" w:cs="Barlow"/>
          <w:color w:val="000000"/>
          <w:sz w:val="20"/>
          <w:szCs w:val="20"/>
        </w:rPr>
      </w:pPr>
    </w:p>
    <w:p w14:paraId="3B8BCE04" w14:textId="77777777" w:rsidR="00147A5D" w:rsidRPr="005561F8" w:rsidRDefault="0038124B">
      <w:pPr>
        <w:numPr>
          <w:ilvl w:val="0"/>
          <w:numId w:val="2"/>
        </w:numPr>
        <w:pBdr>
          <w:top w:val="nil"/>
          <w:left w:val="nil"/>
          <w:bottom w:val="nil"/>
          <w:right w:val="nil"/>
          <w:between w:val="nil"/>
        </w:pBdr>
        <w:spacing w:after="0"/>
        <w:jc w:val="both"/>
        <w:rPr>
          <w:rFonts w:ascii="Lato" w:eastAsia="Barlow" w:hAnsi="Lato" w:cs="Barlow"/>
          <w:b/>
          <w:color w:val="000000"/>
          <w:sz w:val="20"/>
          <w:szCs w:val="20"/>
        </w:rPr>
      </w:pPr>
      <w:r w:rsidRPr="005561F8">
        <w:rPr>
          <w:rFonts w:ascii="Lato" w:eastAsia="Barlow" w:hAnsi="Lato" w:cs="Barlow"/>
          <w:b/>
          <w:color w:val="000000"/>
          <w:sz w:val="20"/>
          <w:szCs w:val="20"/>
        </w:rPr>
        <w:t>Panorama Económico y Financiero</w:t>
      </w:r>
    </w:p>
    <w:p w14:paraId="7D6B37FB" w14:textId="77777777" w:rsidR="00147A5D" w:rsidRDefault="0038124B">
      <w:pPr>
        <w:pBdr>
          <w:top w:val="nil"/>
          <w:left w:val="nil"/>
          <w:bottom w:val="nil"/>
          <w:right w:val="nil"/>
          <w:between w:val="nil"/>
        </w:pBdr>
        <w:spacing w:after="0"/>
        <w:ind w:left="720"/>
        <w:jc w:val="both"/>
        <w:rPr>
          <w:rFonts w:ascii="Lato" w:eastAsia="Barlow" w:hAnsi="Lato" w:cs="Barlow"/>
          <w:sz w:val="20"/>
          <w:szCs w:val="20"/>
        </w:rPr>
      </w:pPr>
      <w:r w:rsidRPr="005561F8">
        <w:rPr>
          <w:rFonts w:ascii="Lato" w:eastAsia="Barlow" w:hAnsi="Lato" w:cs="Barlow"/>
          <w:sz w:val="20"/>
          <w:szCs w:val="20"/>
        </w:rPr>
        <w:lastRenderedPageBreak/>
        <w:t>Según los indicadores del INEGI, en los primeros nueve meses de 2023, Yucatán se posicionó en el lugar 4 con mayor crecimiento en el sector terciario.</w:t>
      </w:r>
    </w:p>
    <w:p w14:paraId="154F91CC" w14:textId="77777777" w:rsidR="006D5B85" w:rsidRPr="005561F8" w:rsidRDefault="006D5B85">
      <w:pPr>
        <w:pBdr>
          <w:top w:val="nil"/>
          <w:left w:val="nil"/>
          <w:bottom w:val="nil"/>
          <w:right w:val="nil"/>
          <w:between w:val="nil"/>
        </w:pBdr>
        <w:spacing w:after="0"/>
        <w:ind w:left="720"/>
        <w:jc w:val="both"/>
        <w:rPr>
          <w:rFonts w:ascii="Lato" w:eastAsia="Barlow" w:hAnsi="Lato" w:cs="Barlow"/>
          <w:b/>
          <w:color w:val="000000"/>
          <w:sz w:val="20"/>
          <w:szCs w:val="20"/>
        </w:rPr>
      </w:pPr>
    </w:p>
    <w:p w14:paraId="2898EB18" w14:textId="77777777" w:rsidR="00147A5D" w:rsidRPr="005561F8" w:rsidRDefault="0038124B">
      <w:pPr>
        <w:numPr>
          <w:ilvl w:val="0"/>
          <w:numId w:val="2"/>
        </w:numPr>
        <w:pBdr>
          <w:top w:val="nil"/>
          <w:left w:val="nil"/>
          <w:bottom w:val="nil"/>
          <w:right w:val="nil"/>
          <w:between w:val="nil"/>
        </w:pBdr>
        <w:spacing w:after="0"/>
        <w:jc w:val="both"/>
        <w:rPr>
          <w:rFonts w:ascii="Lato" w:eastAsia="Barlow" w:hAnsi="Lato" w:cs="Barlow"/>
          <w:b/>
          <w:color w:val="000000"/>
          <w:sz w:val="20"/>
          <w:szCs w:val="20"/>
        </w:rPr>
      </w:pPr>
      <w:r w:rsidRPr="005561F8">
        <w:rPr>
          <w:rFonts w:ascii="Lato" w:eastAsia="Barlow" w:hAnsi="Lato" w:cs="Barlow"/>
          <w:b/>
          <w:color w:val="000000"/>
          <w:sz w:val="20"/>
          <w:szCs w:val="20"/>
        </w:rPr>
        <w:t>Organización y Objeto Social</w:t>
      </w:r>
    </w:p>
    <w:p w14:paraId="0D7FC31A"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Objeto social</w:t>
      </w:r>
    </w:p>
    <w:p w14:paraId="796C6594"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Planear, regular, administrar, controlar, construir y encargarse, en general, de la organización del servicio de transporte en el estado de Yucatán.</w:t>
      </w:r>
    </w:p>
    <w:p w14:paraId="4E81D441"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Principal actividad</w:t>
      </w:r>
    </w:p>
    <w:p w14:paraId="65B89442"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 xml:space="preserve">Ofertar servicio de transporte público cubriendo principios de accesibilidad, sustentabilidad, eficiencia, seguridad, </w:t>
      </w:r>
      <w:proofErr w:type="spellStart"/>
      <w:r w:rsidRPr="005561F8">
        <w:rPr>
          <w:rFonts w:ascii="Lato" w:eastAsia="Barlow" w:hAnsi="Lato" w:cs="Barlow"/>
          <w:color w:val="000000"/>
          <w:sz w:val="20"/>
          <w:szCs w:val="20"/>
        </w:rPr>
        <w:t>multi</w:t>
      </w:r>
      <w:proofErr w:type="spellEnd"/>
      <w:r w:rsidR="004046B4" w:rsidRPr="005561F8">
        <w:rPr>
          <w:rFonts w:ascii="Lato" w:eastAsia="Barlow" w:hAnsi="Lato" w:cs="Barlow"/>
          <w:color w:val="000000"/>
          <w:sz w:val="20"/>
          <w:szCs w:val="20"/>
        </w:rPr>
        <w:t>-</w:t>
      </w:r>
      <w:r w:rsidRPr="005561F8">
        <w:rPr>
          <w:rFonts w:ascii="Lato" w:eastAsia="Barlow" w:hAnsi="Lato" w:cs="Barlow"/>
          <w:color w:val="000000"/>
          <w:sz w:val="20"/>
          <w:szCs w:val="20"/>
        </w:rPr>
        <w:t xml:space="preserve">modalidad y servicio al usuario garantizando el derecho humano a la movilidad y protegiendo al medio ambiente. </w:t>
      </w:r>
    </w:p>
    <w:p w14:paraId="751C8F3A"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Ejercicio fiscal</w:t>
      </w:r>
    </w:p>
    <w:p w14:paraId="63AF8972" w14:textId="03DE1D85" w:rsidR="00147A5D" w:rsidRPr="005561F8" w:rsidRDefault="0038124B" w:rsidP="00F9572E">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Las cifras contenidas en los Estados Financieros, y que se mencionan e</w:t>
      </w:r>
      <w:r w:rsidR="00820201" w:rsidRPr="005561F8">
        <w:rPr>
          <w:rFonts w:ascii="Lato" w:eastAsia="Barlow" w:hAnsi="Lato" w:cs="Barlow"/>
          <w:color w:val="000000"/>
          <w:sz w:val="20"/>
          <w:szCs w:val="20"/>
        </w:rPr>
        <w:t xml:space="preserve">n estas notas se presentan al </w:t>
      </w:r>
      <w:r w:rsidR="00770CDF">
        <w:rPr>
          <w:rFonts w:ascii="Lato" w:eastAsia="Barlow" w:hAnsi="Lato" w:cs="Barlow"/>
          <w:color w:val="000000"/>
          <w:sz w:val="20"/>
          <w:szCs w:val="20"/>
        </w:rPr>
        <w:t>31</w:t>
      </w:r>
      <w:r w:rsidR="00AF3EA8">
        <w:rPr>
          <w:rFonts w:ascii="Lato" w:eastAsia="Barlow" w:hAnsi="Lato" w:cs="Barlow"/>
          <w:color w:val="000000"/>
          <w:sz w:val="20"/>
          <w:szCs w:val="20"/>
        </w:rPr>
        <w:t xml:space="preserve"> de </w:t>
      </w:r>
      <w:r w:rsidR="005A301A">
        <w:rPr>
          <w:rFonts w:ascii="Lato" w:eastAsia="Barlow" w:hAnsi="Lato" w:cs="Barlow"/>
          <w:color w:val="000000"/>
          <w:sz w:val="20"/>
          <w:szCs w:val="20"/>
        </w:rPr>
        <w:t>marzo</w:t>
      </w:r>
      <w:r w:rsidR="006849B5">
        <w:rPr>
          <w:rFonts w:ascii="Lato" w:eastAsia="Barlow" w:hAnsi="Lato" w:cs="Barlow"/>
          <w:color w:val="000000"/>
          <w:sz w:val="20"/>
          <w:szCs w:val="20"/>
        </w:rPr>
        <w:t xml:space="preserve"> </w:t>
      </w:r>
      <w:r w:rsidRPr="005561F8">
        <w:rPr>
          <w:rFonts w:ascii="Lato" w:eastAsia="Barlow" w:hAnsi="Lato" w:cs="Barlow"/>
          <w:color w:val="000000"/>
          <w:sz w:val="20"/>
          <w:szCs w:val="20"/>
        </w:rPr>
        <w:t>del Ejercicio Fiscal</w:t>
      </w:r>
      <w:r w:rsidR="003C6773" w:rsidRPr="005561F8">
        <w:rPr>
          <w:rFonts w:ascii="Lato" w:eastAsia="Barlow" w:hAnsi="Lato" w:cs="Barlow"/>
          <w:color w:val="000000"/>
          <w:sz w:val="20"/>
          <w:szCs w:val="20"/>
        </w:rPr>
        <w:t xml:space="preserve"> 202</w:t>
      </w:r>
      <w:r w:rsidR="00F174B9">
        <w:rPr>
          <w:rFonts w:ascii="Lato" w:eastAsia="Barlow" w:hAnsi="Lato" w:cs="Barlow"/>
          <w:color w:val="000000"/>
          <w:sz w:val="20"/>
          <w:szCs w:val="20"/>
        </w:rPr>
        <w:t>6</w:t>
      </w:r>
      <w:r w:rsidRPr="005561F8">
        <w:rPr>
          <w:rFonts w:ascii="Lato" w:eastAsia="Barlow" w:hAnsi="Lato" w:cs="Barlow"/>
          <w:color w:val="000000"/>
          <w:sz w:val="20"/>
          <w:szCs w:val="20"/>
        </w:rPr>
        <w:t>.</w:t>
      </w:r>
    </w:p>
    <w:p w14:paraId="6038D179"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Régimen jurídico</w:t>
      </w:r>
    </w:p>
    <w:p w14:paraId="7EC900D8"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 xml:space="preserve">La Constitución de los Estados Unidos Mexicanos </w:t>
      </w:r>
    </w:p>
    <w:p w14:paraId="00326246"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Constitución Política del Estado de Yucatán</w:t>
      </w:r>
    </w:p>
    <w:p w14:paraId="27F0B806"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Ley General de Contabilidad Gubernamental</w:t>
      </w:r>
    </w:p>
    <w:p w14:paraId="58D0988B"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Ley de Movilidad del estado de Yucatán</w:t>
      </w:r>
    </w:p>
    <w:p w14:paraId="5578F6F8"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Ley de la Agencia de Transporte de Yucatán</w:t>
      </w:r>
    </w:p>
    <w:p w14:paraId="1CA76635"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Ley de Movilidad y Seguridad Vial del Estado de Yucatán</w:t>
      </w:r>
    </w:p>
    <w:p w14:paraId="5D08B81F"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Obra Pública y Servicios Conexos del Estado de Yucatán</w:t>
      </w:r>
    </w:p>
    <w:p w14:paraId="328C784C"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Proyectos para la Presentación de Servicios del Estado de Yucatán.</w:t>
      </w:r>
    </w:p>
    <w:p w14:paraId="51EFB8D3"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par</w:t>
      </w:r>
      <w:r w:rsidR="004046B4" w:rsidRPr="005561F8">
        <w:rPr>
          <w:rFonts w:ascii="Lato" w:eastAsia="Barlow" w:hAnsi="Lato" w:cs="Barlow"/>
          <w:sz w:val="20"/>
          <w:szCs w:val="20"/>
        </w:rPr>
        <w:t xml:space="preserve">a regular los Actos y Procesos </w:t>
      </w:r>
      <w:r w:rsidRPr="005561F8">
        <w:rPr>
          <w:rFonts w:ascii="Lato" w:eastAsia="Barlow" w:hAnsi="Lato" w:cs="Barlow"/>
          <w:sz w:val="20"/>
          <w:szCs w:val="20"/>
        </w:rPr>
        <w:t>de Entrega-Recepción de la Administración Pública Estatal</w:t>
      </w:r>
    </w:p>
    <w:p w14:paraId="74925FD9"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Fiscalización de la Cuenta Pública del Estado de Yucatán</w:t>
      </w:r>
    </w:p>
    <w:p w14:paraId="2E7408EF"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General de Hacienda del Estado de Yucatán</w:t>
      </w:r>
    </w:p>
    <w:p w14:paraId="34879177" w14:textId="77777777" w:rsidR="00147A5D" w:rsidRPr="005561F8" w:rsidRDefault="004046B4">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General de Adquisiciones</w:t>
      </w:r>
      <w:r w:rsidR="0038124B" w:rsidRPr="005561F8">
        <w:rPr>
          <w:rFonts w:ascii="Lato" w:eastAsia="Barlow" w:hAnsi="Lato" w:cs="Barlow"/>
          <w:sz w:val="20"/>
          <w:szCs w:val="20"/>
        </w:rPr>
        <w:t>, Arrendamientos y Prestación de Servicios Relacionados con Bienes Muebles</w:t>
      </w:r>
    </w:p>
    <w:p w14:paraId="4FE45780"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Actos y Procedimientos Administrativos del Estado de Yucatán</w:t>
      </w:r>
    </w:p>
    <w:p w14:paraId="05FD981B"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los Trabajadores al Servicio del Estado y Municipios de Yucatán</w:t>
      </w:r>
    </w:p>
    <w:p w14:paraId="6CC0E5AC"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 xml:space="preserve">La Ley Sistema Estatal Anticorrupción de Yucatán </w:t>
      </w:r>
    </w:p>
    <w:p w14:paraId="3F37FB95"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Protección de Datos Personales en Posesión de Sujetos Obligados del Estado de Yucatán</w:t>
      </w:r>
    </w:p>
    <w:p w14:paraId="61BB65F5"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lastRenderedPageBreak/>
        <w:t>La Ley Ingresos del Estado de Yucat</w:t>
      </w:r>
      <w:r w:rsidR="00B616CD" w:rsidRPr="005561F8">
        <w:rPr>
          <w:rFonts w:ascii="Lato" w:eastAsia="Barlow" w:hAnsi="Lato" w:cs="Barlow"/>
          <w:sz w:val="20"/>
          <w:szCs w:val="20"/>
        </w:rPr>
        <w:t>án para el Ejerc</w:t>
      </w:r>
      <w:r w:rsidR="00D863D8" w:rsidRPr="005561F8">
        <w:rPr>
          <w:rFonts w:ascii="Lato" w:eastAsia="Barlow" w:hAnsi="Lato" w:cs="Barlow"/>
          <w:sz w:val="20"/>
          <w:szCs w:val="20"/>
        </w:rPr>
        <w:t>icio Fiscal 2025</w:t>
      </w:r>
    </w:p>
    <w:p w14:paraId="6D43583E"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Transparencia y Acceso a la Información Pública del Estado de Yucatán</w:t>
      </w:r>
    </w:p>
    <w:p w14:paraId="4B9D4679"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del Presupuesto y Contabilidad Gubernamental del Estado de Yucatán</w:t>
      </w:r>
    </w:p>
    <w:p w14:paraId="6BA564D9"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Archivo del Estado de Yucatán</w:t>
      </w:r>
    </w:p>
    <w:p w14:paraId="431AD151"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Coordinación Fiscal del Estado de Yucatán</w:t>
      </w:r>
    </w:p>
    <w:p w14:paraId="76DCED42"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Deuda Pública del Estado de Yucatán</w:t>
      </w:r>
    </w:p>
    <w:p w14:paraId="1486FF34"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de Bienes del Estado de Yucatán</w:t>
      </w:r>
    </w:p>
    <w:p w14:paraId="19F93C0B"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 xml:space="preserve">La Ley de Disciplina Financiera de las Entidades Federativas y los Municipios </w:t>
      </w:r>
    </w:p>
    <w:p w14:paraId="098136C9"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La Ley Federal del Trabajo</w:t>
      </w:r>
    </w:p>
    <w:p w14:paraId="3D1F66C1"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El Código Fiscal de la Federación</w:t>
      </w:r>
    </w:p>
    <w:p w14:paraId="78B5DA9E"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El Código Fiscal del Estado de Yucatán</w:t>
      </w:r>
    </w:p>
    <w:p w14:paraId="7390DDCD"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El Código de la Administración Pública de Yucatán</w:t>
      </w:r>
    </w:p>
    <w:p w14:paraId="1799EBCC" w14:textId="77777777" w:rsidR="00147A5D" w:rsidRPr="005561F8" w:rsidRDefault="0038124B">
      <w:pPr>
        <w:numPr>
          <w:ilvl w:val="0"/>
          <w:numId w:val="16"/>
        </w:numPr>
        <w:pBdr>
          <w:top w:val="nil"/>
          <w:left w:val="nil"/>
          <w:bottom w:val="nil"/>
          <w:right w:val="nil"/>
          <w:between w:val="nil"/>
        </w:pBdr>
        <w:spacing w:after="0"/>
        <w:jc w:val="both"/>
        <w:rPr>
          <w:rFonts w:ascii="Lato" w:eastAsia="Barlow" w:hAnsi="Lato" w:cs="Barlow"/>
          <w:sz w:val="20"/>
          <w:szCs w:val="20"/>
        </w:rPr>
      </w:pPr>
      <w:r w:rsidRPr="005561F8">
        <w:rPr>
          <w:rFonts w:ascii="Lato" w:eastAsia="Barlow" w:hAnsi="Lato" w:cs="Barlow"/>
          <w:sz w:val="20"/>
          <w:szCs w:val="20"/>
        </w:rPr>
        <w:t>El Reglamento de la Ley del Presupuesto y Contabilidad Gubernamental del Estado de Yucatán</w:t>
      </w:r>
    </w:p>
    <w:p w14:paraId="06F7C15D" w14:textId="77777777" w:rsidR="00147A5D" w:rsidRPr="005561F8" w:rsidRDefault="00147A5D">
      <w:pPr>
        <w:pBdr>
          <w:top w:val="nil"/>
          <w:left w:val="nil"/>
          <w:bottom w:val="nil"/>
          <w:right w:val="nil"/>
          <w:between w:val="nil"/>
        </w:pBdr>
        <w:spacing w:after="0"/>
        <w:ind w:left="1440"/>
        <w:jc w:val="both"/>
        <w:rPr>
          <w:rFonts w:ascii="Lato" w:eastAsia="Barlow" w:hAnsi="Lato" w:cs="Barlow"/>
          <w:color w:val="000000"/>
          <w:sz w:val="20"/>
          <w:szCs w:val="20"/>
        </w:rPr>
      </w:pPr>
    </w:p>
    <w:p w14:paraId="69C1AE80"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Consideraciones fiscales del ente:</w:t>
      </w:r>
    </w:p>
    <w:p w14:paraId="46505AA9"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tiene personalidad jurídica y patrimonio propio, con plena autonomía técnica, presupuestal y de gestión, con capacidad para determinar su organización interna y el ejercicio de sus recursos con arreglo a las normas aplicables.</w:t>
      </w:r>
    </w:p>
    <w:p w14:paraId="13B2F065"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Organismo constitucional autónomo del estado de Yucatán.</w:t>
      </w:r>
    </w:p>
    <w:p w14:paraId="52BD14DA"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Estructura organizacional básica</w:t>
      </w:r>
    </w:p>
    <w:p w14:paraId="3AD5D7F2"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aún se encuentra en proceso de estructuración.</w:t>
      </w:r>
    </w:p>
    <w:p w14:paraId="38CA3635" w14:textId="77777777" w:rsidR="00147A5D" w:rsidRPr="005561F8" w:rsidRDefault="0038124B">
      <w:pPr>
        <w:numPr>
          <w:ilvl w:val="0"/>
          <w:numId w:val="4"/>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Fideicomisos de los cuales es fideicomitente o fideicomisario, y contratos análogos, incluyendo mandatos de los cuales es parte.</w:t>
      </w:r>
    </w:p>
    <w:p w14:paraId="408E5A2F" w14:textId="3409C550"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 xml:space="preserve">La Agencia de Transporte de Yucatán </w:t>
      </w:r>
      <w:r w:rsidR="000A5879" w:rsidRPr="005561F8">
        <w:rPr>
          <w:rFonts w:ascii="Lato" w:eastAsia="Barlow" w:hAnsi="Lato" w:cs="Barlow"/>
          <w:color w:val="000000"/>
          <w:sz w:val="20"/>
          <w:szCs w:val="20"/>
        </w:rPr>
        <w:t xml:space="preserve">es Ente Gestor del Fideicomiso </w:t>
      </w:r>
      <w:r w:rsidR="00B3699F" w:rsidRPr="005561F8">
        <w:rPr>
          <w:rFonts w:ascii="Lato" w:eastAsia="Barlow" w:hAnsi="Lato" w:cs="Barlow"/>
          <w:color w:val="000000"/>
          <w:sz w:val="20"/>
          <w:szCs w:val="20"/>
        </w:rPr>
        <w:t>Público</w:t>
      </w:r>
      <w:r w:rsidR="000A5879" w:rsidRPr="005561F8">
        <w:rPr>
          <w:rFonts w:ascii="Lato" w:eastAsia="Barlow" w:hAnsi="Lato" w:cs="Barlow"/>
          <w:color w:val="000000"/>
          <w:sz w:val="20"/>
          <w:szCs w:val="20"/>
        </w:rPr>
        <w:t xml:space="preserve"> Maestro, Irrevocable de Administración e Inversión y </w:t>
      </w:r>
      <w:r w:rsidRPr="005561F8">
        <w:rPr>
          <w:rFonts w:ascii="Lato" w:eastAsia="Barlow" w:hAnsi="Lato" w:cs="Barlow"/>
          <w:color w:val="000000"/>
          <w:sz w:val="20"/>
          <w:szCs w:val="20"/>
        </w:rPr>
        <w:t>realiza transferencia de ministraciones aprobadas en su presupuesto</w:t>
      </w:r>
      <w:r w:rsidR="000A5879" w:rsidRPr="005561F8">
        <w:rPr>
          <w:rFonts w:ascii="Lato" w:eastAsia="Barlow" w:hAnsi="Lato" w:cs="Barlow"/>
          <w:color w:val="000000"/>
          <w:sz w:val="20"/>
          <w:szCs w:val="20"/>
        </w:rPr>
        <w:t xml:space="preserve"> y recaudo de ingresos propios por el SIMMAS</w:t>
      </w:r>
      <w:r w:rsidRPr="005561F8">
        <w:rPr>
          <w:rFonts w:ascii="Lato" w:eastAsia="Barlow" w:hAnsi="Lato" w:cs="Barlow"/>
          <w:color w:val="000000"/>
          <w:sz w:val="20"/>
          <w:szCs w:val="20"/>
        </w:rPr>
        <w:t xml:space="preserve"> al Fideicomiso 2460492 que forma parte de la estrategia integral del Sistema Metropolitano de Movilidad Amable y Sostenible que permite a la población realizar traslados más rápidos y eficientes.</w:t>
      </w:r>
    </w:p>
    <w:p w14:paraId="30268921" w14:textId="77777777" w:rsidR="00CA0C0A" w:rsidRDefault="00CA0C0A">
      <w:pPr>
        <w:pBdr>
          <w:top w:val="nil"/>
          <w:left w:val="nil"/>
          <w:bottom w:val="nil"/>
          <w:right w:val="nil"/>
          <w:between w:val="nil"/>
        </w:pBdr>
        <w:spacing w:after="0"/>
        <w:ind w:left="720"/>
        <w:jc w:val="both"/>
        <w:rPr>
          <w:rFonts w:ascii="Lato" w:eastAsia="Barlow" w:hAnsi="Lato" w:cs="Barlow"/>
          <w:color w:val="000000"/>
          <w:sz w:val="20"/>
          <w:szCs w:val="20"/>
        </w:rPr>
      </w:pPr>
    </w:p>
    <w:p w14:paraId="3B756CDA" w14:textId="77777777" w:rsidR="00147A5D" w:rsidRPr="005561F8" w:rsidRDefault="0038124B">
      <w:pPr>
        <w:numPr>
          <w:ilvl w:val="0"/>
          <w:numId w:val="2"/>
        </w:numPr>
        <w:pBdr>
          <w:top w:val="nil"/>
          <w:left w:val="nil"/>
          <w:bottom w:val="nil"/>
          <w:right w:val="nil"/>
          <w:between w:val="nil"/>
        </w:pBdr>
        <w:jc w:val="both"/>
        <w:rPr>
          <w:rFonts w:ascii="Lato" w:eastAsia="Barlow" w:hAnsi="Lato" w:cs="Barlow"/>
          <w:b/>
          <w:color w:val="000000"/>
          <w:sz w:val="20"/>
          <w:szCs w:val="20"/>
        </w:rPr>
      </w:pPr>
      <w:r w:rsidRPr="005561F8">
        <w:rPr>
          <w:rFonts w:ascii="Lato" w:eastAsia="Barlow" w:hAnsi="Lato" w:cs="Barlow"/>
          <w:b/>
          <w:color w:val="000000"/>
          <w:sz w:val="20"/>
          <w:szCs w:val="20"/>
        </w:rPr>
        <w:t>Bases de preparación de los Estados Financieros</w:t>
      </w:r>
    </w:p>
    <w:p w14:paraId="22DDC8D4" w14:textId="77777777" w:rsidR="00147A5D" w:rsidRPr="005561F8" w:rsidRDefault="0038124B">
      <w:pPr>
        <w:ind w:left="360"/>
        <w:jc w:val="both"/>
        <w:rPr>
          <w:rFonts w:ascii="Lato" w:eastAsia="Barlow" w:hAnsi="Lato" w:cs="Barlow"/>
          <w:sz w:val="20"/>
          <w:szCs w:val="20"/>
        </w:rPr>
      </w:pPr>
      <w:r w:rsidRPr="005561F8">
        <w:rPr>
          <w:rFonts w:ascii="Lato" w:eastAsia="Barlow" w:hAnsi="Lato" w:cs="Barlow"/>
          <w:sz w:val="20"/>
          <w:szCs w:val="20"/>
        </w:rPr>
        <w:lastRenderedPageBreak/>
        <w:t xml:space="preserve">     Se informará sobre:</w:t>
      </w:r>
    </w:p>
    <w:p w14:paraId="316E3A7E" w14:textId="77777777" w:rsidR="00147A5D" w:rsidRPr="005561F8" w:rsidRDefault="0038124B">
      <w:pPr>
        <w:numPr>
          <w:ilvl w:val="0"/>
          <w:numId w:val="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 xml:space="preserve">En la preparación de los Estados Financieros de la Agencia de Transporte de Yucatán, establece la Ley General de Contabilidad Gubernamental, Ley de Presupuesto y Contabilidad Gubernamental del Estado de Yucatán y demás disposiciones emitidas para tal efecto por el Consejo Nacional de Armonización Contable (CONAC). </w:t>
      </w:r>
    </w:p>
    <w:p w14:paraId="6CC6C691" w14:textId="77777777" w:rsidR="00147A5D" w:rsidRPr="005561F8" w:rsidRDefault="0038124B">
      <w:pPr>
        <w:numPr>
          <w:ilvl w:val="0"/>
          <w:numId w:val="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base de medición utilizada en el registro de las operaciones para la elaboración de los Estados Financieros es a Costo histórico.</w:t>
      </w:r>
    </w:p>
    <w:p w14:paraId="20BC9DDE" w14:textId="77777777" w:rsidR="00147A5D" w:rsidRPr="005561F8" w:rsidRDefault="0038124B">
      <w:pPr>
        <w:numPr>
          <w:ilvl w:val="0"/>
          <w:numId w:val="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Postulados básicos de la Contabilidad Gubernamental aprobados por CONAC y publicados en el Diario Oficial del Estado para su difusión.</w:t>
      </w:r>
    </w:p>
    <w:p w14:paraId="7F01046B" w14:textId="77777777" w:rsidR="00147A5D" w:rsidRPr="005561F8" w:rsidRDefault="0038124B">
      <w:pPr>
        <w:numPr>
          <w:ilvl w:val="0"/>
          <w:numId w:val="6"/>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 xml:space="preserve">En forma supletoria a las Normas de la Ley General de Contabilidad Gubernamental y a las emitidas por </w:t>
      </w:r>
      <w:r w:rsidR="009E109F" w:rsidRPr="005561F8">
        <w:rPr>
          <w:rFonts w:ascii="Lato" w:eastAsia="Barlow" w:hAnsi="Lato" w:cs="Barlow"/>
          <w:sz w:val="20"/>
          <w:szCs w:val="20"/>
        </w:rPr>
        <w:t>el</w:t>
      </w:r>
      <w:r w:rsidRPr="005561F8">
        <w:rPr>
          <w:rFonts w:ascii="Lato" w:eastAsia="Barlow" w:hAnsi="Lato" w:cs="Barlow"/>
          <w:color w:val="000000"/>
          <w:sz w:val="20"/>
          <w:szCs w:val="20"/>
        </w:rPr>
        <w:t xml:space="preserve"> CONAC.</w:t>
      </w:r>
    </w:p>
    <w:p w14:paraId="6513749B"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Los Estados Financieros de la Agencia de Transporte de Yucatán son generados a través del Sistema Automatizado de Administración y Contabilidad Gubernamental en sus siglas (SAACG-NET), de acuerdo a las normas contables y presupuestales, en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w:t>
      </w:r>
    </w:p>
    <w:p w14:paraId="366D4257" w14:textId="77777777" w:rsidR="00147A5D" w:rsidRPr="005561F8" w:rsidRDefault="00147A5D">
      <w:pPr>
        <w:pBdr>
          <w:top w:val="nil"/>
          <w:left w:val="nil"/>
          <w:bottom w:val="nil"/>
          <w:right w:val="nil"/>
          <w:between w:val="nil"/>
        </w:pBdr>
        <w:spacing w:after="0"/>
        <w:ind w:left="720"/>
        <w:jc w:val="both"/>
        <w:rPr>
          <w:rFonts w:ascii="Lato" w:eastAsia="Barlow" w:hAnsi="Lato" w:cs="Barlow"/>
          <w:color w:val="000000"/>
          <w:sz w:val="20"/>
          <w:szCs w:val="20"/>
        </w:rPr>
      </w:pPr>
    </w:p>
    <w:p w14:paraId="1896C9E4" w14:textId="77777777" w:rsidR="00147A5D" w:rsidRPr="005561F8" w:rsidRDefault="0038124B">
      <w:pPr>
        <w:numPr>
          <w:ilvl w:val="0"/>
          <w:numId w:val="2"/>
        </w:numPr>
        <w:pBdr>
          <w:top w:val="nil"/>
          <w:left w:val="nil"/>
          <w:bottom w:val="nil"/>
          <w:right w:val="nil"/>
          <w:between w:val="nil"/>
        </w:pBdr>
        <w:spacing w:after="0"/>
        <w:jc w:val="both"/>
        <w:rPr>
          <w:rFonts w:ascii="Lato" w:eastAsia="Barlow" w:hAnsi="Lato" w:cs="Barlow"/>
          <w:b/>
          <w:color w:val="000000"/>
          <w:sz w:val="20"/>
          <w:szCs w:val="20"/>
        </w:rPr>
      </w:pPr>
      <w:r w:rsidRPr="005561F8">
        <w:rPr>
          <w:rFonts w:ascii="Lato" w:eastAsia="Barlow" w:hAnsi="Lato" w:cs="Barlow"/>
          <w:b/>
          <w:color w:val="000000"/>
          <w:sz w:val="20"/>
          <w:szCs w:val="20"/>
        </w:rPr>
        <w:t>Políticas de Contabilidad Significativas</w:t>
      </w:r>
    </w:p>
    <w:p w14:paraId="6BCBF1D6" w14:textId="77777777" w:rsidR="00147A5D" w:rsidRPr="005561F8" w:rsidRDefault="0038124B">
      <w:pPr>
        <w:pBdr>
          <w:top w:val="nil"/>
          <w:left w:val="nil"/>
          <w:bottom w:val="nil"/>
          <w:right w:val="nil"/>
          <w:between w:val="nil"/>
        </w:pBdr>
        <w:spacing w:after="0"/>
        <w:ind w:left="720"/>
        <w:jc w:val="both"/>
        <w:rPr>
          <w:rFonts w:ascii="Lato" w:eastAsia="Barlow" w:hAnsi="Lato" w:cs="Barlow"/>
          <w:color w:val="000000"/>
          <w:sz w:val="20"/>
          <w:szCs w:val="20"/>
        </w:rPr>
      </w:pPr>
      <w:r w:rsidRPr="005561F8">
        <w:rPr>
          <w:rFonts w:ascii="Lato" w:eastAsia="Barlow" w:hAnsi="Lato" w:cs="Barlow"/>
          <w:color w:val="000000"/>
          <w:sz w:val="20"/>
          <w:szCs w:val="20"/>
        </w:rPr>
        <w:t>Son los principios, bases, reglas y procedimientos específicos adoptados por el ente público en la elaboración y presentación de sus estados financieros.</w:t>
      </w:r>
    </w:p>
    <w:p w14:paraId="0A099FEC" w14:textId="77777777" w:rsidR="00147A5D" w:rsidRPr="005561F8" w:rsidRDefault="0038124B">
      <w:pPr>
        <w:spacing w:after="0"/>
        <w:ind w:left="709"/>
        <w:jc w:val="both"/>
        <w:rPr>
          <w:rFonts w:ascii="Lato" w:eastAsia="Barlow" w:hAnsi="Lato" w:cs="Barlow"/>
          <w:sz w:val="20"/>
          <w:szCs w:val="20"/>
        </w:rPr>
      </w:pPr>
      <w:r w:rsidRPr="005561F8">
        <w:rPr>
          <w:rFonts w:ascii="Lato" w:eastAsia="Barlow" w:hAnsi="Lato" w:cs="Barlow"/>
          <w:sz w:val="20"/>
          <w:szCs w:val="20"/>
        </w:rPr>
        <w:t xml:space="preserve">El ente público seleccionará y aplicará sus políticas contables de manera congruente para transacciones, otros eventos y condiciones que sean similares. </w:t>
      </w:r>
    </w:p>
    <w:p w14:paraId="2E48D9E8" w14:textId="77777777" w:rsidR="00147A5D" w:rsidRPr="005561F8" w:rsidRDefault="0038124B">
      <w:pPr>
        <w:spacing w:after="0"/>
        <w:ind w:left="709"/>
        <w:jc w:val="both"/>
        <w:rPr>
          <w:rFonts w:ascii="Lato" w:eastAsia="Barlow" w:hAnsi="Lato" w:cs="Barlow"/>
          <w:sz w:val="20"/>
          <w:szCs w:val="20"/>
        </w:rPr>
      </w:pPr>
      <w:r w:rsidRPr="005561F8">
        <w:rPr>
          <w:rFonts w:ascii="Lato" w:eastAsia="Barlow" w:hAnsi="Lato" w:cs="Barlow"/>
          <w:sz w:val="20"/>
          <w:szCs w:val="20"/>
        </w:rPr>
        <w:t>Se informará sobre:</w:t>
      </w:r>
    </w:p>
    <w:p w14:paraId="3BDC6376"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Los Estados Financieros de la Agencia de Transporte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w:t>
      </w:r>
    </w:p>
    <w:p w14:paraId="10E078F7"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no realiza operaciones en el extranjero y de sus efectos en la información financiera gubernamental, considerando entre otros el importe de las variaciones cambiarias reconocidas en el resultado (ahorro o desahorro).</w:t>
      </w:r>
    </w:p>
    <w:p w14:paraId="0E8D6012"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Las inversiones en acciones de compañía subsidiaria no consolidadas y asociadas en la Agencia de Transporte de Yucatán se registrarán a valor histórico.</w:t>
      </w:r>
    </w:p>
    <w:p w14:paraId="60AB38D3"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 xml:space="preserve"> La Agencia de Transporte no cuenta con inventario de mercancías para venta.</w:t>
      </w:r>
    </w:p>
    <w:p w14:paraId="23AFEFE3"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El cálculo de la reserva actuarial, la realiza el Instituto de Seguridad de los Trabajadores al Servicio del Estado, órgano descentralizado del Sector Central.</w:t>
      </w:r>
    </w:p>
    <w:p w14:paraId="2F92AD42"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Las provisiones pendientes de pago, se reflejarán monto y plazo de vencimiento.</w:t>
      </w:r>
    </w:p>
    <w:p w14:paraId="290D95FE"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Las reservas creadas por Instituto se revelarán monto y plazos.</w:t>
      </w:r>
    </w:p>
    <w:p w14:paraId="09400306"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Los cambios en políticas contables y correcciones de errores junto con la revelación de los efectos que se tendrá en la información financiera de este ente público.</w:t>
      </w:r>
    </w:p>
    <w:p w14:paraId="77C0B72C"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 xml:space="preserve">Las reclasificaciones se revelarán todos los movimientos entre cuentas por efecto de cambios en los tipos de operaciones. </w:t>
      </w:r>
    </w:p>
    <w:p w14:paraId="37400374" w14:textId="77777777" w:rsidR="00147A5D" w:rsidRPr="005561F8" w:rsidRDefault="0038124B">
      <w:pPr>
        <w:numPr>
          <w:ilvl w:val="0"/>
          <w:numId w:val="9"/>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color w:val="000000"/>
          <w:sz w:val="20"/>
          <w:szCs w:val="20"/>
        </w:rPr>
        <w:t>Las depuraciones y cancelaciones de saldos, se revelarán y realizarán una vez al año.</w:t>
      </w:r>
    </w:p>
    <w:p w14:paraId="2DD14558" w14:textId="77777777" w:rsidR="00CA0C0A" w:rsidRPr="005561F8" w:rsidRDefault="00CA0C0A" w:rsidP="00CA0C0A">
      <w:pPr>
        <w:pBdr>
          <w:top w:val="nil"/>
          <w:left w:val="nil"/>
          <w:bottom w:val="nil"/>
          <w:right w:val="nil"/>
          <w:between w:val="nil"/>
        </w:pBdr>
        <w:spacing w:after="0"/>
        <w:ind w:left="1080"/>
        <w:jc w:val="both"/>
        <w:rPr>
          <w:rFonts w:ascii="Lato" w:eastAsia="Barlow" w:hAnsi="Lato" w:cs="Barlow"/>
          <w:color w:val="000000"/>
          <w:sz w:val="20"/>
          <w:szCs w:val="20"/>
        </w:rPr>
      </w:pPr>
    </w:p>
    <w:p w14:paraId="505E1064" w14:textId="77777777" w:rsidR="00147A5D" w:rsidRPr="005561F8" w:rsidRDefault="0038124B">
      <w:pPr>
        <w:numPr>
          <w:ilvl w:val="0"/>
          <w:numId w:val="2"/>
        </w:numPr>
        <w:pBdr>
          <w:top w:val="nil"/>
          <w:left w:val="nil"/>
          <w:bottom w:val="nil"/>
          <w:right w:val="nil"/>
          <w:between w:val="nil"/>
        </w:pBdr>
        <w:rPr>
          <w:rFonts w:ascii="Lato" w:eastAsia="Barlow" w:hAnsi="Lato" w:cs="Barlow"/>
          <w:b/>
          <w:color w:val="000000"/>
          <w:sz w:val="20"/>
          <w:szCs w:val="20"/>
        </w:rPr>
      </w:pPr>
      <w:r w:rsidRPr="005561F8">
        <w:rPr>
          <w:rFonts w:ascii="Lato" w:eastAsia="Barlow" w:hAnsi="Lato" w:cs="Barlow"/>
          <w:b/>
          <w:color w:val="000000"/>
          <w:sz w:val="20"/>
          <w:szCs w:val="20"/>
        </w:rPr>
        <w:t>Posición en Moneda Extranjera y Protección por Riesgo Cambiario</w:t>
      </w:r>
    </w:p>
    <w:p w14:paraId="43A7BAD9" w14:textId="77777777" w:rsidR="00147A5D" w:rsidRPr="005561F8" w:rsidRDefault="0038124B">
      <w:pPr>
        <w:ind w:left="360"/>
        <w:rPr>
          <w:rFonts w:ascii="Lato" w:eastAsia="Barlow" w:hAnsi="Lato" w:cs="Barlow"/>
          <w:sz w:val="20"/>
          <w:szCs w:val="20"/>
        </w:rPr>
      </w:pPr>
      <w:r w:rsidRPr="005561F8">
        <w:rPr>
          <w:rFonts w:ascii="Lato" w:eastAsia="Barlow" w:hAnsi="Lato" w:cs="Barlow"/>
          <w:sz w:val="20"/>
          <w:szCs w:val="20"/>
        </w:rPr>
        <w:t>Se informará sobre:</w:t>
      </w:r>
    </w:p>
    <w:p w14:paraId="14B7ED9A" w14:textId="77777777" w:rsidR="00147A5D" w:rsidRPr="005561F8" w:rsidRDefault="0038124B">
      <w:pPr>
        <w:numPr>
          <w:ilvl w:val="0"/>
          <w:numId w:val="7"/>
        </w:numPr>
        <w:pBdr>
          <w:top w:val="nil"/>
          <w:left w:val="nil"/>
          <w:bottom w:val="nil"/>
          <w:right w:val="nil"/>
          <w:between w:val="nil"/>
        </w:pBdr>
        <w:spacing w:after="0"/>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no presenta activos en moneda extranjera.</w:t>
      </w:r>
    </w:p>
    <w:p w14:paraId="6F22ED75" w14:textId="77777777" w:rsidR="00147A5D" w:rsidRPr="005561F8" w:rsidRDefault="0038124B">
      <w:pPr>
        <w:numPr>
          <w:ilvl w:val="0"/>
          <w:numId w:val="7"/>
        </w:numPr>
        <w:pBdr>
          <w:top w:val="nil"/>
          <w:left w:val="nil"/>
          <w:bottom w:val="nil"/>
          <w:right w:val="nil"/>
          <w:between w:val="nil"/>
        </w:pBdr>
        <w:spacing w:after="0"/>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no presenta pasivos en moneda extranjera.</w:t>
      </w:r>
    </w:p>
    <w:p w14:paraId="29FC8A68" w14:textId="77777777" w:rsidR="00147A5D" w:rsidRPr="005561F8" w:rsidRDefault="0038124B">
      <w:pPr>
        <w:numPr>
          <w:ilvl w:val="0"/>
          <w:numId w:val="7"/>
        </w:numPr>
        <w:pBdr>
          <w:top w:val="nil"/>
          <w:left w:val="nil"/>
          <w:bottom w:val="nil"/>
          <w:right w:val="nil"/>
          <w:between w:val="nil"/>
        </w:pBdr>
        <w:spacing w:after="0"/>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no tiene movimientos de posición en moneda extranjera.</w:t>
      </w:r>
    </w:p>
    <w:p w14:paraId="585676A5" w14:textId="77777777" w:rsidR="00147A5D" w:rsidRPr="005561F8" w:rsidRDefault="0038124B">
      <w:pPr>
        <w:numPr>
          <w:ilvl w:val="0"/>
          <w:numId w:val="7"/>
        </w:numPr>
        <w:pBdr>
          <w:top w:val="nil"/>
          <w:left w:val="nil"/>
          <w:bottom w:val="nil"/>
          <w:right w:val="nil"/>
          <w:between w:val="nil"/>
        </w:pBdr>
        <w:spacing w:after="0"/>
        <w:rPr>
          <w:rFonts w:ascii="Lato" w:eastAsia="Barlow" w:hAnsi="Lato" w:cs="Barlow"/>
          <w:color w:val="000000"/>
          <w:sz w:val="20"/>
          <w:szCs w:val="20"/>
        </w:rPr>
      </w:pPr>
      <w:r w:rsidRPr="005561F8">
        <w:rPr>
          <w:rFonts w:ascii="Lato" w:eastAsia="Barlow" w:hAnsi="Lato" w:cs="Barlow"/>
          <w:color w:val="000000"/>
          <w:sz w:val="20"/>
          <w:szCs w:val="20"/>
        </w:rPr>
        <w:t>El ente no tiene operaciones en moneda extranjera, no tiene tipo de cambio establecido.</w:t>
      </w:r>
    </w:p>
    <w:p w14:paraId="081280FF" w14:textId="0EE34DD8" w:rsidR="00147A5D" w:rsidRDefault="0038124B">
      <w:pPr>
        <w:numPr>
          <w:ilvl w:val="0"/>
          <w:numId w:val="7"/>
        </w:numPr>
        <w:pBdr>
          <w:top w:val="nil"/>
          <w:left w:val="nil"/>
          <w:bottom w:val="nil"/>
          <w:right w:val="nil"/>
          <w:between w:val="nil"/>
        </w:pBdr>
        <w:spacing w:after="0"/>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expresara en equivalente en moneda nacional si tuviera operaciones en moneda extranjera.</w:t>
      </w:r>
    </w:p>
    <w:p w14:paraId="412E2013" w14:textId="77777777" w:rsidR="009F35B1" w:rsidRPr="005561F8" w:rsidRDefault="009F35B1" w:rsidP="009F35B1">
      <w:pPr>
        <w:pBdr>
          <w:top w:val="nil"/>
          <w:left w:val="nil"/>
          <w:bottom w:val="nil"/>
          <w:right w:val="nil"/>
          <w:between w:val="nil"/>
        </w:pBdr>
        <w:spacing w:after="0"/>
        <w:ind w:left="1035"/>
        <w:rPr>
          <w:rFonts w:ascii="Lato" w:eastAsia="Barlow" w:hAnsi="Lato" w:cs="Barlow"/>
          <w:color w:val="000000"/>
          <w:sz w:val="20"/>
          <w:szCs w:val="20"/>
        </w:rPr>
      </w:pPr>
    </w:p>
    <w:p w14:paraId="48EB5D13" w14:textId="77777777" w:rsidR="00147A5D" w:rsidRPr="005561F8" w:rsidRDefault="0038124B">
      <w:pPr>
        <w:numPr>
          <w:ilvl w:val="0"/>
          <w:numId w:val="2"/>
        </w:numPr>
        <w:pBdr>
          <w:top w:val="nil"/>
          <w:left w:val="nil"/>
          <w:bottom w:val="nil"/>
          <w:right w:val="nil"/>
          <w:between w:val="nil"/>
        </w:pBdr>
        <w:spacing w:after="0"/>
        <w:rPr>
          <w:rFonts w:ascii="Lato" w:eastAsia="Barlow" w:hAnsi="Lato" w:cs="Barlow"/>
          <w:b/>
          <w:color w:val="000000"/>
          <w:sz w:val="20"/>
          <w:szCs w:val="20"/>
        </w:rPr>
      </w:pPr>
      <w:r w:rsidRPr="005561F8">
        <w:rPr>
          <w:rFonts w:ascii="Lato" w:eastAsia="Barlow" w:hAnsi="Lato" w:cs="Barlow"/>
          <w:b/>
          <w:color w:val="000000"/>
          <w:sz w:val="20"/>
          <w:szCs w:val="20"/>
        </w:rPr>
        <w:t>Reporte Analítico del Activo</w:t>
      </w:r>
    </w:p>
    <w:p w14:paraId="085E82B7" w14:textId="77777777" w:rsidR="00147A5D" w:rsidRPr="005561F8" w:rsidRDefault="0038124B">
      <w:pPr>
        <w:numPr>
          <w:ilvl w:val="0"/>
          <w:numId w:val="10"/>
        </w:numPr>
        <w:pBdr>
          <w:top w:val="nil"/>
          <w:left w:val="nil"/>
          <w:bottom w:val="nil"/>
          <w:right w:val="nil"/>
          <w:between w:val="nil"/>
        </w:pBdr>
        <w:spacing w:after="0" w:line="240" w:lineRule="auto"/>
        <w:ind w:left="993"/>
        <w:jc w:val="both"/>
        <w:rPr>
          <w:rFonts w:ascii="Lato" w:eastAsia="Barlow" w:hAnsi="Lato" w:cs="Barlow"/>
          <w:color w:val="000000"/>
          <w:sz w:val="20"/>
          <w:szCs w:val="20"/>
        </w:rPr>
      </w:pPr>
      <w:r w:rsidRPr="005561F8">
        <w:rPr>
          <w:rFonts w:ascii="Lato" w:eastAsia="Barlow" w:hAnsi="Lato" w:cs="Barlow"/>
          <w:color w:val="000000"/>
          <w:sz w:val="20"/>
          <w:szCs w:val="20"/>
        </w:rPr>
        <w:t xml:space="preserve"> Vida útil o porcentajes de depreciación, deterioro o amortización utilizados en los diferentes activos. Los activos fijos de la Agencia de Transporte de Yucatán tienen una vida útil diversa, de conformidad con las Reglas Específicas del Registro y Valoración del Patrimonio emitidas por el Consejo Nacional de Armonización Contable.</w:t>
      </w:r>
    </w:p>
    <w:p w14:paraId="2CC94DAB" w14:textId="77777777" w:rsidR="00147A5D" w:rsidRPr="005561F8" w:rsidRDefault="0038124B">
      <w:pPr>
        <w:numPr>
          <w:ilvl w:val="0"/>
          <w:numId w:val="10"/>
        </w:numPr>
        <w:pBdr>
          <w:top w:val="nil"/>
          <w:left w:val="nil"/>
          <w:bottom w:val="nil"/>
          <w:right w:val="nil"/>
          <w:between w:val="nil"/>
        </w:pBdr>
        <w:spacing w:after="0" w:line="240" w:lineRule="auto"/>
        <w:ind w:left="993"/>
        <w:jc w:val="both"/>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no realiza cambios en el porcentaje de depreciación y amortización y en el valor de los activos ocasionando deterioro, se apega a la vida útil establecida en el CONAC.</w:t>
      </w:r>
    </w:p>
    <w:p w14:paraId="41B572E3" w14:textId="77777777" w:rsidR="00147A5D" w:rsidRPr="005561F8" w:rsidRDefault="0038124B">
      <w:pPr>
        <w:numPr>
          <w:ilvl w:val="0"/>
          <w:numId w:val="10"/>
        </w:numPr>
        <w:pBdr>
          <w:top w:val="nil"/>
          <w:left w:val="nil"/>
          <w:bottom w:val="nil"/>
          <w:right w:val="nil"/>
          <w:between w:val="nil"/>
        </w:pBdr>
        <w:spacing w:after="0" w:line="240" w:lineRule="auto"/>
        <w:ind w:left="993"/>
        <w:jc w:val="both"/>
        <w:rPr>
          <w:rFonts w:ascii="Lato" w:eastAsia="Barlow" w:hAnsi="Lato" w:cs="Barlow"/>
          <w:color w:val="000000"/>
          <w:sz w:val="20"/>
          <w:szCs w:val="20"/>
        </w:rPr>
      </w:pPr>
      <w:r w:rsidRPr="005561F8">
        <w:rPr>
          <w:rFonts w:ascii="Lato" w:eastAsia="Barlow" w:hAnsi="Lato" w:cs="Barlow"/>
          <w:color w:val="000000"/>
          <w:sz w:val="20"/>
          <w:szCs w:val="20"/>
        </w:rPr>
        <w:t>El ente público no presenta gastos capitalizados en el ejercicio, tanto financieros como de investigación y desarrollo.</w:t>
      </w:r>
    </w:p>
    <w:p w14:paraId="6905392B" w14:textId="77777777" w:rsidR="00147A5D" w:rsidRPr="005561F8" w:rsidRDefault="0038124B">
      <w:pPr>
        <w:numPr>
          <w:ilvl w:val="0"/>
          <w:numId w:val="10"/>
        </w:numPr>
        <w:pBdr>
          <w:top w:val="nil"/>
          <w:left w:val="nil"/>
          <w:bottom w:val="nil"/>
          <w:right w:val="nil"/>
          <w:between w:val="nil"/>
        </w:pBdr>
        <w:spacing w:after="0" w:line="240" w:lineRule="auto"/>
        <w:ind w:left="993"/>
        <w:jc w:val="both"/>
        <w:rPr>
          <w:rFonts w:ascii="Lato" w:eastAsia="Barlow" w:hAnsi="Lato" w:cs="Barlow"/>
          <w:color w:val="000000"/>
          <w:sz w:val="20"/>
          <w:szCs w:val="20"/>
        </w:rPr>
      </w:pPr>
      <w:r w:rsidRPr="005561F8">
        <w:rPr>
          <w:rFonts w:ascii="Lato" w:eastAsia="Barlow" w:hAnsi="Lato" w:cs="Barlow"/>
          <w:color w:val="000000"/>
          <w:sz w:val="20"/>
          <w:szCs w:val="20"/>
        </w:rPr>
        <w:t>El ente público no presenta riesgos por tipo de cambio o tipo de interés de las inversiones financieras.</w:t>
      </w:r>
    </w:p>
    <w:p w14:paraId="086F0423" w14:textId="77777777" w:rsidR="00147A5D" w:rsidRPr="005561F8" w:rsidRDefault="0038124B">
      <w:pPr>
        <w:numPr>
          <w:ilvl w:val="0"/>
          <w:numId w:val="10"/>
        </w:numPr>
        <w:pBdr>
          <w:top w:val="nil"/>
          <w:left w:val="nil"/>
          <w:bottom w:val="nil"/>
          <w:right w:val="nil"/>
          <w:between w:val="nil"/>
        </w:pBdr>
        <w:spacing w:after="0" w:line="240" w:lineRule="auto"/>
        <w:ind w:left="993"/>
        <w:jc w:val="both"/>
        <w:rPr>
          <w:rFonts w:ascii="Lato" w:eastAsia="Barlow" w:hAnsi="Lato" w:cs="Barlow"/>
          <w:color w:val="000000"/>
          <w:sz w:val="20"/>
          <w:szCs w:val="20"/>
        </w:rPr>
      </w:pPr>
      <w:r w:rsidRPr="005561F8">
        <w:rPr>
          <w:rFonts w:ascii="Lato" w:eastAsia="Barlow" w:hAnsi="Lato" w:cs="Barlow"/>
          <w:color w:val="000000"/>
          <w:sz w:val="20"/>
          <w:szCs w:val="20"/>
        </w:rPr>
        <w:t>El ente no presenta valor en el ejercicio de bienes construidos por la entidad.</w:t>
      </w:r>
    </w:p>
    <w:p w14:paraId="25FE5A34" w14:textId="2191531E" w:rsidR="00147A5D" w:rsidRDefault="0038124B">
      <w:pPr>
        <w:numPr>
          <w:ilvl w:val="0"/>
          <w:numId w:val="10"/>
        </w:numPr>
        <w:pBdr>
          <w:top w:val="nil"/>
          <w:left w:val="nil"/>
          <w:bottom w:val="nil"/>
          <w:right w:val="nil"/>
          <w:between w:val="nil"/>
        </w:pBdr>
        <w:spacing w:after="0" w:line="240" w:lineRule="auto"/>
        <w:ind w:left="993"/>
        <w:jc w:val="both"/>
        <w:rPr>
          <w:rFonts w:ascii="Lato" w:eastAsia="Barlow" w:hAnsi="Lato" w:cs="Barlow"/>
          <w:color w:val="000000"/>
          <w:sz w:val="20"/>
          <w:szCs w:val="20"/>
        </w:rPr>
      </w:pPr>
      <w:r w:rsidRPr="005561F8">
        <w:rPr>
          <w:rFonts w:ascii="Lato" w:eastAsia="Barlow" w:hAnsi="Lato" w:cs="Barlow"/>
          <w:color w:val="000000"/>
          <w:sz w:val="20"/>
          <w:szCs w:val="20"/>
        </w:rPr>
        <w:t>La entidad no presenta afectaciones en el activo por bienes en garantía, litigios, títulos de inversiones entregados en garantía, baja significativa del valor de inversiones financieras.</w:t>
      </w:r>
    </w:p>
    <w:p w14:paraId="5F2E740C" w14:textId="77777777" w:rsidR="009F35B1" w:rsidRPr="005561F8" w:rsidRDefault="009F35B1" w:rsidP="009F35B1">
      <w:pPr>
        <w:pBdr>
          <w:top w:val="nil"/>
          <w:left w:val="nil"/>
          <w:bottom w:val="nil"/>
          <w:right w:val="nil"/>
          <w:between w:val="nil"/>
        </w:pBdr>
        <w:spacing w:after="0" w:line="240" w:lineRule="auto"/>
        <w:ind w:left="993"/>
        <w:jc w:val="both"/>
        <w:rPr>
          <w:rFonts w:ascii="Lato" w:eastAsia="Barlow" w:hAnsi="Lato" w:cs="Barlow"/>
          <w:color w:val="000000"/>
          <w:sz w:val="20"/>
          <w:szCs w:val="20"/>
        </w:rPr>
      </w:pPr>
    </w:p>
    <w:p w14:paraId="29D74C2B"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Fideicomisos, Mandatos y Análogos</w:t>
      </w:r>
    </w:p>
    <w:p w14:paraId="4391C7D7" w14:textId="028AB041" w:rsidR="009F6293" w:rsidRDefault="0038124B" w:rsidP="009F6293">
      <w:pPr>
        <w:jc w:val="both"/>
        <w:rPr>
          <w:rFonts w:eastAsia="Times New Roman"/>
          <w:color w:val="000000"/>
        </w:rPr>
      </w:pPr>
      <w:r w:rsidRPr="00367901">
        <w:rPr>
          <w:rFonts w:ascii="Lato" w:eastAsia="Barlow" w:hAnsi="Lato" w:cs="Barlow"/>
          <w:color w:val="000000"/>
          <w:sz w:val="20"/>
          <w:szCs w:val="20"/>
        </w:rPr>
        <w:t xml:space="preserve">La Agencia de Transporte de Yucatán, no </w:t>
      </w:r>
      <w:r w:rsidRPr="00367901">
        <w:rPr>
          <w:rFonts w:ascii="Lato" w:eastAsia="Barlow" w:hAnsi="Lato" w:cs="Barlow"/>
          <w:sz w:val="20"/>
          <w:szCs w:val="20"/>
        </w:rPr>
        <w:t>tiene</w:t>
      </w:r>
      <w:r w:rsidRPr="00367901">
        <w:rPr>
          <w:rFonts w:ascii="Lato" w:eastAsia="Barlow" w:hAnsi="Lato" w:cs="Barlow"/>
          <w:color w:val="000000"/>
          <w:sz w:val="20"/>
          <w:szCs w:val="20"/>
        </w:rPr>
        <w:t xml:space="preserve"> Fideicomisos, Mandatos y Análogos a su cargo, sin embargo, realiza aportaciones de sus ministraciones a</w:t>
      </w:r>
      <w:r w:rsidR="00CA3DF2" w:rsidRPr="00367901">
        <w:rPr>
          <w:rFonts w:ascii="Lato" w:eastAsia="Barlow" w:hAnsi="Lato" w:cs="Barlow"/>
          <w:color w:val="000000"/>
          <w:sz w:val="20"/>
          <w:szCs w:val="20"/>
        </w:rPr>
        <w:t xml:space="preserve">probadas </w:t>
      </w:r>
      <w:r w:rsidR="004E3D56" w:rsidRPr="00367901">
        <w:rPr>
          <w:rFonts w:ascii="Lato" w:eastAsia="Barlow" w:hAnsi="Lato" w:cs="Barlow"/>
          <w:color w:val="000000"/>
          <w:sz w:val="20"/>
          <w:szCs w:val="20"/>
        </w:rPr>
        <w:t xml:space="preserve">y recursos propios </w:t>
      </w:r>
      <w:r w:rsidR="00CA3DF2" w:rsidRPr="00367901">
        <w:rPr>
          <w:rFonts w:ascii="Lato" w:eastAsia="Barlow" w:hAnsi="Lato" w:cs="Barlow"/>
          <w:color w:val="000000"/>
          <w:sz w:val="20"/>
          <w:szCs w:val="20"/>
        </w:rPr>
        <w:t>al Fid</w:t>
      </w:r>
      <w:r w:rsidR="00E0072B" w:rsidRPr="00367901">
        <w:rPr>
          <w:rFonts w:ascii="Lato" w:eastAsia="Barlow" w:hAnsi="Lato" w:cs="Barlow"/>
          <w:color w:val="000000"/>
          <w:sz w:val="20"/>
          <w:szCs w:val="20"/>
        </w:rPr>
        <w:t xml:space="preserve">eicomiso 2460492, al </w:t>
      </w:r>
      <w:r w:rsidR="00E9256A">
        <w:rPr>
          <w:rFonts w:ascii="Lato" w:eastAsia="Barlow" w:hAnsi="Lato" w:cs="Barlow"/>
          <w:color w:val="000000"/>
          <w:sz w:val="20"/>
          <w:szCs w:val="20"/>
        </w:rPr>
        <w:t>31 de marzo de 2026</w:t>
      </w:r>
      <w:r w:rsidR="00B616CD" w:rsidRPr="00367901">
        <w:rPr>
          <w:rFonts w:ascii="Lato" w:eastAsia="Barlow" w:hAnsi="Lato" w:cs="Barlow"/>
          <w:color w:val="000000"/>
          <w:sz w:val="20"/>
          <w:szCs w:val="20"/>
        </w:rPr>
        <w:t>, la cantidad de $</w:t>
      </w:r>
      <w:r w:rsidR="005A301A" w:rsidRPr="005A301A">
        <w:rPr>
          <w:rFonts w:ascii="Lato" w:eastAsia="Barlow" w:hAnsi="Lato" w:cs="Barlow"/>
          <w:color w:val="000000"/>
          <w:sz w:val="20"/>
          <w:szCs w:val="20"/>
        </w:rPr>
        <w:t>523,411,456.93</w:t>
      </w:r>
    </w:p>
    <w:p w14:paraId="7F7C8257" w14:textId="77777777" w:rsidR="00995FEB" w:rsidRDefault="00995FEB">
      <w:pPr>
        <w:rPr>
          <w:rFonts w:ascii="Lato" w:eastAsia="Barlow" w:hAnsi="Lato" w:cs="Barlow"/>
          <w:b/>
          <w:color w:val="000000"/>
          <w:sz w:val="20"/>
          <w:szCs w:val="20"/>
        </w:rPr>
      </w:pPr>
      <w:r>
        <w:rPr>
          <w:rFonts w:ascii="Lato" w:eastAsia="Barlow" w:hAnsi="Lato" w:cs="Barlow"/>
          <w:b/>
          <w:color w:val="000000"/>
          <w:sz w:val="20"/>
          <w:szCs w:val="20"/>
        </w:rPr>
        <w:br w:type="page"/>
      </w:r>
    </w:p>
    <w:p w14:paraId="4AAC621D" w14:textId="3637386D" w:rsidR="00147A5D" w:rsidRPr="0083018E"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83018E">
        <w:rPr>
          <w:rFonts w:ascii="Lato" w:eastAsia="Barlow" w:hAnsi="Lato" w:cs="Barlow"/>
          <w:b/>
          <w:color w:val="000000"/>
          <w:sz w:val="20"/>
          <w:szCs w:val="20"/>
        </w:rPr>
        <w:t>Reporte de la Recaudación</w:t>
      </w:r>
    </w:p>
    <w:p w14:paraId="523CD8A9" w14:textId="77777777" w:rsidR="00147A5D" w:rsidRPr="0083018E" w:rsidRDefault="0038124B">
      <w:pPr>
        <w:numPr>
          <w:ilvl w:val="0"/>
          <w:numId w:val="11"/>
        </w:numPr>
        <w:pBdr>
          <w:top w:val="nil"/>
          <w:left w:val="nil"/>
          <w:bottom w:val="nil"/>
          <w:right w:val="nil"/>
          <w:between w:val="nil"/>
        </w:pBdr>
        <w:spacing w:after="0" w:line="240" w:lineRule="auto"/>
        <w:jc w:val="both"/>
        <w:rPr>
          <w:rFonts w:ascii="Lato" w:eastAsia="Barlow" w:hAnsi="Lato" w:cs="Barlow"/>
          <w:color w:val="000000"/>
          <w:sz w:val="20"/>
          <w:szCs w:val="20"/>
        </w:rPr>
      </w:pPr>
      <w:r w:rsidRPr="0083018E">
        <w:rPr>
          <w:rFonts w:ascii="Lato" w:eastAsia="Barlow" w:hAnsi="Lato" w:cs="Barlow"/>
          <w:color w:val="000000"/>
          <w:sz w:val="20"/>
          <w:szCs w:val="20"/>
        </w:rPr>
        <w:t>Comportamiento de la recaudación correspondiente al ente público o cualquier tipo de ingreso, de forma separada los ingresos locales de los federales.</w:t>
      </w:r>
    </w:p>
    <w:p w14:paraId="0350BB57" w14:textId="0D7EF07A" w:rsidR="00147A5D" w:rsidRPr="000163EE" w:rsidRDefault="0038124B" w:rsidP="009E109F">
      <w:pPr>
        <w:pBdr>
          <w:top w:val="nil"/>
          <w:left w:val="nil"/>
          <w:bottom w:val="nil"/>
          <w:right w:val="nil"/>
          <w:between w:val="nil"/>
        </w:pBdr>
        <w:spacing w:after="0" w:line="240" w:lineRule="auto"/>
        <w:ind w:left="1080"/>
        <w:jc w:val="both"/>
        <w:rPr>
          <w:rFonts w:ascii="Lato" w:eastAsia="Barlow" w:hAnsi="Lato" w:cs="Barlow"/>
          <w:color w:val="000000"/>
          <w:sz w:val="20"/>
          <w:szCs w:val="20"/>
        </w:rPr>
      </w:pPr>
      <w:r w:rsidRPr="000163EE">
        <w:rPr>
          <w:rFonts w:ascii="Lato" w:eastAsia="Barlow" w:hAnsi="Lato" w:cs="Barlow"/>
          <w:color w:val="000000"/>
          <w:sz w:val="20"/>
          <w:szCs w:val="20"/>
        </w:rPr>
        <w:t>El Congreso del Estado aprobó mediante la Ley de Ingresos 202</w:t>
      </w:r>
      <w:r w:rsidR="006879B2">
        <w:rPr>
          <w:rFonts w:ascii="Lato" w:eastAsia="Barlow" w:hAnsi="Lato" w:cs="Barlow"/>
          <w:color w:val="000000"/>
          <w:sz w:val="20"/>
          <w:szCs w:val="20"/>
        </w:rPr>
        <w:t>6</w:t>
      </w:r>
      <w:r w:rsidRPr="000163EE">
        <w:rPr>
          <w:rFonts w:ascii="Lato" w:eastAsia="Barlow" w:hAnsi="Lato" w:cs="Barlow"/>
          <w:color w:val="000000"/>
          <w:sz w:val="20"/>
          <w:szCs w:val="20"/>
        </w:rPr>
        <w:t xml:space="preserve">, un monto aproximado de </w:t>
      </w:r>
      <w:r w:rsidR="00A05304" w:rsidRPr="000163EE">
        <w:rPr>
          <w:rFonts w:ascii="Lato" w:eastAsia="Barlow" w:hAnsi="Lato" w:cs="Barlow"/>
          <w:color w:val="000000"/>
          <w:sz w:val="20"/>
          <w:szCs w:val="20"/>
        </w:rPr>
        <w:t>$</w:t>
      </w:r>
      <w:r w:rsidR="004E697B" w:rsidRPr="004E697B">
        <w:t xml:space="preserve"> </w:t>
      </w:r>
      <w:r w:rsidR="006375EE">
        <w:rPr>
          <w:rFonts w:ascii="Lato" w:hAnsi="Lato"/>
          <w:sz w:val="20"/>
          <w:szCs w:val="20"/>
        </w:rPr>
        <w:t>2</w:t>
      </w:r>
      <w:r w:rsidR="004E697B" w:rsidRPr="004E697B">
        <w:rPr>
          <w:rFonts w:ascii="Lato" w:hAnsi="Lato"/>
          <w:sz w:val="20"/>
          <w:szCs w:val="20"/>
        </w:rPr>
        <w:t>,</w:t>
      </w:r>
      <w:r w:rsidR="006375EE">
        <w:rPr>
          <w:rFonts w:ascii="Lato" w:hAnsi="Lato"/>
          <w:sz w:val="20"/>
          <w:szCs w:val="20"/>
        </w:rPr>
        <w:t>528</w:t>
      </w:r>
      <w:r w:rsidR="004E697B" w:rsidRPr="004E697B">
        <w:rPr>
          <w:rFonts w:ascii="Lato" w:hAnsi="Lato"/>
          <w:sz w:val="20"/>
          <w:szCs w:val="20"/>
        </w:rPr>
        <w:t>,</w:t>
      </w:r>
      <w:r w:rsidR="006375EE">
        <w:rPr>
          <w:rFonts w:ascii="Lato" w:hAnsi="Lato"/>
          <w:sz w:val="20"/>
          <w:szCs w:val="20"/>
        </w:rPr>
        <w:t>161</w:t>
      </w:r>
      <w:r w:rsidR="004E697B" w:rsidRPr="004E697B">
        <w:rPr>
          <w:rFonts w:ascii="Lato" w:hAnsi="Lato"/>
          <w:sz w:val="20"/>
          <w:szCs w:val="20"/>
        </w:rPr>
        <w:t>,</w:t>
      </w:r>
      <w:r w:rsidR="006375EE">
        <w:rPr>
          <w:rFonts w:ascii="Lato" w:hAnsi="Lato"/>
          <w:sz w:val="20"/>
          <w:szCs w:val="20"/>
        </w:rPr>
        <w:t>865</w:t>
      </w:r>
      <w:r w:rsidR="004E697B">
        <w:rPr>
          <w:rFonts w:ascii="Lato" w:hAnsi="Lato"/>
          <w:sz w:val="20"/>
          <w:szCs w:val="20"/>
        </w:rPr>
        <w:t>.00</w:t>
      </w:r>
    </w:p>
    <w:p w14:paraId="4B2FBA51" w14:textId="40A30F07" w:rsidR="00147A5D" w:rsidRPr="000163EE" w:rsidRDefault="0038124B" w:rsidP="004E697B">
      <w:pPr>
        <w:numPr>
          <w:ilvl w:val="0"/>
          <w:numId w:val="11"/>
        </w:numPr>
        <w:pBdr>
          <w:top w:val="nil"/>
          <w:left w:val="nil"/>
          <w:bottom w:val="nil"/>
          <w:right w:val="nil"/>
          <w:between w:val="nil"/>
        </w:pBdr>
        <w:spacing w:after="0" w:line="240" w:lineRule="auto"/>
        <w:jc w:val="both"/>
        <w:rPr>
          <w:rFonts w:ascii="Lato" w:eastAsia="Barlow" w:hAnsi="Lato" w:cs="Barlow"/>
          <w:color w:val="000000"/>
          <w:sz w:val="20"/>
          <w:szCs w:val="20"/>
        </w:rPr>
      </w:pPr>
      <w:r w:rsidRPr="000163EE">
        <w:rPr>
          <w:rFonts w:ascii="Lato" w:eastAsia="Barlow" w:hAnsi="Lato" w:cs="Barlow"/>
          <w:color w:val="000000"/>
          <w:sz w:val="20"/>
          <w:szCs w:val="20"/>
        </w:rPr>
        <w:t>Proyección de la recaudación</w:t>
      </w:r>
      <w:r w:rsidR="009E109F" w:rsidRPr="000163EE">
        <w:rPr>
          <w:rFonts w:ascii="Lato" w:eastAsia="Barlow" w:hAnsi="Lato" w:cs="Barlow"/>
          <w:color w:val="000000"/>
          <w:sz w:val="20"/>
          <w:szCs w:val="20"/>
        </w:rPr>
        <w:t xml:space="preserve"> e ingresos </w:t>
      </w:r>
      <w:r w:rsidR="006375EE">
        <w:rPr>
          <w:rFonts w:ascii="Lato" w:eastAsia="Barlow" w:hAnsi="Lato" w:cs="Barlow"/>
          <w:color w:val="000000"/>
          <w:sz w:val="20"/>
          <w:szCs w:val="20"/>
        </w:rPr>
        <w:t>por venta de bienes y prestación de servicios</w:t>
      </w:r>
      <w:r w:rsidR="00A05304" w:rsidRPr="000163EE">
        <w:rPr>
          <w:rFonts w:ascii="Lato" w:eastAsia="Barlow" w:hAnsi="Lato" w:cs="Barlow"/>
          <w:color w:val="000000"/>
          <w:sz w:val="20"/>
          <w:szCs w:val="20"/>
        </w:rPr>
        <w:t>, un monto aproximado de $</w:t>
      </w:r>
      <w:r w:rsidR="006375EE" w:rsidRPr="004E697B">
        <w:rPr>
          <w:rFonts w:ascii="Lato" w:hAnsi="Lato"/>
          <w:sz w:val="20"/>
          <w:szCs w:val="20"/>
        </w:rPr>
        <w:t>1,284,381,597</w:t>
      </w:r>
      <w:r w:rsidR="006375EE">
        <w:rPr>
          <w:rFonts w:ascii="Lato" w:hAnsi="Lato"/>
          <w:sz w:val="20"/>
          <w:szCs w:val="20"/>
        </w:rPr>
        <w:t>.00</w:t>
      </w:r>
    </w:p>
    <w:p w14:paraId="31BFDA53" w14:textId="77777777" w:rsidR="009F35B1" w:rsidRPr="0083018E" w:rsidRDefault="009F35B1" w:rsidP="009F35B1">
      <w:pPr>
        <w:pBdr>
          <w:top w:val="nil"/>
          <w:left w:val="nil"/>
          <w:bottom w:val="nil"/>
          <w:right w:val="nil"/>
          <w:between w:val="nil"/>
        </w:pBdr>
        <w:spacing w:after="0" w:line="240" w:lineRule="auto"/>
        <w:ind w:left="1080"/>
        <w:jc w:val="both"/>
        <w:rPr>
          <w:rFonts w:ascii="Lato" w:eastAsia="Barlow" w:hAnsi="Lato" w:cs="Barlow"/>
          <w:color w:val="000000"/>
          <w:sz w:val="20"/>
          <w:szCs w:val="20"/>
        </w:rPr>
      </w:pPr>
    </w:p>
    <w:p w14:paraId="010B9ABC"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Información sobre la Deuda y el Reporte Analítico de la Deuda.</w:t>
      </w:r>
    </w:p>
    <w:p w14:paraId="353BD898" w14:textId="77777777" w:rsidR="00147A5D" w:rsidRPr="005561F8" w:rsidRDefault="0038124B">
      <w:pPr>
        <w:numPr>
          <w:ilvl w:val="0"/>
          <w:numId w:val="14"/>
        </w:numPr>
        <w:pBdr>
          <w:top w:val="nil"/>
          <w:left w:val="nil"/>
          <w:bottom w:val="nil"/>
          <w:right w:val="nil"/>
          <w:between w:val="nil"/>
        </w:pBdr>
        <w:spacing w:after="0" w:line="240" w:lineRule="auto"/>
        <w:jc w:val="both"/>
        <w:rPr>
          <w:rFonts w:ascii="Lato" w:eastAsia="Barlow" w:hAnsi="Lato" w:cs="Barlow"/>
          <w:color w:val="000000"/>
          <w:sz w:val="20"/>
          <w:szCs w:val="20"/>
        </w:rPr>
      </w:pPr>
      <w:r w:rsidRPr="005561F8">
        <w:rPr>
          <w:rFonts w:ascii="Lato" w:eastAsia="Barlow" w:hAnsi="Lato" w:cs="Barlow"/>
          <w:color w:val="000000"/>
          <w:sz w:val="20"/>
          <w:szCs w:val="20"/>
        </w:rPr>
        <w:t>Deuda respecto al PIB, NO APLICA.</w:t>
      </w:r>
    </w:p>
    <w:p w14:paraId="53F0FED5" w14:textId="77777777" w:rsidR="00147A5D" w:rsidRPr="005561F8" w:rsidRDefault="0038124B">
      <w:pPr>
        <w:numPr>
          <w:ilvl w:val="0"/>
          <w:numId w:val="14"/>
        </w:numPr>
        <w:pBdr>
          <w:top w:val="nil"/>
          <w:left w:val="nil"/>
          <w:bottom w:val="nil"/>
          <w:right w:val="nil"/>
          <w:between w:val="nil"/>
        </w:pBdr>
        <w:spacing w:after="0" w:line="240" w:lineRule="auto"/>
        <w:jc w:val="both"/>
        <w:rPr>
          <w:rFonts w:ascii="Lato" w:eastAsia="Barlow" w:hAnsi="Lato" w:cs="Barlow"/>
          <w:color w:val="000000"/>
          <w:sz w:val="20"/>
          <w:szCs w:val="20"/>
        </w:rPr>
      </w:pPr>
      <w:r w:rsidRPr="005561F8">
        <w:rPr>
          <w:rFonts w:ascii="Lato" w:eastAsia="Barlow" w:hAnsi="Lato" w:cs="Barlow"/>
          <w:color w:val="000000"/>
          <w:sz w:val="20"/>
          <w:szCs w:val="20"/>
        </w:rPr>
        <w:t>Deuda respecto a la Recaudación, NO APLICA.</w:t>
      </w:r>
    </w:p>
    <w:p w14:paraId="5F6D1EE3"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Calificaciones otorgadas</w:t>
      </w:r>
    </w:p>
    <w:p w14:paraId="7846C307" w14:textId="1AD8F06E" w:rsidR="00147A5D" w:rsidRDefault="0038124B">
      <w:pPr>
        <w:pBdr>
          <w:top w:val="nil"/>
          <w:left w:val="nil"/>
          <w:bottom w:val="nil"/>
          <w:right w:val="nil"/>
          <w:between w:val="nil"/>
        </w:pBdr>
        <w:spacing w:after="0" w:line="240" w:lineRule="auto"/>
        <w:ind w:left="720"/>
        <w:jc w:val="both"/>
        <w:rPr>
          <w:rFonts w:ascii="Lato" w:eastAsia="Barlow" w:hAnsi="Lato" w:cs="Barlow"/>
          <w:color w:val="000000"/>
          <w:sz w:val="20"/>
          <w:szCs w:val="20"/>
        </w:rPr>
      </w:pPr>
      <w:r w:rsidRPr="005561F8">
        <w:rPr>
          <w:rFonts w:ascii="Lato" w:eastAsia="Barlow" w:hAnsi="Lato" w:cs="Barlow"/>
          <w:color w:val="000000"/>
          <w:sz w:val="20"/>
          <w:szCs w:val="20"/>
        </w:rPr>
        <w:t>El ente informará, cualquier transacción realizada que haya sido sujeta a una calificación.</w:t>
      </w:r>
    </w:p>
    <w:p w14:paraId="0F8C66B5" w14:textId="77777777" w:rsidR="009F35B1" w:rsidRPr="005561F8" w:rsidRDefault="009F35B1">
      <w:pPr>
        <w:pBdr>
          <w:top w:val="nil"/>
          <w:left w:val="nil"/>
          <w:bottom w:val="nil"/>
          <w:right w:val="nil"/>
          <w:between w:val="nil"/>
        </w:pBdr>
        <w:spacing w:after="0" w:line="240" w:lineRule="auto"/>
        <w:ind w:left="720"/>
        <w:jc w:val="both"/>
        <w:rPr>
          <w:rFonts w:ascii="Lato" w:eastAsia="Barlow" w:hAnsi="Lato" w:cs="Barlow"/>
          <w:color w:val="000000"/>
          <w:sz w:val="20"/>
          <w:szCs w:val="20"/>
        </w:rPr>
      </w:pPr>
    </w:p>
    <w:p w14:paraId="4DB4D835"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Proceso de Mejora</w:t>
      </w:r>
    </w:p>
    <w:p w14:paraId="2DD73C0D" w14:textId="77777777" w:rsidR="00147A5D" w:rsidRPr="005561F8" w:rsidRDefault="0038124B">
      <w:pPr>
        <w:numPr>
          <w:ilvl w:val="0"/>
          <w:numId w:val="15"/>
        </w:numPr>
        <w:pBdr>
          <w:top w:val="nil"/>
          <w:left w:val="nil"/>
          <w:bottom w:val="nil"/>
          <w:right w:val="nil"/>
          <w:between w:val="nil"/>
        </w:pBdr>
        <w:spacing w:after="0" w:line="240" w:lineRule="auto"/>
        <w:jc w:val="both"/>
        <w:rPr>
          <w:rFonts w:ascii="Lato" w:eastAsia="Barlow" w:hAnsi="Lato" w:cs="Barlow"/>
          <w:color w:val="000000"/>
          <w:sz w:val="20"/>
          <w:szCs w:val="20"/>
        </w:rPr>
      </w:pPr>
      <w:r w:rsidRPr="005561F8">
        <w:rPr>
          <w:rFonts w:ascii="Lato" w:eastAsia="Barlow" w:hAnsi="Lato" w:cs="Barlow"/>
          <w:color w:val="000000"/>
          <w:sz w:val="20"/>
          <w:szCs w:val="20"/>
        </w:rPr>
        <w:t>Principales Políticas de control interno, la Agencia de Transporte de Yucatán se encuentra en proceso de mecanismos de control.</w:t>
      </w:r>
    </w:p>
    <w:p w14:paraId="35278D8C" w14:textId="77777777" w:rsidR="00147A5D" w:rsidRPr="005561F8" w:rsidRDefault="0038124B">
      <w:pPr>
        <w:numPr>
          <w:ilvl w:val="0"/>
          <w:numId w:val="15"/>
        </w:numPr>
        <w:pBdr>
          <w:top w:val="nil"/>
          <w:left w:val="nil"/>
          <w:bottom w:val="nil"/>
          <w:right w:val="nil"/>
          <w:between w:val="nil"/>
        </w:pBdr>
        <w:spacing w:after="0" w:line="240" w:lineRule="auto"/>
        <w:jc w:val="both"/>
        <w:rPr>
          <w:rFonts w:ascii="Lato" w:eastAsia="Barlow" w:hAnsi="Lato" w:cs="Barlow"/>
          <w:color w:val="000000"/>
          <w:sz w:val="20"/>
          <w:szCs w:val="20"/>
        </w:rPr>
      </w:pPr>
      <w:r w:rsidRPr="005561F8">
        <w:rPr>
          <w:rFonts w:ascii="Lato" w:eastAsia="Barlow" w:hAnsi="Lato" w:cs="Barlow"/>
          <w:color w:val="000000"/>
          <w:sz w:val="20"/>
          <w:szCs w:val="20"/>
        </w:rPr>
        <w:t xml:space="preserve">Medidas de desempeño financiero, metas y alcance. </w:t>
      </w:r>
    </w:p>
    <w:p w14:paraId="496E10FF" w14:textId="60FAC1EC" w:rsidR="00147A5D" w:rsidRDefault="0038124B">
      <w:pPr>
        <w:pBdr>
          <w:top w:val="nil"/>
          <w:left w:val="nil"/>
          <w:bottom w:val="nil"/>
          <w:right w:val="nil"/>
          <w:between w:val="nil"/>
        </w:pBdr>
        <w:spacing w:after="0" w:line="240" w:lineRule="auto"/>
        <w:ind w:left="1080"/>
        <w:jc w:val="both"/>
        <w:rPr>
          <w:rFonts w:ascii="Lato" w:eastAsia="Barlow" w:hAnsi="Lato" w:cs="Barlow"/>
          <w:color w:val="000000"/>
          <w:sz w:val="20"/>
          <w:szCs w:val="20"/>
        </w:rPr>
      </w:pPr>
      <w:r w:rsidRPr="00367901">
        <w:rPr>
          <w:rFonts w:ascii="Lato" w:eastAsia="Barlow" w:hAnsi="Lato" w:cs="Barlow"/>
          <w:color w:val="000000"/>
          <w:sz w:val="20"/>
          <w:szCs w:val="20"/>
        </w:rPr>
        <w:t xml:space="preserve">Resultados: Al </w:t>
      </w:r>
      <w:r w:rsidR="006849B5">
        <w:rPr>
          <w:rFonts w:ascii="Lato" w:eastAsia="Barlow" w:hAnsi="Lato" w:cs="Barlow"/>
          <w:color w:val="000000"/>
          <w:sz w:val="20"/>
          <w:szCs w:val="20"/>
        </w:rPr>
        <w:t>3</w:t>
      </w:r>
      <w:r w:rsidR="00E75CF7">
        <w:rPr>
          <w:rFonts w:ascii="Lato" w:eastAsia="Barlow" w:hAnsi="Lato" w:cs="Barlow"/>
          <w:color w:val="000000"/>
          <w:sz w:val="20"/>
          <w:szCs w:val="20"/>
        </w:rPr>
        <w:t xml:space="preserve">1 de </w:t>
      </w:r>
      <w:r w:rsidR="005A301A">
        <w:rPr>
          <w:rFonts w:ascii="Lato" w:eastAsia="Barlow" w:hAnsi="Lato" w:cs="Barlow"/>
          <w:color w:val="000000"/>
          <w:sz w:val="20"/>
          <w:szCs w:val="20"/>
        </w:rPr>
        <w:t>marzo</w:t>
      </w:r>
      <w:r w:rsidR="006849B5">
        <w:rPr>
          <w:rFonts w:ascii="Lato" w:eastAsia="Barlow" w:hAnsi="Lato" w:cs="Barlow"/>
          <w:color w:val="000000"/>
          <w:sz w:val="20"/>
          <w:szCs w:val="20"/>
        </w:rPr>
        <w:t xml:space="preserve"> </w:t>
      </w:r>
      <w:r w:rsidRPr="00367901">
        <w:rPr>
          <w:rFonts w:ascii="Lato" w:eastAsia="Barlow" w:hAnsi="Lato" w:cs="Barlow"/>
          <w:color w:val="000000"/>
          <w:sz w:val="20"/>
          <w:szCs w:val="20"/>
        </w:rPr>
        <w:t>de 202</w:t>
      </w:r>
      <w:r w:rsidR="005A301A">
        <w:rPr>
          <w:rFonts w:ascii="Lato" w:eastAsia="Barlow" w:hAnsi="Lato" w:cs="Barlow"/>
          <w:color w:val="000000"/>
          <w:sz w:val="20"/>
          <w:szCs w:val="20"/>
        </w:rPr>
        <w:t>6</w:t>
      </w:r>
      <w:r w:rsidRPr="00367901">
        <w:rPr>
          <w:rFonts w:ascii="Lato" w:eastAsia="Barlow" w:hAnsi="Lato" w:cs="Barlow"/>
          <w:color w:val="000000"/>
          <w:sz w:val="20"/>
          <w:szCs w:val="20"/>
        </w:rPr>
        <w:t xml:space="preserve"> se advierte un </w:t>
      </w:r>
      <w:r w:rsidR="00B1682A">
        <w:rPr>
          <w:rFonts w:ascii="Lato" w:eastAsia="Barlow" w:hAnsi="Lato" w:cs="Barlow"/>
          <w:color w:val="000000"/>
          <w:sz w:val="20"/>
          <w:szCs w:val="20"/>
        </w:rPr>
        <w:t xml:space="preserve">resultado </w:t>
      </w:r>
      <w:r w:rsidRPr="00367901">
        <w:rPr>
          <w:rFonts w:ascii="Lato" w:eastAsia="Barlow" w:hAnsi="Lato" w:cs="Barlow"/>
          <w:color w:val="000000"/>
          <w:sz w:val="20"/>
          <w:szCs w:val="20"/>
        </w:rPr>
        <w:t xml:space="preserve">contable y presupuestal en los Estados Financieros de la Agencia de Transporte de Yucatán por un monto de </w:t>
      </w:r>
      <w:r w:rsidR="00820201" w:rsidRPr="00367901">
        <w:rPr>
          <w:rFonts w:ascii="Lato" w:eastAsia="Barlow" w:hAnsi="Lato" w:cs="Barlow"/>
          <w:color w:val="000000"/>
          <w:sz w:val="20"/>
          <w:szCs w:val="20"/>
        </w:rPr>
        <w:t>$</w:t>
      </w:r>
      <w:r w:rsidR="005A301A" w:rsidRPr="005A301A">
        <w:rPr>
          <w:rFonts w:ascii="Lato" w:eastAsia="Barlow" w:hAnsi="Lato" w:cs="Barlow"/>
          <w:color w:val="000000"/>
          <w:sz w:val="20"/>
          <w:szCs w:val="20"/>
        </w:rPr>
        <w:t>236,759,671.57</w:t>
      </w:r>
    </w:p>
    <w:p w14:paraId="5ABF4B34" w14:textId="77777777" w:rsidR="009F35B1" w:rsidRPr="005561F8" w:rsidRDefault="009F35B1">
      <w:pPr>
        <w:pBdr>
          <w:top w:val="nil"/>
          <w:left w:val="nil"/>
          <w:bottom w:val="nil"/>
          <w:right w:val="nil"/>
          <w:between w:val="nil"/>
        </w:pBdr>
        <w:spacing w:after="0" w:line="240" w:lineRule="auto"/>
        <w:ind w:left="1080"/>
        <w:jc w:val="both"/>
        <w:rPr>
          <w:rFonts w:ascii="Lato" w:eastAsia="Barlow" w:hAnsi="Lato" w:cs="Barlow"/>
          <w:color w:val="000000"/>
          <w:sz w:val="20"/>
          <w:szCs w:val="20"/>
        </w:rPr>
      </w:pPr>
    </w:p>
    <w:p w14:paraId="1E8ED803"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 xml:space="preserve">Información por Segmentos  </w:t>
      </w:r>
    </w:p>
    <w:p w14:paraId="6901A89B" w14:textId="00C27AED" w:rsidR="00147A5D" w:rsidRDefault="0038124B">
      <w:pPr>
        <w:pBdr>
          <w:top w:val="nil"/>
          <w:left w:val="nil"/>
          <w:bottom w:val="nil"/>
          <w:right w:val="nil"/>
          <w:between w:val="nil"/>
        </w:pBdr>
        <w:spacing w:after="0" w:line="240" w:lineRule="auto"/>
        <w:ind w:left="720"/>
        <w:jc w:val="both"/>
        <w:rPr>
          <w:rFonts w:ascii="Lato" w:eastAsia="Barlow" w:hAnsi="Lato" w:cs="Barlow"/>
          <w:color w:val="000000"/>
          <w:sz w:val="20"/>
          <w:szCs w:val="20"/>
        </w:rPr>
      </w:pPr>
      <w:r w:rsidRPr="005561F8">
        <w:rPr>
          <w:rFonts w:ascii="Lato" w:eastAsia="Barlow" w:hAnsi="Lato" w:cs="Barlow"/>
          <w:color w:val="000000"/>
          <w:sz w:val="20"/>
          <w:szCs w:val="20"/>
        </w:rPr>
        <w:t>No aplica.</w:t>
      </w:r>
      <w:r w:rsidR="00B1682A">
        <w:rPr>
          <w:rFonts w:ascii="Lato" w:eastAsia="Barlow" w:hAnsi="Lato" w:cs="Barlow"/>
          <w:color w:val="000000"/>
          <w:sz w:val="20"/>
          <w:szCs w:val="20"/>
        </w:rPr>
        <w:tab/>
      </w:r>
    </w:p>
    <w:p w14:paraId="52DD320F" w14:textId="77777777" w:rsidR="001E5904" w:rsidRPr="005561F8" w:rsidRDefault="001E5904">
      <w:pPr>
        <w:pBdr>
          <w:top w:val="nil"/>
          <w:left w:val="nil"/>
          <w:bottom w:val="nil"/>
          <w:right w:val="nil"/>
          <w:between w:val="nil"/>
        </w:pBdr>
        <w:spacing w:after="0" w:line="240" w:lineRule="auto"/>
        <w:ind w:left="720"/>
        <w:jc w:val="both"/>
        <w:rPr>
          <w:rFonts w:ascii="Lato" w:eastAsia="Barlow" w:hAnsi="Lato" w:cs="Barlow"/>
          <w:color w:val="000000"/>
          <w:sz w:val="20"/>
          <w:szCs w:val="20"/>
        </w:rPr>
      </w:pPr>
    </w:p>
    <w:p w14:paraId="7FAE2104"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Eventos Posteriores al Cierre.</w:t>
      </w:r>
    </w:p>
    <w:p w14:paraId="56358712" w14:textId="78220994" w:rsidR="00147A5D" w:rsidRDefault="0038124B">
      <w:pPr>
        <w:pBdr>
          <w:top w:val="nil"/>
          <w:left w:val="nil"/>
          <w:bottom w:val="nil"/>
          <w:right w:val="nil"/>
          <w:between w:val="nil"/>
        </w:pBdr>
        <w:spacing w:after="0" w:line="240" w:lineRule="auto"/>
        <w:ind w:left="720"/>
        <w:jc w:val="both"/>
        <w:rPr>
          <w:rFonts w:ascii="Lato" w:eastAsia="Barlow" w:hAnsi="Lato" w:cs="Barlow"/>
          <w:color w:val="000000"/>
          <w:sz w:val="20"/>
          <w:szCs w:val="20"/>
        </w:rPr>
      </w:pPr>
      <w:r w:rsidRPr="005561F8">
        <w:rPr>
          <w:rFonts w:ascii="Lato" w:eastAsia="Barlow" w:hAnsi="Lato" w:cs="Barlow"/>
          <w:color w:val="000000"/>
          <w:sz w:val="20"/>
          <w:szCs w:val="20"/>
        </w:rPr>
        <w:t>No aplica.</w:t>
      </w:r>
    </w:p>
    <w:p w14:paraId="4CD66C13" w14:textId="77777777" w:rsidR="001E5904" w:rsidRPr="005561F8" w:rsidRDefault="001E5904">
      <w:pPr>
        <w:pBdr>
          <w:top w:val="nil"/>
          <w:left w:val="nil"/>
          <w:bottom w:val="nil"/>
          <w:right w:val="nil"/>
          <w:between w:val="nil"/>
        </w:pBdr>
        <w:spacing w:after="0" w:line="240" w:lineRule="auto"/>
        <w:ind w:left="720"/>
        <w:jc w:val="both"/>
        <w:rPr>
          <w:rFonts w:ascii="Lato" w:eastAsia="Barlow" w:hAnsi="Lato" w:cs="Barlow"/>
          <w:color w:val="000000"/>
          <w:sz w:val="20"/>
          <w:szCs w:val="20"/>
        </w:rPr>
      </w:pPr>
    </w:p>
    <w:p w14:paraId="5E8B97AD"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Partes Relacionadas</w:t>
      </w:r>
    </w:p>
    <w:p w14:paraId="2C46B565" w14:textId="58FCF1BD" w:rsidR="00147A5D" w:rsidRDefault="0038124B">
      <w:pPr>
        <w:pBdr>
          <w:top w:val="nil"/>
          <w:left w:val="nil"/>
          <w:bottom w:val="nil"/>
          <w:right w:val="nil"/>
          <w:between w:val="nil"/>
        </w:pBdr>
        <w:spacing w:after="0" w:line="240" w:lineRule="auto"/>
        <w:ind w:left="720"/>
        <w:jc w:val="both"/>
        <w:rPr>
          <w:rFonts w:ascii="Lato" w:eastAsia="Barlow" w:hAnsi="Lato" w:cs="Barlow"/>
          <w:color w:val="000000"/>
          <w:sz w:val="20"/>
          <w:szCs w:val="20"/>
        </w:rPr>
      </w:pPr>
      <w:r w:rsidRPr="005561F8">
        <w:rPr>
          <w:rFonts w:ascii="Lato" w:eastAsia="Barlow" w:hAnsi="Lato" w:cs="Barlow"/>
          <w:color w:val="000000"/>
          <w:sz w:val="20"/>
          <w:szCs w:val="20"/>
        </w:rPr>
        <w:t>No aplica.</w:t>
      </w:r>
    </w:p>
    <w:p w14:paraId="7AD2BB85" w14:textId="0C740158" w:rsidR="001E5904" w:rsidRDefault="001E5904">
      <w:pPr>
        <w:pBdr>
          <w:top w:val="nil"/>
          <w:left w:val="nil"/>
          <w:bottom w:val="nil"/>
          <w:right w:val="nil"/>
          <w:between w:val="nil"/>
        </w:pBdr>
        <w:spacing w:after="0" w:line="240" w:lineRule="auto"/>
        <w:ind w:left="720"/>
        <w:jc w:val="both"/>
        <w:rPr>
          <w:rFonts w:ascii="Lato" w:eastAsia="Barlow" w:hAnsi="Lato" w:cs="Barlow"/>
          <w:color w:val="000000"/>
          <w:sz w:val="20"/>
          <w:szCs w:val="20"/>
        </w:rPr>
      </w:pPr>
    </w:p>
    <w:p w14:paraId="59645426" w14:textId="77777777" w:rsidR="003A3F3D" w:rsidRPr="005561F8" w:rsidRDefault="003A3F3D">
      <w:pPr>
        <w:pBdr>
          <w:top w:val="nil"/>
          <w:left w:val="nil"/>
          <w:bottom w:val="nil"/>
          <w:right w:val="nil"/>
          <w:between w:val="nil"/>
        </w:pBdr>
        <w:spacing w:after="0" w:line="240" w:lineRule="auto"/>
        <w:ind w:left="720"/>
        <w:jc w:val="both"/>
        <w:rPr>
          <w:rFonts w:ascii="Lato" w:eastAsia="Barlow" w:hAnsi="Lato" w:cs="Barlow"/>
          <w:color w:val="000000"/>
          <w:sz w:val="20"/>
          <w:szCs w:val="20"/>
        </w:rPr>
      </w:pPr>
    </w:p>
    <w:p w14:paraId="2FA9AC99" w14:textId="77777777" w:rsidR="00147A5D" w:rsidRPr="005561F8" w:rsidRDefault="0038124B">
      <w:pPr>
        <w:numPr>
          <w:ilvl w:val="0"/>
          <w:numId w:val="2"/>
        </w:numPr>
        <w:pBdr>
          <w:top w:val="nil"/>
          <w:left w:val="nil"/>
          <w:bottom w:val="nil"/>
          <w:right w:val="nil"/>
          <w:between w:val="nil"/>
        </w:pBdr>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Responsabilidad Sobre la Presentación Razonable de la Información Contable</w:t>
      </w:r>
    </w:p>
    <w:p w14:paraId="6028DD7F" w14:textId="75E3546B" w:rsidR="001E5904" w:rsidRDefault="0038124B" w:rsidP="007D614B">
      <w:pPr>
        <w:ind w:left="720"/>
        <w:rPr>
          <w:rFonts w:ascii="Lato" w:eastAsia="Barlow" w:hAnsi="Lato" w:cs="Barlow"/>
          <w:sz w:val="20"/>
          <w:szCs w:val="20"/>
        </w:rPr>
      </w:pPr>
      <w:r w:rsidRPr="005561F8">
        <w:rPr>
          <w:rFonts w:ascii="Lato" w:eastAsia="Barlow" w:hAnsi="Lato" w:cs="Barlow"/>
          <w:sz w:val="20"/>
          <w:szCs w:val="20"/>
        </w:rPr>
        <w:t>Bajo protesta de decir verdad declaramos que los Estados Financieros y sus notas, son razonablemente correctos y son responsabilidad del emisor.</w:t>
      </w:r>
    </w:p>
    <w:p w14:paraId="2D2A7C37" w14:textId="77777777" w:rsidR="00B3699F" w:rsidRDefault="00B3699F" w:rsidP="007D614B">
      <w:pPr>
        <w:ind w:left="720"/>
        <w:rPr>
          <w:rFonts w:ascii="Lato" w:eastAsia="Barlow" w:hAnsi="Lato" w:cs="Barlow"/>
          <w:sz w:val="20"/>
          <w:szCs w:val="20"/>
        </w:rPr>
      </w:pPr>
    </w:p>
    <w:p w14:paraId="6CBB679E" w14:textId="77777777" w:rsidR="00147A5D" w:rsidRPr="005561F8" w:rsidRDefault="0038124B">
      <w:pPr>
        <w:rPr>
          <w:rFonts w:ascii="Lato" w:eastAsia="Barlow" w:hAnsi="Lato" w:cs="Barlow"/>
          <w:b/>
          <w:sz w:val="20"/>
          <w:szCs w:val="20"/>
        </w:rPr>
      </w:pPr>
      <w:r w:rsidRPr="005561F8">
        <w:rPr>
          <w:rFonts w:ascii="Lato" w:eastAsia="Barlow" w:hAnsi="Lato" w:cs="Barlow"/>
          <w:b/>
          <w:sz w:val="20"/>
          <w:szCs w:val="20"/>
        </w:rPr>
        <w:t>b)  NOTAS DE DESGLOSE</w:t>
      </w:r>
    </w:p>
    <w:p w14:paraId="6C8308F0" w14:textId="77777777" w:rsidR="00147A5D" w:rsidRDefault="0038124B">
      <w:pPr>
        <w:rPr>
          <w:rFonts w:ascii="Lato" w:eastAsia="Barlow" w:hAnsi="Lato" w:cs="Barlow"/>
          <w:b/>
          <w:sz w:val="20"/>
          <w:szCs w:val="20"/>
        </w:rPr>
      </w:pPr>
      <w:r w:rsidRPr="005561F8">
        <w:rPr>
          <w:rFonts w:ascii="Lato" w:eastAsia="Barlow" w:hAnsi="Lato" w:cs="Barlow"/>
          <w:b/>
          <w:sz w:val="20"/>
          <w:szCs w:val="20"/>
        </w:rPr>
        <w:t xml:space="preserve">I) Notas al Estado de Actividades </w:t>
      </w:r>
    </w:p>
    <w:p w14:paraId="275BDC75" w14:textId="77777777" w:rsidR="00147A5D" w:rsidRPr="005561F8" w:rsidRDefault="0038124B">
      <w:pPr>
        <w:rPr>
          <w:rFonts w:ascii="Lato" w:eastAsia="Barlow" w:hAnsi="Lato" w:cs="Barlow"/>
          <w:b/>
          <w:sz w:val="20"/>
          <w:szCs w:val="20"/>
        </w:rPr>
      </w:pPr>
      <w:r w:rsidRPr="005561F8">
        <w:rPr>
          <w:rFonts w:ascii="Lato" w:eastAsia="Barlow" w:hAnsi="Lato" w:cs="Barlow"/>
          <w:b/>
          <w:sz w:val="20"/>
          <w:szCs w:val="20"/>
        </w:rPr>
        <w:t xml:space="preserve">Ingresos y Otros Beneficios </w:t>
      </w:r>
    </w:p>
    <w:p w14:paraId="0A253FF6" w14:textId="77777777" w:rsidR="00147A5D" w:rsidRPr="005561F8" w:rsidRDefault="0038124B">
      <w:pPr>
        <w:numPr>
          <w:ilvl w:val="0"/>
          <w:numId w:val="17"/>
        </w:numPr>
        <w:pBdr>
          <w:top w:val="nil"/>
          <w:left w:val="nil"/>
          <w:bottom w:val="nil"/>
          <w:right w:val="nil"/>
          <w:between w:val="nil"/>
        </w:pBdr>
        <w:spacing w:after="0"/>
        <w:rPr>
          <w:rFonts w:ascii="Lato" w:eastAsia="Barlow" w:hAnsi="Lato" w:cs="Barlow"/>
          <w:b/>
          <w:color w:val="000000"/>
          <w:sz w:val="20"/>
          <w:szCs w:val="20"/>
        </w:rPr>
      </w:pPr>
      <w:r w:rsidRPr="005561F8">
        <w:rPr>
          <w:rFonts w:ascii="Lato" w:eastAsia="Barlow" w:hAnsi="Lato" w:cs="Barlow"/>
          <w:b/>
          <w:color w:val="000000"/>
          <w:sz w:val="20"/>
          <w:szCs w:val="20"/>
        </w:rPr>
        <w:t>Ingresos de Gestión</w:t>
      </w:r>
    </w:p>
    <w:p w14:paraId="52137078" w14:textId="77777777" w:rsidR="00147A5D" w:rsidRPr="005561F8" w:rsidRDefault="0038124B">
      <w:pPr>
        <w:pBdr>
          <w:top w:val="nil"/>
          <w:left w:val="nil"/>
          <w:bottom w:val="nil"/>
          <w:right w:val="nil"/>
          <w:between w:val="nil"/>
        </w:pBdr>
        <w:spacing w:after="0"/>
        <w:ind w:left="720"/>
        <w:rPr>
          <w:rFonts w:ascii="Lato" w:eastAsia="Barlow" w:hAnsi="Lato" w:cs="Barlow"/>
          <w:color w:val="000000"/>
          <w:sz w:val="20"/>
          <w:szCs w:val="20"/>
        </w:rPr>
      </w:pPr>
      <w:r w:rsidRPr="005561F8">
        <w:rPr>
          <w:rFonts w:ascii="Lato" w:eastAsia="Barlow" w:hAnsi="Lato" w:cs="Barlow"/>
          <w:color w:val="000000"/>
          <w:sz w:val="20"/>
          <w:szCs w:val="20"/>
        </w:rPr>
        <w:t>Comprenden el importe de los ingresos provenientes de productos y venta de bienes y prestaciones de servicios.</w:t>
      </w:r>
    </w:p>
    <w:p w14:paraId="4ECE9CF6" w14:textId="77777777" w:rsidR="00CA0C0A" w:rsidRPr="005561F8" w:rsidRDefault="0038124B" w:rsidP="007D1670">
      <w:pPr>
        <w:numPr>
          <w:ilvl w:val="0"/>
          <w:numId w:val="18"/>
        </w:numPr>
        <w:pBdr>
          <w:top w:val="nil"/>
          <w:left w:val="nil"/>
          <w:bottom w:val="nil"/>
          <w:right w:val="nil"/>
          <w:between w:val="nil"/>
        </w:pBdr>
        <w:rPr>
          <w:rFonts w:ascii="Lato" w:eastAsia="Barlow" w:hAnsi="Lato" w:cs="Barlow"/>
          <w:color w:val="000000"/>
          <w:sz w:val="20"/>
          <w:szCs w:val="20"/>
        </w:rPr>
      </w:pPr>
      <w:r w:rsidRPr="005561F8">
        <w:rPr>
          <w:rFonts w:ascii="Lato" w:eastAsia="Barlow" w:hAnsi="Lato" w:cs="Barlow"/>
          <w:b/>
          <w:color w:val="000000"/>
          <w:sz w:val="20"/>
          <w:szCs w:val="20"/>
        </w:rPr>
        <w:t>Productos –</w:t>
      </w:r>
      <w:r w:rsidRPr="005561F8">
        <w:rPr>
          <w:rFonts w:ascii="Lato" w:eastAsia="Barlow" w:hAnsi="Lato" w:cs="Barlow"/>
          <w:color w:val="000000"/>
          <w:sz w:val="20"/>
          <w:szCs w:val="20"/>
        </w:rPr>
        <w:t xml:space="preserve"> Presenta el importe de los ingresos adquiridos por concepto de servicios otorgados por funciones de derecho privado, </w:t>
      </w:r>
      <w:r w:rsidR="00780726" w:rsidRPr="005561F8">
        <w:rPr>
          <w:rFonts w:ascii="Lato" w:eastAsia="Barlow" w:hAnsi="Lato" w:cs="Barlow"/>
          <w:color w:val="000000"/>
          <w:sz w:val="20"/>
          <w:szCs w:val="20"/>
        </w:rPr>
        <w:t>tales como los intereses que generan las cuentas bancarias de la Agencia de Transporte de Yucatán, se integran</w:t>
      </w:r>
      <w:r w:rsidRPr="005561F8">
        <w:rPr>
          <w:rFonts w:ascii="Lato" w:eastAsia="Barlow" w:hAnsi="Lato" w:cs="Barlow"/>
          <w:color w:val="000000"/>
          <w:sz w:val="20"/>
          <w:szCs w:val="20"/>
        </w:rPr>
        <w:t xml:space="preserve">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9"/>
        <w:gridCol w:w="5693"/>
        <w:gridCol w:w="2415"/>
      </w:tblGrid>
      <w:tr w:rsidR="0038124B" w:rsidRPr="005561F8" w14:paraId="7D47112E" w14:textId="77777777" w:rsidTr="00ED4B19">
        <w:trPr>
          <w:trHeight w:val="843"/>
          <w:jc w:val="center"/>
        </w:trPr>
        <w:tc>
          <w:tcPr>
            <w:tcW w:w="2099" w:type="dxa"/>
            <w:shd w:val="clear" w:color="auto" w:fill="auto"/>
            <w:vAlign w:val="center"/>
            <w:hideMark/>
          </w:tcPr>
          <w:p w14:paraId="67685C63" w14:textId="77777777" w:rsidR="0038124B" w:rsidRPr="007069D8" w:rsidRDefault="0038124B" w:rsidP="00367147">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Cuenta</w:t>
            </w:r>
          </w:p>
        </w:tc>
        <w:tc>
          <w:tcPr>
            <w:tcW w:w="5693" w:type="dxa"/>
            <w:shd w:val="clear" w:color="auto" w:fill="auto"/>
            <w:vAlign w:val="center"/>
            <w:hideMark/>
          </w:tcPr>
          <w:p w14:paraId="29AD25B2" w14:textId="77777777" w:rsidR="0038124B" w:rsidRPr="007069D8" w:rsidRDefault="0038124B" w:rsidP="00367147">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Descripción</w:t>
            </w:r>
          </w:p>
        </w:tc>
        <w:tc>
          <w:tcPr>
            <w:tcW w:w="2415" w:type="dxa"/>
            <w:shd w:val="clear" w:color="auto" w:fill="auto"/>
            <w:vAlign w:val="center"/>
            <w:hideMark/>
          </w:tcPr>
          <w:p w14:paraId="728BEE6F" w14:textId="2B2BF955" w:rsidR="0038124B" w:rsidRPr="007069D8" w:rsidRDefault="00820201" w:rsidP="00866077">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 xml:space="preserve">Saldo al </w:t>
            </w:r>
            <w:r w:rsidR="00E9256A">
              <w:rPr>
                <w:rFonts w:ascii="Lato" w:eastAsia="Times New Roman" w:hAnsi="Lato"/>
                <w:b/>
                <w:bCs/>
                <w:color w:val="000000"/>
                <w:sz w:val="20"/>
                <w:szCs w:val="20"/>
              </w:rPr>
              <w:t>31 de marzo de 2026</w:t>
            </w:r>
          </w:p>
        </w:tc>
      </w:tr>
      <w:tr w:rsidR="0038124B" w:rsidRPr="007069D8" w14:paraId="53BA58BA" w14:textId="77777777" w:rsidTr="00ED4B19">
        <w:trPr>
          <w:trHeight w:val="406"/>
          <w:jc w:val="center"/>
        </w:trPr>
        <w:tc>
          <w:tcPr>
            <w:tcW w:w="2099" w:type="dxa"/>
            <w:shd w:val="clear" w:color="auto" w:fill="auto"/>
            <w:vAlign w:val="center"/>
            <w:hideMark/>
          </w:tcPr>
          <w:p w14:paraId="2A6B1177" w14:textId="77777777" w:rsidR="0038124B" w:rsidRPr="007069D8" w:rsidRDefault="0038124B" w:rsidP="00367147">
            <w:pPr>
              <w:spacing w:after="0" w:line="240" w:lineRule="auto"/>
              <w:jc w:val="center"/>
              <w:rPr>
                <w:rFonts w:ascii="Lato" w:eastAsia="Times New Roman" w:hAnsi="Lato"/>
                <w:bCs/>
                <w:color w:val="000000"/>
                <w:sz w:val="20"/>
                <w:szCs w:val="20"/>
              </w:rPr>
            </w:pPr>
            <w:r w:rsidRPr="007069D8">
              <w:rPr>
                <w:rFonts w:ascii="Lato" w:eastAsia="Times New Roman" w:hAnsi="Lato"/>
                <w:bCs/>
                <w:color w:val="000000"/>
                <w:sz w:val="20"/>
                <w:szCs w:val="20"/>
              </w:rPr>
              <w:t>4151</w:t>
            </w:r>
          </w:p>
        </w:tc>
        <w:tc>
          <w:tcPr>
            <w:tcW w:w="5693" w:type="dxa"/>
            <w:shd w:val="clear" w:color="auto" w:fill="auto"/>
            <w:vAlign w:val="center"/>
            <w:hideMark/>
          </w:tcPr>
          <w:p w14:paraId="6889D087" w14:textId="77777777" w:rsidR="0038124B" w:rsidRPr="007069D8" w:rsidRDefault="0038124B" w:rsidP="00367147">
            <w:pPr>
              <w:spacing w:after="0" w:line="240" w:lineRule="auto"/>
              <w:jc w:val="center"/>
              <w:rPr>
                <w:rFonts w:ascii="Lato" w:eastAsia="Times New Roman" w:hAnsi="Lato"/>
                <w:color w:val="000000"/>
                <w:sz w:val="20"/>
                <w:szCs w:val="20"/>
              </w:rPr>
            </w:pPr>
            <w:r w:rsidRPr="007069D8">
              <w:rPr>
                <w:rFonts w:ascii="Lato" w:eastAsia="Times New Roman" w:hAnsi="Lato"/>
                <w:color w:val="000000"/>
                <w:sz w:val="20"/>
                <w:szCs w:val="20"/>
              </w:rPr>
              <w:t>Productos Financieros</w:t>
            </w:r>
          </w:p>
        </w:tc>
        <w:tc>
          <w:tcPr>
            <w:tcW w:w="2415" w:type="dxa"/>
            <w:shd w:val="clear" w:color="auto" w:fill="auto"/>
            <w:hideMark/>
          </w:tcPr>
          <w:p w14:paraId="669DEDD8" w14:textId="00D5B53C" w:rsidR="0038124B" w:rsidRPr="007069D8" w:rsidRDefault="005A301A" w:rsidP="00622411">
            <w:pPr>
              <w:spacing w:after="0" w:line="240" w:lineRule="auto"/>
              <w:jc w:val="center"/>
              <w:rPr>
                <w:rFonts w:ascii="Lato" w:eastAsia="Times New Roman" w:hAnsi="Lato"/>
                <w:color w:val="000000"/>
                <w:sz w:val="20"/>
                <w:szCs w:val="20"/>
              </w:rPr>
            </w:pPr>
            <w:r w:rsidRPr="005A301A">
              <w:rPr>
                <w:rFonts w:ascii="Lato" w:eastAsia="Times New Roman" w:hAnsi="Lato"/>
                <w:color w:val="000000"/>
                <w:sz w:val="20"/>
                <w:szCs w:val="20"/>
              </w:rPr>
              <w:t>$330,394.13</w:t>
            </w:r>
          </w:p>
        </w:tc>
      </w:tr>
    </w:tbl>
    <w:p w14:paraId="2EEAA892" w14:textId="77777777" w:rsidR="00147A5D" w:rsidRPr="007069D8" w:rsidRDefault="00147A5D">
      <w:pPr>
        <w:pBdr>
          <w:top w:val="nil"/>
          <w:left w:val="nil"/>
          <w:bottom w:val="nil"/>
          <w:right w:val="nil"/>
          <w:between w:val="nil"/>
        </w:pBdr>
        <w:spacing w:after="0"/>
        <w:ind w:left="1080"/>
        <w:rPr>
          <w:rFonts w:ascii="Lato" w:eastAsia="Barlow" w:hAnsi="Lato" w:cs="Barlow"/>
          <w:color w:val="000000"/>
          <w:sz w:val="20"/>
          <w:szCs w:val="20"/>
        </w:rPr>
      </w:pPr>
    </w:p>
    <w:p w14:paraId="7B51AA13" w14:textId="68A81CF4" w:rsidR="00147A5D" w:rsidRDefault="0038124B">
      <w:pPr>
        <w:numPr>
          <w:ilvl w:val="0"/>
          <w:numId w:val="18"/>
        </w:numPr>
        <w:pBdr>
          <w:top w:val="nil"/>
          <w:left w:val="nil"/>
          <w:bottom w:val="nil"/>
          <w:right w:val="nil"/>
          <w:between w:val="nil"/>
        </w:pBdr>
        <w:spacing w:after="0"/>
        <w:rPr>
          <w:rFonts w:ascii="Lato" w:eastAsia="Barlow" w:hAnsi="Lato" w:cs="Barlow"/>
          <w:color w:val="000000"/>
          <w:sz w:val="20"/>
          <w:szCs w:val="20"/>
        </w:rPr>
      </w:pPr>
      <w:r w:rsidRPr="005561F8">
        <w:rPr>
          <w:rFonts w:ascii="Lato" w:eastAsia="Barlow" w:hAnsi="Lato" w:cs="Barlow"/>
          <w:b/>
          <w:color w:val="000000"/>
          <w:sz w:val="20"/>
          <w:szCs w:val="20"/>
        </w:rPr>
        <w:t>Ingresos por Venta de Bienes y Prestaciones de Servicios -</w:t>
      </w:r>
      <w:r w:rsidRPr="005561F8">
        <w:rPr>
          <w:rFonts w:ascii="Lato" w:eastAsia="Barlow" w:hAnsi="Lato" w:cs="Barlow"/>
          <w:color w:val="000000"/>
          <w:sz w:val="20"/>
          <w:szCs w:val="20"/>
        </w:rPr>
        <w:t xml:space="preserve"> Ingresos propios obtenidos por la Agencia de Transporte de Yucatán, por sus actividades de comercialización o prestación de servicios.</w:t>
      </w:r>
    </w:p>
    <w:p w14:paraId="146B9E20" w14:textId="77777777" w:rsidR="00A05304" w:rsidRPr="005561F8" w:rsidRDefault="00A05304" w:rsidP="00A05304">
      <w:pPr>
        <w:pBdr>
          <w:top w:val="nil"/>
          <w:left w:val="nil"/>
          <w:bottom w:val="nil"/>
          <w:right w:val="nil"/>
          <w:between w:val="nil"/>
        </w:pBdr>
        <w:spacing w:after="0"/>
        <w:ind w:left="1080"/>
        <w:rPr>
          <w:rFonts w:ascii="Lato" w:eastAsia="Barlow" w:hAnsi="Lato" w:cs="Barlow"/>
          <w:color w:val="000000"/>
          <w:sz w:val="20"/>
          <w:szCs w:val="20"/>
        </w:rPr>
      </w:pPr>
    </w:p>
    <w:tbl>
      <w:tblPr>
        <w:tblW w:w="11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6735"/>
        <w:gridCol w:w="3290"/>
      </w:tblGrid>
      <w:tr w:rsidR="0038124B" w:rsidRPr="00006CB0" w14:paraId="746CE224" w14:textId="77777777" w:rsidTr="00ED4B19">
        <w:trPr>
          <w:trHeight w:val="799"/>
          <w:jc w:val="center"/>
        </w:trPr>
        <w:tc>
          <w:tcPr>
            <w:tcW w:w="1765" w:type="dxa"/>
            <w:shd w:val="clear" w:color="auto" w:fill="auto"/>
            <w:vAlign w:val="center"/>
            <w:hideMark/>
          </w:tcPr>
          <w:p w14:paraId="06F68E39" w14:textId="77777777" w:rsidR="0038124B" w:rsidRPr="007069D8" w:rsidRDefault="0038124B" w:rsidP="0038124B">
            <w:pPr>
              <w:spacing w:after="0" w:line="240" w:lineRule="auto"/>
              <w:jc w:val="center"/>
              <w:rPr>
                <w:rFonts w:ascii="Lato" w:eastAsia="Times New Roman" w:hAnsi="Lato"/>
                <w:b/>
                <w:bCs/>
                <w:color w:val="000000"/>
                <w:sz w:val="20"/>
                <w:szCs w:val="20"/>
              </w:rPr>
            </w:pPr>
            <w:bookmarkStart w:id="1" w:name="_Hlk219987752"/>
            <w:r w:rsidRPr="007069D8">
              <w:rPr>
                <w:rFonts w:ascii="Lato" w:eastAsia="Times New Roman" w:hAnsi="Lato"/>
                <w:b/>
                <w:bCs/>
                <w:color w:val="000000"/>
                <w:sz w:val="20"/>
                <w:szCs w:val="20"/>
              </w:rPr>
              <w:t>Cuenta</w:t>
            </w:r>
          </w:p>
        </w:tc>
        <w:tc>
          <w:tcPr>
            <w:tcW w:w="6735" w:type="dxa"/>
            <w:shd w:val="clear" w:color="auto" w:fill="auto"/>
            <w:vAlign w:val="center"/>
            <w:hideMark/>
          </w:tcPr>
          <w:p w14:paraId="3BBAC2CD" w14:textId="77777777" w:rsidR="0038124B" w:rsidRPr="007069D8" w:rsidRDefault="0038124B" w:rsidP="0038124B">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Descripción</w:t>
            </w:r>
          </w:p>
        </w:tc>
        <w:tc>
          <w:tcPr>
            <w:tcW w:w="3290" w:type="dxa"/>
            <w:shd w:val="clear" w:color="auto" w:fill="auto"/>
            <w:vAlign w:val="center"/>
            <w:hideMark/>
          </w:tcPr>
          <w:p w14:paraId="06CFFEC1" w14:textId="5EC5051C" w:rsidR="0038124B" w:rsidRPr="007069D8" w:rsidRDefault="008D14FB" w:rsidP="00770CDF">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 xml:space="preserve">Saldo al </w:t>
            </w:r>
            <w:r w:rsidR="00E9256A">
              <w:rPr>
                <w:rFonts w:ascii="Lato" w:eastAsia="Times New Roman" w:hAnsi="Lato"/>
                <w:b/>
                <w:bCs/>
                <w:color w:val="000000"/>
                <w:sz w:val="20"/>
                <w:szCs w:val="20"/>
              </w:rPr>
              <w:t>31 de marzo de 2026</w:t>
            </w:r>
          </w:p>
        </w:tc>
      </w:tr>
      <w:tr w:rsidR="0038124B" w:rsidRPr="00006CB0" w14:paraId="0009601B" w14:textId="77777777" w:rsidTr="00ED4B19">
        <w:trPr>
          <w:trHeight w:val="799"/>
          <w:jc w:val="center"/>
        </w:trPr>
        <w:tc>
          <w:tcPr>
            <w:tcW w:w="1765" w:type="dxa"/>
            <w:shd w:val="clear" w:color="auto" w:fill="auto"/>
            <w:vAlign w:val="center"/>
            <w:hideMark/>
          </w:tcPr>
          <w:p w14:paraId="102C697B" w14:textId="77777777" w:rsidR="0038124B" w:rsidRPr="007069D8" w:rsidRDefault="0038124B" w:rsidP="0038124B">
            <w:pPr>
              <w:spacing w:after="0" w:line="240" w:lineRule="auto"/>
              <w:jc w:val="center"/>
              <w:rPr>
                <w:rFonts w:ascii="Lato" w:eastAsia="Times New Roman" w:hAnsi="Lato"/>
                <w:bCs/>
                <w:color w:val="000000"/>
                <w:sz w:val="20"/>
                <w:szCs w:val="20"/>
              </w:rPr>
            </w:pPr>
            <w:r w:rsidRPr="007069D8">
              <w:rPr>
                <w:rFonts w:ascii="Lato" w:eastAsia="Times New Roman" w:hAnsi="Lato"/>
                <w:bCs/>
                <w:color w:val="000000"/>
                <w:sz w:val="20"/>
                <w:szCs w:val="20"/>
              </w:rPr>
              <w:t>4178</w:t>
            </w:r>
          </w:p>
        </w:tc>
        <w:tc>
          <w:tcPr>
            <w:tcW w:w="6735" w:type="dxa"/>
            <w:shd w:val="clear" w:color="auto" w:fill="auto"/>
            <w:vAlign w:val="center"/>
            <w:hideMark/>
          </w:tcPr>
          <w:p w14:paraId="12D74477" w14:textId="79862307" w:rsidR="0038124B" w:rsidRPr="007069D8" w:rsidRDefault="00ED4B19" w:rsidP="0038124B">
            <w:pPr>
              <w:spacing w:after="0" w:line="240" w:lineRule="auto"/>
              <w:rPr>
                <w:rFonts w:ascii="Lato" w:eastAsia="Times New Roman" w:hAnsi="Lato"/>
                <w:color w:val="000000"/>
                <w:sz w:val="20"/>
                <w:szCs w:val="20"/>
              </w:rPr>
            </w:pPr>
            <w:r w:rsidRPr="007069D8">
              <w:rPr>
                <w:rFonts w:ascii="Lato" w:eastAsia="Times New Roman" w:hAnsi="Lato"/>
                <w:color w:val="000000"/>
                <w:sz w:val="20"/>
                <w:szCs w:val="20"/>
              </w:rPr>
              <w:t>Ingresos por venta de bienes y prestación de servicios de los poderes legislativo y judicial, y de los órganos autónomos</w:t>
            </w:r>
          </w:p>
        </w:tc>
        <w:tc>
          <w:tcPr>
            <w:tcW w:w="3290" w:type="dxa"/>
            <w:shd w:val="clear" w:color="auto" w:fill="auto"/>
            <w:vAlign w:val="center"/>
            <w:hideMark/>
          </w:tcPr>
          <w:p w14:paraId="7314CD00" w14:textId="06501E9D" w:rsidR="0038124B" w:rsidRPr="007069D8" w:rsidRDefault="005A301A" w:rsidP="00622411">
            <w:pPr>
              <w:jc w:val="center"/>
              <w:rPr>
                <w:rFonts w:ascii="Lato" w:hAnsi="Lato"/>
                <w:color w:val="000000"/>
                <w:sz w:val="20"/>
                <w:szCs w:val="20"/>
              </w:rPr>
            </w:pPr>
            <w:r w:rsidRPr="005A301A">
              <w:rPr>
                <w:rFonts w:ascii="Lato" w:hAnsi="Lato"/>
                <w:color w:val="000000"/>
                <w:sz w:val="20"/>
                <w:szCs w:val="20"/>
              </w:rPr>
              <w:t>$247,412,620.50</w:t>
            </w:r>
          </w:p>
        </w:tc>
      </w:tr>
      <w:bookmarkEnd w:id="1"/>
    </w:tbl>
    <w:p w14:paraId="02B89CE4" w14:textId="77777777" w:rsidR="0038124B" w:rsidRPr="005561F8" w:rsidRDefault="0038124B" w:rsidP="008441F8">
      <w:pPr>
        <w:pBdr>
          <w:top w:val="nil"/>
          <w:left w:val="nil"/>
          <w:bottom w:val="nil"/>
          <w:right w:val="nil"/>
          <w:between w:val="nil"/>
        </w:pBdr>
        <w:spacing w:after="0"/>
        <w:rPr>
          <w:rFonts w:ascii="Lato" w:eastAsia="Barlow" w:hAnsi="Lato" w:cs="Barlow"/>
          <w:color w:val="000000"/>
          <w:sz w:val="20"/>
          <w:szCs w:val="20"/>
        </w:rPr>
      </w:pPr>
    </w:p>
    <w:p w14:paraId="7F678954" w14:textId="19F01A9E" w:rsidR="00995FEB" w:rsidRDefault="00995FEB">
      <w:pPr>
        <w:rPr>
          <w:rFonts w:ascii="Lato" w:eastAsia="Barlow" w:hAnsi="Lato" w:cs="Barlow"/>
          <w:color w:val="000000"/>
          <w:sz w:val="20"/>
          <w:szCs w:val="20"/>
        </w:rPr>
      </w:pPr>
      <w:r>
        <w:rPr>
          <w:rFonts w:ascii="Lato" w:eastAsia="Barlow" w:hAnsi="Lato" w:cs="Barlow"/>
          <w:color w:val="000000"/>
          <w:sz w:val="20"/>
          <w:szCs w:val="20"/>
        </w:rPr>
        <w:br w:type="page"/>
      </w:r>
    </w:p>
    <w:p w14:paraId="420C5358" w14:textId="77777777" w:rsidR="00147A5D" w:rsidRPr="005561F8" w:rsidRDefault="0038124B">
      <w:pPr>
        <w:numPr>
          <w:ilvl w:val="0"/>
          <w:numId w:val="17"/>
        </w:numPr>
        <w:pBdr>
          <w:top w:val="nil"/>
          <w:left w:val="nil"/>
          <w:bottom w:val="nil"/>
          <w:right w:val="nil"/>
          <w:between w:val="nil"/>
        </w:pBdr>
        <w:tabs>
          <w:tab w:val="left" w:pos="284"/>
        </w:tabs>
        <w:spacing w:after="0" w:line="240" w:lineRule="auto"/>
        <w:jc w:val="both"/>
        <w:rPr>
          <w:rFonts w:ascii="Lato" w:eastAsia="Barlow" w:hAnsi="Lato" w:cs="Barlow"/>
          <w:b/>
          <w:color w:val="000000"/>
          <w:sz w:val="20"/>
          <w:szCs w:val="20"/>
        </w:rPr>
      </w:pPr>
      <w:r w:rsidRPr="005561F8">
        <w:rPr>
          <w:rFonts w:ascii="Lato" w:eastAsia="Barlow" w:hAnsi="Lato" w:cs="Barlow"/>
          <w:b/>
          <w:color w:val="000000"/>
          <w:sz w:val="20"/>
          <w:szCs w:val="20"/>
        </w:rPr>
        <w:t xml:space="preserve">Participaciones, Aportaciones, Convenios, Incentivos derivados de la colaboración fiscal, Fondos distintos de aportaciones, Transferencias, Asignaciones, Subsidios y Subvenciones y Pensiones y Jubilaciones </w:t>
      </w:r>
    </w:p>
    <w:p w14:paraId="6DE63A19" w14:textId="77777777" w:rsidR="00147A5D" w:rsidRPr="005561F8" w:rsidRDefault="0038124B">
      <w:pPr>
        <w:tabs>
          <w:tab w:val="left" w:pos="0"/>
        </w:tabs>
        <w:ind w:left="720"/>
        <w:jc w:val="both"/>
        <w:rPr>
          <w:rFonts w:ascii="Lato" w:eastAsia="Barlow" w:hAnsi="Lato" w:cs="Barlow"/>
          <w:sz w:val="20"/>
          <w:szCs w:val="20"/>
        </w:rPr>
      </w:pPr>
      <w:r w:rsidRPr="005561F8">
        <w:rPr>
          <w:rFonts w:ascii="Lato" w:eastAsia="Barlow" w:hAnsi="Lato" w:cs="Barlow"/>
          <w:sz w:val="20"/>
          <w:szCs w:val="20"/>
        </w:rPr>
        <w:t xml:space="preserve">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 </w:t>
      </w:r>
    </w:p>
    <w:p w14:paraId="344FB6D6" w14:textId="379D6DF0" w:rsidR="00147A5D" w:rsidRPr="005561F8" w:rsidRDefault="0038124B">
      <w:pPr>
        <w:numPr>
          <w:ilvl w:val="0"/>
          <w:numId w:val="18"/>
        </w:numPr>
        <w:pBdr>
          <w:top w:val="nil"/>
          <w:left w:val="nil"/>
          <w:bottom w:val="nil"/>
          <w:right w:val="nil"/>
          <w:between w:val="nil"/>
        </w:pBdr>
        <w:tabs>
          <w:tab w:val="left" w:pos="0"/>
        </w:tabs>
        <w:spacing w:after="0"/>
        <w:jc w:val="both"/>
        <w:rPr>
          <w:rFonts w:ascii="Lato" w:eastAsia="Barlow" w:hAnsi="Lato" w:cs="Barlow"/>
          <w:color w:val="000000"/>
          <w:sz w:val="20"/>
          <w:szCs w:val="20"/>
        </w:rPr>
      </w:pPr>
      <w:r w:rsidRPr="005561F8">
        <w:rPr>
          <w:rFonts w:ascii="Lato" w:eastAsia="Barlow" w:hAnsi="Lato" w:cs="Barlow"/>
          <w:b/>
          <w:color w:val="000000"/>
          <w:sz w:val="20"/>
          <w:szCs w:val="20"/>
        </w:rPr>
        <w:t>Transferencias y Asignaciones -</w:t>
      </w:r>
      <w:r w:rsidRPr="005561F8">
        <w:rPr>
          <w:rFonts w:ascii="Lato" w:eastAsia="Barlow" w:hAnsi="Lato" w:cs="Barlow"/>
          <w:color w:val="000000"/>
          <w:sz w:val="20"/>
          <w:szCs w:val="20"/>
        </w:rPr>
        <w:t xml:space="preserve"> Se integra por las ministraciones que transfiere el Gobierno del Estado de Yucatán a la Agencia de Transporte de Yucatán, conforme al Decreto número </w:t>
      </w:r>
      <w:r w:rsidR="00D9258A">
        <w:rPr>
          <w:rFonts w:ascii="Lato" w:eastAsia="Barlow" w:hAnsi="Lato" w:cs="Barlow"/>
          <w:color w:val="000000"/>
          <w:sz w:val="20"/>
          <w:szCs w:val="20"/>
        </w:rPr>
        <w:t>142</w:t>
      </w:r>
      <w:r w:rsidR="00511331" w:rsidRPr="005561F8">
        <w:rPr>
          <w:rFonts w:ascii="Lato" w:eastAsia="Barlow" w:hAnsi="Lato" w:cs="Barlow"/>
          <w:color w:val="000000"/>
          <w:sz w:val="20"/>
          <w:szCs w:val="20"/>
        </w:rPr>
        <w:t>/202</w:t>
      </w:r>
      <w:r w:rsidR="00D9258A">
        <w:rPr>
          <w:rFonts w:ascii="Lato" w:eastAsia="Barlow" w:hAnsi="Lato" w:cs="Barlow"/>
          <w:color w:val="000000"/>
          <w:sz w:val="20"/>
          <w:szCs w:val="20"/>
        </w:rPr>
        <w:t>5</w:t>
      </w:r>
      <w:r w:rsidRPr="005561F8">
        <w:rPr>
          <w:rFonts w:ascii="Lato" w:eastAsia="Barlow" w:hAnsi="Lato" w:cs="Barlow"/>
          <w:color w:val="000000"/>
          <w:sz w:val="20"/>
          <w:szCs w:val="20"/>
        </w:rPr>
        <w:t xml:space="preserve"> de fecha </w:t>
      </w:r>
      <w:r w:rsidR="00D9258A">
        <w:rPr>
          <w:rFonts w:ascii="Lato" w:eastAsia="Barlow" w:hAnsi="Lato" w:cs="Barlow"/>
          <w:color w:val="000000"/>
          <w:sz w:val="20"/>
          <w:szCs w:val="20"/>
        </w:rPr>
        <w:t>29</w:t>
      </w:r>
      <w:r w:rsidR="00511331" w:rsidRPr="005561F8">
        <w:rPr>
          <w:rFonts w:ascii="Lato" w:eastAsia="Barlow" w:hAnsi="Lato" w:cs="Barlow"/>
          <w:color w:val="000000"/>
          <w:sz w:val="20"/>
          <w:szCs w:val="20"/>
        </w:rPr>
        <w:t xml:space="preserve"> </w:t>
      </w:r>
      <w:r w:rsidRPr="005561F8">
        <w:rPr>
          <w:rFonts w:ascii="Lato" w:eastAsia="Barlow" w:hAnsi="Lato" w:cs="Barlow"/>
          <w:color w:val="000000"/>
          <w:sz w:val="20"/>
          <w:szCs w:val="20"/>
        </w:rPr>
        <w:t>de diciembre de 202</w:t>
      </w:r>
      <w:r w:rsidR="00D9258A">
        <w:rPr>
          <w:rFonts w:ascii="Lato" w:eastAsia="Barlow" w:hAnsi="Lato" w:cs="Barlow"/>
          <w:color w:val="000000"/>
          <w:sz w:val="20"/>
          <w:szCs w:val="20"/>
        </w:rPr>
        <w:t>5</w:t>
      </w:r>
      <w:r w:rsidRPr="005561F8">
        <w:rPr>
          <w:rFonts w:ascii="Lato" w:eastAsia="Barlow" w:hAnsi="Lato" w:cs="Barlow"/>
          <w:color w:val="000000"/>
          <w:sz w:val="20"/>
          <w:szCs w:val="20"/>
        </w:rPr>
        <w:t xml:space="preserve">, publicado en el Diario Oficial del Estado de Yucatán, se autorizó erogar la cantidad de </w:t>
      </w:r>
      <w:r w:rsidRPr="008B4DC1">
        <w:rPr>
          <w:rFonts w:ascii="Lato" w:eastAsia="Barlow" w:hAnsi="Lato" w:cs="Barlow"/>
          <w:color w:val="000000"/>
          <w:sz w:val="20"/>
          <w:szCs w:val="20"/>
        </w:rPr>
        <w:t>$2,</w:t>
      </w:r>
      <w:r w:rsidR="00CC4E48">
        <w:rPr>
          <w:rFonts w:ascii="Lato" w:eastAsia="Barlow" w:hAnsi="Lato" w:cs="Barlow"/>
          <w:color w:val="000000"/>
          <w:sz w:val="20"/>
          <w:szCs w:val="20"/>
        </w:rPr>
        <w:t>528</w:t>
      </w:r>
      <w:r w:rsidR="00511331" w:rsidRPr="008B4DC1">
        <w:rPr>
          <w:rFonts w:ascii="Lato" w:eastAsia="Barlow" w:hAnsi="Lato" w:cs="Barlow"/>
          <w:color w:val="000000"/>
          <w:sz w:val="20"/>
          <w:szCs w:val="20"/>
        </w:rPr>
        <w:t>,</w:t>
      </w:r>
      <w:r w:rsidR="00CC4E48">
        <w:rPr>
          <w:rFonts w:ascii="Lato" w:eastAsia="Barlow" w:hAnsi="Lato" w:cs="Barlow"/>
          <w:color w:val="000000"/>
          <w:sz w:val="20"/>
          <w:szCs w:val="20"/>
        </w:rPr>
        <w:t>161</w:t>
      </w:r>
      <w:r w:rsidR="00511331" w:rsidRPr="008B4DC1">
        <w:rPr>
          <w:rFonts w:ascii="Lato" w:eastAsia="Barlow" w:hAnsi="Lato" w:cs="Barlow"/>
          <w:color w:val="000000"/>
          <w:sz w:val="20"/>
          <w:szCs w:val="20"/>
        </w:rPr>
        <w:t>,</w:t>
      </w:r>
      <w:r w:rsidR="00CC4E48">
        <w:rPr>
          <w:rFonts w:ascii="Lato" w:eastAsia="Barlow" w:hAnsi="Lato" w:cs="Barlow"/>
          <w:color w:val="000000"/>
          <w:sz w:val="20"/>
          <w:szCs w:val="20"/>
        </w:rPr>
        <w:t>854</w:t>
      </w:r>
      <w:r w:rsidR="00511331" w:rsidRPr="008B4DC1">
        <w:rPr>
          <w:rFonts w:ascii="Lato" w:eastAsia="Barlow" w:hAnsi="Lato" w:cs="Barlow"/>
          <w:color w:val="000000"/>
          <w:sz w:val="20"/>
          <w:szCs w:val="20"/>
        </w:rPr>
        <w:t>.00</w:t>
      </w:r>
      <w:r w:rsidRPr="005561F8">
        <w:rPr>
          <w:rFonts w:ascii="Lato" w:eastAsia="Barlow" w:hAnsi="Lato" w:cs="Barlow"/>
          <w:color w:val="000000"/>
          <w:sz w:val="20"/>
          <w:szCs w:val="20"/>
        </w:rPr>
        <w:t xml:space="preserve"> para el ejercicio 202</w:t>
      </w:r>
      <w:r w:rsidR="00CC4E48">
        <w:rPr>
          <w:rFonts w:ascii="Lato" w:eastAsia="Barlow" w:hAnsi="Lato" w:cs="Barlow"/>
          <w:color w:val="000000"/>
          <w:sz w:val="20"/>
          <w:szCs w:val="20"/>
        </w:rPr>
        <w:t>6</w:t>
      </w:r>
      <w:r w:rsidRPr="005561F8">
        <w:rPr>
          <w:rFonts w:ascii="Lato" w:eastAsia="Barlow" w:hAnsi="Lato" w:cs="Barlow"/>
          <w:color w:val="000000"/>
          <w:sz w:val="20"/>
          <w:szCs w:val="20"/>
        </w:rPr>
        <w:t>.</w:t>
      </w:r>
    </w:p>
    <w:p w14:paraId="7125FCFE" w14:textId="77777777" w:rsidR="00147A5D" w:rsidRPr="005561F8" w:rsidRDefault="00147A5D">
      <w:pPr>
        <w:pBdr>
          <w:top w:val="nil"/>
          <w:left w:val="nil"/>
          <w:bottom w:val="nil"/>
          <w:right w:val="nil"/>
          <w:between w:val="nil"/>
        </w:pBdr>
        <w:tabs>
          <w:tab w:val="left" w:pos="0"/>
        </w:tabs>
        <w:spacing w:after="0"/>
        <w:ind w:left="1080"/>
        <w:jc w:val="both"/>
        <w:rPr>
          <w:rFonts w:ascii="Lato" w:eastAsia="Barlow" w:hAnsi="Lato" w:cs="Barlow"/>
          <w:color w:val="000000"/>
          <w:sz w:val="20"/>
          <w:szCs w:val="20"/>
        </w:rPr>
      </w:pPr>
    </w:p>
    <w:p w14:paraId="72BA9661" w14:textId="77777777" w:rsidR="00AB797C" w:rsidRPr="005561F8" w:rsidRDefault="00AB797C">
      <w:pPr>
        <w:pBdr>
          <w:top w:val="nil"/>
          <w:left w:val="nil"/>
          <w:bottom w:val="nil"/>
          <w:right w:val="nil"/>
          <w:between w:val="nil"/>
        </w:pBdr>
        <w:tabs>
          <w:tab w:val="left" w:pos="0"/>
        </w:tabs>
        <w:spacing w:after="0"/>
        <w:ind w:left="1800"/>
        <w:jc w:val="both"/>
        <w:rPr>
          <w:rFonts w:ascii="Lato" w:eastAsia="Barlow" w:hAnsi="Lato" w:cs="Barlow"/>
          <w:b/>
          <w:color w:val="000000"/>
          <w:sz w:val="20"/>
          <w:szCs w:val="20"/>
        </w:rPr>
      </w:pPr>
    </w:p>
    <w:p w14:paraId="7B27F12F" w14:textId="56529193" w:rsidR="00147A5D" w:rsidRDefault="0038124B">
      <w:pPr>
        <w:pBdr>
          <w:top w:val="nil"/>
          <w:left w:val="nil"/>
          <w:bottom w:val="nil"/>
          <w:right w:val="nil"/>
          <w:between w:val="nil"/>
        </w:pBdr>
        <w:tabs>
          <w:tab w:val="left" w:pos="284"/>
        </w:tabs>
        <w:spacing w:after="0"/>
        <w:ind w:left="1134"/>
        <w:jc w:val="both"/>
        <w:rPr>
          <w:rFonts w:ascii="Lato" w:eastAsia="Barlow" w:hAnsi="Lato" w:cs="Barlow"/>
          <w:b/>
          <w:color w:val="000000"/>
          <w:sz w:val="20"/>
          <w:szCs w:val="20"/>
        </w:rPr>
      </w:pPr>
      <w:r w:rsidRPr="005561F8">
        <w:rPr>
          <w:rFonts w:ascii="Lato" w:eastAsia="Barlow" w:hAnsi="Lato" w:cs="Barlow"/>
          <w:b/>
          <w:color w:val="000000"/>
          <w:sz w:val="20"/>
          <w:szCs w:val="20"/>
        </w:rPr>
        <w:t>En Transferencias, Asignaciones, Subsidios y Subvenciones, y Pensiones y Jubilaciones se tiene lo siguiente:</w:t>
      </w:r>
    </w:p>
    <w:p w14:paraId="38A791B0" w14:textId="77777777" w:rsidR="00A05304" w:rsidRPr="005561F8" w:rsidRDefault="00A05304">
      <w:pPr>
        <w:pBdr>
          <w:top w:val="nil"/>
          <w:left w:val="nil"/>
          <w:bottom w:val="nil"/>
          <w:right w:val="nil"/>
          <w:between w:val="nil"/>
        </w:pBdr>
        <w:tabs>
          <w:tab w:val="left" w:pos="284"/>
        </w:tabs>
        <w:spacing w:after="0"/>
        <w:ind w:left="1134"/>
        <w:jc w:val="both"/>
        <w:rPr>
          <w:rFonts w:ascii="Lato" w:eastAsia="Barlow" w:hAnsi="Lato" w:cs="Barlow"/>
          <w:b/>
          <w:color w:val="000000"/>
          <w:sz w:val="20"/>
          <w:szCs w:val="20"/>
        </w:rPr>
      </w:pPr>
    </w:p>
    <w:tbl>
      <w:tblPr>
        <w:tblStyle w:val="a1"/>
        <w:tblW w:w="106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5945"/>
        <w:gridCol w:w="3075"/>
      </w:tblGrid>
      <w:tr w:rsidR="00ED4B19" w:rsidRPr="00006CB0" w14:paraId="7AEF503C" w14:textId="77777777" w:rsidTr="003A3F3D">
        <w:trPr>
          <w:trHeight w:val="563"/>
          <w:jc w:val="center"/>
        </w:trPr>
        <w:tc>
          <w:tcPr>
            <w:tcW w:w="1675" w:type="dxa"/>
          </w:tcPr>
          <w:p w14:paraId="32DC1BC1" w14:textId="77777777" w:rsidR="00ED4B19" w:rsidRPr="007069D8" w:rsidRDefault="00ED4B19" w:rsidP="00035829">
            <w:pPr>
              <w:spacing w:after="0" w:line="240" w:lineRule="auto"/>
              <w:jc w:val="center"/>
              <w:rPr>
                <w:rFonts w:ascii="Lato" w:eastAsia="Barlow" w:hAnsi="Lato" w:cs="Barlow"/>
                <w:b/>
                <w:color w:val="000000"/>
                <w:sz w:val="20"/>
                <w:szCs w:val="20"/>
              </w:rPr>
            </w:pPr>
          </w:p>
          <w:p w14:paraId="4FB7A0FD" w14:textId="50ED18C5" w:rsidR="00ED4B19" w:rsidRPr="007069D8" w:rsidRDefault="00ED4B19" w:rsidP="00035829">
            <w:pPr>
              <w:spacing w:after="0" w:line="240" w:lineRule="auto"/>
              <w:jc w:val="center"/>
              <w:rPr>
                <w:rFonts w:ascii="Lato" w:eastAsia="Barlow" w:hAnsi="Lato" w:cs="Barlow"/>
                <w:b/>
                <w:color w:val="000000"/>
                <w:sz w:val="20"/>
                <w:szCs w:val="20"/>
              </w:rPr>
            </w:pPr>
            <w:r w:rsidRPr="007069D8">
              <w:rPr>
                <w:rFonts w:ascii="Lato" w:eastAsia="Barlow" w:hAnsi="Lato" w:cs="Barlow"/>
                <w:b/>
                <w:color w:val="000000"/>
                <w:sz w:val="20"/>
                <w:szCs w:val="20"/>
              </w:rPr>
              <w:t>Cuenta</w:t>
            </w:r>
          </w:p>
          <w:p w14:paraId="762E2D2C" w14:textId="135F727B" w:rsidR="00ED4B19" w:rsidRPr="007069D8" w:rsidRDefault="00ED4B19" w:rsidP="00035829">
            <w:pPr>
              <w:spacing w:after="0" w:line="240" w:lineRule="auto"/>
              <w:jc w:val="center"/>
              <w:rPr>
                <w:rFonts w:ascii="Lato" w:eastAsia="Barlow" w:hAnsi="Lato" w:cs="Barlow"/>
                <w:b/>
                <w:color w:val="000000"/>
                <w:sz w:val="20"/>
                <w:szCs w:val="20"/>
              </w:rPr>
            </w:pPr>
          </w:p>
        </w:tc>
        <w:tc>
          <w:tcPr>
            <w:tcW w:w="5945" w:type="dxa"/>
            <w:hideMark/>
          </w:tcPr>
          <w:p w14:paraId="683B18A9" w14:textId="77777777" w:rsidR="00ED4B19" w:rsidRPr="007069D8" w:rsidRDefault="00ED4B19" w:rsidP="00035829">
            <w:pPr>
              <w:spacing w:after="0" w:line="240" w:lineRule="auto"/>
              <w:jc w:val="center"/>
              <w:rPr>
                <w:rFonts w:ascii="Lato" w:eastAsia="Barlow" w:hAnsi="Lato" w:cs="Barlow"/>
                <w:b/>
                <w:color w:val="000000"/>
                <w:sz w:val="20"/>
                <w:szCs w:val="20"/>
              </w:rPr>
            </w:pPr>
            <w:r w:rsidRPr="007069D8">
              <w:rPr>
                <w:rFonts w:ascii="Lato" w:eastAsia="Barlow" w:hAnsi="Lato" w:cs="Barlow"/>
                <w:b/>
                <w:color w:val="000000"/>
                <w:sz w:val="20"/>
                <w:szCs w:val="20"/>
              </w:rPr>
              <w:tab/>
            </w:r>
          </w:p>
          <w:p w14:paraId="465C9248" w14:textId="305C83DA" w:rsidR="00ED4B19" w:rsidRPr="007069D8" w:rsidRDefault="00ED4B19" w:rsidP="00035829">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Descripción</w:t>
            </w:r>
          </w:p>
        </w:tc>
        <w:tc>
          <w:tcPr>
            <w:tcW w:w="3075" w:type="dxa"/>
            <w:hideMark/>
          </w:tcPr>
          <w:p w14:paraId="054697DD" w14:textId="77777777" w:rsidR="00ED4B19" w:rsidRPr="007069D8" w:rsidRDefault="00ED4B19" w:rsidP="00866077">
            <w:pPr>
              <w:spacing w:after="0" w:line="240" w:lineRule="auto"/>
              <w:jc w:val="center"/>
              <w:rPr>
                <w:rFonts w:ascii="Lato" w:eastAsia="Times New Roman" w:hAnsi="Lato"/>
                <w:b/>
                <w:bCs/>
                <w:color w:val="000000"/>
                <w:sz w:val="20"/>
                <w:szCs w:val="20"/>
              </w:rPr>
            </w:pPr>
          </w:p>
          <w:p w14:paraId="6864B7E2" w14:textId="02DBDBD5" w:rsidR="00ED4B19" w:rsidRPr="007069D8" w:rsidRDefault="00ED4B19" w:rsidP="00622411">
            <w:pPr>
              <w:spacing w:after="0" w:line="240" w:lineRule="auto"/>
              <w:jc w:val="center"/>
              <w:rPr>
                <w:rFonts w:ascii="Lato" w:eastAsia="Times New Roman" w:hAnsi="Lato"/>
                <w:b/>
                <w:bCs/>
                <w:color w:val="000000"/>
                <w:sz w:val="20"/>
                <w:szCs w:val="20"/>
              </w:rPr>
            </w:pPr>
            <w:r w:rsidRPr="007069D8">
              <w:rPr>
                <w:rFonts w:ascii="Lato" w:eastAsia="Times New Roman" w:hAnsi="Lato"/>
                <w:b/>
                <w:bCs/>
                <w:color w:val="000000"/>
                <w:sz w:val="20"/>
                <w:szCs w:val="20"/>
              </w:rPr>
              <w:t xml:space="preserve">Saldo al </w:t>
            </w:r>
            <w:r w:rsidR="00E9256A">
              <w:rPr>
                <w:rFonts w:ascii="Lato" w:eastAsia="Times New Roman" w:hAnsi="Lato"/>
                <w:b/>
                <w:bCs/>
                <w:color w:val="000000"/>
                <w:sz w:val="20"/>
                <w:szCs w:val="20"/>
              </w:rPr>
              <w:t>31 de marzo de 2026</w:t>
            </w:r>
          </w:p>
        </w:tc>
      </w:tr>
      <w:tr w:rsidR="00ED4B19" w:rsidRPr="00006CB0" w14:paraId="3E819AD0" w14:textId="77777777" w:rsidTr="00993C85">
        <w:tblPrEx>
          <w:tblLook w:val="0400" w:firstRow="0" w:lastRow="0" w:firstColumn="0" w:lastColumn="0" w:noHBand="0" w:noVBand="1"/>
        </w:tblPrEx>
        <w:trPr>
          <w:trHeight w:val="715"/>
          <w:jc w:val="center"/>
        </w:trPr>
        <w:tc>
          <w:tcPr>
            <w:tcW w:w="1675" w:type="dxa"/>
            <w:vAlign w:val="center"/>
          </w:tcPr>
          <w:p w14:paraId="4F64A2F0" w14:textId="4333D843" w:rsidR="00ED4B19" w:rsidRPr="007069D8" w:rsidRDefault="00621562" w:rsidP="00993C85">
            <w:pPr>
              <w:spacing w:after="0" w:line="240" w:lineRule="auto"/>
              <w:jc w:val="center"/>
              <w:rPr>
                <w:rFonts w:ascii="Lato" w:eastAsia="Barlow" w:hAnsi="Lato" w:cs="Barlow"/>
                <w:color w:val="000000"/>
                <w:sz w:val="20"/>
                <w:szCs w:val="20"/>
              </w:rPr>
            </w:pPr>
            <w:r w:rsidRPr="007069D8">
              <w:rPr>
                <w:rFonts w:ascii="Lato" w:eastAsia="Times New Roman" w:hAnsi="Lato"/>
                <w:bCs/>
                <w:color w:val="000000"/>
                <w:sz w:val="20"/>
                <w:szCs w:val="20"/>
              </w:rPr>
              <w:t>4220</w:t>
            </w:r>
          </w:p>
        </w:tc>
        <w:tc>
          <w:tcPr>
            <w:tcW w:w="5945" w:type="dxa"/>
            <w:shd w:val="clear" w:color="auto" w:fill="auto"/>
            <w:vAlign w:val="center"/>
          </w:tcPr>
          <w:p w14:paraId="49E606A8" w14:textId="6487F8E7" w:rsidR="00ED4B19" w:rsidRPr="007069D8" w:rsidRDefault="00ED4B19" w:rsidP="00002896">
            <w:pPr>
              <w:rPr>
                <w:rFonts w:ascii="Lato" w:eastAsia="Barlow" w:hAnsi="Lato" w:cs="Barlow"/>
                <w:color w:val="000000"/>
                <w:sz w:val="20"/>
                <w:szCs w:val="20"/>
              </w:rPr>
            </w:pPr>
            <w:r w:rsidRPr="007069D8">
              <w:rPr>
                <w:rFonts w:ascii="Lato" w:eastAsia="Barlow" w:hAnsi="Lato" w:cs="Barlow"/>
                <w:color w:val="000000"/>
                <w:sz w:val="20"/>
                <w:szCs w:val="20"/>
              </w:rPr>
              <w:t>Transferencias Internas y Asignaciones Sector Público</w:t>
            </w:r>
          </w:p>
        </w:tc>
        <w:tc>
          <w:tcPr>
            <w:tcW w:w="3075" w:type="dxa"/>
            <w:shd w:val="clear" w:color="auto" w:fill="auto"/>
            <w:vAlign w:val="center"/>
          </w:tcPr>
          <w:p w14:paraId="37AB379F" w14:textId="1B0090A1" w:rsidR="00ED4B19" w:rsidRPr="007069D8" w:rsidRDefault="00ED4B19" w:rsidP="00993C85">
            <w:pPr>
              <w:jc w:val="center"/>
              <w:rPr>
                <w:rFonts w:ascii="Lato" w:eastAsia="Barlow" w:hAnsi="Lato" w:cs="Barlow"/>
                <w:color w:val="000000"/>
                <w:sz w:val="20"/>
                <w:szCs w:val="20"/>
              </w:rPr>
            </w:pPr>
            <w:r w:rsidRPr="007069D8">
              <w:rPr>
                <w:rFonts w:ascii="Lato" w:hAnsi="Lato"/>
                <w:color w:val="000000"/>
                <w:sz w:val="20"/>
                <w:szCs w:val="20"/>
              </w:rPr>
              <w:t>$</w:t>
            </w:r>
            <w:r w:rsidR="005A301A">
              <w:rPr>
                <w:rFonts w:ascii="Lato" w:hAnsi="Lato"/>
                <w:color w:val="000000"/>
                <w:sz w:val="20"/>
                <w:szCs w:val="20"/>
              </w:rPr>
              <w:t>331</w:t>
            </w:r>
            <w:r w:rsidR="00622411" w:rsidRPr="00622411">
              <w:rPr>
                <w:rFonts w:ascii="Lato" w:hAnsi="Lato"/>
                <w:color w:val="000000"/>
                <w:sz w:val="20"/>
                <w:szCs w:val="20"/>
              </w:rPr>
              <w:t>,</w:t>
            </w:r>
            <w:r w:rsidR="005A301A">
              <w:rPr>
                <w:rFonts w:ascii="Lato" w:hAnsi="Lato"/>
                <w:color w:val="000000"/>
                <w:sz w:val="20"/>
                <w:szCs w:val="20"/>
              </w:rPr>
              <w:t>505</w:t>
            </w:r>
            <w:r w:rsidR="00622411" w:rsidRPr="00622411">
              <w:rPr>
                <w:rFonts w:ascii="Lato" w:hAnsi="Lato"/>
                <w:color w:val="000000"/>
                <w:sz w:val="20"/>
                <w:szCs w:val="20"/>
              </w:rPr>
              <w:t>,</w:t>
            </w:r>
            <w:r w:rsidR="005A301A">
              <w:rPr>
                <w:rFonts w:ascii="Lato" w:hAnsi="Lato"/>
                <w:color w:val="000000"/>
                <w:sz w:val="20"/>
                <w:szCs w:val="20"/>
              </w:rPr>
              <w:t>833</w:t>
            </w:r>
            <w:r w:rsidR="00622411" w:rsidRPr="00622411">
              <w:rPr>
                <w:rFonts w:ascii="Lato" w:hAnsi="Lato"/>
                <w:color w:val="000000"/>
                <w:sz w:val="20"/>
                <w:szCs w:val="20"/>
              </w:rPr>
              <w:t>.00</w:t>
            </w:r>
          </w:p>
        </w:tc>
      </w:tr>
    </w:tbl>
    <w:p w14:paraId="01563E31" w14:textId="77777777" w:rsidR="00147A5D" w:rsidRDefault="00147A5D" w:rsidP="00E94F2D">
      <w:pPr>
        <w:tabs>
          <w:tab w:val="left" w:pos="0"/>
        </w:tabs>
        <w:jc w:val="both"/>
        <w:rPr>
          <w:rFonts w:ascii="Lato" w:eastAsia="Barlow" w:hAnsi="Lato" w:cs="Barlow"/>
          <w:sz w:val="20"/>
          <w:szCs w:val="20"/>
        </w:rPr>
      </w:pPr>
    </w:p>
    <w:p w14:paraId="1763B256" w14:textId="77777777" w:rsidR="00147A5D" w:rsidRPr="005561F8" w:rsidRDefault="0038124B">
      <w:pPr>
        <w:numPr>
          <w:ilvl w:val="0"/>
          <w:numId w:val="17"/>
        </w:numPr>
        <w:pBdr>
          <w:top w:val="nil"/>
          <w:left w:val="nil"/>
          <w:bottom w:val="nil"/>
          <w:right w:val="nil"/>
          <w:between w:val="nil"/>
        </w:pBdr>
        <w:spacing w:after="0"/>
        <w:rPr>
          <w:rFonts w:ascii="Lato" w:eastAsia="Barlow" w:hAnsi="Lato" w:cs="Barlow"/>
          <w:b/>
          <w:color w:val="000000"/>
          <w:sz w:val="20"/>
          <w:szCs w:val="20"/>
        </w:rPr>
      </w:pPr>
      <w:r w:rsidRPr="005561F8">
        <w:rPr>
          <w:rFonts w:ascii="Lato" w:eastAsia="Barlow" w:hAnsi="Lato" w:cs="Barlow"/>
          <w:b/>
          <w:color w:val="000000"/>
          <w:sz w:val="20"/>
          <w:szCs w:val="20"/>
        </w:rPr>
        <w:t>Otros Ingresos y Beneficios</w:t>
      </w:r>
    </w:p>
    <w:p w14:paraId="66BD5971" w14:textId="6CDB5C2B" w:rsidR="00147A5D" w:rsidRDefault="0038124B">
      <w:pPr>
        <w:pBdr>
          <w:top w:val="nil"/>
          <w:left w:val="nil"/>
          <w:bottom w:val="nil"/>
          <w:right w:val="nil"/>
          <w:between w:val="nil"/>
        </w:pBdr>
        <w:ind w:left="720"/>
        <w:rPr>
          <w:rFonts w:ascii="Lato" w:eastAsia="Barlow" w:hAnsi="Lato" w:cs="Barlow"/>
          <w:color w:val="000000"/>
          <w:sz w:val="20"/>
          <w:szCs w:val="20"/>
        </w:rPr>
      </w:pPr>
      <w:r w:rsidRPr="005561F8">
        <w:rPr>
          <w:rFonts w:ascii="Lato" w:eastAsia="Barlow" w:hAnsi="Lato" w:cs="Barlow"/>
          <w:color w:val="000000"/>
          <w:sz w:val="20"/>
          <w:szCs w:val="20"/>
        </w:rPr>
        <w:t>La cuenta de Otros Ingresos y Beneficios se integra por Otros Ingresos y Beneficios Varios y Otros Ingresos por Cobrar, presenta un saldo:</w:t>
      </w:r>
    </w:p>
    <w:p w14:paraId="366BC027" w14:textId="51EC20D2" w:rsidR="00002896" w:rsidRDefault="00002896">
      <w:pPr>
        <w:pBdr>
          <w:top w:val="nil"/>
          <w:left w:val="nil"/>
          <w:bottom w:val="nil"/>
          <w:right w:val="nil"/>
          <w:between w:val="nil"/>
        </w:pBdr>
        <w:ind w:left="720"/>
        <w:rPr>
          <w:rFonts w:ascii="Lato" w:eastAsia="Barlow" w:hAnsi="Lato" w:cs="Barlow"/>
          <w:color w:val="000000"/>
          <w:sz w:val="20"/>
          <w:szCs w:val="20"/>
        </w:rPr>
      </w:pPr>
    </w:p>
    <w:p w14:paraId="6AB40622" w14:textId="175C2B22" w:rsidR="00B3699F" w:rsidRDefault="00B3699F">
      <w:pPr>
        <w:pBdr>
          <w:top w:val="nil"/>
          <w:left w:val="nil"/>
          <w:bottom w:val="nil"/>
          <w:right w:val="nil"/>
          <w:between w:val="nil"/>
        </w:pBdr>
        <w:ind w:left="720"/>
        <w:rPr>
          <w:rFonts w:ascii="Lato" w:eastAsia="Barlow" w:hAnsi="Lato" w:cs="Barlow"/>
          <w:color w:val="000000"/>
          <w:sz w:val="20"/>
          <w:szCs w:val="20"/>
        </w:rPr>
      </w:pPr>
    </w:p>
    <w:p w14:paraId="45EF7697" w14:textId="77777777" w:rsidR="00B3699F" w:rsidRPr="005561F8" w:rsidRDefault="00B3699F">
      <w:pPr>
        <w:pBdr>
          <w:top w:val="nil"/>
          <w:left w:val="nil"/>
          <w:bottom w:val="nil"/>
          <w:right w:val="nil"/>
          <w:between w:val="nil"/>
        </w:pBdr>
        <w:ind w:left="720"/>
        <w:rPr>
          <w:rFonts w:ascii="Lato" w:eastAsia="Barlow" w:hAnsi="Lato" w:cs="Barlow"/>
          <w:color w:val="000000"/>
          <w:sz w:val="20"/>
          <w:szCs w:val="20"/>
        </w:rPr>
      </w:pPr>
    </w:p>
    <w:tbl>
      <w:tblPr>
        <w:tblW w:w="11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6373"/>
        <w:gridCol w:w="3407"/>
      </w:tblGrid>
      <w:tr w:rsidR="0038124B" w:rsidRPr="003C2A4B" w14:paraId="6435CCAF" w14:textId="77777777" w:rsidTr="00621562">
        <w:trPr>
          <w:trHeight w:val="955"/>
          <w:jc w:val="center"/>
        </w:trPr>
        <w:tc>
          <w:tcPr>
            <w:tcW w:w="2127" w:type="dxa"/>
            <w:shd w:val="clear" w:color="auto" w:fill="auto"/>
            <w:vAlign w:val="center"/>
            <w:hideMark/>
          </w:tcPr>
          <w:p w14:paraId="091D39D7" w14:textId="77777777" w:rsidR="0038124B" w:rsidRPr="003C2A4B" w:rsidRDefault="0038124B" w:rsidP="0038124B">
            <w:pPr>
              <w:spacing w:after="0" w:line="240" w:lineRule="auto"/>
              <w:jc w:val="center"/>
              <w:rPr>
                <w:rFonts w:ascii="Lato" w:eastAsia="Times New Roman" w:hAnsi="Lato"/>
                <w:b/>
                <w:bCs/>
                <w:color w:val="000000"/>
                <w:sz w:val="20"/>
                <w:szCs w:val="20"/>
              </w:rPr>
            </w:pPr>
            <w:r w:rsidRPr="003C2A4B">
              <w:rPr>
                <w:rFonts w:ascii="Lato" w:eastAsia="Times New Roman" w:hAnsi="Lato"/>
                <w:b/>
                <w:bCs/>
                <w:color w:val="000000"/>
                <w:sz w:val="20"/>
                <w:szCs w:val="20"/>
              </w:rPr>
              <w:t>Cuenta</w:t>
            </w:r>
          </w:p>
        </w:tc>
        <w:tc>
          <w:tcPr>
            <w:tcW w:w="6373" w:type="dxa"/>
            <w:shd w:val="clear" w:color="auto" w:fill="auto"/>
            <w:vAlign w:val="center"/>
            <w:hideMark/>
          </w:tcPr>
          <w:p w14:paraId="4140B543" w14:textId="77777777" w:rsidR="0038124B" w:rsidRPr="003C2A4B" w:rsidRDefault="0038124B" w:rsidP="0038124B">
            <w:pPr>
              <w:spacing w:after="0" w:line="240" w:lineRule="auto"/>
              <w:jc w:val="center"/>
              <w:rPr>
                <w:rFonts w:ascii="Lato" w:eastAsia="Times New Roman" w:hAnsi="Lato"/>
                <w:b/>
                <w:bCs/>
                <w:color w:val="000000"/>
                <w:sz w:val="20"/>
                <w:szCs w:val="20"/>
              </w:rPr>
            </w:pPr>
            <w:r w:rsidRPr="003C2A4B">
              <w:rPr>
                <w:rFonts w:ascii="Lato" w:eastAsia="Times New Roman" w:hAnsi="Lato"/>
                <w:b/>
                <w:bCs/>
                <w:color w:val="000000"/>
                <w:sz w:val="20"/>
                <w:szCs w:val="20"/>
              </w:rPr>
              <w:t>Descripción</w:t>
            </w:r>
          </w:p>
        </w:tc>
        <w:tc>
          <w:tcPr>
            <w:tcW w:w="3407" w:type="dxa"/>
            <w:shd w:val="clear" w:color="auto" w:fill="auto"/>
            <w:vAlign w:val="center"/>
            <w:hideMark/>
          </w:tcPr>
          <w:p w14:paraId="6A76A21B" w14:textId="108380F3" w:rsidR="0038124B" w:rsidRPr="003C2A4B" w:rsidRDefault="006C7FE6" w:rsidP="009D4663">
            <w:pPr>
              <w:spacing w:after="0" w:line="240" w:lineRule="auto"/>
              <w:jc w:val="center"/>
              <w:rPr>
                <w:rFonts w:ascii="Lato" w:eastAsia="Times New Roman" w:hAnsi="Lato"/>
                <w:b/>
                <w:bCs/>
                <w:color w:val="000000"/>
                <w:sz w:val="20"/>
                <w:szCs w:val="20"/>
              </w:rPr>
            </w:pPr>
            <w:r w:rsidRPr="003C2A4B">
              <w:rPr>
                <w:rFonts w:ascii="Lato" w:eastAsia="Times New Roman" w:hAnsi="Lato"/>
                <w:b/>
                <w:bCs/>
                <w:color w:val="000000"/>
                <w:sz w:val="20"/>
                <w:szCs w:val="20"/>
              </w:rPr>
              <w:t xml:space="preserve">Saldo al </w:t>
            </w:r>
            <w:r w:rsidR="00E9256A">
              <w:rPr>
                <w:rFonts w:ascii="Lato" w:eastAsia="Times New Roman" w:hAnsi="Lato"/>
                <w:b/>
                <w:bCs/>
                <w:color w:val="000000"/>
                <w:sz w:val="20"/>
                <w:szCs w:val="20"/>
              </w:rPr>
              <w:t>31 de marzo de 2026</w:t>
            </w:r>
          </w:p>
        </w:tc>
      </w:tr>
      <w:tr w:rsidR="0038124B" w:rsidRPr="005561F8" w14:paraId="256E8A89" w14:textId="77777777" w:rsidTr="00993C85">
        <w:trPr>
          <w:trHeight w:val="557"/>
          <w:jc w:val="center"/>
        </w:trPr>
        <w:tc>
          <w:tcPr>
            <w:tcW w:w="2127" w:type="dxa"/>
            <w:shd w:val="clear" w:color="auto" w:fill="auto"/>
            <w:vAlign w:val="center"/>
            <w:hideMark/>
          </w:tcPr>
          <w:p w14:paraId="7EFA3E78" w14:textId="77777777" w:rsidR="0038124B" w:rsidRPr="003C2A4B" w:rsidRDefault="0038124B" w:rsidP="0038124B">
            <w:pPr>
              <w:spacing w:after="0" w:line="240" w:lineRule="auto"/>
              <w:jc w:val="center"/>
              <w:rPr>
                <w:rFonts w:ascii="Lato" w:eastAsia="Times New Roman" w:hAnsi="Lato"/>
                <w:b/>
                <w:bCs/>
                <w:color w:val="000000"/>
                <w:sz w:val="20"/>
                <w:szCs w:val="20"/>
              </w:rPr>
            </w:pPr>
            <w:r w:rsidRPr="003C2A4B">
              <w:rPr>
                <w:rFonts w:ascii="Lato" w:eastAsia="Times New Roman" w:hAnsi="Lato"/>
                <w:b/>
                <w:bCs/>
                <w:color w:val="000000"/>
                <w:sz w:val="20"/>
                <w:szCs w:val="20"/>
              </w:rPr>
              <w:t>4399</w:t>
            </w:r>
          </w:p>
        </w:tc>
        <w:tc>
          <w:tcPr>
            <w:tcW w:w="6373" w:type="dxa"/>
            <w:shd w:val="clear" w:color="auto" w:fill="auto"/>
            <w:vAlign w:val="center"/>
            <w:hideMark/>
          </w:tcPr>
          <w:p w14:paraId="613B8D2F" w14:textId="228D654F" w:rsidR="0038124B" w:rsidRPr="003C2A4B" w:rsidRDefault="00621562" w:rsidP="0038124B">
            <w:pPr>
              <w:spacing w:after="0" w:line="240" w:lineRule="auto"/>
              <w:rPr>
                <w:rFonts w:ascii="Lato" w:eastAsia="Times New Roman" w:hAnsi="Lato"/>
                <w:color w:val="000000"/>
                <w:sz w:val="20"/>
                <w:szCs w:val="20"/>
              </w:rPr>
            </w:pPr>
            <w:r>
              <w:rPr>
                <w:rFonts w:ascii="Lato" w:eastAsia="Times New Roman" w:hAnsi="Lato"/>
                <w:color w:val="000000"/>
                <w:sz w:val="20"/>
                <w:szCs w:val="20"/>
              </w:rPr>
              <w:t>O</w:t>
            </w:r>
            <w:r w:rsidRPr="003C2A4B">
              <w:rPr>
                <w:rFonts w:ascii="Lato" w:eastAsia="Times New Roman" w:hAnsi="Lato"/>
                <w:color w:val="000000"/>
                <w:sz w:val="20"/>
                <w:szCs w:val="20"/>
              </w:rPr>
              <w:t>tros ingresos y beneficios varios</w:t>
            </w:r>
          </w:p>
        </w:tc>
        <w:tc>
          <w:tcPr>
            <w:tcW w:w="3407" w:type="dxa"/>
            <w:shd w:val="clear" w:color="auto" w:fill="auto"/>
            <w:vAlign w:val="center"/>
            <w:hideMark/>
          </w:tcPr>
          <w:p w14:paraId="28782D4C" w14:textId="09CD68A9" w:rsidR="0038124B" w:rsidRPr="005561F8" w:rsidRDefault="00993C85" w:rsidP="0042766D">
            <w:pPr>
              <w:spacing w:after="0" w:line="240" w:lineRule="auto"/>
              <w:jc w:val="center"/>
              <w:rPr>
                <w:rFonts w:ascii="Lato" w:eastAsia="Times New Roman" w:hAnsi="Lato"/>
                <w:color w:val="000000"/>
                <w:sz w:val="20"/>
                <w:szCs w:val="20"/>
              </w:rPr>
            </w:pPr>
            <w:r w:rsidRPr="00993C85">
              <w:rPr>
                <w:rFonts w:ascii="Lato" w:eastAsia="Barlow" w:hAnsi="Lato" w:cs="Barlow"/>
                <w:b/>
                <w:color w:val="000000"/>
                <w:sz w:val="20"/>
                <w:szCs w:val="20"/>
              </w:rPr>
              <w:t>$327,025.30</w:t>
            </w:r>
          </w:p>
        </w:tc>
      </w:tr>
    </w:tbl>
    <w:p w14:paraId="2CB878EE" w14:textId="77777777" w:rsidR="00002896" w:rsidRDefault="00002896">
      <w:pPr>
        <w:rPr>
          <w:rFonts w:ascii="Lato" w:eastAsia="Barlow" w:hAnsi="Lato" w:cs="Barlow"/>
          <w:b/>
          <w:sz w:val="20"/>
          <w:szCs w:val="20"/>
        </w:rPr>
      </w:pPr>
    </w:p>
    <w:p w14:paraId="1CC58004" w14:textId="319E9B4C" w:rsidR="00147A5D" w:rsidRPr="005561F8" w:rsidRDefault="0038124B">
      <w:pPr>
        <w:rPr>
          <w:rFonts w:ascii="Lato" w:eastAsia="Barlow" w:hAnsi="Lato" w:cs="Barlow"/>
          <w:b/>
          <w:sz w:val="20"/>
          <w:szCs w:val="20"/>
        </w:rPr>
      </w:pPr>
      <w:r w:rsidRPr="005561F8">
        <w:rPr>
          <w:rFonts w:ascii="Lato" w:eastAsia="Barlow" w:hAnsi="Lato" w:cs="Barlow"/>
          <w:b/>
          <w:sz w:val="20"/>
          <w:szCs w:val="20"/>
        </w:rPr>
        <w:t>Gastos y Otras Pérdidas:</w:t>
      </w:r>
    </w:p>
    <w:p w14:paraId="5FCCCF8D" w14:textId="529BCBF5" w:rsidR="00147A5D" w:rsidRDefault="0038124B">
      <w:pPr>
        <w:numPr>
          <w:ilvl w:val="0"/>
          <w:numId w:val="5"/>
        </w:numPr>
        <w:pBdr>
          <w:top w:val="nil"/>
          <w:left w:val="nil"/>
          <w:bottom w:val="nil"/>
          <w:right w:val="nil"/>
          <w:between w:val="nil"/>
        </w:pBdr>
        <w:spacing w:after="0"/>
        <w:jc w:val="both"/>
        <w:rPr>
          <w:rFonts w:ascii="Lato" w:eastAsia="Barlow" w:hAnsi="Lato" w:cs="Barlow"/>
          <w:color w:val="000000"/>
          <w:sz w:val="20"/>
          <w:szCs w:val="20"/>
        </w:rPr>
      </w:pPr>
      <w:r w:rsidRPr="005561F8">
        <w:rPr>
          <w:rFonts w:ascii="Lato" w:eastAsia="Barlow" w:hAnsi="Lato" w:cs="Barlow"/>
          <w:b/>
          <w:color w:val="000000"/>
          <w:sz w:val="20"/>
          <w:szCs w:val="20"/>
        </w:rPr>
        <w:t xml:space="preserve">Gastos de Funcionamiento - </w:t>
      </w:r>
      <w:r w:rsidRPr="005561F8">
        <w:rPr>
          <w:rFonts w:ascii="Lato" w:eastAsia="Barlow" w:hAnsi="Lato" w:cs="Barlow"/>
          <w:color w:val="000000"/>
          <w:sz w:val="20"/>
          <w:szCs w:val="20"/>
        </w:rPr>
        <w:t xml:space="preserve">El gasto erogado por el periodo del 1 de enero al </w:t>
      </w:r>
      <w:r w:rsidR="00E9256A">
        <w:rPr>
          <w:rFonts w:ascii="Lato" w:eastAsia="Barlow" w:hAnsi="Lato" w:cs="Barlow"/>
          <w:color w:val="000000"/>
          <w:sz w:val="20"/>
          <w:szCs w:val="20"/>
        </w:rPr>
        <w:t>31 de marzo de 2026</w:t>
      </w:r>
      <w:r w:rsidRPr="005561F8">
        <w:rPr>
          <w:rFonts w:ascii="Lato" w:eastAsia="Barlow" w:hAnsi="Lato" w:cs="Barlow"/>
          <w:color w:val="000000"/>
          <w:sz w:val="20"/>
          <w:szCs w:val="20"/>
        </w:rPr>
        <w:t>, por concepto de gastos operativos de la Agencia de Transporte de Yucatán, es el siguiente:</w:t>
      </w:r>
    </w:p>
    <w:p w14:paraId="12D08728" w14:textId="77777777" w:rsidR="00A05304" w:rsidRPr="005561F8" w:rsidRDefault="00A05304" w:rsidP="00A05304">
      <w:pPr>
        <w:pBdr>
          <w:top w:val="nil"/>
          <w:left w:val="nil"/>
          <w:bottom w:val="nil"/>
          <w:right w:val="nil"/>
          <w:between w:val="nil"/>
        </w:pBdr>
        <w:spacing w:after="0"/>
        <w:ind w:left="1800"/>
        <w:jc w:val="both"/>
        <w:rPr>
          <w:rFonts w:ascii="Lato" w:eastAsia="Barlow" w:hAnsi="Lato" w:cs="Barlow"/>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9"/>
        <w:gridCol w:w="1674"/>
      </w:tblGrid>
      <w:tr w:rsidR="00000624" w:rsidRPr="003C2A4B" w14:paraId="09B8D0EC" w14:textId="77777777" w:rsidTr="00CC4E48">
        <w:trPr>
          <w:trHeight w:val="820"/>
          <w:jc w:val="center"/>
        </w:trPr>
        <w:tc>
          <w:tcPr>
            <w:tcW w:w="0" w:type="auto"/>
            <w:shd w:val="clear" w:color="auto" w:fill="auto"/>
            <w:vAlign w:val="center"/>
            <w:hideMark/>
          </w:tcPr>
          <w:p w14:paraId="4F43339B" w14:textId="77777777" w:rsidR="00000624" w:rsidRPr="003C2A4B" w:rsidRDefault="00000624" w:rsidP="00000624">
            <w:pPr>
              <w:spacing w:after="0" w:line="240" w:lineRule="auto"/>
              <w:rPr>
                <w:rFonts w:ascii="Lato" w:eastAsia="Times New Roman" w:hAnsi="Lato"/>
                <w:color w:val="000000"/>
                <w:sz w:val="20"/>
                <w:szCs w:val="20"/>
              </w:rPr>
            </w:pPr>
            <w:r w:rsidRPr="003C2A4B">
              <w:rPr>
                <w:rFonts w:ascii="Lato" w:eastAsia="Times New Roman" w:hAnsi="Lato"/>
                <w:color w:val="000000"/>
                <w:sz w:val="20"/>
                <w:szCs w:val="20"/>
              </w:rPr>
              <w:t>Capítulo 1000 (Servicios Personales)</w:t>
            </w:r>
          </w:p>
        </w:tc>
        <w:tc>
          <w:tcPr>
            <w:tcW w:w="0" w:type="auto"/>
            <w:shd w:val="clear" w:color="auto" w:fill="auto"/>
            <w:vAlign w:val="center"/>
            <w:hideMark/>
          </w:tcPr>
          <w:p w14:paraId="38E02359" w14:textId="61F84841" w:rsidR="00000624" w:rsidRPr="00621562" w:rsidRDefault="00993C85" w:rsidP="00CC4E48">
            <w:pPr>
              <w:spacing w:after="0" w:line="240" w:lineRule="auto"/>
              <w:jc w:val="right"/>
              <w:rPr>
                <w:rFonts w:ascii="Lato" w:eastAsia="Times New Roman" w:hAnsi="Lato"/>
                <w:b/>
                <w:color w:val="000000"/>
                <w:sz w:val="20"/>
                <w:szCs w:val="20"/>
              </w:rPr>
            </w:pPr>
            <w:r w:rsidRPr="00993C85">
              <w:rPr>
                <w:b/>
                <w:color w:val="000000"/>
              </w:rPr>
              <w:t>$15,275,525.87</w:t>
            </w:r>
          </w:p>
        </w:tc>
      </w:tr>
      <w:tr w:rsidR="00000624" w:rsidRPr="003C2A4B" w14:paraId="6031E107" w14:textId="77777777" w:rsidTr="00CC4E48">
        <w:trPr>
          <w:trHeight w:val="549"/>
          <w:jc w:val="center"/>
        </w:trPr>
        <w:tc>
          <w:tcPr>
            <w:tcW w:w="0" w:type="auto"/>
            <w:shd w:val="clear" w:color="auto" w:fill="auto"/>
            <w:vAlign w:val="center"/>
            <w:hideMark/>
          </w:tcPr>
          <w:p w14:paraId="12339B12" w14:textId="77777777" w:rsidR="00000624" w:rsidRPr="003C2A4B" w:rsidRDefault="00000624" w:rsidP="00000624">
            <w:pPr>
              <w:spacing w:after="0" w:line="240" w:lineRule="auto"/>
              <w:rPr>
                <w:rFonts w:ascii="Lato" w:eastAsia="Times New Roman" w:hAnsi="Lato"/>
                <w:color w:val="000000"/>
                <w:sz w:val="20"/>
                <w:szCs w:val="20"/>
              </w:rPr>
            </w:pPr>
            <w:r w:rsidRPr="003C2A4B">
              <w:rPr>
                <w:rFonts w:ascii="Lato" w:eastAsia="Times New Roman" w:hAnsi="Lato"/>
                <w:color w:val="000000"/>
                <w:sz w:val="20"/>
                <w:szCs w:val="20"/>
              </w:rPr>
              <w:t>Capítulo 2000 (Materiales y Suministros)</w:t>
            </w:r>
          </w:p>
        </w:tc>
        <w:tc>
          <w:tcPr>
            <w:tcW w:w="0" w:type="auto"/>
            <w:shd w:val="clear" w:color="auto" w:fill="auto"/>
            <w:vAlign w:val="bottom"/>
            <w:hideMark/>
          </w:tcPr>
          <w:p w14:paraId="411F133D" w14:textId="73E8D90E" w:rsidR="00000624" w:rsidRPr="00CC4E48" w:rsidRDefault="00993C85" w:rsidP="00CC4E48">
            <w:pPr>
              <w:jc w:val="right"/>
              <w:rPr>
                <w:b/>
                <w:color w:val="000000"/>
              </w:rPr>
            </w:pPr>
            <w:r w:rsidRPr="00993C85">
              <w:rPr>
                <w:b/>
                <w:color w:val="000000"/>
              </w:rPr>
              <w:t>$811,668.22</w:t>
            </w:r>
          </w:p>
        </w:tc>
      </w:tr>
      <w:tr w:rsidR="00000624" w:rsidRPr="003C2A4B" w14:paraId="424219DB" w14:textId="77777777" w:rsidTr="00CC4E48">
        <w:trPr>
          <w:trHeight w:val="287"/>
          <w:jc w:val="center"/>
        </w:trPr>
        <w:tc>
          <w:tcPr>
            <w:tcW w:w="0" w:type="auto"/>
            <w:shd w:val="clear" w:color="auto" w:fill="auto"/>
            <w:vAlign w:val="center"/>
            <w:hideMark/>
          </w:tcPr>
          <w:p w14:paraId="7492A986" w14:textId="77777777" w:rsidR="00000624" w:rsidRPr="003C2A4B" w:rsidRDefault="00000624" w:rsidP="00000624">
            <w:pPr>
              <w:spacing w:after="0" w:line="240" w:lineRule="auto"/>
              <w:rPr>
                <w:rFonts w:ascii="Lato" w:eastAsia="Times New Roman" w:hAnsi="Lato"/>
                <w:color w:val="000000"/>
                <w:sz w:val="20"/>
                <w:szCs w:val="20"/>
              </w:rPr>
            </w:pPr>
            <w:r w:rsidRPr="003C2A4B">
              <w:rPr>
                <w:rFonts w:ascii="Lato" w:eastAsia="Times New Roman" w:hAnsi="Lato"/>
                <w:color w:val="000000"/>
                <w:sz w:val="20"/>
                <w:szCs w:val="20"/>
              </w:rPr>
              <w:t>Capítulo 3000 (Servicios Generales)</w:t>
            </w:r>
          </w:p>
        </w:tc>
        <w:tc>
          <w:tcPr>
            <w:tcW w:w="0" w:type="auto"/>
            <w:shd w:val="clear" w:color="auto" w:fill="auto"/>
            <w:vAlign w:val="center"/>
            <w:hideMark/>
          </w:tcPr>
          <w:p w14:paraId="397E6DAB" w14:textId="6F4746B0" w:rsidR="00000624" w:rsidRPr="00621562" w:rsidRDefault="00993C85" w:rsidP="00CC4E48">
            <w:pPr>
              <w:spacing w:after="0" w:line="240" w:lineRule="auto"/>
              <w:jc w:val="right"/>
              <w:rPr>
                <w:rFonts w:ascii="Lato" w:eastAsia="Times New Roman" w:hAnsi="Lato"/>
                <w:b/>
                <w:color w:val="000000"/>
                <w:sz w:val="20"/>
                <w:szCs w:val="20"/>
              </w:rPr>
            </w:pPr>
            <w:r w:rsidRPr="00993C85">
              <w:rPr>
                <w:rFonts w:ascii="Lato" w:eastAsia="Times New Roman" w:hAnsi="Lato"/>
                <w:b/>
                <w:color w:val="000000"/>
                <w:sz w:val="20"/>
                <w:szCs w:val="20"/>
              </w:rPr>
              <w:t>$324,737,529.31</w:t>
            </w:r>
          </w:p>
        </w:tc>
      </w:tr>
      <w:tr w:rsidR="00000624" w:rsidRPr="003C2A4B" w14:paraId="18769D23" w14:textId="77777777" w:rsidTr="00CC4E48">
        <w:trPr>
          <w:trHeight w:val="287"/>
          <w:jc w:val="center"/>
        </w:trPr>
        <w:tc>
          <w:tcPr>
            <w:tcW w:w="0" w:type="auto"/>
            <w:shd w:val="clear" w:color="auto" w:fill="auto"/>
            <w:vAlign w:val="center"/>
            <w:hideMark/>
          </w:tcPr>
          <w:p w14:paraId="7CE6AD23" w14:textId="77777777" w:rsidR="00000624" w:rsidRPr="003C2A4B" w:rsidRDefault="00000624" w:rsidP="00000624">
            <w:pPr>
              <w:spacing w:after="0" w:line="240" w:lineRule="auto"/>
              <w:jc w:val="both"/>
              <w:rPr>
                <w:rFonts w:ascii="Lato" w:eastAsia="Times New Roman" w:hAnsi="Lato"/>
                <w:color w:val="000000"/>
                <w:sz w:val="20"/>
                <w:szCs w:val="20"/>
              </w:rPr>
            </w:pPr>
            <w:r w:rsidRPr="003C2A4B">
              <w:rPr>
                <w:rFonts w:ascii="Lato" w:eastAsia="Times New Roman" w:hAnsi="Lato"/>
                <w:color w:val="000000"/>
                <w:sz w:val="20"/>
                <w:szCs w:val="20"/>
              </w:rPr>
              <w:t xml:space="preserve">Transferencias, Asignaciones, Subsidios y Otras Ayudas    </w:t>
            </w:r>
          </w:p>
        </w:tc>
        <w:tc>
          <w:tcPr>
            <w:tcW w:w="0" w:type="auto"/>
            <w:shd w:val="clear" w:color="auto" w:fill="auto"/>
            <w:vAlign w:val="center"/>
            <w:hideMark/>
          </w:tcPr>
          <w:p w14:paraId="388D1BF7" w14:textId="2372C005" w:rsidR="00000624" w:rsidRPr="00621562" w:rsidRDefault="00000624" w:rsidP="00CC4E48">
            <w:pPr>
              <w:spacing w:after="0" w:line="240" w:lineRule="auto"/>
              <w:jc w:val="right"/>
              <w:rPr>
                <w:rFonts w:ascii="Lato" w:eastAsia="Times New Roman" w:hAnsi="Lato"/>
                <w:b/>
                <w:color w:val="000000"/>
                <w:sz w:val="20"/>
                <w:szCs w:val="20"/>
              </w:rPr>
            </w:pPr>
            <w:r w:rsidRPr="00621562">
              <w:rPr>
                <w:rFonts w:ascii="Lato" w:eastAsia="Times New Roman" w:hAnsi="Lato"/>
                <w:b/>
                <w:color w:val="000000"/>
                <w:sz w:val="20"/>
                <w:szCs w:val="20"/>
              </w:rPr>
              <w:t xml:space="preserve">0.00   </w:t>
            </w:r>
          </w:p>
        </w:tc>
      </w:tr>
      <w:tr w:rsidR="00000624" w:rsidRPr="003C2A4B" w14:paraId="743E20AE" w14:textId="77777777" w:rsidTr="00CC4E48">
        <w:trPr>
          <w:trHeight w:val="287"/>
          <w:jc w:val="center"/>
        </w:trPr>
        <w:tc>
          <w:tcPr>
            <w:tcW w:w="0" w:type="auto"/>
            <w:shd w:val="clear" w:color="auto" w:fill="auto"/>
            <w:vAlign w:val="center"/>
            <w:hideMark/>
          </w:tcPr>
          <w:p w14:paraId="1977095B" w14:textId="77777777" w:rsidR="00000624" w:rsidRPr="003C2A4B" w:rsidRDefault="00000624" w:rsidP="00000624">
            <w:pPr>
              <w:spacing w:after="0" w:line="240" w:lineRule="auto"/>
              <w:jc w:val="both"/>
              <w:rPr>
                <w:rFonts w:ascii="Lato" w:eastAsia="Times New Roman" w:hAnsi="Lato"/>
                <w:color w:val="000000"/>
                <w:sz w:val="20"/>
                <w:szCs w:val="20"/>
              </w:rPr>
            </w:pPr>
            <w:r w:rsidRPr="003C2A4B">
              <w:rPr>
                <w:rFonts w:ascii="Lato" w:eastAsia="Times New Roman" w:hAnsi="Lato"/>
                <w:color w:val="000000"/>
                <w:sz w:val="20"/>
                <w:szCs w:val="20"/>
              </w:rPr>
              <w:t>Participaciones y Aportaciones</w:t>
            </w:r>
          </w:p>
        </w:tc>
        <w:tc>
          <w:tcPr>
            <w:tcW w:w="0" w:type="auto"/>
            <w:shd w:val="clear" w:color="auto" w:fill="auto"/>
            <w:vAlign w:val="center"/>
            <w:hideMark/>
          </w:tcPr>
          <w:p w14:paraId="06AEA009" w14:textId="5DF43C2A" w:rsidR="00000624" w:rsidRPr="00621562" w:rsidRDefault="00000624" w:rsidP="00CC4E48">
            <w:pPr>
              <w:spacing w:after="0" w:line="240" w:lineRule="auto"/>
              <w:jc w:val="right"/>
              <w:rPr>
                <w:rFonts w:ascii="Lato" w:eastAsia="Times New Roman" w:hAnsi="Lato"/>
                <w:b/>
                <w:color w:val="000000"/>
                <w:sz w:val="20"/>
                <w:szCs w:val="20"/>
              </w:rPr>
            </w:pPr>
            <w:r w:rsidRPr="00621562">
              <w:rPr>
                <w:rFonts w:ascii="Lato" w:eastAsia="Times New Roman" w:hAnsi="Lato"/>
                <w:b/>
                <w:color w:val="000000"/>
                <w:sz w:val="20"/>
                <w:szCs w:val="20"/>
              </w:rPr>
              <w:t>0.00</w:t>
            </w:r>
          </w:p>
        </w:tc>
      </w:tr>
      <w:tr w:rsidR="00000624" w:rsidRPr="005561F8" w14:paraId="70CAC28E" w14:textId="77777777" w:rsidTr="00CC4E48">
        <w:trPr>
          <w:trHeight w:val="546"/>
          <w:jc w:val="center"/>
        </w:trPr>
        <w:tc>
          <w:tcPr>
            <w:tcW w:w="0" w:type="auto"/>
            <w:shd w:val="clear" w:color="auto" w:fill="auto"/>
            <w:vAlign w:val="center"/>
            <w:hideMark/>
          </w:tcPr>
          <w:p w14:paraId="0E78A1E2" w14:textId="77777777" w:rsidR="00000624" w:rsidRPr="003C2A4B" w:rsidRDefault="00000624" w:rsidP="00000624">
            <w:pPr>
              <w:spacing w:after="0" w:line="240" w:lineRule="auto"/>
              <w:jc w:val="both"/>
              <w:rPr>
                <w:rFonts w:ascii="Lato" w:eastAsia="Times New Roman" w:hAnsi="Lato"/>
                <w:color w:val="000000"/>
                <w:sz w:val="20"/>
                <w:szCs w:val="20"/>
              </w:rPr>
            </w:pPr>
            <w:r w:rsidRPr="003C2A4B">
              <w:rPr>
                <w:rFonts w:ascii="Lato" w:eastAsia="Times New Roman" w:hAnsi="Lato"/>
                <w:color w:val="000000"/>
                <w:sz w:val="20"/>
                <w:szCs w:val="20"/>
              </w:rPr>
              <w:t>Intereses, Comisiones y Otros Gastos de la Deuda Pública</w:t>
            </w:r>
          </w:p>
        </w:tc>
        <w:tc>
          <w:tcPr>
            <w:tcW w:w="0" w:type="auto"/>
            <w:shd w:val="clear" w:color="auto" w:fill="auto"/>
            <w:vAlign w:val="center"/>
            <w:hideMark/>
          </w:tcPr>
          <w:p w14:paraId="44E71984" w14:textId="5B1FB170" w:rsidR="00000624" w:rsidRPr="00621562" w:rsidRDefault="00000624" w:rsidP="00CC4E48">
            <w:pPr>
              <w:spacing w:after="0" w:line="240" w:lineRule="auto"/>
              <w:jc w:val="right"/>
              <w:rPr>
                <w:rFonts w:ascii="Lato" w:eastAsia="Times New Roman" w:hAnsi="Lato"/>
                <w:b/>
                <w:color w:val="000000"/>
                <w:sz w:val="20"/>
                <w:szCs w:val="20"/>
              </w:rPr>
            </w:pPr>
            <w:r w:rsidRPr="00621562">
              <w:rPr>
                <w:rFonts w:ascii="Lato" w:eastAsia="Times New Roman" w:hAnsi="Lato"/>
                <w:b/>
                <w:color w:val="000000"/>
                <w:sz w:val="20"/>
                <w:szCs w:val="20"/>
              </w:rPr>
              <w:t xml:space="preserve">0.00   </w:t>
            </w:r>
          </w:p>
        </w:tc>
      </w:tr>
    </w:tbl>
    <w:p w14:paraId="2D96A71D" w14:textId="0DD18009" w:rsidR="006D5B85" w:rsidRDefault="006D5B85" w:rsidP="006D5B85">
      <w:pPr>
        <w:pBdr>
          <w:top w:val="nil"/>
          <w:left w:val="nil"/>
          <w:bottom w:val="nil"/>
          <w:right w:val="nil"/>
          <w:between w:val="nil"/>
        </w:pBdr>
        <w:ind w:left="1800"/>
        <w:rPr>
          <w:rFonts w:ascii="Lato" w:eastAsia="Barlow" w:hAnsi="Lato" w:cs="Barlow"/>
          <w:color w:val="000000"/>
          <w:sz w:val="20"/>
          <w:szCs w:val="20"/>
        </w:rPr>
      </w:pPr>
    </w:p>
    <w:p w14:paraId="39299A28" w14:textId="77777777" w:rsidR="00B06D69" w:rsidRDefault="00B06D69" w:rsidP="007D614B">
      <w:pPr>
        <w:pBdr>
          <w:top w:val="nil"/>
          <w:left w:val="nil"/>
          <w:bottom w:val="nil"/>
          <w:right w:val="nil"/>
          <w:between w:val="nil"/>
        </w:pBdr>
        <w:rPr>
          <w:rFonts w:ascii="Lato" w:eastAsia="Barlow" w:hAnsi="Lato" w:cs="Barlow"/>
          <w:color w:val="000000"/>
          <w:sz w:val="20"/>
          <w:szCs w:val="20"/>
        </w:rPr>
      </w:pPr>
    </w:p>
    <w:p w14:paraId="0795E22C" w14:textId="77777777" w:rsidR="006D5B85" w:rsidRDefault="006D5B85" w:rsidP="006D5B85">
      <w:pPr>
        <w:pBdr>
          <w:top w:val="nil"/>
          <w:left w:val="nil"/>
          <w:bottom w:val="nil"/>
          <w:right w:val="nil"/>
          <w:between w:val="nil"/>
        </w:pBdr>
        <w:ind w:left="1800"/>
        <w:rPr>
          <w:rFonts w:ascii="Lato" w:eastAsia="Barlow" w:hAnsi="Lato" w:cs="Barlow"/>
          <w:color w:val="000000"/>
          <w:sz w:val="20"/>
          <w:szCs w:val="20"/>
        </w:rPr>
      </w:pPr>
    </w:p>
    <w:p w14:paraId="1C127546" w14:textId="77777777" w:rsidR="00147A5D" w:rsidRPr="005561F8" w:rsidRDefault="0038124B">
      <w:pPr>
        <w:numPr>
          <w:ilvl w:val="0"/>
          <w:numId w:val="5"/>
        </w:numPr>
        <w:pBdr>
          <w:top w:val="nil"/>
          <w:left w:val="nil"/>
          <w:bottom w:val="nil"/>
          <w:right w:val="nil"/>
          <w:between w:val="nil"/>
        </w:pBdr>
        <w:rPr>
          <w:rFonts w:ascii="Lato" w:eastAsia="Barlow" w:hAnsi="Lato" w:cs="Barlow"/>
          <w:color w:val="000000"/>
          <w:sz w:val="20"/>
          <w:szCs w:val="20"/>
        </w:rPr>
      </w:pPr>
      <w:r w:rsidRPr="005561F8">
        <w:rPr>
          <w:rFonts w:ascii="Lato" w:eastAsia="Barlow" w:hAnsi="Lato" w:cs="Barlow"/>
          <w:color w:val="000000"/>
          <w:sz w:val="20"/>
          <w:szCs w:val="20"/>
        </w:rPr>
        <w:t>Otros Gastos y Pérdidas Extraordinarias – Estimación, depreciaciones, deterioros, obsolescencia y amortizaciones, se integran de la siguiente manera:</w:t>
      </w:r>
    </w:p>
    <w:tbl>
      <w:tblPr>
        <w:tblStyle w:val="a3"/>
        <w:tblW w:w="75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82"/>
        <w:gridCol w:w="2126"/>
      </w:tblGrid>
      <w:tr w:rsidR="00A607DE" w:rsidRPr="00DE241F" w14:paraId="21F581B1" w14:textId="77777777" w:rsidTr="00621562">
        <w:trPr>
          <w:trHeight w:val="232"/>
          <w:jc w:val="center"/>
        </w:trPr>
        <w:tc>
          <w:tcPr>
            <w:tcW w:w="5382" w:type="dxa"/>
            <w:shd w:val="clear" w:color="auto" w:fill="auto"/>
          </w:tcPr>
          <w:p w14:paraId="0B29B641" w14:textId="77777777" w:rsidR="00A607DE" w:rsidRPr="00DE241F" w:rsidRDefault="00A607DE" w:rsidP="00A607DE">
            <w:pPr>
              <w:spacing w:after="0" w:line="240" w:lineRule="auto"/>
              <w:jc w:val="center"/>
              <w:rPr>
                <w:rFonts w:ascii="Lato" w:eastAsia="Barlow" w:hAnsi="Lato" w:cs="Barlow"/>
                <w:b/>
                <w:color w:val="000000"/>
                <w:sz w:val="20"/>
                <w:szCs w:val="20"/>
              </w:rPr>
            </w:pPr>
            <w:r w:rsidRPr="00DE241F">
              <w:rPr>
                <w:rFonts w:ascii="Lato" w:eastAsia="Barlow" w:hAnsi="Lato" w:cs="Barlow"/>
                <w:b/>
                <w:color w:val="000000"/>
                <w:sz w:val="20"/>
                <w:szCs w:val="20"/>
              </w:rPr>
              <w:t>CONCEPTO</w:t>
            </w:r>
          </w:p>
        </w:tc>
        <w:tc>
          <w:tcPr>
            <w:tcW w:w="2126" w:type="dxa"/>
            <w:shd w:val="clear" w:color="auto" w:fill="auto"/>
            <w:vAlign w:val="bottom"/>
          </w:tcPr>
          <w:p w14:paraId="5A419B73" w14:textId="77777777" w:rsidR="00A607DE" w:rsidRPr="00DE241F" w:rsidRDefault="005A5C43" w:rsidP="00A607DE">
            <w:pPr>
              <w:spacing w:after="0" w:line="240" w:lineRule="auto"/>
              <w:jc w:val="center"/>
              <w:rPr>
                <w:rFonts w:ascii="Lato" w:eastAsia="Barlow" w:hAnsi="Lato" w:cs="Barlow"/>
                <w:b/>
                <w:color w:val="000000"/>
                <w:sz w:val="20"/>
                <w:szCs w:val="20"/>
              </w:rPr>
            </w:pPr>
            <w:r w:rsidRPr="00DE241F">
              <w:rPr>
                <w:rFonts w:ascii="Lato" w:eastAsia="Barlow" w:hAnsi="Lato" w:cs="Barlow"/>
                <w:b/>
                <w:color w:val="000000"/>
                <w:sz w:val="20"/>
                <w:szCs w:val="20"/>
              </w:rPr>
              <w:t>IMPORTE</w:t>
            </w:r>
          </w:p>
        </w:tc>
      </w:tr>
      <w:tr w:rsidR="00147A5D" w:rsidRPr="00DE241F" w14:paraId="0C77315D" w14:textId="77777777" w:rsidTr="00621562">
        <w:trPr>
          <w:trHeight w:val="232"/>
          <w:jc w:val="center"/>
        </w:trPr>
        <w:tc>
          <w:tcPr>
            <w:tcW w:w="5382" w:type="dxa"/>
            <w:shd w:val="clear" w:color="auto" w:fill="auto"/>
            <w:vAlign w:val="center"/>
          </w:tcPr>
          <w:p w14:paraId="627D20E4" w14:textId="2388416E" w:rsidR="00147A5D" w:rsidRPr="00DE241F" w:rsidRDefault="00621562" w:rsidP="00BE74B0">
            <w:pPr>
              <w:spacing w:after="0" w:line="240" w:lineRule="auto"/>
              <w:rPr>
                <w:rFonts w:ascii="Lato" w:eastAsia="Barlow" w:hAnsi="Lato" w:cs="Barlow"/>
                <w:color w:val="000000"/>
                <w:sz w:val="20"/>
                <w:szCs w:val="20"/>
              </w:rPr>
            </w:pPr>
            <w:r>
              <w:rPr>
                <w:rFonts w:ascii="Lato" w:eastAsia="Barlow" w:hAnsi="Lato" w:cs="Barlow"/>
                <w:color w:val="000000"/>
                <w:sz w:val="20"/>
                <w:szCs w:val="20"/>
              </w:rPr>
              <w:t>D</w:t>
            </w:r>
            <w:r w:rsidRPr="00DE241F">
              <w:rPr>
                <w:rFonts w:ascii="Lato" w:eastAsia="Barlow" w:hAnsi="Lato" w:cs="Barlow"/>
                <w:color w:val="000000"/>
                <w:sz w:val="20"/>
                <w:szCs w:val="20"/>
              </w:rPr>
              <w:t>epreciación de bienes inmuebles</w:t>
            </w:r>
          </w:p>
        </w:tc>
        <w:tc>
          <w:tcPr>
            <w:tcW w:w="2126" w:type="dxa"/>
            <w:shd w:val="clear" w:color="auto" w:fill="auto"/>
            <w:vAlign w:val="center"/>
          </w:tcPr>
          <w:p w14:paraId="7563B081" w14:textId="77777777" w:rsidR="00147A5D" w:rsidRPr="00621562" w:rsidRDefault="00A607DE" w:rsidP="00BE74B0">
            <w:pPr>
              <w:spacing w:after="0" w:line="240" w:lineRule="auto"/>
              <w:jc w:val="right"/>
              <w:rPr>
                <w:rFonts w:ascii="Lato" w:eastAsia="Barlow" w:hAnsi="Lato" w:cs="Barlow"/>
                <w:b/>
                <w:color w:val="000000"/>
                <w:sz w:val="20"/>
                <w:szCs w:val="20"/>
              </w:rPr>
            </w:pPr>
            <w:r w:rsidRPr="00621562">
              <w:rPr>
                <w:rFonts w:ascii="Lato" w:eastAsia="Barlow" w:hAnsi="Lato" w:cs="Barlow"/>
                <w:b/>
                <w:color w:val="000000"/>
                <w:sz w:val="20"/>
                <w:szCs w:val="20"/>
              </w:rPr>
              <w:t xml:space="preserve">          </w:t>
            </w:r>
            <w:r w:rsidR="0038124B" w:rsidRPr="00621562">
              <w:rPr>
                <w:rFonts w:ascii="Lato" w:eastAsia="Barlow" w:hAnsi="Lato" w:cs="Barlow"/>
                <w:b/>
                <w:color w:val="000000"/>
                <w:sz w:val="20"/>
                <w:szCs w:val="20"/>
              </w:rPr>
              <w:t>0.00</w:t>
            </w:r>
          </w:p>
        </w:tc>
      </w:tr>
      <w:tr w:rsidR="00147A5D" w:rsidRPr="00DE241F" w14:paraId="1813779B" w14:textId="77777777" w:rsidTr="00621562">
        <w:trPr>
          <w:trHeight w:val="232"/>
          <w:jc w:val="center"/>
        </w:trPr>
        <w:tc>
          <w:tcPr>
            <w:tcW w:w="5382" w:type="dxa"/>
            <w:shd w:val="clear" w:color="auto" w:fill="auto"/>
            <w:vAlign w:val="center"/>
          </w:tcPr>
          <w:p w14:paraId="53AD70DC" w14:textId="4A6CAB09" w:rsidR="00147A5D" w:rsidRPr="00DE241F" w:rsidRDefault="00621562" w:rsidP="00BE74B0">
            <w:pPr>
              <w:spacing w:after="0" w:line="240" w:lineRule="auto"/>
              <w:rPr>
                <w:rFonts w:ascii="Lato" w:eastAsia="Barlow" w:hAnsi="Lato" w:cs="Barlow"/>
                <w:color w:val="000000"/>
                <w:sz w:val="20"/>
                <w:szCs w:val="20"/>
              </w:rPr>
            </w:pPr>
            <w:r>
              <w:rPr>
                <w:rFonts w:ascii="Lato" w:eastAsia="Barlow" w:hAnsi="Lato" w:cs="Barlow"/>
                <w:color w:val="000000"/>
                <w:sz w:val="20"/>
                <w:szCs w:val="20"/>
              </w:rPr>
              <w:t>D</w:t>
            </w:r>
            <w:r w:rsidRPr="00DE241F">
              <w:rPr>
                <w:rFonts w:ascii="Lato" w:eastAsia="Barlow" w:hAnsi="Lato" w:cs="Barlow"/>
                <w:color w:val="000000"/>
                <w:sz w:val="20"/>
                <w:szCs w:val="20"/>
              </w:rPr>
              <w:t>epreciación de bienes muebles</w:t>
            </w:r>
          </w:p>
        </w:tc>
        <w:tc>
          <w:tcPr>
            <w:tcW w:w="2126" w:type="dxa"/>
            <w:shd w:val="clear" w:color="auto" w:fill="auto"/>
            <w:vAlign w:val="center"/>
          </w:tcPr>
          <w:p w14:paraId="3FCF8AFA" w14:textId="5007A87D" w:rsidR="00147A5D" w:rsidRPr="00CC4E48" w:rsidRDefault="00993C85" w:rsidP="008E5214">
            <w:pPr>
              <w:spacing w:after="0" w:line="240" w:lineRule="auto"/>
              <w:jc w:val="right"/>
              <w:rPr>
                <w:rFonts w:ascii="Lato" w:eastAsia="Barlow" w:hAnsi="Lato" w:cs="Barlow"/>
                <w:b/>
                <w:color w:val="000000"/>
                <w:sz w:val="20"/>
                <w:szCs w:val="20"/>
              </w:rPr>
            </w:pPr>
            <w:r w:rsidRPr="00993C85">
              <w:rPr>
                <w:rFonts w:ascii="Lato" w:eastAsia="Barlow" w:hAnsi="Lato" w:cs="Barlow"/>
                <w:b/>
                <w:color w:val="000000"/>
                <w:sz w:val="20"/>
                <w:szCs w:val="20"/>
              </w:rPr>
              <w:t>$1,991,472.00</w:t>
            </w:r>
          </w:p>
        </w:tc>
      </w:tr>
      <w:tr w:rsidR="00147A5D" w:rsidRPr="00DE241F" w14:paraId="471A2E49" w14:textId="77777777" w:rsidTr="00621562">
        <w:trPr>
          <w:trHeight w:val="232"/>
          <w:jc w:val="center"/>
        </w:trPr>
        <w:tc>
          <w:tcPr>
            <w:tcW w:w="5382" w:type="dxa"/>
            <w:shd w:val="clear" w:color="auto" w:fill="auto"/>
            <w:vAlign w:val="center"/>
          </w:tcPr>
          <w:p w14:paraId="3DE04688" w14:textId="495FADB7" w:rsidR="00147A5D" w:rsidRPr="00DE241F" w:rsidRDefault="00621562" w:rsidP="00BE74B0">
            <w:pPr>
              <w:spacing w:after="0" w:line="240" w:lineRule="auto"/>
              <w:rPr>
                <w:rFonts w:ascii="Lato" w:eastAsia="Barlow" w:hAnsi="Lato" w:cs="Barlow"/>
                <w:color w:val="000000"/>
                <w:sz w:val="20"/>
                <w:szCs w:val="20"/>
              </w:rPr>
            </w:pPr>
            <w:r>
              <w:rPr>
                <w:rFonts w:ascii="Lato" w:eastAsia="Barlow" w:hAnsi="Lato" w:cs="Barlow"/>
                <w:color w:val="000000"/>
                <w:sz w:val="20"/>
                <w:szCs w:val="20"/>
              </w:rPr>
              <w:t>A</w:t>
            </w:r>
            <w:r w:rsidRPr="00DE241F">
              <w:rPr>
                <w:rFonts w:ascii="Lato" w:eastAsia="Barlow" w:hAnsi="Lato" w:cs="Barlow"/>
                <w:color w:val="000000"/>
                <w:sz w:val="20"/>
                <w:szCs w:val="20"/>
              </w:rPr>
              <w:t>mortización de activos intangibles</w:t>
            </w:r>
          </w:p>
        </w:tc>
        <w:tc>
          <w:tcPr>
            <w:tcW w:w="2126" w:type="dxa"/>
            <w:shd w:val="clear" w:color="auto" w:fill="auto"/>
            <w:vAlign w:val="center"/>
          </w:tcPr>
          <w:p w14:paraId="5FFEA559" w14:textId="77777777" w:rsidR="00147A5D" w:rsidRPr="00621562" w:rsidRDefault="00A607DE" w:rsidP="00BE74B0">
            <w:pPr>
              <w:spacing w:after="0" w:line="240" w:lineRule="auto"/>
              <w:jc w:val="right"/>
              <w:rPr>
                <w:rFonts w:ascii="Lato" w:eastAsia="Barlow" w:hAnsi="Lato" w:cs="Barlow"/>
                <w:b/>
                <w:color w:val="000000"/>
                <w:sz w:val="20"/>
                <w:szCs w:val="20"/>
              </w:rPr>
            </w:pPr>
            <w:r w:rsidRPr="00621562">
              <w:rPr>
                <w:rFonts w:ascii="Lato" w:eastAsia="Barlow" w:hAnsi="Lato" w:cs="Barlow"/>
                <w:b/>
                <w:color w:val="000000"/>
                <w:sz w:val="20"/>
                <w:szCs w:val="20"/>
              </w:rPr>
              <w:t xml:space="preserve">          </w:t>
            </w:r>
            <w:r w:rsidR="0038124B" w:rsidRPr="00621562">
              <w:rPr>
                <w:rFonts w:ascii="Lato" w:eastAsia="Barlow" w:hAnsi="Lato" w:cs="Barlow"/>
                <w:b/>
                <w:color w:val="000000"/>
                <w:sz w:val="20"/>
                <w:szCs w:val="20"/>
              </w:rPr>
              <w:t>0.00</w:t>
            </w:r>
          </w:p>
        </w:tc>
      </w:tr>
      <w:tr w:rsidR="00147A5D" w:rsidRPr="00DE241F" w14:paraId="4C0914F1" w14:textId="77777777" w:rsidTr="00621562">
        <w:trPr>
          <w:trHeight w:val="396"/>
          <w:jc w:val="center"/>
        </w:trPr>
        <w:tc>
          <w:tcPr>
            <w:tcW w:w="5382" w:type="dxa"/>
            <w:shd w:val="clear" w:color="auto" w:fill="auto"/>
            <w:vAlign w:val="center"/>
          </w:tcPr>
          <w:p w14:paraId="526E7006" w14:textId="4447065A" w:rsidR="00147A5D" w:rsidRPr="00DE241F" w:rsidRDefault="00621562" w:rsidP="00BE74B0">
            <w:pPr>
              <w:spacing w:after="0" w:line="240" w:lineRule="auto"/>
              <w:rPr>
                <w:rFonts w:ascii="Lato" w:eastAsia="Barlow" w:hAnsi="Lato" w:cs="Barlow"/>
                <w:color w:val="000000"/>
                <w:sz w:val="20"/>
                <w:szCs w:val="20"/>
              </w:rPr>
            </w:pPr>
            <w:r>
              <w:rPr>
                <w:rFonts w:ascii="Lato" w:eastAsia="Barlow" w:hAnsi="Lato" w:cs="Barlow"/>
                <w:color w:val="000000"/>
                <w:sz w:val="20"/>
                <w:szCs w:val="20"/>
              </w:rPr>
              <w:t>O</w:t>
            </w:r>
            <w:r w:rsidRPr="00DE241F">
              <w:rPr>
                <w:rFonts w:ascii="Lato" w:eastAsia="Barlow" w:hAnsi="Lato" w:cs="Barlow"/>
                <w:color w:val="000000"/>
                <w:sz w:val="20"/>
                <w:szCs w:val="20"/>
              </w:rPr>
              <w:t>tros gastos</w:t>
            </w:r>
          </w:p>
        </w:tc>
        <w:tc>
          <w:tcPr>
            <w:tcW w:w="2126" w:type="dxa"/>
            <w:shd w:val="clear" w:color="auto" w:fill="auto"/>
            <w:vAlign w:val="center"/>
          </w:tcPr>
          <w:p w14:paraId="71CC7749" w14:textId="1EC36080" w:rsidR="00147A5D" w:rsidRPr="00621562" w:rsidRDefault="009D0276" w:rsidP="00993C85">
            <w:pPr>
              <w:spacing w:after="0" w:line="240" w:lineRule="auto"/>
              <w:jc w:val="right"/>
              <w:rPr>
                <w:rFonts w:ascii="Lato" w:eastAsia="Barlow" w:hAnsi="Lato" w:cs="Barlow"/>
                <w:b/>
                <w:color w:val="000000"/>
                <w:sz w:val="20"/>
                <w:szCs w:val="20"/>
              </w:rPr>
            </w:pPr>
            <w:r w:rsidRPr="00621562">
              <w:rPr>
                <w:rFonts w:ascii="Lato" w:eastAsia="Barlow" w:hAnsi="Lato" w:cs="Barlow"/>
                <w:b/>
                <w:color w:val="000000"/>
                <w:sz w:val="20"/>
                <w:szCs w:val="20"/>
              </w:rPr>
              <w:t xml:space="preserve">               </w:t>
            </w:r>
            <w:r w:rsidR="00621562" w:rsidRPr="00621562">
              <w:rPr>
                <w:rFonts w:ascii="Lato" w:eastAsia="Barlow" w:hAnsi="Lato" w:cs="Barlow"/>
                <w:b/>
                <w:color w:val="000000"/>
                <w:sz w:val="20"/>
                <w:szCs w:val="20"/>
              </w:rPr>
              <w:t>$</w:t>
            </w:r>
            <w:r w:rsidR="00993C85">
              <w:rPr>
                <w:rFonts w:ascii="Lato" w:eastAsia="Barlow" w:hAnsi="Lato" w:cs="Barlow"/>
                <w:b/>
                <w:color w:val="000000"/>
                <w:sz w:val="20"/>
                <w:szCs w:val="20"/>
              </w:rPr>
              <w:t>5</w:t>
            </w:r>
            <w:r w:rsidR="00621562" w:rsidRPr="00621562">
              <w:rPr>
                <w:rFonts w:ascii="Lato" w:eastAsia="Barlow" w:hAnsi="Lato" w:cs="Barlow"/>
                <w:b/>
                <w:color w:val="000000"/>
                <w:sz w:val="20"/>
                <w:szCs w:val="20"/>
              </w:rPr>
              <w:t>.</w:t>
            </w:r>
            <w:r w:rsidR="00993C85">
              <w:rPr>
                <w:rFonts w:ascii="Lato" w:eastAsia="Barlow" w:hAnsi="Lato" w:cs="Barlow"/>
                <w:b/>
                <w:color w:val="000000"/>
                <w:sz w:val="20"/>
                <w:szCs w:val="20"/>
              </w:rPr>
              <w:t>93</w:t>
            </w:r>
          </w:p>
        </w:tc>
      </w:tr>
      <w:tr w:rsidR="00147A5D" w:rsidRPr="00DE241F" w14:paraId="35A5CA77" w14:textId="77777777" w:rsidTr="00621562">
        <w:trPr>
          <w:trHeight w:val="232"/>
          <w:jc w:val="center"/>
        </w:trPr>
        <w:tc>
          <w:tcPr>
            <w:tcW w:w="5382" w:type="dxa"/>
            <w:shd w:val="clear" w:color="auto" w:fill="auto"/>
            <w:vAlign w:val="bottom"/>
          </w:tcPr>
          <w:p w14:paraId="13755146" w14:textId="77777777" w:rsidR="00147A5D" w:rsidRPr="00DE241F" w:rsidRDefault="00A607DE" w:rsidP="00A607DE">
            <w:pPr>
              <w:spacing w:after="0" w:line="240" w:lineRule="auto"/>
              <w:jc w:val="center"/>
              <w:rPr>
                <w:rFonts w:ascii="Lato" w:eastAsia="Barlow" w:hAnsi="Lato" w:cs="Barlow"/>
                <w:b/>
                <w:color w:val="000000"/>
                <w:sz w:val="20"/>
                <w:szCs w:val="20"/>
              </w:rPr>
            </w:pPr>
            <w:r w:rsidRPr="00DE241F">
              <w:rPr>
                <w:rFonts w:ascii="Lato" w:eastAsia="Barlow" w:hAnsi="Lato" w:cs="Barlow"/>
                <w:b/>
                <w:color w:val="000000"/>
                <w:sz w:val="20"/>
                <w:szCs w:val="20"/>
              </w:rPr>
              <w:t>TOTAL</w:t>
            </w:r>
          </w:p>
        </w:tc>
        <w:tc>
          <w:tcPr>
            <w:tcW w:w="2126" w:type="dxa"/>
            <w:shd w:val="clear" w:color="auto" w:fill="auto"/>
            <w:vAlign w:val="center"/>
          </w:tcPr>
          <w:p w14:paraId="16BB973D" w14:textId="7347532D" w:rsidR="00147A5D" w:rsidRPr="00621562" w:rsidRDefault="00993C85" w:rsidP="00304C3A">
            <w:pPr>
              <w:spacing w:after="0" w:line="240" w:lineRule="auto"/>
              <w:jc w:val="right"/>
              <w:rPr>
                <w:rFonts w:ascii="Lato" w:eastAsia="Barlow" w:hAnsi="Lato" w:cs="Barlow"/>
                <w:b/>
                <w:color w:val="000000"/>
                <w:sz w:val="20"/>
                <w:szCs w:val="20"/>
              </w:rPr>
            </w:pPr>
            <w:r w:rsidRPr="00993C85">
              <w:rPr>
                <w:rFonts w:ascii="Lato" w:eastAsia="Barlow" w:hAnsi="Lato" w:cs="Barlow"/>
                <w:b/>
                <w:color w:val="000000"/>
                <w:sz w:val="20"/>
                <w:szCs w:val="20"/>
              </w:rPr>
              <w:t>$342,816,201.36</w:t>
            </w:r>
          </w:p>
        </w:tc>
      </w:tr>
    </w:tbl>
    <w:p w14:paraId="77D03F8B" w14:textId="77777777" w:rsidR="00A05304" w:rsidRPr="00DE241F" w:rsidRDefault="0038124B">
      <w:pPr>
        <w:pBdr>
          <w:top w:val="nil"/>
          <w:left w:val="nil"/>
          <w:bottom w:val="nil"/>
          <w:right w:val="nil"/>
          <w:between w:val="nil"/>
        </w:pBdr>
        <w:spacing w:after="0"/>
        <w:ind w:left="1800"/>
        <w:rPr>
          <w:rFonts w:ascii="Lato" w:eastAsia="Barlow" w:hAnsi="Lato" w:cs="Barlow"/>
          <w:color w:val="000000"/>
          <w:sz w:val="20"/>
          <w:szCs w:val="20"/>
        </w:rPr>
      </w:pPr>
      <w:r w:rsidRPr="00DE241F">
        <w:rPr>
          <w:rFonts w:ascii="Lato" w:eastAsia="Barlow" w:hAnsi="Lato" w:cs="Barlow"/>
          <w:color w:val="000000"/>
          <w:sz w:val="20"/>
          <w:szCs w:val="20"/>
        </w:rPr>
        <w:t xml:space="preserve"> </w:t>
      </w:r>
    </w:p>
    <w:p w14:paraId="3454FFC3" w14:textId="2F639043" w:rsidR="00147A5D" w:rsidRPr="00DE241F" w:rsidRDefault="0038124B">
      <w:pPr>
        <w:pBdr>
          <w:top w:val="nil"/>
          <w:left w:val="nil"/>
          <w:bottom w:val="nil"/>
          <w:right w:val="nil"/>
          <w:between w:val="nil"/>
        </w:pBdr>
        <w:spacing w:after="0"/>
        <w:ind w:left="1800"/>
        <w:rPr>
          <w:rFonts w:ascii="Lato" w:eastAsia="Barlow" w:hAnsi="Lato" w:cs="Barlow"/>
          <w:color w:val="000000"/>
          <w:sz w:val="20"/>
          <w:szCs w:val="20"/>
        </w:rPr>
      </w:pPr>
      <w:r w:rsidRPr="00DE241F">
        <w:rPr>
          <w:rFonts w:ascii="Lato" w:eastAsia="Barlow" w:hAnsi="Lato" w:cs="Barlow"/>
          <w:color w:val="000000"/>
          <w:sz w:val="20"/>
          <w:szCs w:val="20"/>
        </w:rPr>
        <w:t xml:space="preserve">Las depreciaciones de bienes muebles e inmuebles, así como la amortización de activos intangibles, corresponden al deterioro por el uso en el periodo del </w:t>
      </w:r>
      <w:r w:rsidR="00237790" w:rsidRPr="00DE241F">
        <w:rPr>
          <w:rFonts w:ascii="Lato" w:eastAsia="Barlow" w:hAnsi="Lato" w:cs="Barlow"/>
          <w:color w:val="000000"/>
          <w:sz w:val="20"/>
          <w:szCs w:val="20"/>
        </w:rPr>
        <w:t xml:space="preserve">1 de enero al </w:t>
      </w:r>
      <w:r w:rsidR="00E9256A">
        <w:rPr>
          <w:rFonts w:ascii="Lato" w:eastAsia="Barlow" w:hAnsi="Lato" w:cs="Barlow"/>
          <w:color w:val="000000"/>
          <w:sz w:val="20"/>
          <w:szCs w:val="20"/>
        </w:rPr>
        <w:t>31 de marzo de 2026</w:t>
      </w:r>
      <w:r w:rsidRPr="00DE241F">
        <w:rPr>
          <w:rFonts w:ascii="Lato" w:eastAsia="Barlow" w:hAnsi="Lato" w:cs="Barlow"/>
          <w:color w:val="000000"/>
          <w:sz w:val="20"/>
          <w:szCs w:val="20"/>
        </w:rPr>
        <w:t>.</w:t>
      </w:r>
    </w:p>
    <w:p w14:paraId="3BE4AF16" w14:textId="77777777" w:rsidR="005561F8" w:rsidRPr="00DE241F" w:rsidRDefault="005561F8">
      <w:pPr>
        <w:pBdr>
          <w:top w:val="nil"/>
          <w:left w:val="nil"/>
          <w:bottom w:val="nil"/>
          <w:right w:val="nil"/>
          <w:between w:val="nil"/>
        </w:pBdr>
        <w:spacing w:after="0"/>
        <w:ind w:left="1800"/>
        <w:rPr>
          <w:rFonts w:ascii="Lato" w:eastAsia="Barlow" w:hAnsi="Lato" w:cs="Barlow"/>
          <w:color w:val="000000"/>
          <w:sz w:val="20"/>
          <w:szCs w:val="20"/>
        </w:rPr>
      </w:pPr>
    </w:p>
    <w:p w14:paraId="4F1DB143" w14:textId="77777777" w:rsidR="005561F8" w:rsidRPr="00DE241F" w:rsidRDefault="005561F8">
      <w:pPr>
        <w:pBdr>
          <w:top w:val="nil"/>
          <w:left w:val="nil"/>
          <w:bottom w:val="nil"/>
          <w:right w:val="nil"/>
          <w:between w:val="nil"/>
        </w:pBdr>
        <w:spacing w:after="0"/>
        <w:ind w:left="1800"/>
        <w:rPr>
          <w:rFonts w:ascii="Lato" w:eastAsia="Barlow" w:hAnsi="Lato" w:cs="Barlow"/>
          <w:color w:val="000000"/>
          <w:sz w:val="20"/>
          <w:szCs w:val="20"/>
        </w:rPr>
      </w:pPr>
    </w:p>
    <w:p w14:paraId="4126421D" w14:textId="77777777" w:rsidR="00CA0C0A" w:rsidRPr="00DE241F" w:rsidRDefault="00CA0C0A">
      <w:pPr>
        <w:pBdr>
          <w:top w:val="nil"/>
          <w:left w:val="nil"/>
          <w:bottom w:val="nil"/>
          <w:right w:val="nil"/>
          <w:between w:val="nil"/>
        </w:pBdr>
        <w:spacing w:after="0"/>
        <w:ind w:left="1800"/>
        <w:rPr>
          <w:rFonts w:ascii="Lato" w:eastAsia="Barlow" w:hAnsi="Lato" w:cs="Barlow"/>
          <w:color w:val="000000"/>
          <w:sz w:val="20"/>
          <w:szCs w:val="20"/>
        </w:rPr>
      </w:pPr>
    </w:p>
    <w:p w14:paraId="73C32627" w14:textId="77777777" w:rsidR="00147A5D" w:rsidRPr="00DE241F" w:rsidRDefault="0038124B">
      <w:pPr>
        <w:numPr>
          <w:ilvl w:val="0"/>
          <w:numId w:val="12"/>
        </w:numPr>
        <w:pBdr>
          <w:top w:val="nil"/>
          <w:left w:val="nil"/>
          <w:bottom w:val="nil"/>
          <w:right w:val="nil"/>
          <w:between w:val="nil"/>
        </w:pBdr>
        <w:spacing w:after="0"/>
        <w:rPr>
          <w:rFonts w:ascii="Lato" w:eastAsia="Barlow" w:hAnsi="Lato" w:cs="Barlow"/>
          <w:b/>
          <w:color w:val="000000"/>
          <w:sz w:val="20"/>
          <w:szCs w:val="20"/>
        </w:rPr>
      </w:pPr>
      <w:r w:rsidRPr="00DE241F">
        <w:rPr>
          <w:rFonts w:ascii="Lato" w:eastAsia="Barlow" w:hAnsi="Lato" w:cs="Barlow"/>
          <w:b/>
          <w:color w:val="000000"/>
          <w:sz w:val="20"/>
          <w:szCs w:val="20"/>
        </w:rPr>
        <w:t>NOTAS AL ESTADO DE SITUACIÓN FINANCIERA</w:t>
      </w:r>
    </w:p>
    <w:p w14:paraId="209B9B48" w14:textId="77777777" w:rsidR="00147A5D" w:rsidRPr="00DE241F" w:rsidRDefault="0038124B">
      <w:pPr>
        <w:pBdr>
          <w:top w:val="nil"/>
          <w:left w:val="nil"/>
          <w:bottom w:val="nil"/>
          <w:right w:val="nil"/>
          <w:between w:val="nil"/>
        </w:pBdr>
        <w:spacing w:after="0"/>
        <w:ind w:left="1080"/>
        <w:rPr>
          <w:rFonts w:ascii="Lato" w:eastAsia="Barlow" w:hAnsi="Lato" w:cs="Barlow"/>
          <w:b/>
          <w:color w:val="000000"/>
          <w:sz w:val="20"/>
          <w:szCs w:val="20"/>
        </w:rPr>
      </w:pPr>
      <w:r w:rsidRPr="00DE241F">
        <w:rPr>
          <w:rFonts w:ascii="Lato" w:eastAsia="Barlow" w:hAnsi="Lato" w:cs="Barlow"/>
          <w:b/>
          <w:color w:val="000000"/>
          <w:sz w:val="20"/>
          <w:szCs w:val="20"/>
        </w:rPr>
        <w:t>ACTIVO</w:t>
      </w:r>
    </w:p>
    <w:p w14:paraId="0CA0EF67" w14:textId="77777777" w:rsidR="00147A5D" w:rsidRPr="00DE241F" w:rsidRDefault="0038124B">
      <w:pPr>
        <w:pBdr>
          <w:top w:val="nil"/>
          <w:left w:val="nil"/>
          <w:bottom w:val="nil"/>
          <w:right w:val="nil"/>
          <w:between w:val="nil"/>
        </w:pBdr>
        <w:spacing w:after="0"/>
        <w:ind w:left="1080"/>
        <w:rPr>
          <w:rFonts w:ascii="Lato" w:eastAsia="Barlow" w:hAnsi="Lato" w:cs="Barlow"/>
          <w:b/>
          <w:color w:val="000000"/>
          <w:sz w:val="20"/>
          <w:szCs w:val="20"/>
        </w:rPr>
      </w:pPr>
      <w:r w:rsidRPr="00DE241F">
        <w:rPr>
          <w:rFonts w:ascii="Lato" w:eastAsia="Barlow" w:hAnsi="Lato" w:cs="Barlow"/>
          <w:b/>
          <w:color w:val="000000"/>
          <w:sz w:val="20"/>
          <w:szCs w:val="20"/>
        </w:rPr>
        <w:t xml:space="preserve">Efectivo y Equivalentes </w:t>
      </w:r>
    </w:p>
    <w:p w14:paraId="150CF885" w14:textId="7AB9486B" w:rsidR="00147A5D" w:rsidRDefault="0038124B">
      <w:pPr>
        <w:pBdr>
          <w:top w:val="nil"/>
          <w:left w:val="nil"/>
          <w:bottom w:val="nil"/>
          <w:right w:val="nil"/>
          <w:between w:val="nil"/>
        </w:pBdr>
        <w:tabs>
          <w:tab w:val="left" w:pos="426"/>
        </w:tabs>
        <w:spacing w:after="0"/>
        <w:ind w:left="1134"/>
        <w:jc w:val="both"/>
        <w:rPr>
          <w:rFonts w:ascii="Lato" w:eastAsia="Barlow" w:hAnsi="Lato" w:cs="Barlow"/>
          <w:color w:val="000000"/>
          <w:sz w:val="20"/>
          <w:szCs w:val="20"/>
        </w:rPr>
      </w:pPr>
      <w:r w:rsidRPr="00DE241F">
        <w:rPr>
          <w:rFonts w:ascii="Lato" w:eastAsia="Barlow" w:hAnsi="Lato" w:cs="Barlow"/>
          <w:color w:val="000000"/>
          <w:sz w:val="20"/>
          <w:szCs w:val="20"/>
        </w:rPr>
        <w:t xml:space="preserve">El rubro de Efectivo y equivalente de efectivo </w:t>
      </w:r>
      <w:r w:rsidR="0042766D" w:rsidRPr="00DE241F">
        <w:rPr>
          <w:rFonts w:ascii="Lato" w:eastAsia="Barlow" w:hAnsi="Lato" w:cs="Barlow"/>
          <w:color w:val="000000"/>
          <w:sz w:val="20"/>
          <w:szCs w:val="20"/>
        </w:rPr>
        <w:t xml:space="preserve">al </w:t>
      </w:r>
      <w:r w:rsidR="00E9256A">
        <w:rPr>
          <w:rFonts w:ascii="Lato" w:eastAsia="Barlow" w:hAnsi="Lato" w:cs="Barlow"/>
          <w:color w:val="000000"/>
          <w:sz w:val="20"/>
          <w:szCs w:val="20"/>
        </w:rPr>
        <w:t>31 de marzo de 2026</w:t>
      </w:r>
      <w:r w:rsidRPr="005561F8">
        <w:rPr>
          <w:rFonts w:ascii="Lato" w:eastAsia="Barlow" w:hAnsi="Lato" w:cs="Barlow"/>
          <w:color w:val="000000"/>
          <w:sz w:val="20"/>
          <w:szCs w:val="20"/>
        </w:rPr>
        <w:t>, se encuentra integrado de la siguiente manera:</w:t>
      </w:r>
    </w:p>
    <w:p w14:paraId="710728D8" w14:textId="41D92193" w:rsidR="00147A5D" w:rsidRPr="005561F8" w:rsidRDefault="00147A5D" w:rsidP="00222E2E">
      <w:pPr>
        <w:pBdr>
          <w:top w:val="nil"/>
          <w:left w:val="nil"/>
          <w:bottom w:val="nil"/>
          <w:right w:val="nil"/>
          <w:between w:val="nil"/>
        </w:pBdr>
        <w:tabs>
          <w:tab w:val="left" w:pos="4680"/>
        </w:tabs>
        <w:jc w:val="both"/>
        <w:rPr>
          <w:rFonts w:ascii="Lato" w:eastAsia="Barlow" w:hAnsi="Lato" w:cs="Barlow"/>
          <w:color w:val="000000"/>
          <w:sz w:val="20"/>
          <w:szCs w:val="20"/>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6151"/>
        <w:gridCol w:w="3325"/>
      </w:tblGrid>
      <w:tr w:rsidR="00AC649C" w:rsidRPr="005561F8" w14:paraId="3FF6CAE8" w14:textId="77777777" w:rsidTr="00FA4E1B">
        <w:trPr>
          <w:trHeight w:val="411"/>
          <w:jc w:val="center"/>
        </w:trPr>
        <w:tc>
          <w:tcPr>
            <w:tcW w:w="0" w:type="auto"/>
            <w:vMerge w:val="restart"/>
            <w:shd w:val="clear" w:color="auto" w:fill="auto"/>
            <w:vAlign w:val="center"/>
            <w:hideMark/>
          </w:tcPr>
          <w:p w14:paraId="3AB6E82C" w14:textId="77777777" w:rsidR="00AC649C" w:rsidRPr="005561F8" w:rsidRDefault="00AC649C" w:rsidP="00AC649C">
            <w:pPr>
              <w:spacing w:after="0" w:line="240" w:lineRule="auto"/>
              <w:jc w:val="center"/>
              <w:rPr>
                <w:rFonts w:ascii="Lato" w:eastAsia="Times New Roman" w:hAnsi="Lato"/>
                <w:b/>
                <w:bCs/>
                <w:color w:val="000000"/>
                <w:sz w:val="20"/>
                <w:szCs w:val="20"/>
              </w:rPr>
            </w:pPr>
            <w:r w:rsidRPr="005561F8">
              <w:rPr>
                <w:rFonts w:ascii="Lato" w:eastAsia="Times New Roman" w:hAnsi="Lato"/>
                <w:b/>
                <w:bCs/>
                <w:color w:val="000000"/>
                <w:sz w:val="20"/>
                <w:szCs w:val="20"/>
              </w:rPr>
              <w:t>Cuenta</w:t>
            </w:r>
          </w:p>
        </w:tc>
        <w:tc>
          <w:tcPr>
            <w:tcW w:w="0" w:type="auto"/>
            <w:vMerge w:val="restart"/>
            <w:shd w:val="clear" w:color="auto" w:fill="auto"/>
            <w:vAlign w:val="center"/>
            <w:hideMark/>
          </w:tcPr>
          <w:p w14:paraId="15F5A3A6" w14:textId="77777777" w:rsidR="00AC649C" w:rsidRPr="005561F8" w:rsidRDefault="00AC649C" w:rsidP="00AC649C">
            <w:pPr>
              <w:spacing w:after="0" w:line="240" w:lineRule="auto"/>
              <w:jc w:val="center"/>
              <w:rPr>
                <w:rFonts w:ascii="Lato" w:eastAsia="Times New Roman" w:hAnsi="Lato"/>
                <w:b/>
                <w:bCs/>
                <w:color w:val="000000"/>
                <w:sz w:val="20"/>
                <w:szCs w:val="20"/>
              </w:rPr>
            </w:pPr>
            <w:r w:rsidRPr="005561F8">
              <w:rPr>
                <w:rFonts w:ascii="Lato" w:eastAsia="Times New Roman" w:hAnsi="Lato"/>
                <w:b/>
                <w:bCs/>
                <w:color w:val="000000"/>
                <w:sz w:val="20"/>
                <w:szCs w:val="20"/>
              </w:rPr>
              <w:t>Concepto</w:t>
            </w:r>
          </w:p>
        </w:tc>
        <w:tc>
          <w:tcPr>
            <w:tcW w:w="0" w:type="auto"/>
            <w:shd w:val="clear" w:color="auto" w:fill="auto"/>
            <w:vAlign w:val="center"/>
            <w:hideMark/>
          </w:tcPr>
          <w:p w14:paraId="0B93CB9C" w14:textId="77777777" w:rsidR="00AC649C" w:rsidRPr="005561F8" w:rsidRDefault="00AC649C" w:rsidP="00AC649C">
            <w:pPr>
              <w:spacing w:after="0" w:line="240" w:lineRule="auto"/>
              <w:jc w:val="center"/>
              <w:rPr>
                <w:rFonts w:ascii="Lato" w:eastAsia="Times New Roman" w:hAnsi="Lato"/>
                <w:b/>
                <w:bCs/>
                <w:color w:val="000000"/>
                <w:sz w:val="20"/>
                <w:szCs w:val="20"/>
              </w:rPr>
            </w:pPr>
            <w:r w:rsidRPr="005561F8">
              <w:rPr>
                <w:rFonts w:ascii="Lato" w:eastAsia="Times New Roman" w:hAnsi="Lato"/>
                <w:b/>
                <w:bCs/>
                <w:color w:val="000000"/>
                <w:sz w:val="20"/>
                <w:szCs w:val="20"/>
              </w:rPr>
              <w:t xml:space="preserve">Importe </w:t>
            </w:r>
          </w:p>
        </w:tc>
      </w:tr>
      <w:tr w:rsidR="00AC649C" w:rsidRPr="005561F8" w14:paraId="56715000" w14:textId="77777777" w:rsidTr="00FA4E1B">
        <w:trPr>
          <w:trHeight w:val="44"/>
          <w:jc w:val="center"/>
        </w:trPr>
        <w:tc>
          <w:tcPr>
            <w:tcW w:w="0" w:type="auto"/>
            <w:vMerge/>
            <w:vAlign w:val="center"/>
            <w:hideMark/>
          </w:tcPr>
          <w:p w14:paraId="79D2F8B3" w14:textId="77777777" w:rsidR="00AC649C" w:rsidRPr="005561F8" w:rsidRDefault="00AC649C" w:rsidP="00AC649C">
            <w:pPr>
              <w:spacing w:after="0" w:line="240" w:lineRule="auto"/>
              <w:rPr>
                <w:rFonts w:ascii="Lato" w:eastAsia="Times New Roman" w:hAnsi="Lato"/>
                <w:b/>
                <w:bCs/>
                <w:color w:val="000000"/>
                <w:sz w:val="20"/>
                <w:szCs w:val="20"/>
              </w:rPr>
            </w:pPr>
          </w:p>
        </w:tc>
        <w:tc>
          <w:tcPr>
            <w:tcW w:w="0" w:type="auto"/>
            <w:vMerge/>
            <w:vAlign w:val="center"/>
            <w:hideMark/>
          </w:tcPr>
          <w:p w14:paraId="2D9BE3BD" w14:textId="77777777" w:rsidR="00AC649C" w:rsidRPr="005561F8" w:rsidRDefault="00AC649C" w:rsidP="00AC649C">
            <w:pPr>
              <w:spacing w:after="0" w:line="240" w:lineRule="auto"/>
              <w:rPr>
                <w:rFonts w:ascii="Lato" w:eastAsia="Times New Roman" w:hAnsi="Lato"/>
                <w:b/>
                <w:bCs/>
                <w:color w:val="000000"/>
                <w:sz w:val="20"/>
                <w:szCs w:val="20"/>
              </w:rPr>
            </w:pPr>
          </w:p>
        </w:tc>
        <w:tc>
          <w:tcPr>
            <w:tcW w:w="0" w:type="auto"/>
            <w:shd w:val="clear" w:color="auto" w:fill="auto"/>
            <w:vAlign w:val="center"/>
            <w:hideMark/>
          </w:tcPr>
          <w:p w14:paraId="507C951D" w14:textId="332DA4C0" w:rsidR="00AC649C" w:rsidRPr="005561F8" w:rsidRDefault="000B5B30" w:rsidP="00AC649C">
            <w:pPr>
              <w:spacing w:after="0" w:line="240" w:lineRule="auto"/>
              <w:jc w:val="center"/>
              <w:rPr>
                <w:rFonts w:ascii="Lato" w:eastAsia="Times New Roman" w:hAnsi="Lato"/>
                <w:b/>
                <w:bCs/>
                <w:color w:val="000000"/>
                <w:sz w:val="20"/>
                <w:szCs w:val="20"/>
              </w:rPr>
            </w:pPr>
            <w:r>
              <w:rPr>
                <w:rFonts w:ascii="Lato" w:eastAsia="Times New Roman" w:hAnsi="Lato"/>
                <w:b/>
                <w:bCs/>
                <w:color w:val="000000"/>
                <w:sz w:val="20"/>
                <w:szCs w:val="20"/>
              </w:rPr>
              <w:t>2026</w:t>
            </w:r>
          </w:p>
        </w:tc>
      </w:tr>
      <w:tr w:rsidR="00AC649C" w:rsidRPr="005561F8" w14:paraId="3D1F2478" w14:textId="77777777" w:rsidTr="00FA4E1B">
        <w:trPr>
          <w:trHeight w:val="221"/>
          <w:jc w:val="center"/>
        </w:trPr>
        <w:tc>
          <w:tcPr>
            <w:tcW w:w="0" w:type="auto"/>
            <w:shd w:val="clear" w:color="auto" w:fill="auto"/>
            <w:vAlign w:val="center"/>
            <w:hideMark/>
          </w:tcPr>
          <w:p w14:paraId="5417015E" w14:textId="77777777" w:rsidR="00AC649C" w:rsidRPr="005561F8" w:rsidRDefault="00AC649C" w:rsidP="00AC649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1111</w:t>
            </w:r>
          </w:p>
        </w:tc>
        <w:tc>
          <w:tcPr>
            <w:tcW w:w="0" w:type="auto"/>
            <w:shd w:val="clear" w:color="auto" w:fill="auto"/>
            <w:vAlign w:val="center"/>
            <w:hideMark/>
          </w:tcPr>
          <w:p w14:paraId="119C462C" w14:textId="58F0B310" w:rsidR="00AC649C" w:rsidRPr="005561F8" w:rsidRDefault="00B714C0" w:rsidP="00035829">
            <w:pPr>
              <w:spacing w:after="0" w:line="240" w:lineRule="auto"/>
              <w:rPr>
                <w:rFonts w:ascii="Lato" w:eastAsia="Times New Roman" w:hAnsi="Lato"/>
                <w:color w:val="000000"/>
                <w:sz w:val="20"/>
                <w:szCs w:val="20"/>
              </w:rPr>
            </w:pPr>
            <w:r>
              <w:rPr>
                <w:rFonts w:ascii="Lato" w:eastAsia="Times New Roman" w:hAnsi="Lato"/>
                <w:color w:val="000000"/>
                <w:sz w:val="20"/>
                <w:szCs w:val="20"/>
              </w:rPr>
              <w:t>E</w:t>
            </w:r>
            <w:r w:rsidRPr="005561F8">
              <w:rPr>
                <w:rFonts w:ascii="Lato" w:eastAsia="Times New Roman" w:hAnsi="Lato"/>
                <w:color w:val="000000"/>
                <w:sz w:val="20"/>
                <w:szCs w:val="20"/>
              </w:rPr>
              <w:t>fectivo/caja</w:t>
            </w:r>
          </w:p>
        </w:tc>
        <w:tc>
          <w:tcPr>
            <w:tcW w:w="0" w:type="auto"/>
            <w:shd w:val="clear" w:color="auto" w:fill="auto"/>
            <w:vAlign w:val="center"/>
            <w:hideMark/>
          </w:tcPr>
          <w:p w14:paraId="333CC35A" w14:textId="00AD1AF5" w:rsidR="00AC649C" w:rsidRPr="005561F8" w:rsidRDefault="00993C85" w:rsidP="00FA4E1B">
            <w:pPr>
              <w:spacing w:after="0" w:line="240" w:lineRule="auto"/>
              <w:jc w:val="right"/>
              <w:rPr>
                <w:rFonts w:ascii="Lato" w:eastAsia="Times New Roman" w:hAnsi="Lato"/>
                <w:color w:val="000000"/>
                <w:sz w:val="20"/>
                <w:szCs w:val="20"/>
              </w:rPr>
            </w:pPr>
            <w:r w:rsidRPr="00993C85">
              <w:rPr>
                <w:rFonts w:ascii="Lato" w:eastAsia="Times New Roman" w:hAnsi="Lato"/>
                <w:color w:val="000000"/>
                <w:sz w:val="20"/>
                <w:szCs w:val="20"/>
              </w:rPr>
              <w:t>$25,000.00</w:t>
            </w:r>
          </w:p>
        </w:tc>
      </w:tr>
      <w:tr w:rsidR="00AC649C" w:rsidRPr="005561F8" w14:paraId="3DB4CEE6" w14:textId="77777777" w:rsidTr="00FA4E1B">
        <w:trPr>
          <w:trHeight w:val="221"/>
          <w:jc w:val="center"/>
        </w:trPr>
        <w:tc>
          <w:tcPr>
            <w:tcW w:w="0" w:type="auto"/>
            <w:shd w:val="clear" w:color="auto" w:fill="auto"/>
            <w:vAlign w:val="center"/>
            <w:hideMark/>
          </w:tcPr>
          <w:p w14:paraId="6EC6E216" w14:textId="77777777" w:rsidR="00AC649C" w:rsidRPr="005561F8" w:rsidRDefault="00AC649C" w:rsidP="00AC649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1112</w:t>
            </w:r>
          </w:p>
        </w:tc>
        <w:tc>
          <w:tcPr>
            <w:tcW w:w="0" w:type="auto"/>
            <w:shd w:val="clear" w:color="auto" w:fill="auto"/>
            <w:vAlign w:val="center"/>
            <w:hideMark/>
          </w:tcPr>
          <w:p w14:paraId="5EDC65AB" w14:textId="34BC2928" w:rsidR="00AC649C" w:rsidRPr="005561F8" w:rsidRDefault="00B714C0" w:rsidP="00035829">
            <w:pPr>
              <w:spacing w:after="0" w:line="240" w:lineRule="auto"/>
              <w:rPr>
                <w:rFonts w:ascii="Lato" w:eastAsia="Times New Roman" w:hAnsi="Lato"/>
                <w:color w:val="000000"/>
                <w:sz w:val="20"/>
                <w:szCs w:val="20"/>
              </w:rPr>
            </w:pPr>
            <w:r>
              <w:rPr>
                <w:rFonts w:ascii="Lato" w:eastAsia="Times New Roman" w:hAnsi="Lato"/>
                <w:color w:val="000000"/>
                <w:sz w:val="20"/>
                <w:szCs w:val="20"/>
              </w:rPr>
              <w:t>B</w:t>
            </w:r>
            <w:r w:rsidRPr="005561F8">
              <w:rPr>
                <w:rFonts w:ascii="Lato" w:eastAsia="Times New Roman" w:hAnsi="Lato"/>
                <w:color w:val="000000"/>
                <w:sz w:val="20"/>
                <w:szCs w:val="20"/>
              </w:rPr>
              <w:t>ancos/tesorería</w:t>
            </w:r>
          </w:p>
        </w:tc>
        <w:tc>
          <w:tcPr>
            <w:tcW w:w="0" w:type="auto"/>
            <w:shd w:val="clear" w:color="auto" w:fill="auto"/>
            <w:vAlign w:val="center"/>
            <w:hideMark/>
          </w:tcPr>
          <w:p w14:paraId="48353EBE" w14:textId="57A03437" w:rsidR="00AC649C" w:rsidRPr="005561F8" w:rsidRDefault="00993C85" w:rsidP="000B5B30">
            <w:pPr>
              <w:spacing w:after="0" w:line="240" w:lineRule="auto"/>
              <w:jc w:val="right"/>
              <w:rPr>
                <w:rFonts w:ascii="Lato" w:eastAsia="Times New Roman" w:hAnsi="Lato"/>
                <w:color w:val="000000"/>
                <w:sz w:val="20"/>
                <w:szCs w:val="20"/>
              </w:rPr>
            </w:pPr>
            <w:r w:rsidRPr="00993C85">
              <w:rPr>
                <w:rFonts w:ascii="Lato" w:eastAsia="Times New Roman" w:hAnsi="Lato"/>
                <w:color w:val="000000"/>
                <w:sz w:val="20"/>
                <w:szCs w:val="20"/>
              </w:rPr>
              <w:t>$33,529,881.37</w:t>
            </w:r>
          </w:p>
        </w:tc>
      </w:tr>
      <w:tr w:rsidR="00AC649C" w:rsidRPr="005561F8" w14:paraId="14CA620D" w14:textId="77777777" w:rsidTr="00FA4E1B">
        <w:trPr>
          <w:trHeight w:val="221"/>
          <w:jc w:val="center"/>
        </w:trPr>
        <w:tc>
          <w:tcPr>
            <w:tcW w:w="0" w:type="auto"/>
            <w:shd w:val="clear" w:color="auto" w:fill="auto"/>
            <w:vAlign w:val="center"/>
            <w:hideMark/>
          </w:tcPr>
          <w:p w14:paraId="5C721928" w14:textId="77777777" w:rsidR="00AC649C" w:rsidRPr="005561F8" w:rsidRDefault="00AC649C" w:rsidP="00AC649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1113</w:t>
            </w:r>
          </w:p>
        </w:tc>
        <w:tc>
          <w:tcPr>
            <w:tcW w:w="0" w:type="auto"/>
            <w:shd w:val="clear" w:color="auto" w:fill="auto"/>
            <w:vAlign w:val="center"/>
            <w:hideMark/>
          </w:tcPr>
          <w:p w14:paraId="203BF7F0" w14:textId="272CC9DD" w:rsidR="00AC649C" w:rsidRPr="005561F8" w:rsidRDefault="00B714C0" w:rsidP="00035829">
            <w:pPr>
              <w:spacing w:after="0" w:line="240" w:lineRule="auto"/>
              <w:rPr>
                <w:rFonts w:ascii="Lato" w:eastAsia="Times New Roman" w:hAnsi="Lato"/>
                <w:color w:val="000000"/>
                <w:sz w:val="20"/>
                <w:szCs w:val="20"/>
              </w:rPr>
            </w:pPr>
            <w:r>
              <w:rPr>
                <w:rFonts w:ascii="Lato" w:eastAsia="Times New Roman" w:hAnsi="Lato"/>
                <w:color w:val="000000"/>
                <w:sz w:val="20"/>
                <w:szCs w:val="20"/>
              </w:rPr>
              <w:t>B</w:t>
            </w:r>
            <w:r w:rsidRPr="005561F8">
              <w:rPr>
                <w:rFonts w:ascii="Lato" w:eastAsia="Times New Roman" w:hAnsi="Lato"/>
                <w:color w:val="000000"/>
                <w:sz w:val="20"/>
                <w:szCs w:val="20"/>
              </w:rPr>
              <w:t>ancos/dependencias y otros</w:t>
            </w:r>
          </w:p>
        </w:tc>
        <w:tc>
          <w:tcPr>
            <w:tcW w:w="0" w:type="auto"/>
            <w:shd w:val="clear" w:color="auto" w:fill="auto"/>
            <w:vAlign w:val="center"/>
            <w:hideMark/>
          </w:tcPr>
          <w:p w14:paraId="37A374F3" w14:textId="77777777" w:rsidR="00AC649C" w:rsidRPr="005561F8" w:rsidRDefault="009D379B" w:rsidP="00FA4E1B">
            <w:pPr>
              <w:spacing w:after="0" w:line="240" w:lineRule="auto"/>
              <w:jc w:val="right"/>
              <w:rPr>
                <w:rFonts w:ascii="Lato" w:eastAsia="Times New Roman" w:hAnsi="Lato"/>
                <w:color w:val="000000"/>
                <w:sz w:val="20"/>
                <w:szCs w:val="20"/>
              </w:rPr>
            </w:pPr>
            <w:r w:rsidRPr="005561F8">
              <w:rPr>
                <w:rFonts w:ascii="Lato" w:eastAsia="Times New Roman" w:hAnsi="Lato"/>
                <w:color w:val="000000"/>
                <w:sz w:val="20"/>
                <w:szCs w:val="20"/>
              </w:rPr>
              <w:t xml:space="preserve">  </w:t>
            </w:r>
            <w:r w:rsidR="00AC649C" w:rsidRPr="005561F8">
              <w:rPr>
                <w:rFonts w:ascii="Lato" w:eastAsia="Times New Roman" w:hAnsi="Lato"/>
                <w:color w:val="000000"/>
                <w:sz w:val="20"/>
                <w:szCs w:val="20"/>
              </w:rPr>
              <w:t xml:space="preserve">          </w:t>
            </w:r>
            <w:r w:rsidR="00222E2E" w:rsidRPr="005561F8">
              <w:rPr>
                <w:rFonts w:ascii="Lato" w:eastAsia="Times New Roman" w:hAnsi="Lato"/>
                <w:color w:val="000000"/>
                <w:sz w:val="20"/>
                <w:szCs w:val="20"/>
              </w:rPr>
              <w:t xml:space="preserve"> </w:t>
            </w:r>
            <w:r w:rsidRPr="005561F8">
              <w:rPr>
                <w:rFonts w:ascii="Lato" w:eastAsia="Times New Roman" w:hAnsi="Lato"/>
                <w:color w:val="000000"/>
                <w:sz w:val="20"/>
                <w:szCs w:val="20"/>
              </w:rPr>
              <w:t xml:space="preserve">          </w:t>
            </w:r>
            <w:r w:rsidR="00AC649C" w:rsidRPr="005561F8">
              <w:rPr>
                <w:rFonts w:ascii="Lato" w:eastAsia="Times New Roman" w:hAnsi="Lato"/>
                <w:color w:val="000000"/>
                <w:sz w:val="20"/>
                <w:szCs w:val="20"/>
              </w:rPr>
              <w:t xml:space="preserve">                        0.00</w:t>
            </w:r>
          </w:p>
        </w:tc>
      </w:tr>
      <w:tr w:rsidR="000B5B30" w:rsidRPr="005561F8" w14:paraId="3B40153A" w14:textId="77777777" w:rsidTr="00FA4E1B">
        <w:trPr>
          <w:trHeight w:val="264"/>
          <w:jc w:val="center"/>
        </w:trPr>
        <w:tc>
          <w:tcPr>
            <w:tcW w:w="0" w:type="auto"/>
            <w:shd w:val="clear" w:color="auto" w:fill="auto"/>
            <w:vAlign w:val="center"/>
            <w:hideMark/>
          </w:tcPr>
          <w:p w14:paraId="3320430C" w14:textId="77777777" w:rsidR="000B5B30" w:rsidRPr="005561F8" w:rsidRDefault="000B5B30" w:rsidP="000B5B30">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1114</w:t>
            </w:r>
          </w:p>
        </w:tc>
        <w:tc>
          <w:tcPr>
            <w:tcW w:w="0" w:type="auto"/>
            <w:shd w:val="clear" w:color="auto" w:fill="auto"/>
            <w:vAlign w:val="center"/>
            <w:hideMark/>
          </w:tcPr>
          <w:p w14:paraId="77B8F148" w14:textId="16B36B58" w:rsidR="000B5B30" w:rsidRPr="005561F8" w:rsidRDefault="000B5B30" w:rsidP="000B5B30">
            <w:pPr>
              <w:spacing w:after="0" w:line="240" w:lineRule="auto"/>
              <w:rPr>
                <w:rFonts w:ascii="Lato" w:eastAsia="Times New Roman" w:hAnsi="Lato"/>
                <w:color w:val="000000"/>
                <w:sz w:val="20"/>
                <w:szCs w:val="20"/>
              </w:rPr>
            </w:pPr>
            <w:r>
              <w:rPr>
                <w:rFonts w:ascii="Lato" w:eastAsia="Times New Roman" w:hAnsi="Lato"/>
                <w:color w:val="000000"/>
                <w:sz w:val="20"/>
                <w:szCs w:val="20"/>
              </w:rPr>
              <w:t>I</w:t>
            </w:r>
            <w:r w:rsidRPr="005561F8">
              <w:rPr>
                <w:rFonts w:ascii="Lato" w:eastAsia="Times New Roman" w:hAnsi="Lato"/>
                <w:color w:val="000000"/>
                <w:sz w:val="20"/>
                <w:szCs w:val="20"/>
              </w:rPr>
              <w:t>nversiones temporales (hasta 3 meses)</w:t>
            </w:r>
          </w:p>
        </w:tc>
        <w:tc>
          <w:tcPr>
            <w:tcW w:w="0" w:type="auto"/>
            <w:shd w:val="clear" w:color="auto" w:fill="auto"/>
            <w:vAlign w:val="center"/>
            <w:hideMark/>
          </w:tcPr>
          <w:p w14:paraId="53533C60" w14:textId="6A1391B1" w:rsidR="000B5B30" w:rsidRPr="005561F8" w:rsidRDefault="000B5B30" w:rsidP="000B5B30">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r>
      <w:tr w:rsidR="00AC649C" w:rsidRPr="005561F8" w14:paraId="30698BB9" w14:textId="77777777" w:rsidTr="00FA4E1B">
        <w:trPr>
          <w:trHeight w:val="234"/>
          <w:jc w:val="center"/>
        </w:trPr>
        <w:tc>
          <w:tcPr>
            <w:tcW w:w="0" w:type="auto"/>
            <w:shd w:val="clear" w:color="auto" w:fill="auto"/>
            <w:vAlign w:val="center"/>
            <w:hideMark/>
          </w:tcPr>
          <w:p w14:paraId="247B308F" w14:textId="77777777" w:rsidR="00AC649C" w:rsidRPr="005561F8" w:rsidRDefault="00AC649C" w:rsidP="00AC649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1115</w:t>
            </w:r>
          </w:p>
        </w:tc>
        <w:tc>
          <w:tcPr>
            <w:tcW w:w="0" w:type="auto"/>
            <w:shd w:val="clear" w:color="auto" w:fill="auto"/>
            <w:vAlign w:val="center"/>
            <w:hideMark/>
          </w:tcPr>
          <w:p w14:paraId="2502934D" w14:textId="6A1DD530" w:rsidR="00AC649C" w:rsidRPr="005561F8" w:rsidRDefault="00B714C0" w:rsidP="00035829">
            <w:pPr>
              <w:spacing w:after="0" w:line="240" w:lineRule="auto"/>
              <w:rPr>
                <w:rFonts w:ascii="Lato" w:eastAsia="Times New Roman" w:hAnsi="Lato"/>
                <w:color w:val="000000"/>
                <w:sz w:val="20"/>
                <w:szCs w:val="20"/>
              </w:rPr>
            </w:pPr>
            <w:r>
              <w:rPr>
                <w:rFonts w:ascii="Lato" w:eastAsia="Times New Roman" w:hAnsi="Lato"/>
                <w:color w:val="000000"/>
                <w:sz w:val="20"/>
                <w:szCs w:val="20"/>
              </w:rPr>
              <w:t>F</w:t>
            </w:r>
            <w:r w:rsidRPr="005561F8">
              <w:rPr>
                <w:rFonts w:ascii="Lato" w:eastAsia="Times New Roman" w:hAnsi="Lato"/>
                <w:color w:val="000000"/>
                <w:sz w:val="20"/>
                <w:szCs w:val="20"/>
              </w:rPr>
              <w:t>ondos con afectación específica</w:t>
            </w:r>
          </w:p>
        </w:tc>
        <w:tc>
          <w:tcPr>
            <w:tcW w:w="0" w:type="auto"/>
            <w:shd w:val="clear" w:color="auto" w:fill="auto"/>
            <w:vAlign w:val="center"/>
            <w:hideMark/>
          </w:tcPr>
          <w:p w14:paraId="6ED9B109" w14:textId="673CBB79" w:rsidR="00AC649C" w:rsidRPr="005561F8" w:rsidRDefault="00993C85" w:rsidP="000B5B30">
            <w:pPr>
              <w:spacing w:after="0" w:line="240" w:lineRule="auto"/>
              <w:jc w:val="right"/>
              <w:rPr>
                <w:rFonts w:ascii="Lato" w:eastAsia="Times New Roman" w:hAnsi="Lato"/>
                <w:color w:val="000000"/>
                <w:sz w:val="20"/>
                <w:szCs w:val="20"/>
              </w:rPr>
            </w:pPr>
            <w:r w:rsidRPr="00993C85">
              <w:rPr>
                <w:rFonts w:ascii="Lato" w:eastAsia="Times New Roman" w:hAnsi="Lato"/>
                <w:color w:val="000000"/>
                <w:sz w:val="20"/>
                <w:szCs w:val="20"/>
              </w:rPr>
              <w:t>$27,168,423.94</w:t>
            </w:r>
          </w:p>
        </w:tc>
      </w:tr>
      <w:tr w:rsidR="00AC649C" w:rsidRPr="005561F8" w14:paraId="547C3028" w14:textId="77777777" w:rsidTr="00FA4E1B">
        <w:trPr>
          <w:trHeight w:val="345"/>
          <w:jc w:val="center"/>
        </w:trPr>
        <w:tc>
          <w:tcPr>
            <w:tcW w:w="0" w:type="auto"/>
            <w:shd w:val="clear" w:color="auto" w:fill="auto"/>
            <w:vAlign w:val="center"/>
            <w:hideMark/>
          </w:tcPr>
          <w:p w14:paraId="5C220FF2" w14:textId="77777777" w:rsidR="00AC649C" w:rsidRPr="005561F8" w:rsidRDefault="00AC649C" w:rsidP="00AC649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1116</w:t>
            </w:r>
          </w:p>
        </w:tc>
        <w:tc>
          <w:tcPr>
            <w:tcW w:w="0" w:type="auto"/>
            <w:shd w:val="clear" w:color="auto" w:fill="auto"/>
            <w:vAlign w:val="center"/>
            <w:hideMark/>
          </w:tcPr>
          <w:p w14:paraId="21CAABA8" w14:textId="2E4FAA39" w:rsidR="00AC649C" w:rsidRPr="005561F8" w:rsidRDefault="00B714C0" w:rsidP="00035829">
            <w:pPr>
              <w:spacing w:after="0" w:line="240" w:lineRule="auto"/>
              <w:rPr>
                <w:rFonts w:ascii="Lato" w:eastAsia="Times New Roman" w:hAnsi="Lato"/>
                <w:color w:val="000000"/>
                <w:sz w:val="20"/>
                <w:szCs w:val="20"/>
              </w:rPr>
            </w:pPr>
            <w:r>
              <w:rPr>
                <w:rFonts w:ascii="Lato" w:eastAsia="Times New Roman" w:hAnsi="Lato"/>
                <w:color w:val="000000"/>
                <w:sz w:val="20"/>
                <w:szCs w:val="20"/>
              </w:rPr>
              <w:t>D</w:t>
            </w:r>
            <w:r w:rsidRPr="005561F8">
              <w:rPr>
                <w:rFonts w:ascii="Lato" w:eastAsia="Times New Roman" w:hAnsi="Lato"/>
                <w:color w:val="000000"/>
                <w:sz w:val="20"/>
                <w:szCs w:val="20"/>
              </w:rPr>
              <w:t>epósito de fondos de terceros en garantía y/o administración</w:t>
            </w:r>
          </w:p>
        </w:tc>
        <w:tc>
          <w:tcPr>
            <w:tcW w:w="0" w:type="auto"/>
            <w:shd w:val="clear" w:color="auto" w:fill="auto"/>
            <w:vAlign w:val="center"/>
            <w:hideMark/>
          </w:tcPr>
          <w:p w14:paraId="7727FF5B" w14:textId="763EC0D0" w:rsidR="00AC649C" w:rsidRPr="005561F8" w:rsidRDefault="00ED3187" w:rsidP="00FA4E1B">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r>
      <w:tr w:rsidR="00AC649C" w:rsidRPr="005561F8" w14:paraId="2896728C" w14:textId="77777777" w:rsidTr="00FA4E1B">
        <w:trPr>
          <w:trHeight w:val="286"/>
          <w:jc w:val="center"/>
        </w:trPr>
        <w:tc>
          <w:tcPr>
            <w:tcW w:w="0" w:type="auto"/>
            <w:shd w:val="clear" w:color="auto" w:fill="auto"/>
            <w:vAlign w:val="center"/>
            <w:hideMark/>
          </w:tcPr>
          <w:p w14:paraId="3B50502A" w14:textId="77777777" w:rsidR="00AC649C" w:rsidRPr="005561F8" w:rsidRDefault="00AC649C" w:rsidP="00AC649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1117</w:t>
            </w:r>
          </w:p>
        </w:tc>
        <w:tc>
          <w:tcPr>
            <w:tcW w:w="0" w:type="auto"/>
            <w:shd w:val="clear" w:color="auto" w:fill="auto"/>
            <w:vAlign w:val="center"/>
            <w:hideMark/>
          </w:tcPr>
          <w:p w14:paraId="132028BD" w14:textId="21A55C58" w:rsidR="00AC649C" w:rsidRPr="005561F8" w:rsidRDefault="00B714C0" w:rsidP="00035829">
            <w:pPr>
              <w:spacing w:after="0" w:line="240" w:lineRule="auto"/>
              <w:rPr>
                <w:rFonts w:ascii="Lato" w:eastAsia="Times New Roman" w:hAnsi="Lato"/>
                <w:color w:val="000000"/>
                <w:sz w:val="20"/>
                <w:szCs w:val="20"/>
              </w:rPr>
            </w:pPr>
            <w:r>
              <w:rPr>
                <w:rFonts w:ascii="Lato" w:eastAsia="Times New Roman" w:hAnsi="Lato"/>
                <w:color w:val="000000"/>
                <w:sz w:val="20"/>
                <w:szCs w:val="20"/>
              </w:rPr>
              <w:t>O</w:t>
            </w:r>
            <w:r w:rsidRPr="005561F8">
              <w:rPr>
                <w:rFonts w:ascii="Lato" w:eastAsia="Times New Roman" w:hAnsi="Lato"/>
                <w:color w:val="000000"/>
                <w:sz w:val="20"/>
                <w:szCs w:val="20"/>
              </w:rPr>
              <w:t>tros efectivos y equivalentes</w:t>
            </w:r>
          </w:p>
        </w:tc>
        <w:tc>
          <w:tcPr>
            <w:tcW w:w="0" w:type="auto"/>
            <w:shd w:val="clear" w:color="auto" w:fill="auto"/>
            <w:vAlign w:val="center"/>
            <w:hideMark/>
          </w:tcPr>
          <w:p w14:paraId="53C78717" w14:textId="77777777" w:rsidR="00AC649C" w:rsidRPr="005561F8" w:rsidRDefault="00222E2E" w:rsidP="00FA4E1B">
            <w:pPr>
              <w:spacing w:after="0" w:line="240" w:lineRule="auto"/>
              <w:jc w:val="right"/>
              <w:rPr>
                <w:rFonts w:ascii="Lato" w:eastAsia="Times New Roman" w:hAnsi="Lato"/>
                <w:color w:val="000000"/>
                <w:sz w:val="20"/>
                <w:szCs w:val="20"/>
              </w:rPr>
            </w:pPr>
            <w:r w:rsidRPr="005561F8">
              <w:rPr>
                <w:rFonts w:ascii="Lato" w:eastAsia="Times New Roman" w:hAnsi="Lato"/>
                <w:color w:val="000000"/>
                <w:sz w:val="20"/>
                <w:szCs w:val="20"/>
              </w:rPr>
              <w:t xml:space="preserve">  </w:t>
            </w:r>
            <w:r w:rsidR="00AC649C" w:rsidRPr="005561F8">
              <w:rPr>
                <w:rFonts w:ascii="Lato" w:eastAsia="Times New Roman" w:hAnsi="Lato"/>
                <w:color w:val="000000"/>
                <w:sz w:val="20"/>
                <w:szCs w:val="20"/>
              </w:rPr>
              <w:t xml:space="preserve">           </w:t>
            </w:r>
            <w:r w:rsidR="009D379B" w:rsidRPr="005561F8">
              <w:rPr>
                <w:rFonts w:ascii="Lato" w:eastAsia="Times New Roman" w:hAnsi="Lato"/>
                <w:color w:val="000000"/>
                <w:sz w:val="20"/>
                <w:szCs w:val="20"/>
              </w:rPr>
              <w:t xml:space="preserve">  </w:t>
            </w:r>
            <w:r w:rsidRPr="005561F8">
              <w:rPr>
                <w:rFonts w:ascii="Lato" w:eastAsia="Times New Roman" w:hAnsi="Lato"/>
                <w:color w:val="000000"/>
                <w:sz w:val="20"/>
                <w:szCs w:val="20"/>
              </w:rPr>
              <w:t xml:space="preserve"> </w:t>
            </w:r>
            <w:r w:rsidR="009D379B" w:rsidRPr="005561F8">
              <w:rPr>
                <w:rFonts w:ascii="Lato" w:eastAsia="Times New Roman" w:hAnsi="Lato"/>
                <w:color w:val="000000"/>
                <w:sz w:val="20"/>
                <w:szCs w:val="20"/>
              </w:rPr>
              <w:t xml:space="preserve">            </w:t>
            </w:r>
            <w:r w:rsidR="00AC649C" w:rsidRPr="005561F8">
              <w:rPr>
                <w:rFonts w:ascii="Lato" w:eastAsia="Times New Roman" w:hAnsi="Lato"/>
                <w:color w:val="000000"/>
                <w:sz w:val="20"/>
                <w:szCs w:val="20"/>
              </w:rPr>
              <w:t xml:space="preserve">                     0.00</w:t>
            </w:r>
          </w:p>
        </w:tc>
      </w:tr>
      <w:tr w:rsidR="00AC649C" w:rsidRPr="005561F8" w14:paraId="62B9AE46" w14:textId="77777777" w:rsidTr="00FA4E1B">
        <w:trPr>
          <w:trHeight w:val="221"/>
          <w:jc w:val="center"/>
        </w:trPr>
        <w:tc>
          <w:tcPr>
            <w:tcW w:w="0" w:type="auto"/>
            <w:shd w:val="clear" w:color="auto" w:fill="auto"/>
            <w:vAlign w:val="center"/>
            <w:hideMark/>
          </w:tcPr>
          <w:p w14:paraId="2EB51BA2" w14:textId="77777777" w:rsidR="00AC649C" w:rsidRPr="005561F8" w:rsidRDefault="00AC649C" w:rsidP="00AC649C">
            <w:pPr>
              <w:spacing w:after="0" w:line="240" w:lineRule="auto"/>
              <w:jc w:val="center"/>
              <w:rPr>
                <w:rFonts w:ascii="Lato" w:eastAsia="Times New Roman" w:hAnsi="Lato"/>
                <w:color w:val="000000"/>
                <w:sz w:val="20"/>
                <w:szCs w:val="20"/>
              </w:rPr>
            </w:pPr>
          </w:p>
        </w:tc>
        <w:tc>
          <w:tcPr>
            <w:tcW w:w="0" w:type="auto"/>
            <w:shd w:val="clear" w:color="auto" w:fill="auto"/>
            <w:vAlign w:val="center"/>
            <w:hideMark/>
          </w:tcPr>
          <w:p w14:paraId="74F1E739" w14:textId="77777777" w:rsidR="00AC649C" w:rsidRPr="00ED3187" w:rsidRDefault="00AC649C" w:rsidP="00AC649C">
            <w:pPr>
              <w:spacing w:after="0" w:line="240" w:lineRule="auto"/>
              <w:jc w:val="center"/>
              <w:rPr>
                <w:rFonts w:ascii="Lato" w:eastAsia="Times New Roman" w:hAnsi="Lato" w:cs="Times New Roman"/>
                <w:b/>
                <w:color w:val="000000"/>
                <w:sz w:val="20"/>
                <w:szCs w:val="20"/>
              </w:rPr>
            </w:pPr>
            <w:r w:rsidRPr="00ED3187">
              <w:rPr>
                <w:rFonts w:ascii="Lato" w:eastAsia="Times New Roman" w:hAnsi="Lato" w:cs="Times New Roman"/>
                <w:b/>
                <w:color w:val="000000"/>
                <w:sz w:val="20"/>
                <w:szCs w:val="20"/>
              </w:rPr>
              <w:t>Total</w:t>
            </w:r>
          </w:p>
        </w:tc>
        <w:tc>
          <w:tcPr>
            <w:tcW w:w="0" w:type="auto"/>
            <w:shd w:val="clear" w:color="auto" w:fill="auto"/>
            <w:vAlign w:val="center"/>
            <w:hideMark/>
          </w:tcPr>
          <w:p w14:paraId="7F405995" w14:textId="30CBCD26" w:rsidR="00AC649C" w:rsidRPr="005561F8" w:rsidRDefault="00993C85" w:rsidP="000B5B30">
            <w:pPr>
              <w:spacing w:after="0" w:line="240" w:lineRule="auto"/>
              <w:jc w:val="right"/>
              <w:rPr>
                <w:rFonts w:ascii="Lato" w:eastAsia="Times New Roman" w:hAnsi="Lato"/>
                <w:b/>
                <w:bCs/>
                <w:color w:val="000000"/>
                <w:sz w:val="20"/>
                <w:szCs w:val="20"/>
              </w:rPr>
            </w:pPr>
            <w:r w:rsidRPr="00993C85">
              <w:rPr>
                <w:rFonts w:ascii="Lato" w:eastAsia="Times New Roman" w:hAnsi="Lato"/>
                <w:b/>
                <w:bCs/>
                <w:color w:val="000000"/>
                <w:sz w:val="20"/>
                <w:szCs w:val="20"/>
              </w:rPr>
              <w:t>$60,723,305.31</w:t>
            </w:r>
          </w:p>
        </w:tc>
      </w:tr>
    </w:tbl>
    <w:p w14:paraId="7A9925A2" w14:textId="45477374" w:rsidR="00A02E08" w:rsidRDefault="00A02E08" w:rsidP="00B3699F">
      <w:pPr>
        <w:pBdr>
          <w:top w:val="nil"/>
          <w:left w:val="nil"/>
          <w:bottom w:val="nil"/>
          <w:right w:val="nil"/>
          <w:between w:val="nil"/>
        </w:pBdr>
        <w:spacing w:after="0"/>
        <w:rPr>
          <w:rFonts w:ascii="Lato" w:eastAsia="Barlow" w:hAnsi="Lato" w:cs="Barlow"/>
          <w:b/>
          <w:color w:val="000000"/>
          <w:sz w:val="20"/>
          <w:szCs w:val="20"/>
        </w:rPr>
      </w:pPr>
    </w:p>
    <w:p w14:paraId="6C906FF8" w14:textId="77777777" w:rsidR="00A02E08" w:rsidRDefault="00A02E08">
      <w:pPr>
        <w:pBdr>
          <w:top w:val="nil"/>
          <w:left w:val="nil"/>
          <w:bottom w:val="nil"/>
          <w:right w:val="nil"/>
          <w:between w:val="nil"/>
        </w:pBdr>
        <w:spacing w:after="0"/>
        <w:ind w:left="1080"/>
        <w:rPr>
          <w:rFonts w:ascii="Lato" w:eastAsia="Barlow" w:hAnsi="Lato" w:cs="Barlow"/>
          <w:b/>
          <w:color w:val="000000"/>
          <w:sz w:val="20"/>
          <w:szCs w:val="20"/>
        </w:rPr>
      </w:pPr>
    </w:p>
    <w:p w14:paraId="59336E44" w14:textId="42F0B304" w:rsidR="00147A5D" w:rsidRPr="003C2A4B" w:rsidRDefault="0038124B">
      <w:pPr>
        <w:pBdr>
          <w:top w:val="nil"/>
          <w:left w:val="nil"/>
          <w:bottom w:val="nil"/>
          <w:right w:val="nil"/>
          <w:between w:val="nil"/>
        </w:pBdr>
        <w:spacing w:after="0"/>
        <w:ind w:left="1080"/>
        <w:rPr>
          <w:rFonts w:ascii="Lato" w:eastAsia="Times New Roman" w:hAnsi="Lato"/>
          <w:color w:val="000000"/>
          <w:sz w:val="20"/>
          <w:szCs w:val="20"/>
        </w:rPr>
      </w:pPr>
      <w:r w:rsidRPr="005561F8">
        <w:rPr>
          <w:rFonts w:ascii="Lato" w:eastAsia="Barlow" w:hAnsi="Lato" w:cs="Barlow"/>
          <w:b/>
          <w:color w:val="000000"/>
          <w:sz w:val="20"/>
          <w:szCs w:val="20"/>
        </w:rPr>
        <w:t>1111</w:t>
      </w:r>
      <w:r w:rsidR="002A4608" w:rsidRPr="005561F8">
        <w:rPr>
          <w:rFonts w:ascii="Lato" w:eastAsia="Barlow" w:hAnsi="Lato" w:cs="Barlow"/>
          <w:color w:val="000000"/>
          <w:sz w:val="20"/>
          <w:szCs w:val="20"/>
        </w:rPr>
        <w:t xml:space="preserve"> La cuenta de efectivo al </w:t>
      </w:r>
      <w:r w:rsidR="00E9256A">
        <w:rPr>
          <w:rFonts w:ascii="Lato" w:eastAsia="Barlow" w:hAnsi="Lato" w:cs="Barlow"/>
          <w:color w:val="000000"/>
          <w:sz w:val="20"/>
          <w:szCs w:val="20"/>
        </w:rPr>
        <w:t>31 de marzo de 2026</w:t>
      </w:r>
      <w:r w:rsidRPr="003C2A4B">
        <w:rPr>
          <w:rFonts w:ascii="Lato" w:eastAsia="Barlow" w:hAnsi="Lato" w:cs="Barlow"/>
          <w:color w:val="000000"/>
          <w:sz w:val="20"/>
          <w:szCs w:val="20"/>
        </w:rPr>
        <w:t>, el saldo es $</w:t>
      </w:r>
      <w:r w:rsidR="00993C85">
        <w:rPr>
          <w:rFonts w:ascii="Lato" w:eastAsia="Times New Roman" w:hAnsi="Lato"/>
          <w:color w:val="000000"/>
          <w:sz w:val="20"/>
          <w:szCs w:val="20"/>
        </w:rPr>
        <w:t>25</w:t>
      </w:r>
      <w:r w:rsidR="00E74326" w:rsidRPr="003C2A4B">
        <w:rPr>
          <w:rFonts w:ascii="Lato" w:eastAsia="Times New Roman" w:hAnsi="Lato"/>
          <w:color w:val="000000"/>
          <w:sz w:val="20"/>
          <w:szCs w:val="20"/>
        </w:rPr>
        <w:t>,000.00</w:t>
      </w:r>
    </w:p>
    <w:p w14:paraId="251A0989" w14:textId="77777777" w:rsidR="00E74326" w:rsidRPr="003C2A4B" w:rsidRDefault="00E74326">
      <w:pPr>
        <w:pBdr>
          <w:top w:val="nil"/>
          <w:left w:val="nil"/>
          <w:bottom w:val="nil"/>
          <w:right w:val="nil"/>
          <w:between w:val="nil"/>
        </w:pBdr>
        <w:spacing w:after="0"/>
        <w:ind w:left="1080"/>
        <w:rPr>
          <w:rFonts w:ascii="Lato" w:eastAsia="Barlow" w:hAnsi="Lato" w:cs="Barlow"/>
          <w:color w:val="000000"/>
          <w:sz w:val="20"/>
          <w:szCs w:val="20"/>
        </w:rPr>
      </w:pPr>
    </w:p>
    <w:tbl>
      <w:tblPr>
        <w:tblW w:w="4900" w:type="dxa"/>
        <w:jc w:val="center"/>
        <w:tblCellMar>
          <w:left w:w="70" w:type="dxa"/>
          <w:right w:w="70" w:type="dxa"/>
        </w:tblCellMar>
        <w:tblLook w:val="04A0" w:firstRow="1" w:lastRow="0" w:firstColumn="1" w:lastColumn="0" w:noHBand="0" w:noVBand="1"/>
      </w:tblPr>
      <w:tblGrid>
        <w:gridCol w:w="3700"/>
        <w:gridCol w:w="1200"/>
      </w:tblGrid>
      <w:tr w:rsidR="00E74326" w:rsidRPr="003C2A4B" w14:paraId="62726EB8" w14:textId="77777777" w:rsidTr="00E74326">
        <w:trPr>
          <w:trHeight w:val="255"/>
          <w:jc w:val="center"/>
        </w:trPr>
        <w:tc>
          <w:tcPr>
            <w:tcW w:w="3700" w:type="dxa"/>
            <w:tcBorders>
              <w:top w:val="nil"/>
              <w:left w:val="nil"/>
              <w:bottom w:val="nil"/>
              <w:right w:val="nil"/>
            </w:tcBorders>
            <w:shd w:val="clear" w:color="auto" w:fill="auto"/>
            <w:noWrap/>
            <w:vAlign w:val="bottom"/>
            <w:hideMark/>
          </w:tcPr>
          <w:p w14:paraId="72EC96A5" w14:textId="77777777" w:rsidR="00E74326" w:rsidRPr="003C2A4B" w:rsidRDefault="00E74326" w:rsidP="00E74326">
            <w:pPr>
              <w:spacing w:after="0" w:line="240" w:lineRule="auto"/>
              <w:rPr>
                <w:rFonts w:ascii="Lato" w:eastAsia="Times New Roman" w:hAnsi="Lato"/>
                <w:color w:val="000000"/>
                <w:sz w:val="20"/>
                <w:szCs w:val="20"/>
              </w:rPr>
            </w:pPr>
            <w:r w:rsidRPr="003C2A4B">
              <w:rPr>
                <w:rFonts w:ascii="Lato" w:eastAsia="Times New Roman" w:hAnsi="Lato"/>
                <w:color w:val="000000"/>
                <w:sz w:val="20"/>
                <w:szCs w:val="20"/>
              </w:rPr>
              <w:t>GEORGINA AGUILAR GAMBOA</w:t>
            </w:r>
          </w:p>
        </w:tc>
        <w:tc>
          <w:tcPr>
            <w:tcW w:w="1200" w:type="dxa"/>
            <w:tcBorders>
              <w:top w:val="nil"/>
              <w:left w:val="nil"/>
              <w:bottom w:val="nil"/>
              <w:right w:val="nil"/>
            </w:tcBorders>
            <w:shd w:val="clear" w:color="auto" w:fill="auto"/>
            <w:noWrap/>
            <w:vAlign w:val="bottom"/>
            <w:hideMark/>
          </w:tcPr>
          <w:p w14:paraId="795C3BE3" w14:textId="70D1F871" w:rsidR="00E74326" w:rsidRPr="003C2A4B" w:rsidRDefault="00993C85" w:rsidP="00E74326">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5,00</w:t>
            </w:r>
            <w:r w:rsidR="00B714C0">
              <w:rPr>
                <w:rFonts w:ascii="Lato" w:eastAsia="Times New Roman" w:hAnsi="Lato"/>
                <w:color w:val="000000"/>
                <w:sz w:val="20"/>
                <w:szCs w:val="20"/>
              </w:rPr>
              <w:t>0.00</w:t>
            </w:r>
          </w:p>
        </w:tc>
      </w:tr>
      <w:tr w:rsidR="00E74326" w:rsidRPr="003C2A4B" w14:paraId="1B51D273" w14:textId="77777777" w:rsidTr="00E74326">
        <w:trPr>
          <w:trHeight w:val="255"/>
          <w:jc w:val="center"/>
        </w:trPr>
        <w:tc>
          <w:tcPr>
            <w:tcW w:w="3700" w:type="dxa"/>
            <w:tcBorders>
              <w:top w:val="nil"/>
              <w:left w:val="nil"/>
              <w:bottom w:val="nil"/>
              <w:right w:val="nil"/>
            </w:tcBorders>
            <w:shd w:val="clear" w:color="auto" w:fill="auto"/>
            <w:noWrap/>
            <w:vAlign w:val="bottom"/>
            <w:hideMark/>
          </w:tcPr>
          <w:p w14:paraId="5B0E8167" w14:textId="77777777" w:rsidR="00E74326" w:rsidRPr="003C2A4B" w:rsidRDefault="00E74326" w:rsidP="00E74326">
            <w:pPr>
              <w:spacing w:after="0" w:line="240" w:lineRule="auto"/>
              <w:rPr>
                <w:rFonts w:ascii="Lato" w:eastAsia="Times New Roman" w:hAnsi="Lato"/>
                <w:color w:val="000000"/>
                <w:sz w:val="20"/>
                <w:szCs w:val="20"/>
              </w:rPr>
            </w:pPr>
            <w:r w:rsidRPr="003C2A4B">
              <w:rPr>
                <w:rFonts w:ascii="Lato" w:eastAsia="Times New Roman" w:hAnsi="Lato"/>
                <w:color w:val="000000"/>
                <w:sz w:val="20"/>
                <w:szCs w:val="20"/>
              </w:rPr>
              <w:t>JORGE ANTONIO FLORES MEDINA</w:t>
            </w:r>
          </w:p>
        </w:tc>
        <w:tc>
          <w:tcPr>
            <w:tcW w:w="1200" w:type="dxa"/>
            <w:tcBorders>
              <w:top w:val="nil"/>
              <w:left w:val="nil"/>
              <w:bottom w:val="nil"/>
              <w:right w:val="nil"/>
            </w:tcBorders>
            <w:shd w:val="clear" w:color="auto" w:fill="auto"/>
            <w:noWrap/>
            <w:vAlign w:val="bottom"/>
            <w:hideMark/>
          </w:tcPr>
          <w:p w14:paraId="56873039" w14:textId="3516FE1D" w:rsidR="00E74326" w:rsidRPr="003C2A4B" w:rsidRDefault="00993C85" w:rsidP="00E74326">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10,00</w:t>
            </w:r>
            <w:r w:rsidR="00B714C0">
              <w:rPr>
                <w:rFonts w:ascii="Lato" w:eastAsia="Times New Roman" w:hAnsi="Lato"/>
                <w:color w:val="000000"/>
                <w:sz w:val="20"/>
                <w:szCs w:val="20"/>
              </w:rPr>
              <w:t>0.00</w:t>
            </w:r>
          </w:p>
        </w:tc>
      </w:tr>
      <w:tr w:rsidR="006C7FE6" w:rsidRPr="003C2A4B" w14:paraId="2FDEFCA9" w14:textId="77777777" w:rsidTr="00E74326">
        <w:trPr>
          <w:trHeight w:val="255"/>
          <w:jc w:val="center"/>
        </w:trPr>
        <w:tc>
          <w:tcPr>
            <w:tcW w:w="3700" w:type="dxa"/>
            <w:tcBorders>
              <w:top w:val="nil"/>
              <w:left w:val="nil"/>
              <w:bottom w:val="nil"/>
              <w:right w:val="nil"/>
            </w:tcBorders>
            <w:shd w:val="clear" w:color="auto" w:fill="auto"/>
            <w:noWrap/>
            <w:vAlign w:val="bottom"/>
          </w:tcPr>
          <w:p w14:paraId="2D035427" w14:textId="77777777" w:rsidR="006C7FE6" w:rsidRPr="003C2A4B" w:rsidRDefault="00134791" w:rsidP="00E74326">
            <w:pPr>
              <w:spacing w:after="0" w:line="240" w:lineRule="auto"/>
              <w:rPr>
                <w:rFonts w:ascii="Lato" w:eastAsia="Times New Roman" w:hAnsi="Lato"/>
                <w:color w:val="000000"/>
                <w:sz w:val="20"/>
                <w:szCs w:val="20"/>
              </w:rPr>
            </w:pPr>
            <w:r w:rsidRPr="003C2A4B">
              <w:rPr>
                <w:rFonts w:ascii="Lato" w:eastAsia="Times New Roman" w:hAnsi="Lato"/>
                <w:color w:val="000000"/>
                <w:sz w:val="20"/>
                <w:szCs w:val="20"/>
              </w:rPr>
              <w:t>MIGUEL ANGEL ROMAN ROSAS</w:t>
            </w:r>
          </w:p>
        </w:tc>
        <w:tc>
          <w:tcPr>
            <w:tcW w:w="1200" w:type="dxa"/>
            <w:tcBorders>
              <w:top w:val="nil"/>
              <w:left w:val="nil"/>
              <w:bottom w:val="nil"/>
              <w:right w:val="nil"/>
            </w:tcBorders>
            <w:shd w:val="clear" w:color="auto" w:fill="auto"/>
            <w:noWrap/>
            <w:vAlign w:val="bottom"/>
          </w:tcPr>
          <w:p w14:paraId="73C035DB" w14:textId="52A014B0" w:rsidR="006C7FE6" w:rsidRPr="003C2A4B" w:rsidRDefault="00993C85" w:rsidP="00E74326">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10,00</w:t>
            </w:r>
            <w:r w:rsidR="00B714C0">
              <w:rPr>
                <w:rFonts w:ascii="Lato" w:eastAsia="Times New Roman" w:hAnsi="Lato"/>
                <w:color w:val="000000"/>
                <w:sz w:val="20"/>
                <w:szCs w:val="20"/>
              </w:rPr>
              <w:t>0.00</w:t>
            </w:r>
          </w:p>
        </w:tc>
      </w:tr>
      <w:tr w:rsidR="00E74326" w:rsidRPr="003C2A4B" w14:paraId="59F98597" w14:textId="77777777" w:rsidTr="00E74326">
        <w:trPr>
          <w:trHeight w:val="255"/>
          <w:jc w:val="center"/>
        </w:trPr>
        <w:tc>
          <w:tcPr>
            <w:tcW w:w="3700" w:type="dxa"/>
            <w:tcBorders>
              <w:top w:val="nil"/>
              <w:left w:val="nil"/>
              <w:bottom w:val="nil"/>
              <w:right w:val="nil"/>
            </w:tcBorders>
            <w:shd w:val="clear" w:color="auto" w:fill="auto"/>
            <w:noWrap/>
            <w:vAlign w:val="bottom"/>
            <w:hideMark/>
          </w:tcPr>
          <w:p w14:paraId="188F9AAA" w14:textId="77777777" w:rsidR="00E74326" w:rsidRPr="003C2A4B" w:rsidRDefault="00E74326" w:rsidP="00E74326">
            <w:pPr>
              <w:spacing w:after="0" w:line="240" w:lineRule="auto"/>
              <w:jc w:val="right"/>
              <w:rPr>
                <w:rFonts w:ascii="Lato" w:eastAsia="Times New Roman" w:hAnsi="Lato"/>
                <w:color w:val="000000"/>
                <w:sz w:val="20"/>
                <w:szCs w:val="20"/>
              </w:rPr>
            </w:pPr>
          </w:p>
        </w:tc>
        <w:tc>
          <w:tcPr>
            <w:tcW w:w="1200" w:type="dxa"/>
            <w:tcBorders>
              <w:top w:val="single" w:sz="4" w:space="0" w:color="auto"/>
              <w:left w:val="nil"/>
              <w:bottom w:val="nil"/>
              <w:right w:val="nil"/>
            </w:tcBorders>
            <w:shd w:val="clear" w:color="auto" w:fill="auto"/>
            <w:noWrap/>
            <w:vAlign w:val="bottom"/>
            <w:hideMark/>
          </w:tcPr>
          <w:p w14:paraId="582D393C" w14:textId="30C44FBD" w:rsidR="00E74326" w:rsidRPr="003C2A4B" w:rsidRDefault="00993C85" w:rsidP="00E74326">
            <w:pPr>
              <w:spacing w:after="0" w:line="240" w:lineRule="auto"/>
              <w:jc w:val="right"/>
              <w:rPr>
                <w:rFonts w:ascii="Lato" w:eastAsia="Times New Roman" w:hAnsi="Lato"/>
                <w:b/>
                <w:bCs/>
                <w:color w:val="000000"/>
                <w:sz w:val="20"/>
                <w:szCs w:val="20"/>
              </w:rPr>
            </w:pPr>
            <w:r>
              <w:rPr>
                <w:rFonts w:ascii="Lato" w:eastAsia="Times New Roman" w:hAnsi="Lato"/>
                <w:b/>
                <w:bCs/>
                <w:color w:val="000000"/>
                <w:sz w:val="20"/>
                <w:szCs w:val="20"/>
              </w:rPr>
              <w:t>25,00</w:t>
            </w:r>
            <w:r w:rsidR="00B714C0">
              <w:rPr>
                <w:rFonts w:ascii="Lato" w:eastAsia="Times New Roman" w:hAnsi="Lato"/>
                <w:b/>
                <w:bCs/>
                <w:color w:val="000000"/>
                <w:sz w:val="20"/>
                <w:szCs w:val="20"/>
              </w:rPr>
              <w:t>0.00</w:t>
            </w:r>
          </w:p>
        </w:tc>
      </w:tr>
    </w:tbl>
    <w:p w14:paraId="5486E70B" w14:textId="77777777" w:rsidR="00147A5D" w:rsidRPr="003C2A4B" w:rsidRDefault="00147A5D">
      <w:pPr>
        <w:pBdr>
          <w:top w:val="nil"/>
          <w:left w:val="nil"/>
          <w:bottom w:val="nil"/>
          <w:right w:val="nil"/>
          <w:between w:val="nil"/>
        </w:pBdr>
        <w:spacing w:after="0"/>
        <w:ind w:left="1080"/>
        <w:rPr>
          <w:rFonts w:ascii="Lato" w:eastAsia="Barlow" w:hAnsi="Lato" w:cs="Barlow"/>
          <w:color w:val="000000"/>
          <w:sz w:val="20"/>
          <w:szCs w:val="20"/>
        </w:rPr>
      </w:pPr>
    </w:p>
    <w:p w14:paraId="250E4466" w14:textId="2F62CBBB" w:rsidR="00E31480" w:rsidRPr="003C2A4B" w:rsidRDefault="00E31480">
      <w:pPr>
        <w:pBdr>
          <w:top w:val="nil"/>
          <w:left w:val="nil"/>
          <w:bottom w:val="nil"/>
          <w:right w:val="nil"/>
          <w:between w:val="nil"/>
        </w:pBdr>
        <w:spacing w:after="0"/>
        <w:ind w:left="1080"/>
        <w:rPr>
          <w:rFonts w:ascii="Lato" w:eastAsia="Barlow" w:hAnsi="Lato" w:cs="Barlow"/>
          <w:color w:val="000000"/>
          <w:sz w:val="20"/>
          <w:szCs w:val="20"/>
        </w:rPr>
      </w:pPr>
    </w:p>
    <w:p w14:paraId="7C2E9421" w14:textId="77777777" w:rsidR="00E31480" w:rsidRPr="003C2A4B" w:rsidRDefault="00E31480">
      <w:pPr>
        <w:pBdr>
          <w:top w:val="nil"/>
          <w:left w:val="nil"/>
          <w:bottom w:val="nil"/>
          <w:right w:val="nil"/>
          <w:between w:val="nil"/>
        </w:pBdr>
        <w:spacing w:after="0"/>
        <w:ind w:left="1080"/>
        <w:rPr>
          <w:rFonts w:ascii="Lato" w:eastAsia="Barlow" w:hAnsi="Lato" w:cs="Barlow"/>
          <w:color w:val="000000"/>
          <w:sz w:val="20"/>
          <w:szCs w:val="20"/>
        </w:rPr>
      </w:pPr>
    </w:p>
    <w:p w14:paraId="663FDFB9" w14:textId="1C2D6ACA" w:rsidR="00147A5D" w:rsidRDefault="0038124B">
      <w:pPr>
        <w:pBdr>
          <w:top w:val="nil"/>
          <w:left w:val="nil"/>
          <w:bottom w:val="nil"/>
          <w:right w:val="nil"/>
          <w:between w:val="nil"/>
        </w:pBdr>
        <w:spacing w:after="0"/>
        <w:ind w:left="1080"/>
        <w:rPr>
          <w:rFonts w:ascii="Lato" w:eastAsia="Barlow" w:hAnsi="Lato" w:cs="Barlow"/>
          <w:color w:val="000000"/>
          <w:sz w:val="20"/>
          <w:szCs w:val="20"/>
        </w:rPr>
      </w:pPr>
      <w:r w:rsidRPr="003C2A4B">
        <w:rPr>
          <w:rFonts w:ascii="Lato" w:eastAsia="Barlow" w:hAnsi="Lato" w:cs="Barlow"/>
          <w:b/>
          <w:color w:val="000000"/>
          <w:sz w:val="20"/>
          <w:szCs w:val="20"/>
        </w:rPr>
        <w:t>1112</w:t>
      </w:r>
      <w:r w:rsidRPr="003C2A4B">
        <w:rPr>
          <w:rFonts w:ascii="Lato" w:eastAsia="Barlow" w:hAnsi="Lato" w:cs="Barlow"/>
          <w:color w:val="000000"/>
          <w:sz w:val="20"/>
          <w:szCs w:val="20"/>
        </w:rPr>
        <w:t xml:space="preserve"> La cuenta de bancos </w:t>
      </w:r>
      <w:r w:rsidR="00E9256A">
        <w:rPr>
          <w:rFonts w:ascii="Lato" w:eastAsia="Barlow" w:hAnsi="Lato" w:cs="Barlow"/>
          <w:color w:val="000000"/>
          <w:sz w:val="20"/>
          <w:szCs w:val="20"/>
        </w:rPr>
        <w:t>31 de marzo de 2026</w:t>
      </w:r>
      <w:r w:rsidR="009D66CF" w:rsidRPr="005561F8">
        <w:rPr>
          <w:rFonts w:ascii="Lato" w:eastAsia="Barlow" w:hAnsi="Lato" w:cs="Barlow"/>
          <w:color w:val="000000"/>
          <w:sz w:val="20"/>
          <w:szCs w:val="20"/>
        </w:rPr>
        <w:t xml:space="preserve">, </w:t>
      </w:r>
      <w:r w:rsidRPr="005561F8">
        <w:rPr>
          <w:rFonts w:ascii="Lato" w:eastAsia="Barlow" w:hAnsi="Lato" w:cs="Barlow"/>
          <w:color w:val="000000"/>
          <w:sz w:val="20"/>
          <w:szCs w:val="20"/>
        </w:rPr>
        <w:t>se encuentra integrada de la siguiente manera:</w:t>
      </w:r>
    </w:p>
    <w:p w14:paraId="0768971C" w14:textId="77777777" w:rsidR="00E31480" w:rsidRDefault="00E31480">
      <w:pPr>
        <w:pBdr>
          <w:top w:val="nil"/>
          <w:left w:val="nil"/>
          <w:bottom w:val="nil"/>
          <w:right w:val="nil"/>
          <w:between w:val="nil"/>
        </w:pBdr>
        <w:spacing w:after="0"/>
        <w:ind w:left="1080"/>
        <w:rPr>
          <w:rFonts w:ascii="Lato" w:eastAsia="Barlow" w:hAnsi="Lato" w:cs="Barlow"/>
          <w:color w:val="000000"/>
          <w:sz w:val="20"/>
          <w:szCs w:val="20"/>
        </w:rPr>
      </w:pPr>
    </w:p>
    <w:tbl>
      <w:tblPr>
        <w:tblW w:w="6663" w:type="dxa"/>
        <w:jc w:val="center"/>
        <w:tblCellMar>
          <w:left w:w="70" w:type="dxa"/>
          <w:right w:w="70" w:type="dxa"/>
        </w:tblCellMar>
        <w:tblLook w:val="04A0" w:firstRow="1" w:lastRow="0" w:firstColumn="1" w:lastColumn="0" w:noHBand="0" w:noVBand="1"/>
      </w:tblPr>
      <w:tblGrid>
        <w:gridCol w:w="3539"/>
        <w:gridCol w:w="3124"/>
      </w:tblGrid>
      <w:tr w:rsidR="00981509" w:rsidRPr="00981509" w14:paraId="6F446B58" w14:textId="77777777" w:rsidTr="00B3699F">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A8A7" w14:textId="5FBBDE71" w:rsidR="00981509" w:rsidRPr="00981509" w:rsidRDefault="00B714C0" w:rsidP="00981509">
            <w:pPr>
              <w:spacing w:after="0" w:line="240" w:lineRule="auto"/>
              <w:contextualSpacing/>
              <w:rPr>
                <w:rFonts w:ascii="Arial" w:eastAsia="Times New Roman" w:hAnsi="Arial" w:cs="Arial"/>
                <w:b/>
                <w:bCs/>
                <w:color w:val="000000"/>
                <w:sz w:val="20"/>
                <w:szCs w:val="20"/>
              </w:rPr>
            </w:pPr>
            <w:r>
              <w:rPr>
                <w:rFonts w:ascii="Arial" w:eastAsia="Times New Roman" w:hAnsi="Arial" w:cs="Arial"/>
                <w:b/>
                <w:bCs/>
                <w:color w:val="000000"/>
                <w:sz w:val="20"/>
                <w:szCs w:val="20"/>
              </w:rPr>
              <w:t>Nombre del Banco</w:t>
            </w:r>
          </w:p>
        </w:tc>
        <w:tc>
          <w:tcPr>
            <w:tcW w:w="3124" w:type="dxa"/>
            <w:tcBorders>
              <w:top w:val="single" w:sz="4" w:space="0" w:color="auto"/>
              <w:left w:val="nil"/>
              <w:bottom w:val="single" w:sz="4" w:space="0" w:color="auto"/>
              <w:right w:val="single" w:sz="4" w:space="0" w:color="auto"/>
            </w:tcBorders>
            <w:shd w:val="clear" w:color="auto" w:fill="auto"/>
            <w:noWrap/>
            <w:vAlign w:val="bottom"/>
            <w:hideMark/>
          </w:tcPr>
          <w:p w14:paraId="38E2C8F7" w14:textId="77777777" w:rsidR="00981509" w:rsidRPr="00981509" w:rsidRDefault="00981509" w:rsidP="00981509">
            <w:pPr>
              <w:spacing w:after="0" w:line="240" w:lineRule="auto"/>
              <w:contextualSpacing/>
              <w:jc w:val="center"/>
              <w:rPr>
                <w:rFonts w:ascii="Arial" w:eastAsia="Times New Roman" w:hAnsi="Arial" w:cs="Arial"/>
                <w:b/>
                <w:bCs/>
                <w:color w:val="000000"/>
                <w:sz w:val="20"/>
                <w:szCs w:val="20"/>
              </w:rPr>
            </w:pPr>
            <w:r w:rsidRPr="00981509">
              <w:rPr>
                <w:rFonts w:ascii="Arial" w:eastAsia="Times New Roman" w:hAnsi="Arial" w:cs="Arial"/>
                <w:b/>
                <w:bCs/>
                <w:color w:val="000000"/>
                <w:sz w:val="20"/>
                <w:szCs w:val="20"/>
              </w:rPr>
              <w:t xml:space="preserve"> importe </w:t>
            </w:r>
          </w:p>
        </w:tc>
      </w:tr>
      <w:tr w:rsidR="00981509" w:rsidRPr="00981509" w14:paraId="04EF9CE3" w14:textId="77777777" w:rsidTr="00B3699F">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631EEAB" w14:textId="31851AE2" w:rsidR="00981509" w:rsidRPr="00B657DE" w:rsidRDefault="00B714C0" w:rsidP="00981509">
            <w:pPr>
              <w:spacing w:after="0" w:line="240" w:lineRule="auto"/>
              <w:contextualSpacing/>
              <w:rPr>
                <w:rFonts w:eastAsia="Times New Roman"/>
                <w:b/>
                <w:color w:val="000000"/>
              </w:rPr>
            </w:pPr>
            <w:r w:rsidRPr="00B657DE">
              <w:rPr>
                <w:rFonts w:eastAsia="Times New Roman"/>
                <w:b/>
                <w:color w:val="000000"/>
              </w:rPr>
              <w:t>HSBC</w:t>
            </w:r>
          </w:p>
        </w:tc>
        <w:tc>
          <w:tcPr>
            <w:tcW w:w="3124" w:type="dxa"/>
            <w:tcBorders>
              <w:top w:val="nil"/>
              <w:left w:val="nil"/>
              <w:bottom w:val="single" w:sz="4" w:space="0" w:color="auto"/>
              <w:right w:val="single" w:sz="4" w:space="0" w:color="auto"/>
            </w:tcBorders>
            <w:shd w:val="clear" w:color="auto" w:fill="auto"/>
            <w:noWrap/>
            <w:vAlign w:val="bottom"/>
            <w:hideMark/>
          </w:tcPr>
          <w:p w14:paraId="149DCDDF" w14:textId="155E3350" w:rsidR="00981509" w:rsidRPr="00F16D1D" w:rsidRDefault="00824D2F" w:rsidP="001208D4">
            <w:pPr>
              <w:spacing w:after="0" w:line="240" w:lineRule="auto"/>
              <w:contextualSpacing/>
              <w:jc w:val="right"/>
              <w:rPr>
                <w:rFonts w:eastAsia="Times New Roman"/>
                <w:b/>
                <w:color w:val="000000"/>
              </w:rPr>
            </w:pPr>
            <w:r w:rsidRPr="00824D2F">
              <w:rPr>
                <w:rFonts w:eastAsia="Times New Roman"/>
                <w:b/>
                <w:color w:val="000000"/>
              </w:rPr>
              <w:t>$6,248,520.26</w:t>
            </w:r>
          </w:p>
        </w:tc>
      </w:tr>
      <w:tr w:rsidR="00981509" w:rsidRPr="00981509" w14:paraId="1BD443AC" w14:textId="77777777" w:rsidTr="00B3699F">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7370189" w14:textId="77777777" w:rsidR="00981509" w:rsidRPr="00981509" w:rsidRDefault="00981509" w:rsidP="00981509">
            <w:pPr>
              <w:spacing w:after="0" w:line="240" w:lineRule="auto"/>
              <w:contextualSpacing/>
              <w:rPr>
                <w:rFonts w:ascii="Arial" w:eastAsia="Times New Roman" w:hAnsi="Arial" w:cs="Arial"/>
                <w:b/>
                <w:bCs/>
                <w:color w:val="000000"/>
                <w:sz w:val="20"/>
                <w:szCs w:val="20"/>
              </w:rPr>
            </w:pPr>
            <w:r w:rsidRPr="00981509">
              <w:rPr>
                <w:rFonts w:ascii="Arial" w:eastAsia="Times New Roman" w:hAnsi="Arial" w:cs="Arial"/>
                <w:b/>
                <w:bCs/>
                <w:color w:val="000000"/>
                <w:sz w:val="20"/>
                <w:szCs w:val="20"/>
              </w:rPr>
              <w:t>Banorte</w:t>
            </w:r>
          </w:p>
        </w:tc>
        <w:tc>
          <w:tcPr>
            <w:tcW w:w="3124" w:type="dxa"/>
            <w:tcBorders>
              <w:top w:val="nil"/>
              <w:left w:val="nil"/>
              <w:bottom w:val="single" w:sz="4" w:space="0" w:color="auto"/>
              <w:right w:val="single" w:sz="4" w:space="0" w:color="auto"/>
            </w:tcBorders>
            <w:shd w:val="clear" w:color="auto" w:fill="auto"/>
            <w:noWrap/>
            <w:vAlign w:val="bottom"/>
            <w:hideMark/>
          </w:tcPr>
          <w:p w14:paraId="5442A582" w14:textId="2E4A6CC2" w:rsidR="00981509" w:rsidRPr="00F16D1D" w:rsidRDefault="00824D2F" w:rsidP="001208D4">
            <w:pPr>
              <w:spacing w:after="0" w:line="240" w:lineRule="auto"/>
              <w:contextualSpacing/>
              <w:jc w:val="right"/>
              <w:rPr>
                <w:rFonts w:eastAsia="Times New Roman"/>
                <w:b/>
                <w:color w:val="000000"/>
              </w:rPr>
            </w:pPr>
            <w:r w:rsidRPr="00824D2F">
              <w:rPr>
                <w:rFonts w:eastAsia="Times New Roman"/>
                <w:b/>
                <w:color w:val="000000"/>
              </w:rPr>
              <w:t>$46,698.25</w:t>
            </w:r>
          </w:p>
        </w:tc>
      </w:tr>
      <w:tr w:rsidR="00981509" w:rsidRPr="00981509" w14:paraId="6CB8AAF6" w14:textId="77777777" w:rsidTr="00B3699F">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F576DC5" w14:textId="77777777" w:rsidR="00981509" w:rsidRPr="00981509" w:rsidRDefault="00981509" w:rsidP="00981509">
            <w:pPr>
              <w:spacing w:after="0" w:line="240" w:lineRule="auto"/>
              <w:contextualSpacing/>
              <w:rPr>
                <w:rFonts w:ascii="Arial" w:eastAsia="Times New Roman" w:hAnsi="Arial" w:cs="Arial"/>
                <w:b/>
                <w:bCs/>
                <w:color w:val="000000"/>
                <w:sz w:val="20"/>
                <w:szCs w:val="20"/>
              </w:rPr>
            </w:pPr>
            <w:r w:rsidRPr="00981509">
              <w:rPr>
                <w:rFonts w:ascii="Arial" w:eastAsia="Times New Roman" w:hAnsi="Arial" w:cs="Arial"/>
                <w:b/>
                <w:bCs/>
                <w:color w:val="000000"/>
                <w:sz w:val="20"/>
                <w:szCs w:val="20"/>
              </w:rPr>
              <w:t>BBVA México</w:t>
            </w:r>
          </w:p>
        </w:tc>
        <w:tc>
          <w:tcPr>
            <w:tcW w:w="3124" w:type="dxa"/>
            <w:tcBorders>
              <w:top w:val="nil"/>
              <w:left w:val="nil"/>
              <w:bottom w:val="single" w:sz="4" w:space="0" w:color="auto"/>
              <w:right w:val="single" w:sz="4" w:space="0" w:color="auto"/>
            </w:tcBorders>
            <w:shd w:val="clear" w:color="auto" w:fill="auto"/>
            <w:noWrap/>
            <w:vAlign w:val="bottom"/>
            <w:hideMark/>
          </w:tcPr>
          <w:p w14:paraId="681AF1BC" w14:textId="0D39A3D7" w:rsidR="00981509" w:rsidRPr="00F16D1D" w:rsidRDefault="00824D2F" w:rsidP="001208D4">
            <w:pPr>
              <w:spacing w:after="0" w:line="240" w:lineRule="auto"/>
              <w:contextualSpacing/>
              <w:jc w:val="right"/>
              <w:rPr>
                <w:rFonts w:eastAsia="Times New Roman"/>
                <w:b/>
                <w:color w:val="000000"/>
              </w:rPr>
            </w:pPr>
            <w:r w:rsidRPr="00824D2F">
              <w:rPr>
                <w:rFonts w:eastAsia="Times New Roman"/>
                <w:b/>
                <w:color w:val="000000"/>
              </w:rPr>
              <w:t>$24,959,293.87</w:t>
            </w:r>
          </w:p>
        </w:tc>
      </w:tr>
      <w:tr w:rsidR="00981509" w:rsidRPr="00981509" w14:paraId="2CF427F0" w14:textId="77777777" w:rsidTr="00B3699F">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25FEE05" w14:textId="77F24B0B" w:rsidR="00981509" w:rsidRPr="00981509" w:rsidRDefault="00981509" w:rsidP="00981509">
            <w:pPr>
              <w:spacing w:after="0" w:line="240" w:lineRule="auto"/>
              <w:contextualSpacing/>
              <w:rPr>
                <w:rFonts w:ascii="Arial" w:eastAsia="Times New Roman" w:hAnsi="Arial" w:cs="Arial"/>
                <w:b/>
                <w:bCs/>
                <w:color w:val="000000"/>
                <w:sz w:val="20"/>
                <w:szCs w:val="20"/>
              </w:rPr>
            </w:pPr>
            <w:r w:rsidRPr="00981509">
              <w:rPr>
                <w:rFonts w:ascii="Arial" w:eastAsia="Times New Roman" w:hAnsi="Arial" w:cs="Arial"/>
                <w:b/>
                <w:bCs/>
                <w:color w:val="000000"/>
                <w:sz w:val="20"/>
                <w:szCs w:val="20"/>
              </w:rPr>
              <w:t>Bancos del Fideicomiso</w:t>
            </w:r>
            <w:r w:rsidR="00B714C0">
              <w:rPr>
                <w:rFonts w:ascii="Arial" w:eastAsia="Times New Roman" w:hAnsi="Arial" w:cs="Arial"/>
                <w:b/>
                <w:bCs/>
                <w:color w:val="000000"/>
                <w:sz w:val="20"/>
                <w:szCs w:val="20"/>
              </w:rPr>
              <w:t xml:space="preserve"> 02460492</w:t>
            </w:r>
          </w:p>
        </w:tc>
        <w:tc>
          <w:tcPr>
            <w:tcW w:w="3124" w:type="dxa"/>
            <w:tcBorders>
              <w:top w:val="nil"/>
              <w:left w:val="nil"/>
              <w:bottom w:val="single" w:sz="4" w:space="0" w:color="auto"/>
              <w:right w:val="single" w:sz="4" w:space="0" w:color="auto"/>
            </w:tcBorders>
            <w:shd w:val="clear" w:color="auto" w:fill="auto"/>
            <w:noWrap/>
            <w:vAlign w:val="bottom"/>
            <w:hideMark/>
          </w:tcPr>
          <w:p w14:paraId="353AD46D" w14:textId="75E56E43" w:rsidR="00981509" w:rsidRPr="00F16D1D" w:rsidRDefault="00824D2F" w:rsidP="00197566">
            <w:pPr>
              <w:spacing w:after="0" w:line="240" w:lineRule="auto"/>
              <w:contextualSpacing/>
              <w:jc w:val="right"/>
              <w:rPr>
                <w:rFonts w:eastAsia="Times New Roman"/>
                <w:b/>
                <w:color w:val="000000"/>
              </w:rPr>
            </w:pPr>
            <w:r w:rsidRPr="00824D2F">
              <w:rPr>
                <w:rFonts w:eastAsia="Times New Roman"/>
                <w:b/>
                <w:color w:val="000000"/>
              </w:rPr>
              <w:t>$2,275,368.99</w:t>
            </w:r>
          </w:p>
        </w:tc>
      </w:tr>
      <w:tr w:rsidR="00981509" w:rsidRPr="00981509" w14:paraId="4683A60C" w14:textId="77777777" w:rsidTr="00B3699F">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CA89F4E" w14:textId="77777777" w:rsidR="00981509" w:rsidRPr="00981509" w:rsidRDefault="00981509" w:rsidP="00981509">
            <w:pPr>
              <w:spacing w:after="0" w:line="240" w:lineRule="auto"/>
              <w:contextualSpacing/>
              <w:rPr>
                <w:rFonts w:ascii="Arial" w:eastAsia="Times New Roman" w:hAnsi="Arial" w:cs="Arial"/>
                <w:b/>
                <w:bCs/>
                <w:color w:val="000000"/>
                <w:sz w:val="20"/>
                <w:szCs w:val="20"/>
              </w:rPr>
            </w:pPr>
            <w:r w:rsidRPr="00981509">
              <w:rPr>
                <w:rFonts w:ascii="Arial" w:eastAsia="Times New Roman" w:hAnsi="Arial" w:cs="Arial"/>
                <w:b/>
                <w:bCs/>
                <w:color w:val="000000"/>
                <w:sz w:val="20"/>
                <w:szCs w:val="20"/>
              </w:rPr>
              <w:t>total</w:t>
            </w:r>
          </w:p>
        </w:tc>
        <w:tc>
          <w:tcPr>
            <w:tcW w:w="3124" w:type="dxa"/>
            <w:tcBorders>
              <w:top w:val="nil"/>
              <w:left w:val="nil"/>
              <w:bottom w:val="single" w:sz="4" w:space="0" w:color="auto"/>
              <w:right w:val="single" w:sz="4" w:space="0" w:color="auto"/>
            </w:tcBorders>
            <w:shd w:val="clear" w:color="auto" w:fill="auto"/>
            <w:noWrap/>
            <w:vAlign w:val="bottom"/>
            <w:hideMark/>
          </w:tcPr>
          <w:p w14:paraId="5BF44EE6" w14:textId="06C9585B" w:rsidR="00981509" w:rsidRPr="00981509" w:rsidRDefault="00824D2F" w:rsidP="00197566">
            <w:pPr>
              <w:spacing w:after="0" w:line="240" w:lineRule="auto"/>
              <w:contextualSpacing/>
              <w:jc w:val="right"/>
              <w:rPr>
                <w:rFonts w:ascii="Arial" w:eastAsia="Times New Roman" w:hAnsi="Arial" w:cs="Arial"/>
                <w:b/>
                <w:bCs/>
                <w:color w:val="000000"/>
                <w:sz w:val="20"/>
                <w:szCs w:val="20"/>
              </w:rPr>
            </w:pPr>
            <w:r w:rsidRPr="00824D2F">
              <w:rPr>
                <w:rFonts w:ascii="Arial" w:eastAsia="Times New Roman" w:hAnsi="Arial" w:cs="Arial"/>
                <w:b/>
                <w:bCs/>
                <w:color w:val="000000"/>
                <w:sz w:val="20"/>
                <w:szCs w:val="20"/>
              </w:rPr>
              <w:t>$33,529,881.37</w:t>
            </w:r>
          </w:p>
        </w:tc>
      </w:tr>
    </w:tbl>
    <w:p w14:paraId="42968E47" w14:textId="5983FF10" w:rsidR="00B06D69" w:rsidRDefault="00B06D69" w:rsidP="00A607DE">
      <w:pPr>
        <w:spacing w:after="0" w:line="240" w:lineRule="auto"/>
        <w:ind w:left="360" w:firstLine="720"/>
        <w:rPr>
          <w:rFonts w:ascii="Lato" w:eastAsia="Times New Roman" w:hAnsi="Lato"/>
          <w:b/>
          <w:color w:val="000000"/>
          <w:sz w:val="20"/>
          <w:szCs w:val="20"/>
        </w:rPr>
      </w:pPr>
    </w:p>
    <w:p w14:paraId="346FC7BB" w14:textId="7C13344D" w:rsidR="00A607DE" w:rsidRDefault="00A607DE" w:rsidP="00A607DE">
      <w:pPr>
        <w:spacing w:after="0" w:line="240" w:lineRule="auto"/>
        <w:ind w:left="360" w:firstLine="720"/>
        <w:rPr>
          <w:rFonts w:ascii="Lato" w:eastAsia="Times New Roman" w:hAnsi="Lato"/>
          <w:color w:val="000000"/>
          <w:sz w:val="20"/>
          <w:szCs w:val="20"/>
        </w:rPr>
      </w:pPr>
      <w:r w:rsidRPr="005561F8">
        <w:rPr>
          <w:rFonts w:ascii="Lato" w:eastAsia="Times New Roman" w:hAnsi="Lato"/>
          <w:b/>
          <w:color w:val="000000"/>
          <w:sz w:val="20"/>
          <w:szCs w:val="20"/>
        </w:rPr>
        <w:t>1115</w:t>
      </w:r>
      <w:r w:rsidRPr="005561F8">
        <w:rPr>
          <w:rFonts w:ascii="Lato" w:eastAsia="Times New Roman" w:hAnsi="Lato"/>
          <w:color w:val="000000"/>
          <w:sz w:val="20"/>
          <w:szCs w:val="20"/>
        </w:rPr>
        <w:t xml:space="preserve"> FONDOS CON AFECTACIÓN ESPECÍFICA</w:t>
      </w:r>
    </w:p>
    <w:p w14:paraId="07CA5620" w14:textId="77777777" w:rsidR="00A05304" w:rsidRPr="005561F8" w:rsidRDefault="00A05304" w:rsidP="00A607DE">
      <w:pPr>
        <w:spacing w:after="0" w:line="240" w:lineRule="auto"/>
        <w:ind w:left="360" w:firstLine="720"/>
        <w:rPr>
          <w:rFonts w:ascii="Lato" w:eastAsia="Times New Roman" w:hAnsi="Lato"/>
          <w:color w:val="000000"/>
          <w:sz w:val="20"/>
          <w:szCs w:val="20"/>
        </w:rPr>
      </w:pPr>
    </w:p>
    <w:tbl>
      <w:tblPr>
        <w:tblStyle w:val="a3"/>
        <w:tblW w:w="66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44"/>
        <w:gridCol w:w="3119"/>
      </w:tblGrid>
      <w:tr w:rsidR="00A607DE" w:rsidRPr="005561F8" w14:paraId="0F9A5505" w14:textId="77777777" w:rsidTr="00B3699F">
        <w:trPr>
          <w:trHeight w:val="213"/>
          <w:jc w:val="center"/>
        </w:trPr>
        <w:tc>
          <w:tcPr>
            <w:tcW w:w="3544" w:type="dxa"/>
            <w:shd w:val="clear" w:color="auto" w:fill="auto"/>
          </w:tcPr>
          <w:p w14:paraId="3F4E2215" w14:textId="77777777" w:rsidR="00A607DE" w:rsidRPr="007069D8" w:rsidRDefault="00A607DE" w:rsidP="006F25DE">
            <w:pPr>
              <w:spacing w:after="0" w:line="240" w:lineRule="auto"/>
              <w:jc w:val="center"/>
              <w:rPr>
                <w:rFonts w:ascii="Lato" w:eastAsia="Barlow" w:hAnsi="Lato" w:cs="Barlow"/>
                <w:b/>
                <w:color w:val="000000"/>
                <w:sz w:val="20"/>
                <w:szCs w:val="20"/>
              </w:rPr>
            </w:pPr>
            <w:r w:rsidRPr="007069D8">
              <w:rPr>
                <w:rFonts w:ascii="Lato" w:eastAsia="Barlow" w:hAnsi="Lato" w:cs="Barlow"/>
                <w:b/>
                <w:color w:val="000000"/>
                <w:sz w:val="20"/>
                <w:szCs w:val="20"/>
              </w:rPr>
              <w:t>CONCEPTO</w:t>
            </w:r>
          </w:p>
        </w:tc>
        <w:tc>
          <w:tcPr>
            <w:tcW w:w="3119" w:type="dxa"/>
            <w:shd w:val="clear" w:color="auto" w:fill="auto"/>
            <w:vAlign w:val="bottom"/>
          </w:tcPr>
          <w:p w14:paraId="337E4E9B" w14:textId="77777777" w:rsidR="00A607DE" w:rsidRPr="007069D8" w:rsidRDefault="00A607DE" w:rsidP="006F25DE">
            <w:pPr>
              <w:spacing w:after="0" w:line="240" w:lineRule="auto"/>
              <w:jc w:val="center"/>
              <w:rPr>
                <w:rFonts w:ascii="Lato" w:eastAsia="Barlow" w:hAnsi="Lato" w:cs="Barlow"/>
                <w:b/>
                <w:color w:val="000000"/>
                <w:sz w:val="20"/>
                <w:szCs w:val="20"/>
              </w:rPr>
            </w:pPr>
            <w:r w:rsidRPr="007069D8">
              <w:rPr>
                <w:rFonts w:ascii="Lato" w:eastAsia="Barlow" w:hAnsi="Lato" w:cs="Barlow"/>
                <w:b/>
                <w:color w:val="000000"/>
                <w:sz w:val="20"/>
                <w:szCs w:val="20"/>
              </w:rPr>
              <w:t>TOTAL</w:t>
            </w:r>
          </w:p>
        </w:tc>
      </w:tr>
      <w:tr w:rsidR="00A607DE" w:rsidRPr="005561F8" w14:paraId="6A60A529" w14:textId="77777777" w:rsidTr="00B3699F">
        <w:trPr>
          <w:trHeight w:val="225"/>
          <w:jc w:val="center"/>
        </w:trPr>
        <w:tc>
          <w:tcPr>
            <w:tcW w:w="3544" w:type="dxa"/>
            <w:shd w:val="clear" w:color="auto" w:fill="auto"/>
          </w:tcPr>
          <w:p w14:paraId="2EBC69F3" w14:textId="4B36F13E" w:rsidR="00A607DE" w:rsidRPr="007069D8" w:rsidRDefault="00512448" w:rsidP="006F25DE">
            <w:pPr>
              <w:spacing w:after="0" w:line="240" w:lineRule="auto"/>
              <w:rPr>
                <w:rFonts w:ascii="Lato" w:eastAsia="Barlow" w:hAnsi="Lato" w:cs="Barlow"/>
                <w:b/>
                <w:color w:val="000000"/>
                <w:sz w:val="20"/>
                <w:szCs w:val="20"/>
              </w:rPr>
            </w:pPr>
            <w:r w:rsidRPr="007069D8">
              <w:rPr>
                <w:rFonts w:ascii="Lato" w:eastAsia="Barlow" w:hAnsi="Lato" w:cs="Barlow"/>
                <w:b/>
                <w:color w:val="000000"/>
                <w:sz w:val="20"/>
                <w:szCs w:val="20"/>
              </w:rPr>
              <w:t>Fondo estatal de transporte Cta. 4070622410 HSBC</w:t>
            </w:r>
          </w:p>
        </w:tc>
        <w:tc>
          <w:tcPr>
            <w:tcW w:w="3119" w:type="dxa"/>
            <w:shd w:val="clear" w:color="auto" w:fill="auto"/>
            <w:vAlign w:val="center"/>
          </w:tcPr>
          <w:p w14:paraId="0D394D8C" w14:textId="1EDD4BFC" w:rsidR="00A607DE" w:rsidRPr="007069D8" w:rsidRDefault="00824D2F" w:rsidP="00824D2F">
            <w:pPr>
              <w:spacing w:after="0" w:line="240" w:lineRule="auto"/>
              <w:jc w:val="right"/>
              <w:rPr>
                <w:rFonts w:ascii="Lato" w:eastAsia="Barlow" w:hAnsi="Lato" w:cs="Barlow"/>
                <w:b/>
                <w:color w:val="000000"/>
                <w:sz w:val="20"/>
                <w:szCs w:val="20"/>
              </w:rPr>
            </w:pPr>
            <w:r w:rsidRPr="00824D2F">
              <w:rPr>
                <w:rFonts w:ascii="Lato" w:eastAsia="Barlow" w:hAnsi="Lato" w:cs="Barlow"/>
                <w:b/>
                <w:color w:val="000000"/>
                <w:sz w:val="20"/>
                <w:szCs w:val="20"/>
              </w:rPr>
              <w:t>$13,446,314.48</w:t>
            </w:r>
          </w:p>
        </w:tc>
      </w:tr>
      <w:tr w:rsidR="00614DD4" w:rsidRPr="005561F8" w14:paraId="4FB6C0B8" w14:textId="77777777" w:rsidTr="00B3699F">
        <w:trPr>
          <w:trHeight w:val="225"/>
          <w:jc w:val="center"/>
        </w:trPr>
        <w:tc>
          <w:tcPr>
            <w:tcW w:w="3544" w:type="dxa"/>
            <w:shd w:val="clear" w:color="auto" w:fill="auto"/>
          </w:tcPr>
          <w:p w14:paraId="7DB3D59F" w14:textId="7A92194D" w:rsidR="00614DD4" w:rsidRPr="007069D8" w:rsidRDefault="00614DD4" w:rsidP="006F25DE">
            <w:pPr>
              <w:spacing w:after="0" w:line="240" w:lineRule="auto"/>
              <w:rPr>
                <w:rFonts w:ascii="Lato" w:eastAsia="Barlow" w:hAnsi="Lato" w:cs="Barlow"/>
                <w:b/>
                <w:color w:val="000000"/>
                <w:sz w:val="20"/>
                <w:szCs w:val="20"/>
              </w:rPr>
            </w:pPr>
            <w:r w:rsidRPr="007069D8">
              <w:rPr>
                <w:rFonts w:ascii="Lato" w:eastAsia="Barlow" w:hAnsi="Lato" w:cs="Barlow"/>
                <w:b/>
                <w:color w:val="000000"/>
                <w:sz w:val="20"/>
                <w:szCs w:val="20"/>
              </w:rPr>
              <w:t>Inversiones Fideicomiso</w:t>
            </w:r>
          </w:p>
        </w:tc>
        <w:tc>
          <w:tcPr>
            <w:tcW w:w="3119" w:type="dxa"/>
            <w:shd w:val="clear" w:color="auto" w:fill="auto"/>
            <w:vAlign w:val="bottom"/>
          </w:tcPr>
          <w:p w14:paraId="771730C4" w14:textId="269CFC63" w:rsidR="00614DD4" w:rsidRPr="007069D8" w:rsidRDefault="00824D2F" w:rsidP="001208D4">
            <w:pPr>
              <w:spacing w:after="0" w:line="240" w:lineRule="auto"/>
              <w:jc w:val="right"/>
              <w:rPr>
                <w:rFonts w:ascii="Lato" w:eastAsia="Barlow" w:hAnsi="Lato" w:cs="Barlow"/>
                <w:b/>
                <w:color w:val="000000"/>
                <w:sz w:val="20"/>
                <w:szCs w:val="20"/>
              </w:rPr>
            </w:pPr>
            <w:r w:rsidRPr="00824D2F">
              <w:rPr>
                <w:rFonts w:ascii="Lato" w:eastAsia="Barlow" w:hAnsi="Lato" w:cs="Barlow"/>
                <w:b/>
                <w:color w:val="000000"/>
                <w:sz w:val="20"/>
                <w:szCs w:val="20"/>
              </w:rPr>
              <w:t>$13,722,109.46</w:t>
            </w:r>
          </w:p>
        </w:tc>
      </w:tr>
      <w:tr w:rsidR="00614DD4" w:rsidRPr="005561F8" w14:paraId="1A9287BD" w14:textId="77777777" w:rsidTr="00B3699F">
        <w:trPr>
          <w:trHeight w:val="225"/>
          <w:jc w:val="center"/>
        </w:trPr>
        <w:tc>
          <w:tcPr>
            <w:tcW w:w="3544" w:type="dxa"/>
            <w:shd w:val="clear" w:color="auto" w:fill="auto"/>
          </w:tcPr>
          <w:p w14:paraId="473A7ECF" w14:textId="6F81E04B" w:rsidR="00614DD4" w:rsidRPr="007069D8" w:rsidRDefault="00614DD4" w:rsidP="006F25DE">
            <w:pPr>
              <w:spacing w:after="0" w:line="240" w:lineRule="auto"/>
              <w:rPr>
                <w:rFonts w:ascii="Lato" w:eastAsia="Barlow" w:hAnsi="Lato" w:cs="Barlow"/>
                <w:b/>
                <w:color w:val="000000"/>
                <w:sz w:val="20"/>
                <w:szCs w:val="20"/>
              </w:rPr>
            </w:pPr>
            <w:r w:rsidRPr="007069D8">
              <w:rPr>
                <w:rFonts w:ascii="Lato" w:eastAsia="Barlow" w:hAnsi="Lato" w:cs="Barlow"/>
                <w:b/>
                <w:color w:val="000000"/>
                <w:sz w:val="20"/>
                <w:szCs w:val="20"/>
              </w:rPr>
              <w:t xml:space="preserve">Total </w:t>
            </w:r>
          </w:p>
        </w:tc>
        <w:tc>
          <w:tcPr>
            <w:tcW w:w="3119" w:type="dxa"/>
            <w:shd w:val="clear" w:color="auto" w:fill="auto"/>
            <w:vAlign w:val="bottom"/>
          </w:tcPr>
          <w:p w14:paraId="2A1FA1E5" w14:textId="71C9B2C1" w:rsidR="00614DD4" w:rsidRPr="007069D8" w:rsidRDefault="00824D2F" w:rsidP="001208D4">
            <w:pPr>
              <w:spacing w:after="0" w:line="240" w:lineRule="auto"/>
              <w:jc w:val="right"/>
              <w:rPr>
                <w:rFonts w:ascii="Lato" w:eastAsia="Barlow" w:hAnsi="Lato" w:cs="Barlow"/>
                <w:b/>
                <w:color w:val="000000"/>
                <w:sz w:val="20"/>
                <w:szCs w:val="20"/>
              </w:rPr>
            </w:pPr>
            <w:r w:rsidRPr="00824D2F">
              <w:rPr>
                <w:rFonts w:ascii="Lato" w:eastAsia="Barlow" w:hAnsi="Lato" w:cs="Barlow"/>
                <w:b/>
                <w:color w:val="000000"/>
                <w:sz w:val="20"/>
                <w:szCs w:val="20"/>
              </w:rPr>
              <w:t>$27,168,423.94</w:t>
            </w:r>
          </w:p>
        </w:tc>
      </w:tr>
    </w:tbl>
    <w:p w14:paraId="6A52A7DC" w14:textId="6274B9ED" w:rsidR="00E31480" w:rsidRPr="005561F8" w:rsidRDefault="00E31480" w:rsidP="00B3699F">
      <w:pPr>
        <w:spacing w:after="0" w:line="240" w:lineRule="auto"/>
        <w:rPr>
          <w:rFonts w:ascii="Lato" w:eastAsia="Times New Roman" w:hAnsi="Lato"/>
          <w:color w:val="000000"/>
          <w:sz w:val="20"/>
          <w:szCs w:val="20"/>
        </w:rPr>
      </w:pPr>
    </w:p>
    <w:p w14:paraId="193861E6" w14:textId="77777777" w:rsidR="00F16D1D" w:rsidRDefault="00F16D1D">
      <w:pPr>
        <w:pBdr>
          <w:top w:val="nil"/>
          <w:left w:val="nil"/>
          <w:bottom w:val="nil"/>
          <w:right w:val="nil"/>
          <w:between w:val="nil"/>
        </w:pBdr>
        <w:spacing w:after="0"/>
        <w:ind w:left="1080"/>
        <w:rPr>
          <w:rFonts w:ascii="Lato" w:eastAsia="Times New Roman" w:hAnsi="Lato"/>
          <w:b/>
          <w:color w:val="000000"/>
          <w:sz w:val="20"/>
          <w:szCs w:val="20"/>
        </w:rPr>
      </w:pPr>
    </w:p>
    <w:p w14:paraId="40726E91" w14:textId="0608C348" w:rsidR="0035729A" w:rsidRDefault="005A5C43">
      <w:pPr>
        <w:pBdr>
          <w:top w:val="nil"/>
          <w:left w:val="nil"/>
          <w:bottom w:val="nil"/>
          <w:right w:val="nil"/>
          <w:between w:val="nil"/>
        </w:pBdr>
        <w:spacing w:after="0"/>
        <w:ind w:left="1080"/>
        <w:rPr>
          <w:rFonts w:ascii="Lato" w:eastAsia="Times New Roman" w:hAnsi="Lato"/>
          <w:color w:val="000000"/>
          <w:sz w:val="20"/>
          <w:szCs w:val="20"/>
        </w:rPr>
      </w:pPr>
      <w:r w:rsidRPr="005561F8">
        <w:rPr>
          <w:rFonts w:ascii="Lato" w:eastAsia="Times New Roman" w:hAnsi="Lato"/>
          <w:b/>
          <w:color w:val="000000"/>
          <w:sz w:val="20"/>
          <w:szCs w:val="20"/>
        </w:rPr>
        <w:t xml:space="preserve">1116 </w:t>
      </w:r>
      <w:r w:rsidRPr="005561F8">
        <w:rPr>
          <w:rFonts w:ascii="Lato" w:eastAsia="Times New Roman" w:hAnsi="Lato"/>
          <w:color w:val="000000"/>
          <w:sz w:val="20"/>
          <w:szCs w:val="20"/>
        </w:rPr>
        <w:t>DEPÓSITO DE FONDOS DE TERCEROS EN GARANTÍA Y/O ADMINISTRACIÓN</w:t>
      </w:r>
    </w:p>
    <w:p w14:paraId="0FBE60E4" w14:textId="77777777" w:rsidR="00A7325D" w:rsidRDefault="00A7325D" w:rsidP="00A7325D">
      <w:pPr>
        <w:pBdr>
          <w:top w:val="nil"/>
          <w:left w:val="nil"/>
          <w:bottom w:val="nil"/>
          <w:right w:val="nil"/>
          <w:between w:val="nil"/>
        </w:pBdr>
        <w:spacing w:after="0"/>
        <w:ind w:left="1080"/>
        <w:rPr>
          <w:rFonts w:ascii="Lato" w:eastAsia="Barlow" w:hAnsi="Lato" w:cs="Barlow"/>
          <w:b/>
          <w:color w:val="000000"/>
          <w:sz w:val="20"/>
          <w:szCs w:val="20"/>
        </w:rPr>
      </w:pPr>
    </w:p>
    <w:p w14:paraId="588705D7" w14:textId="1C2D05ED" w:rsidR="00A7325D" w:rsidRPr="005561F8" w:rsidRDefault="00A7325D" w:rsidP="00A7325D">
      <w:pPr>
        <w:pBdr>
          <w:top w:val="nil"/>
          <w:left w:val="nil"/>
          <w:bottom w:val="nil"/>
          <w:right w:val="nil"/>
          <w:between w:val="nil"/>
        </w:pBdr>
        <w:spacing w:after="0"/>
        <w:ind w:left="1080"/>
        <w:rPr>
          <w:rFonts w:ascii="Lato" w:eastAsia="Barlow" w:hAnsi="Lato" w:cs="Barlow"/>
          <w:color w:val="000000"/>
          <w:sz w:val="20"/>
          <w:szCs w:val="20"/>
        </w:rPr>
      </w:pPr>
      <w:r>
        <w:rPr>
          <w:rFonts w:ascii="Lato" w:eastAsia="Barlow" w:hAnsi="Lato" w:cs="Barlow"/>
          <w:b/>
          <w:color w:val="000000"/>
          <w:sz w:val="20"/>
          <w:szCs w:val="20"/>
        </w:rPr>
        <w:t>1116</w:t>
      </w:r>
      <w:r w:rsidRPr="005561F8">
        <w:rPr>
          <w:rFonts w:ascii="Lato" w:eastAsia="Barlow" w:hAnsi="Lato" w:cs="Barlow"/>
          <w:color w:val="000000"/>
          <w:sz w:val="20"/>
          <w:szCs w:val="20"/>
        </w:rPr>
        <w:t xml:space="preserve"> </w:t>
      </w:r>
      <w:r w:rsidR="00052E51">
        <w:rPr>
          <w:rFonts w:ascii="Lato" w:eastAsia="Barlow" w:hAnsi="Lato" w:cs="Barlow"/>
          <w:color w:val="000000"/>
          <w:sz w:val="20"/>
          <w:szCs w:val="20"/>
        </w:rPr>
        <w:t>D</w:t>
      </w:r>
      <w:r w:rsidR="00F16D1D">
        <w:rPr>
          <w:rFonts w:ascii="Lato" w:eastAsia="Barlow" w:hAnsi="Lato" w:cs="Barlow"/>
          <w:color w:val="000000"/>
          <w:sz w:val="20"/>
          <w:szCs w:val="20"/>
        </w:rPr>
        <w:t>epósitos</w:t>
      </w:r>
      <w:r>
        <w:rPr>
          <w:rFonts w:ascii="Lato" w:eastAsia="Barlow" w:hAnsi="Lato" w:cs="Barlow"/>
          <w:color w:val="000000"/>
          <w:sz w:val="20"/>
          <w:szCs w:val="20"/>
        </w:rPr>
        <w:t xml:space="preserve"> de Fondos de Terceros en Garantía Y/O Administración</w:t>
      </w:r>
      <w:r w:rsidRPr="005561F8">
        <w:rPr>
          <w:rFonts w:ascii="Lato" w:hAnsi="Lato"/>
          <w:color w:val="000000"/>
          <w:sz w:val="20"/>
          <w:szCs w:val="20"/>
        </w:rPr>
        <w:t xml:space="preserve">, al </w:t>
      </w:r>
      <w:r w:rsidR="00E9256A">
        <w:rPr>
          <w:rFonts w:ascii="Lato" w:eastAsia="Barlow" w:hAnsi="Lato" w:cs="Barlow"/>
          <w:color w:val="000000"/>
          <w:sz w:val="20"/>
          <w:szCs w:val="20"/>
        </w:rPr>
        <w:t>31 de marzo de 2026</w:t>
      </w:r>
      <w:r w:rsidRPr="005561F8">
        <w:rPr>
          <w:rFonts w:ascii="Lato" w:hAnsi="Lato"/>
          <w:color w:val="000000"/>
          <w:sz w:val="20"/>
          <w:szCs w:val="20"/>
        </w:rPr>
        <w:t>, no presenta movimientos.</w:t>
      </w:r>
    </w:p>
    <w:p w14:paraId="6E3C2312" w14:textId="77777777" w:rsidR="00614DD4" w:rsidRDefault="00614DD4">
      <w:pPr>
        <w:pBdr>
          <w:top w:val="nil"/>
          <w:left w:val="nil"/>
          <w:bottom w:val="nil"/>
          <w:right w:val="nil"/>
          <w:between w:val="nil"/>
        </w:pBdr>
        <w:spacing w:after="0"/>
        <w:ind w:left="1080"/>
        <w:rPr>
          <w:rFonts w:ascii="Lato" w:eastAsia="Times New Roman" w:hAnsi="Lato"/>
          <w:color w:val="000000"/>
          <w:sz w:val="20"/>
          <w:szCs w:val="20"/>
        </w:rPr>
      </w:pPr>
    </w:p>
    <w:p w14:paraId="16C4CB6D" w14:textId="77777777" w:rsidR="00A05304" w:rsidRPr="005561F8" w:rsidRDefault="00A05304">
      <w:pPr>
        <w:pBdr>
          <w:top w:val="nil"/>
          <w:left w:val="nil"/>
          <w:bottom w:val="nil"/>
          <w:right w:val="nil"/>
          <w:between w:val="nil"/>
        </w:pBdr>
        <w:spacing w:after="0"/>
        <w:ind w:left="1080"/>
        <w:rPr>
          <w:rFonts w:ascii="Lato" w:eastAsia="Times New Roman" w:hAnsi="Lato"/>
          <w:color w:val="000000"/>
          <w:sz w:val="20"/>
          <w:szCs w:val="20"/>
        </w:rPr>
      </w:pPr>
    </w:p>
    <w:p w14:paraId="745838A8" w14:textId="3C327A19" w:rsidR="00147A5D" w:rsidRPr="005561F8" w:rsidRDefault="0038124B">
      <w:pPr>
        <w:pBdr>
          <w:top w:val="nil"/>
          <w:left w:val="nil"/>
          <w:bottom w:val="nil"/>
          <w:right w:val="nil"/>
          <w:between w:val="nil"/>
        </w:pBdr>
        <w:ind w:left="1080"/>
        <w:rPr>
          <w:rFonts w:ascii="Lato" w:eastAsia="Barlow" w:hAnsi="Lato" w:cs="Barlow"/>
          <w:b/>
          <w:color w:val="000000"/>
          <w:sz w:val="20"/>
          <w:szCs w:val="20"/>
        </w:rPr>
      </w:pPr>
      <w:r w:rsidRPr="005561F8">
        <w:rPr>
          <w:rFonts w:ascii="Lato" w:eastAsia="Barlow" w:hAnsi="Lato" w:cs="Barlow"/>
          <w:b/>
          <w:color w:val="000000"/>
          <w:sz w:val="20"/>
          <w:szCs w:val="20"/>
        </w:rPr>
        <w:t xml:space="preserve">Derechos a recibir Efectivo y Equivalente y Bienes o Servicios </w:t>
      </w:r>
    </w:p>
    <w:p w14:paraId="7782762B" w14:textId="3D33860C" w:rsidR="00147A5D" w:rsidRPr="005561F8" w:rsidRDefault="0038124B">
      <w:pPr>
        <w:tabs>
          <w:tab w:val="left" w:pos="426"/>
        </w:tabs>
        <w:spacing w:after="0" w:line="240" w:lineRule="auto"/>
        <w:ind w:left="1134"/>
        <w:jc w:val="both"/>
        <w:rPr>
          <w:rFonts w:ascii="Lato" w:eastAsia="Barlow" w:hAnsi="Lato" w:cs="Barlow"/>
          <w:sz w:val="20"/>
          <w:szCs w:val="20"/>
        </w:rPr>
      </w:pPr>
      <w:r w:rsidRPr="005561F8">
        <w:rPr>
          <w:rFonts w:ascii="Lato" w:eastAsia="Barlow" w:hAnsi="Lato" w:cs="Barlow"/>
          <w:sz w:val="20"/>
          <w:szCs w:val="20"/>
        </w:rPr>
        <w:t xml:space="preserve">El rubro de Derechos a recibir efectivo o equivalentes y bienes o servicios a recibir al </w:t>
      </w:r>
      <w:r w:rsidR="00E9256A">
        <w:rPr>
          <w:rFonts w:ascii="Lato" w:eastAsia="Barlow" w:hAnsi="Lato" w:cs="Barlow"/>
          <w:color w:val="000000"/>
          <w:sz w:val="20"/>
          <w:szCs w:val="20"/>
        </w:rPr>
        <w:t>31 de marzo de 2026</w:t>
      </w:r>
      <w:r w:rsidRPr="005561F8">
        <w:rPr>
          <w:rFonts w:ascii="Lato" w:eastAsia="Barlow" w:hAnsi="Lato" w:cs="Barlow"/>
          <w:sz w:val="20"/>
          <w:szCs w:val="20"/>
        </w:rPr>
        <w:t>, se encuentra integrada de la siguiente manera:</w:t>
      </w:r>
    </w:p>
    <w:p w14:paraId="62FC5A9C" w14:textId="77777777" w:rsidR="00147A5D" w:rsidRPr="005561F8" w:rsidRDefault="00147A5D">
      <w:pPr>
        <w:tabs>
          <w:tab w:val="left" w:pos="426"/>
        </w:tabs>
        <w:spacing w:after="0" w:line="240" w:lineRule="auto"/>
        <w:jc w:val="both"/>
        <w:rPr>
          <w:rFonts w:ascii="Lato" w:eastAsia="Barlow" w:hAnsi="Lato" w:cs="Barlow"/>
          <w:sz w:val="20"/>
          <w:szCs w:val="20"/>
        </w:rPr>
      </w:pPr>
    </w:p>
    <w:tbl>
      <w:tblPr>
        <w:tblStyle w:val="a6"/>
        <w:tblW w:w="99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18"/>
        <w:gridCol w:w="5195"/>
        <w:gridCol w:w="2410"/>
      </w:tblGrid>
      <w:tr w:rsidR="00147A5D" w:rsidRPr="005561F8" w14:paraId="5E14D44C" w14:textId="77777777" w:rsidTr="009B4187">
        <w:trPr>
          <w:trHeight w:val="275"/>
          <w:jc w:val="center"/>
        </w:trPr>
        <w:tc>
          <w:tcPr>
            <w:tcW w:w="2318" w:type="dxa"/>
            <w:vMerge w:val="restart"/>
            <w:shd w:val="clear" w:color="auto" w:fill="auto"/>
            <w:vAlign w:val="center"/>
          </w:tcPr>
          <w:p w14:paraId="062D10C8" w14:textId="77777777" w:rsidR="00147A5D" w:rsidRPr="005561F8" w:rsidRDefault="0038124B">
            <w:pPr>
              <w:spacing w:after="0" w:line="240" w:lineRule="auto"/>
              <w:jc w:val="center"/>
              <w:rPr>
                <w:rFonts w:ascii="Lato" w:eastAsia="Barlow" w:hAnsi="Lato" w:cs="Barlow"/>
                <w:b/>
                <w:color w:val="000000"/>
                <w:sz w:val="20"/>
                <w:szCs w:val="20"/>
              </w:rPr>
            </w:pPr>
            <w:r w:rsidRPr="005561F8">
              <w:rPr>
                <w:rFonts w:ascii="Lato" w:eastAsia="Barlow" w:hAnsi="Lato" w:cs="Barlow"/>
                <w:b/>
                <w:color w:val="000000"/>
                <w:sz w:val="20"/>
                <w:szCs w:val="20"/>
              </w:rPr>
              <w:t>No.</w:t>
            </w:r>
          </w:p>
        </w:tc>
        <w:tc>
          <w:tcPr>
            <w:tcW w:w="5195" w:type="dxa"/>
            <w:vMerge w:val="restart"/>
            <w:shd w:val="clear" w:color="auto" w:fill="auto"/>
            <w:vAlign w:val="center"/>
          </w:tcPr>
          <w:p w14:paraId="09E970AC" w14:textId="77777777" w:rsidR="00147A5D" w:rsidRPr="005561F8" w:rsidRDefault="0038124B">
            <w:pPr>
              <w:spacing w:after="0" w:line="240" w:lineRule="auto"/>
              <w:jc w:val="center"/>
              <w:rPr>
                <w:rFonts w:ascii="Lato" w:eastAsia="Barlow" w:hAnsi="Lato" w:cs="Barlow"/>
                <w:b/>
                <w:color w:val="000000"/>
                <w:sz w:val="20"/>
                <w:szCs w:val="20"/>
              </w:rPr>
            </w:pPr>
            <w:r w:rsidRPr="005561F8">
              <w:rPr>
                <w:rFonts w:ascii="Lato" w:eastAsia="Barlow" w:hAnsi="Lato" w:cs="Barlow"/>
                <w:b/>
                <w:color w:val="000000"/>
                <w:sz w:val="20"/>
                <w:szCs w:val="20"/>
              </w:rPr>
              <w:t>Concepto</w:t>
            </w:r>
          </w:p>
        </w:tc>
        <w:tc>
          <w:tcPr>
            <w:tcW w:w="2410" w:type="dxa"/>
            <w:shd w:val="clear" w:color="auto" w:fill="auto"/>
            <w:vAlign w:val="center"/>
          </w:tcPr>
          <w:p w14:paraId="5B9429CF" w14:textId="1FA8E37E" w:rsidR="00147A5D" w:rsidRPr="005561F8" w:rsidRDefault="0038124B" w:rsidP="009B4187">
            <w:pPr>
              <w:spacing w:after="0" w:line="240" w:lineRule="auto"/>
              <w:jc w:val="center"/>
              <w:rPr>
                <w:rFonts w:ascii="Lato" w:eastAsia="Barlow" w:hAnsi="Lato" w:cs="Barlow"/>
                <w:b/>
                <w:color w:val="000000"/>
                <w:sz w:val="20"/>
                <w:szCs w:val="20"/>
              </w:rPr>
            </w:pPr>
            <w:r w:rsidRPr="005561F8">
              <w:rPr>
                <w:rFonts w:ascii="Lato" w:eastAsia="Barlow" w:hAnsi="Lato" w:cs="Barlow"/>
                <w:b/>
                <w:color w:val="000000"/>
                <w:sz w:val="20"/>
                <w:szCs w:val="20"/>
              </w:rPr>
              <w:t>Importe</w:t>
            </w:r>
          </w:p>
        </w:tc>
      </w:tr>
      <w:tr w:rsidR="00715922" w:rsidRPr="005561F8" w14:paraId="5EBEF002" w14:textId="77777777" w:rsidTr="009B4187">
        <w:trPr>
          <w:trHeight w:val="275"/>
          <w:jc w:val="center"/>
        </w:trPr>
        <w:tc>
          <w:tcPr>
            <w:tcW w:w="2318" w:type="dxa"/>
            <w:vMerge/>
            <w:shd w:val="clear" w:color="auto" w:fill="auto"/>
            <w:vAlign w:val="center"/>
          </w:tcPr>
          <w:p w14:paraId="6021493D" w14:textId="77777777" w:rsidR="00715922" w:rsidRPr="005561F8" w:rsidRDefault="00715922">
            <w:pPr>
              <w:widowControl w:val="0"/>
              <w:pBdr>
                <w:top w:val="nil"/>
                <w:left w:val="nil"/>
                <w:bottom w:val="nil"/>
                <w:right w:val="nil"/>
                <w:between w:val="nil"/>
              </w:pBdr>
              <w:spacing w:after="0" w:line="276" w:lineRule="auto"/>
              <w:rPr>
                <w:rFonts w:ascii="Lato" w:eastAsia="Barlow" w:hAnsi="Lato" w:cs="Barlow"/>
                <w:b/>
                <w:color w:val="000000"/>
                <w:sz w:val="20"/>
                <w:szCs w:val="20"/>
              </w:rPr>
            </w:pPr>
          </w:p>
        </w:tc>
        <w:tc>
          <w:tcPr>
            <w:tcW w:w="5195" w:type="dxa"/>
            <w:vMerge/>
            <w:shd w:val="clear" w:color="auto" w:fill="auto"/>
            <w:vAlign w:val="center"/>
          </w:tcPr>
          <w:p w14:paraId="78039CFF" w14:textId="77777777" w:rsidR="00715922" w:rsidRPr="005561F8" w:rsidRDefault="00715922">
            <w:pPr>
              <w:widowControl w:val="0"/>
              <w:pBdr>
                <w:top w:val="nil"/>
                <w:left w:val="nil"/>
                <w:bottom w:val="nil"/>
                <w:right w:val="nil"/>
                <w:between w:val="nil"/>
              </w:pBdr>
              <w:spacing w:after="0" w:line="276" w:lineRule="auto"/>
              <w:rPr>
                <w:rFonts w:ascii="Lato" w:eastAsia="Barlow" w:hAnsi="Lato" w:cs="Barlow"/>
                <w:b/>
                <w:color w:val="000000"/>
                <w:sz w:val="20"/>
                <w:szCs w:val="20"/>
              </w:rPr>
            </w:pPr>
          </w:p>
        </w:tc>
        <w:tc>
          <w:tcPr>
            <w:tcW w:w="2410" w:type="dxa"/>
            <w:shd w:val="clear" w:color="auto" w:fill="auto"/>
            <w:vAlign w:val="center"/>
          </w:tcPr>
          <w:p w14:paraId="3DAADBCC" w14:textId="39DE8D74" w:rsidR="00715922" w:rsidRPr="005561F8" w:rsidRDefault="005A301A">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715922" w:rsidRPr="005561F8" w14:paraId="4E4C93A1" w14:textId="77777777" w:rsidTr="009B4187">
        <w:trPr>
          <w:trHeight w:val="262"/>
          <w:jc w:val="center"/>
        </w:trPr>
        <w:tc>
          <w:tcPr>
            <w:tcW w:w="2318" w:type="dxa"/>
            <w:shd w:val="clear" w:color="auto" w:fill="auto"/>
            <w:vAlign w:val="center"/>
          </w:tcPr>
          <w:p w14:paraId="5E0A60D4" w14:textId="77777777" w:rsidR="00715922" w:rsidRPr="005561F8" w:rsidRDefault="00715922">
            <w:pPr>
              <w:spacing w:after="0" w:line="240" w:lineRule="auto"/>
              <w:jc w:val="center"/>
              <w:rPr>
                <w:rFonts w:ascii="Lato" w:eastAsia="Barlow" w:hAnsi="Lato" w:cs="Barlow"/>
                <w:color w:val="000000"/>
                <w:sz w:val="20"/>
                <w:szCs w:val="20"/>
              </w:rPr>
            </w:pPr>
            <w:r w:rsidRPr="005561F8">
              <w:rPr>
                <w:rFonts w:ascii="Lato" w:eastAsia="Barlow" w:hAnsi="Lato" w:cs="Barlow"/>
                <w:color w:val="000000"/>
                <w:sz w:val="20"/>
                <w:szCs w:val="20"/>
              </w:rPr>
              <w:t>1120</w:t>
            </w:r>
          </w:p>
        </w:tc>
        <w:tc>
          <w:tcPr>
            <w:tcW w:w="5195" w:type="dxa"/>
            <w:shd w:val="clear" w:color="auto" w:fill="auto"/>
            <w:vAlign w:val="center"/>
          </w:tcPr>
          <w:p w14:paraId="4F3198A1" w14:textId="1DB033F0" w:rsidR="00715922" w:rsidRPr="005561F8" w:rsidRDefault="007069D8">
            <w:pPr>
              <w:spacing w:after="0" w:line="240" w:lineRule="auto"/>
              <w:rPr>
                <w:rFonts w:ascii="Lato" w:eastAsia="Barlow" w:hAnsi="Lato" w:cs="Barlow"/>
                <w:color w:val="000000"/>
                <w:sz w:val="20"/>
                <w:szCs w:val="20"/>
              </w:rPr>
            </w:pPr>
            <w:r>
              <w:rPr>
                <w:rFonts w:ascii="Lato" w:eastAsia="Barlow" w:hAnsi="Lato" w:cs="Barlow"/>
                <w:color w:val="000000"/>
                <w:sz w:val="20"/>
                <w:szCs w:val="20"/>
              </w:rPr>
              <w:t>D</w:t>
            </w:r>
            <w:r w:rsidRPr="005561F8">
              <w:rPr>
                <w:rFonts w:ascii="Lato" w:eastAsia="Barlow" w:hAnsi="Lato" w:cs="Barlow"/>
                <w:color w:val="000000"/>
                <w:sz w:val="20"/>
                <w:szCs w:val="20"/>
              </w:rPr>
              <w:t>erechos a recibir efectivo o equivalentes</w:t>
            </w:r>
          </w:p>
        </w:tc>
        <w:tc>
          <w:tcPr>
            <w:tcW w:w="2410" w:type="dxa"/>
            <w:shd w:val="clear" w:color="auto" w:fill="auto"/>
            <w:vAlign w:val="center"/>
          </w:tcPr>
          <w:p w14:paraId="295C2036" w14:textId="7BB3130D" w:rsidR="00715922" w:rsidRPr="009B4187" w:rsidRDefault="007640E0" w:rsidP="00052E51">
            <w:pPr>
              <w:spacing w:after="0" w:line="240" w:lineRule="auto"/>
              <w:jc w:val="right"/>
              <w:rPr>
                <w:rFonts w:ascii="Lato" w:eastAsia="Barlow" w:hAnsi="Lato" w:cs="Barlow"/>
                <w:b/>
                <w:color w:val="000000"/>
                <w:sz w:val="20"/>
                <w:szCs w:val="20"/>
              </w:rPr>
            </w:pPr>
            <w:r w:rsidRPr="007640E0">
              <w:rPr>
                <w:rFonts w:ascii="Lato" w:eastAsia="Barlow" w:hAnsi="Lato" w:cs="Barlow"/>
                <w:b/>
                <w:color w:val="000000"/>
                <w:sz w:val="20"/>
                <w:szCs w:val="20"/>
              </w:rPr>
              <w:t>$5,176,942.93</w:t>
            </w:r>
          </w:p>
        </w:tc>
      </w:tr>
      <w:tr w:rsidR="00715922" w:rsidRPr="005561F8" w14:paraId="7CBB47A8" w14:textId="77777777" w:rsidTr="009B4187">
        <w:trPr>
          <w:trHeight w:val="262"/>
          <w:jc w:val="center"/>
        </w:trPr>
        <w:tc>
          <w:tcPr>
            <w:tcW w:w="2318" w:type="dxa"/>
            <w:shd w:val="clear" w:color="auto" w:fill="auto"/>
            <w:vAlign w:val="center"/>
          </w:tcPr>
          <w:p w14:paraId="6AC8636C" w14:textId="77777777" w:rsidR="00715922" w:rsidRPr="005561F8" w:rsidRDefault="00715922">
            <w:pPr>
              <w:spacing w:after="0" w:line="240" w:lineRule="auto"/>
              <w:jc w:val="center"/>
              <w:rPr>
                <w:rFonts w:ascii="Lato" w:eastAsia="Barlow" w:hAnsi="Lato" w:cs="Barlow"/>
                <w:color w:val="000000"/>
                <w:sz w:val="20"/>
                <w:szCs w:val="20"/>
              </w:rPr>
            </w:pPr>
            <w:r w:rsidRPr="005561F8">
              <w:rPr>
                <w:rFonts w:ascii="Lato" w:eastAsia="Barlow" w:hAnsi="Lato" w:cs="Barlow"/>
                <w:color w:val="000000"/>
                <w:sz w:val="20"/>
                <w:szCs w:val="20"/>
              </w:rPr>
              <w:t>1130</w:t>
            </w:r>
          </w:p>
        </w:tc>
        <w:tc>
          <w:tcPr>
            <w:tcW w:w="5195" w:type="dxa"/>
            <w:shd w:val="clear" w:color="auto" w:fill="auto"/>
            <w:vAlign w:val="center"/>
          </w:tcPr>
          <w:p w14:paraId="249B2191" w14:textId="26BE9C0D" w:rsidR="00715922" w:rsidRPr="005561F8" w:rsidRDefault="007069D8">
            <w:pPr>
              <w:spacing w:after="0" w:line="240" w:lineRule="auto"/>
              <w:rPr>
                <w:rFonts w:ascii="Lato" w:eastAsia="Barlow" w:hAnsi="Lato" w:cs="Barlow"/>
                <w:color w:val="000000"/>
                <w:sz w:val="20"/>
                <w:szCs w:val="20"/>
              </w:rPr>
            </w:pPr>
            <w:r>
              <w:rPr>
                <w:rFonts w:ascii="Lato" w:eastAsia="Barlow" w:hAnsi="Lato" w:cs="Barlow"/>
                <w:color w:val="000000"/>
                <w:sz w:val="20"/>
                <w:szCs w:val="20"/>
              </w:rPr>
              <w:t>D</w:t>
            </w:r>
            <w:r w:rsidRPr="005561F8">
              <w:rPr>
                <w:rFonts w:ascii="Lato" w:eastAsia="Barlow" w:hAnsi="Lato" w:cs="Barlow"/>
                <w:color w:val="000000"/>
                <w:sz w:val="20"/>
                <w:szCs w:val="20"/>
              </w:rPr>
              <w:t>erechos a recibir bienes o servicios</w:t>
            </w:r>
          </w:p>
        </w:tc>
        <w:tc>
          <w:tcPr>
            <w:tcW w:w="2410" w:type="dxa"/>
            <w:shd w:val="clear" w:color="auto" w:fill="auto"/>
            <w:vAlign w:val="center"/>
          </w:tcPr>
          <w:p w14:paraId="6E6390EA" w14:textId="6689D901" w:rsidR="00715922" w:rsidRPr="009B4187" w:rsidRDefault="007640E0" w:rsidP="00193818">
            <w:pPr>
              <w:spacing w:after="0" w:line="240" w:lineRule="auto"/>
              <w:jc w:val="right"/>
              <w:rPr>
                <w:rFonts w:ascii="Lato" w:eastAsia="Barlow" w:hAnsi="Lato" w:cs="Barlow"/>
                <w:b/>
                <w:color w:val="000000"/>
                <w:sz w:val="20"/>
                <w:szCs w:val="20"/>
              </w:rPr>
            </w:pPr>
            <w:r w:rsidRPr="007640E0">
              <w:rPr>
                <w:rFonts w:ascii="Lato" w:eastAsia="Barlow" w:hAnsi="Lato" w:cs="Barlow"/>
                <w:b/>
                <w:color w:val="000000"/>
                <w:sz w:val="20"/>
                <w:szCs w:val="20"/>
              </w:rPr>
              <w:t>$18,174,796.56</w:t>
            </w:r>
          </w:p>
        </w:tc>
      </w:tr>
    </w:tbl>
    <w:p w14:paraId="6BFD3D45" w14:textId="77777777" w:rsidR="006D5B85" w:rsidRDefault="006D5B85">
      <w:pPr>
        <w:tabs>
          <w:tab w:val="left" w:pos="426"/>
        </w:tabs>
        <w:spacing w:after="0" w:line="240" w:lineRule="auto"/>
        <w:ind w:firstLine="1134"/>
        <w:jc w:val="both"/>
        <w:rPr>
          <w:rFonts w:ascii="Lato" w:eastAsia="Barlow" w:hAnsi="Lato" w:cs="Barlow"/>
          <w:b/>
          <w:sz w:val="20"/>
          <w:szCs w:val="20"/>
        </w:rPr>
      </w:pPr>
    </w:p>
    <w:p w14:paraId="6D247853" w14:textId="77777777" w:rsidR="006D5B85" w:rsidRDefault="006D5B85">
      <w:pPr>
        <w:tabs>
          <w:tab w:val="left" w:pos="426"/>
        </w:tabs>
        <w:spacing w:after="0" w:line="240" w:lineRule="auto"/>
        <w:ind w:firstLine="1134"/>
        <w:jc w:val="both"/>
        <w:rPr>
          <w:rFonts w:ascii="Lato" w:eastAsia="Barlow" w:hAnsi="Lato" w:cs="Barlow"/>
          <w:b/>
          <w:sz w:val="20"/>
          <w:szCs w:val="20"/>
        </w:rPr>
      </w:pPr>
    </w:p>
    <w:p w14:paraId="2B28F686" w14:textId="693CA969" w:rsidR="007D614B" w:rsidRDefault="007D614B">
      <w:pPr>
        <w:rPr>
          <w:rFonts w:ascii="Lato" w:eastAsia="Barlow" w:hAnsi="Lato" w:cs="Barlow"/>
          <w:b/>
          <w:sz w:val="20"/>
          <w:szCs w:val="20"/>
        </w:rPr>
      </w:pPr>
      <w:r>
        <w:rPr>
          <w:rFonts w:ascii="Lato" w:eastAsia="Barlow" w:hAnsi="Lato" w:cs="Barlow"/>
          <w:b/>
          <w:sz w:val="20"/>
          <w:szCs w:val="20"/>
        </w:rPr>
        <w:br w:type="page"/>
      </w:r>
    </w:p>
    <w:p w14:paraId="5D863B95" w14:textId="2AC3B8DA" w:rsidR="00147A5D" w:rsidRPr="005561F8" w:rsidRDefault="0038124B">
      <w:pPr>
        <w:tabs>
          <w:tab w:val="left" w:pos="426"/>
        </w:tabs>
        <w:spacing w:after="0" w:line="240" w:lineRule="auto"/>
        <w:ind w:firstLine="1134"/>
        <w:jc w:val="both"/>
        <w:rPr>
          <w:rFonts w:ascii="Lato" w:eastAsia="Barlow" w:hAnsi="Lato" w:cs="Barlow"/>
          <w:sz w:val="20"/>
          <w:szCs w:val="20"/>
        </w:rPr>
      </w:pPr>
      <w:r w:rsidRPr="005561F8">
        <w:rPr>
          <w:rFonts w:ascii="Lato" w:eastAsia="Barlow" w:hAnsi="Lato" w:cs="Barlow"/>
          <w:b/>
          <w:sz w:val="20"/>
          <w:szCs w:val="20"/>
        </w:rPr>
        <w:t>1120</w:t>
      </w:r>
      <w:r w:rsidRPr="005561F8">
        <w:rPr>
          <w:rFonts w:ascii="Lato" w:eastAsia="Barlow" w:hAnsi="Lato" w:cs="Barlow"/>
          <w:sz w:val="20"/>
          <w:szCs w:val="20"/>
        </w:rPr>
        <w:t xml:space="preserve"> El rubro de Derechos a recibir efectivo o equivalentes al </w:t>
      </w:r>
      <w:r w:rsidR="00E9256A">
        <w:rPr>
          <w:rFonts w:ascii="Lato" w:eastAsia="Barlow" w:hAnsi="Lato" w:cs="Barlow"/>
          <w:color w:val="000000"/>
          <w:sz w:val="20"/>
          <w:szCs w:val="20"/>
        </w:rPr>
        <w:t>31 de marzo de 2026</w:t>
      </w:r>
      <w:r w:rsidRPr="005561F8">
        <w:rPr>
          <w:rFonts w:ascii="Lato" w:eastAsia="Barlow" w:hAnsi="Lato" w:cs="Barlow"/>
          <w:sz w:val="20"/>
          <w:szCs w:val="20"/>
        </w:rPr>
        <w:t>, se encuentra integrada de la siguiente manera:</w:t>
      </w:r>
    </w:p>
    <w:p w14:paraId="01A8B938" w14:textId="77777777" w:rsidR="00147A5D" w:rsidRPr="005561F8" w:rsidRDefault="00147A5D">
      <w:pPr>
        <w:tabs>
          <w:tab w:val="left" w:pos="0"/>
        </w:tabs>
        <w:spacing w:after="0" w:line="240" w:lineRule="auto"/>
        <w:jc w:val="both"/>
        <w:rPr>
          <w:rFonts w:ascii="Lato" w:eastAsia="Barlow" w:hAnsi="Lato" w:cs="Barlow"/>
          <w:sz w:val="20"/>
          <w:szCs w:val="20"/>
        </w:rPr>
      </w:pPr>
    </w:p>
    <w:tbl>
      <w:tblPr>
        <w:tblStyle w:val="a7"/>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68"/>
        <w:gridCol w:w="4961"/>
        <w:gridCol w:w="2694"/>
      </w:tblGrid>
      <w:tr w:rsidR="009B4187" w:rsidRPr="005561F8" w14:paraId="061CF842" w14:textId="77777777" w:rsidTr="009B4187">
        <w:trPr>
          <w:trHeight w:val="328"/>
          <w:jc w:val="center"/>
        </w:trPr>
        <w:tc>
          <w:tcPr>
            <w:tcW w:w="2268" w:type="dxa"/>
            <w:shd w:val="clear" w:color="auto" w:fill="auto"/>
            <w:vAlign w:val="center"/>
          </w:tcPr>
          <w:p w14:paraId="08E2C5D0" w14:textId="47D05C3A" w:rsidR="009B4187" w:rsidRPr="009B4187" w:rsidRDefault="009B4187" w:rsidP="00715922">
            <w:pPr>
              <w:spacing w:after="0" w:line="240" w:lineRule="auto"/>
              <w:jc w:val="center"/>
              <w:rPr>
                <w:rFonts w:ascii="Lato" w:eastAsia="Barlow" w:hAnsi="Lato" w:cs="Barlow"/>
                <w:b/>
                <w:color w:val="000000"/>
                <w:sz w:val="20"/>
                <w:szCs w:val="20"/>
              </w:rPr>
            </w:pPr>
            <w:r w:rsidRPr="009B4187">
              <w:rPr>
                <w:rFonts w:ascii="Lato" w:eastAsia="Barlow" w:hAnsi="Lato" w:cs="Barlow"/>
                <w:b/>
                <w:color w:val="000000"/>
                <w:sz w:val="20"/>
                <w:szCs w:val="20"/>
              </w:rPr>
              <w:t>No.</w:t>
            </w:r>
          </w:p>
        </w:tc>
        <w:tc>
          <w:tcPr>
            <w:tcW w:w="4961" w:type="dxa"/>
            <w:shd w:val="clear" w:color="auto" w:fill="auto"/>
            <w:vAlign w:val="center"/>
          </w:tcPr>
          <w:p w14:paraId="7ECB7069" w14:textId="5788A5C7" w:rsidR="009B4187" w:rsidRPr="009B4187" w:rsidRDefault="009B4187" w:rsidP="009B4187">
            <w:pPr>
              <w:spacing w:after="0" w:line="240" w:lineRule="auto"/>
              <w:jc w:val="center"/>
              <w:rPr>
                <w:rFonts w:ascii="Lato" w:eastAsia="Barlow" w:hAnsi="Lato" w:cs="Barlow"/>
                <w:b/>
                <w:color w:val="000000"/>
                <w:sz w:val="20"/>
                <w:szCs w:val="20"/>
              </w:rPr>
            </w:pPr>
            <w:r w:rsidRPr="009B4187">
              <w:rPr>
                <w:rFonts w:ascii="Lato" w:eastAsia="Barlow" w:hAnsi="Lato" w:cs="Barlow"/>
                <w:b/>
                <w:color w:val="000000"/>
                <w:sz w:val="20"/>
                <w:szCs w:val="20"/>
              </w:rPr>
              <w:t>Concepto</w:t>
            </w:r>
          </w:p>
        </w:tc>
        <w:tc>
          <w:tcPr>
            <w:tcW w:w="2694" w:type="dxa"/>
            <w:shd w:val="clear" w:color="auto" w:fill="auto"/>
            <w:vAlign w:val="center"/>
          </w:tcPr>
          <w:p w14:paraId="5DA460A8" w14:textId="3607DCD2" w:rsidR="009B4187" w:rsidRPr="009B4187" w:rsidRDefault="009B4187" w:rsidP="009B4187">
            <w:pPr>
              <w:spacing w:after="0" w:line="240" w:lineRule="auto"/>
              <w:jc w:val="center"/>
              <w:rPr>
                <w:rFonts w:ascii="Lato" w:eastAsia="Barlow" w:hAnsi="Lato" w:cs="Barlow"/>
                <w:b/>
                <w:color w:val="000000"/>
                <w:sz w:val="20"/>
                <w:szCs w:val="20"/>
              </w:rPr>
            </w:pPr>
            <w:r w:rsidRPr="009B4187">
              <w:rPr>
                <w:rFonts w:ascii="Lato" w:eastAsia="Barlow" w:hAnsi="Lato" w:cs="Barlow"/>
                <w:b/>
                <w:color w:val="000000"/>
                <w:sz w:val="20"/>
                <w:szCs w:val="20"/>
              </w:rPr>
              <w:t>Importe</w:t>
            </w:r>
          </w:p>
        </w:tc>
      </w:tr>
      <w:tr w:rsidR="00715922" w:rsidRPr="005561F8" w14:paraId="71B933A3" w14:textId="77777777" w:rsidTr="009B4187">
        <w:trPr>
          <w:trHeight w:val="192"/>
          <w:jc w:val="center"/>
        </w:trPr>
        <w:tc>
          <w:tcPr>
            <w:tcW w:w="2268" w:type="dxa"/>
            <w:shd w:val="clear" w:color="auto" w:fill="auto"/>
            <w:vAlign w:val="center"/>
          </w:tcPr>
          <w:p w14:paraId="40D65703" w14:textId="77777777" w:rsidR="00715922" w:rsidRPr="005561F8" w:rsidRDefault="00715922" w:rsidP="00715922">
            <w:pPr>
              <w:spacing w:after="0" w:line="240" w:lineRule="auto"/>
              <w:jc w:val="center"/>
              <w:rPr>
                <w:rFonts w:ascii="Lato" w:eastAsia="Barlow" w:hAnsi="Lato" w:cs="Barlow"/>
                <w:color w:val="000000"/>
                <w:sz w:val="20"/>
                <w:szCs w:val="20"/>
              </w:rPr>
            </w:pPr>
            <w:r w:rsidRPr="005561F8">
              <w:rPr>
                <w:rFonts w:ascii="Lato" w:eastAsia="Barlow" w:hAnsi="Lato" w:cs="Barlow"/>
                <w:color w:val="000000"/>
                <w:sz w:val="20"/>
                <w:szCs w:val="20"/>
              </w:rPr>
              <w:t>1122</w:t>
            </w:r>
          </w:p>
        </w:tc>
        <w:tc>
          <w:tcPr>
            <w:tcW w:w="4961" w:type="dxa"/>
            <w:shd w:val="clear" w:color="auto" w:fill="auto"/>
            <w:vAlign w:val="center"/>
          </w:tcPr>
          <w:p w14:paraId="79D4D45F" w14:textId="52A8275F" w:rsidR="00715922" w:rsidRPr="005561F8" w:rsidRDefault="007069D8" w:rsidP="00715922">
            <w:pPr>
              <w:spacing w:after="0" w:line="240" w:lineRule="auto"/>
              <w:rPr>
                <w:rFonts w:ascii="Lato" w:eastAsia="Barlow" w:hAnsi="Lato" w:cs="Barlow"/>
                <w:color w:val="000000"/>
                <w:sz w:val="20"/>
                <w:szCs w:val="20"/>
              </w:rPr>
            </w:pPr>
            <w:r>
              <w:rPr>
                <w:rFonts w:ascii="Lato" w:eastAsia="Barlow" w:hAnsi="Lato" w:cs="Barlow"/>
                <w:color w:val="000000"/>
                <w:sz w:val="20"/>
                <w:szCs w:val="20"/>
              </w:rPr>
              <w:t>C</w:t>
            </w:r>
            <w:r w:rsidRPr="005561F8">
              <w:rPr>
                <w:rFonts w:ascii="Lato" w:eastAsia="Barlow" w:hAnsi="Lato" w:cs="Barlow"/>
                <w:color w:val="000000"/>
                <w:sz w:val="20"/>
                <w:szCs w:val="20"/>
              </w:rPr>
              <w:t>uentas por cobrar a corto plazo</w:t>
            </w:r>
          </w:p>
        </w:tc>
        <w:tc>
          <w:tcPr>
            <w:tcW w:w="2694" w:type="dxa"/>
            <w:shd w:val="clear" w:color="auto" w:fill="auto"/>
            <w:vAlign w:val="center"/>
          </w:tcPr>
          <w:p w14:paraId="74E43459" w14:textId="6687AD9F" w:rsidR="00715922" w:rsidRPr="005561F8" w:rsidRDefault="007640E0" w:rsidP="00052E51">
            <w:pPr>
              <w:spacing w:after="0" w:line="240" w:lineRule="auto"/>
              <w:jc w:val="right"/>
              <w:rPr>
                <w:rFonts w:ascii="Lato" w:eastAsia="Barlow" w:hAnsi="Lato" w:cs="Barlow"/>
                <w:color w:val="000000"/>
                <w:sz w:val="20"/>
                <w:szCs w:val="20"/>
              </w:rPr>
            </w:pPr>
            <w:r w:rsidRPr="007640E0">
              <w:rPr>
                <w:rFonts w:ascii="Lato" w:eastAsia="Barlow" w:hAnsi="Lato" w:cs="Barlow"/>
                <w:color w:val="000000"/>
                <w:sz w:val="20"/>
                <w:szCs w:val="20"/>
              </w:rPr>
              <w:t>$5,077,276.25</w:t>
            </w:r>
          </w:p>
        </w:tc>
      </w:tr>
      <w:tr w:rsidR="00715922" w:rsidRPr="005561F8" w14:paraId="7C7F8BB0" w14:textId="77777777" w:rsidTr="009B4187">
        <w:trPr>
          <w:trHeight w:val="192"/>
          <w:jc w:val="center"/>
        </w:trPr>
        <w:tc>
          <w:tcPr>
            <w:tcW w:w="2268" w:type="dxa"/>
            <w:shd w:val="clear" w:color="auto" w:fill="auto"/>
            <w:vAlign w:val="center"/>
          </w:tcPr>
          <w:p w14:paraId="68FEF76A" w14:textId="77777777" w:rsidR="00715922" w:rsidRPr="005561F8" w:rsidRDefault="00715922" w:rsidP="00715922">
            <w:pPr>
              <w:spacing w:after="0" w:line="240" w:lineRule="auto"/>
              <w:jc w:val="center"/>
              <w:rPr>
                <w:rFonts w:ascii="Lato" w:eastAsia="Barlow" w:hAnsi="Lato" w:cs="Barlow"/>
                <w:color w:val="000000"/>
                <w:sz w:val="20"/>
                <w:szCs w:val="20"/>
              </w:rPr>
            </w:pPr>
            <w:r w:rsidRPr="005561F8">
              <w:rPr>
                <w:rFonts w:ascii="Lato" w:eastAsia="Barlow" w:hAnsi="Lato" w:cs="Barlow"/>
                <w:color w:val="000000"/>
                <w:sz w:val="20"/>
                <w:szCs w:val="20"/>
              </w:rPr>
              <w:t>1123</w:t>
            </w:r>
          </w:p>
        </w:tc>
        <w:tc>
          <w:tcPr>
            <w:tcW w:w="4961" w:type="dxa"/>
            <w:shd w:val="clear" w:color="auto" w:fill="auto"/>
            <w:vAlign w:val="center"/>
          </w:tcPr>
          <w:p w14:paraId="18667973" w14:textId="1E881A0A" w:rsidR="00715922" w:rsidRPr="005561F8" w:rsidRDefault="007069D8" w:rsidP="00715922">
            <w:pPr>
              <w:spacing w:after="0" w:line="240" w:lineRule="auto"/>
              <w:rPr>
                <w:rFonts w:ascii="Lato" w:eastAsia="Barlow" w:hAnsi="Lato" w:cs="Barlow"/>
                <w:color w:val="000000"/>
                <w:sz w:val="20"/>
                <w:szCs w:val="20"/>
              </w:rPr>
            </w:pPr>
            <w:r>
              <w:rPr>
                <w:rFonts w:ascii="Lato" w:eastAsia="Barlow" w:hAnsi="Lato" w:cs="Barlow"/>
                <w:color w:val="000000"/>
                <w:sz w:val="20"/>
                <w:szCs w:val="20"/>
              </w:rPr>
              <w:t>D</w:t>
            </w:r>
            <w:r w:rsidRPr="005561F8">
              <w:rPr>
                <w:rFonts w:ascii="Lato" w:eastAsia="Barlow" w:hAnsi="Lato" w:cs="Barlow"/>
                <w:color w:val="000000"/>
                <w:sz w:val="20"/>
                <w:szCs w:val="20"/>
              </w:rPr>
              <w:t>eudores diversos por cobrar a corto plazo</w:t>
            </w:r>
          </w:p>
        </w:tc>
        <w:tc>
          <w:tcPr>
            <w:tcW w:w="2694" w:type="dxa"/>
            <w:shd w:val="clear" w:color="auto" w:fill="auto"/>
            <w:vAlign w:val="center"/>
          </w:tcPr>
          <w:p w14:paraId="2E4DDF62" w14:textId="0407D30E" w:rsidR="00715922" w:rsidRPr="005561F8" w:rsidRDefault="007640E0" w:rsidP="00052E51">
            <w:pPr>
              <w:spacing w:after="0" w:line="240" w:lineRule="auto"/>
              <w:jc w:val="right"/>
              <w:rPr>
                <w:rFonts w:ascii="Lato" w:eastAsia="Barlow" w:hAnsi="Lato" w:cs="Barlow"/>
                <w:color w:val="000000"/>
                <w:sz w:val="20"/>
                <w:szCs w:val="20"/>
              </w:rPr>
            </w:pPr>
            <w:r w:rsidRPr="007640E0">
              <w:rPr>
                <w:rFonts w:ascii="Lato" w:eastAsia="Barlow" w:hAnsi="Lato" w:cs="Barlow"/>
                <w:color w:val="000000"/>
                <w:sz w:val="20"/>
                <w:szCs w:val="20"/>
              </w:rPr>
              <w:t>$99,666.68</w:t>
            </w:r>
          </w:p>
        </w:tc>
      </w:tr>
      <w:tr w:rsidR="00715922" w:rsidRPr="005561F8" w14:paraId="324F046A" w14:textId="77777777" w:rsidTr="009B4187">
        <w:trPr>
          <w:trHeight w:val="192"/>
          <w:jc w:val="center"/>
        </w:trPr>
        <w:tc>
          <w:tcPr>
            <w:tcW w:w="2268" w:type="dxa"/>
            <w:shd w:val="clear" w:color="auto" w:fill="auto"/>
            <w:vAlign w:val="center"/>
          </w:tcPr>
          <w:p w14:paraId="441EDE04" w14:textId="77777777" w:rsidR="00715922" w:rsidRPr="005561F8" w:rsidRDefault="00715922" w:rsidP="00715922">
            <w:pPr>
              <w:spacing w:after="0" w:line="240" w:lineRule="auto"/>
              <w:jc w:val="center"/>
              <w:rPr>
                <w:rFonts w:ascii="Lato" w:eastAsia="Barlow" w:hAnsi="Lato" w:cs="Barlow"/>
                <w:color w:val="000000"/>
                <w:sz w:val="20"/>
                <w:szCs w:val="20"/>
              </w:rPr>
            </w:pPr>
            <w:r w:rsidRPr="005561F8">
              <w:rPr>
                <w:rFonts w:ascii="Lato" w:eastAsia="Barlow" w:hAnsi="Lato" w:cs="Barlow"/>
                <w:color w:val="000000"/>
                <w:sz w:val="20"/>
                <w:szCs w:val="20"/>
              </w:rPr>
              <w:t>1129</w:t>
            </w:r>
          </w:p>
        </w:tc>
        <w:tc>
          <w:tcPr>
            <w:tcW w:w="4961" w:type="dxa"/>
            <w:shd w:val="clear" w:color="auto" w:fill="auto"/>
            <w:vAlign w:val="center"/>
          </w:tcPr>
          <w:p w14:paraId="6F381BB0" w14:textId="6843CD87" w:rsidR="00715922" w:rsidRPr="005561F8" w:rsidRDefault="007069D8" w:rsidP="00715922">
            <w:pPr>
              <w:spacing w:after="0" w:line="240" w:lineRule="auto"/>
              <w:rPr>
                <w:rFonts w:ascii="Lato" w:eastAsia="Barlow" w:hAnsi="Lato" w:cs="Barlow"/>
                <w:color w:val="000000"/>
                <w:sz w:val="20"/>
                <w:szCs w:val="20"/>
              </w:rPr>
            </w:pPr>
            <w:r>
              <w:rPr>
                <w:rFonts w:ascii="Lato" w:eastAsia="Barlow" w:hAnsi="Lato" w:cs="Barlow"/>
                <w:color w:val="000000"/>
                <w:sz w:val="20"/>
                <w:szCs w:val="20"/>
              </w:rPr>
              <w:t>O</w:t>
            </w:r>
            <w:r w:rsidRPr="005561F8">
              <w:rPr>
                <w:rFonts w:ascii="Lato" w:eastAsia="Barlow" w:hAnsi="Lato" w:cs="Barlow"/>
                <w:color w:val="000000"/>
                <w:sz w:val="20"/>
                <w:szCs w:val="20"/>
              </w:rPr>
              <w:t>tros derechos a recibir efectivo o equivalentes a corto plazo</w:t>
            </w:r>
          </w:p>
        </w:tc>
        <w:tc>
          <w:tcPr>
            <w:tcW w:w="2694" w:type="dxa"/>
            <w:shd w:val="clear" w:color="auto" w:fill="auto"/>
            <w:vAlign w:val="center"/>
          </w:tcPr>
          <w:p w14:paraId="568B1FC7" w14:textId="77777777" w:rsidR="00715922" w:rsidRPr="005561F8" w:rsidRDefault="00426CCA" w:rsidP="00FA4E1B">
            <w:pPr>
              <w:spacing w:after="0" w:line="240" w:lineRule="auto"/>
              <w:jc w:val="right"/>
              <w:rPr>
                <w:rFonts w:ascii="Lato" w:eastAsia="Barlow" w:hAnsi="Lato" w:cs="Barlow"/>
                <w:color w:val="000000"/>
                <w:sz w:val="20"/>
                <w:szCs w:val="20"/>
              </w:rPr>
            </w:pPr>
            <w:r w:rsidRPr="005561F8">
              <w:rPr>
                <w:rFonts w:ascii="Lato" w:eastAsia="Barlow" w:hAnsi="Lato" w:cs="Barlow"/>
                <w:color w:val="000000"/>
                <w:sz w:val="20"/>
                <w:szCs w:val="20"/>
              </w:rPr>
              <w:t xml:space="preserve">    </w:t>
            </w:r>
            <w:r w:rsidR="00222E2E" w:rsidRPr="005561F8">
              <w:rPr>
                <w:rFonts w:ascii="Lato" w:eastAsia="Barlow" w:hAnsi="Lato" w:cs="Barlow"/>
                <w:color w:val="000000"/>
                <w:sz w:val="20"/>
                <w:szCs w:val="20"/>
              </w:rPr>
              <w:t xml:space="preserve">         </w:t>
            </w:r>
            <w:r w:rsidRPr="005561F8">
              <w:rPr>
                <w:rFonts w:ascii="Lato" w:eastAsia="Barlow" w:hAnsi="Lato" w:cs="Barlow"/>
                <w:color w:val="000000"/>
                <w:sz w:val="20"/>
                <w:szCs w:val="20"/>
              </w:rPr>
              <w:t xml:space="preserve">                    </w:t>
            </w:r>
            <w:r w:rsidR="00715922" w:rsidRPr="005561F8">
              <w:rPr>
                <w:rFonts w:ascii="Lato" w:eastAsia="Barlow" w:hAnsi="Lato" w:cs="Barlow"/>
                <w:color w:val="000000"/>
                <w:sz w:val="20"/>
                <w:szCs w:val="20"/>
              </w:rPr>
              <w:t>0.00</w:t>
            </w:r>
          </w:p>
        </w:tc>
      </w:tr>
    </w:tbl>
    <w:p w14:paraId="1C69184C" w14:textId="77777777" w:rsidR="00147A5D" w:rsidRPr="005561F8" w:rsidRDefault="00147A5D">
      <w:pPr>
        <w:pBdr>
          <w:top w:val="nil"/>
          <w:left w:val="nil"/>
          <w:bottom w:val="nil"/>
          <w:right w:val="nil"/>
          <w:between w:val="nil"/>
        </w:pBdr>
        <w:spacing w:after="0"/>
        <w:ind w:left="1080"/>
        <w:rPr>
          <w:rFonts w:ascii="Lato" w:eastAsia="Barlow" w:hAnsi="Lato" w:cs="Barlow"/>
          <w:color w:val="000000"/>
          <w:sz w:val="20"/>
          <w:szCs w:val="20"/>
        </w:rPr>
      </w:pPr>
    </w:p>
    <w:p w14:paraId="06D5E185" w14:textId="23874F96" w:rsidR="006D5B85" w:rsidRDefault="006D5B85">
      <w:pPr>
        <w:pBdr>
          <w:top w:val="nil"/>
          <w:left w:val="nil"/>
          <w:bottom w:val="nil"/>
          <w:right w:val="nil"/>
          <w:between w:val="nil"/>
        </w:pBdr>
        <w:ind w:left="1080"/>
        <w:rPr>
          <w:rFonts w:ascii="Lato" w:eastAsia="Barlow" w:hAnsi="Lato" w:cs="Barlow"/>
          <w:b/>
          <w:color w:val="000000"/>
          <w:sz w:val="20"/>
          <w:szCs w:val="20"/>
        </w:rPr>
      </w:pPr>
    </w:p>
    <w:p w14:paraId="1904EAB6" w14:textId="77777777" w:rsidR="009B4187" w:rsidRDefault="009B4187">
      <w:pPr>
        <w:pBdr>
          <w:top w:val="nil"/>
          <w:left w:val="nil"/>
          <w:bottom w:val="nil"/>
          <w:right w:val="nil"/>
          <w:between w:val="nil"/>
        </w:pBdr>
        <w:ind w:left="1080"/>
        <w:rPr>
          <w:rFonts w:ascii="Lato" w:eastAsia="Barlow" w:hAnsi="Lato" w:cs="Barlow"/>
          <w:b/>
          <w:color w:val="000000"/>
          <w:sz w:val="20"/>
          <w:szCs w:val="20"/>
        </w:rPr>
      </w:pPr>
    </w:p>
    <w:p w14:paraId="563970D9" w14:textId="2EDABE54" w:rsidR="00147A5D" w:rsidRPr="005561F8" w:rsidRDefault="0038124B">
      <w:pPr>
        <w:pBdr>
          <w:top w:val="nil"/>
          <w:left w:val="nil"/>
          <w:bottom w:val="nil"/>
          <w:right w:val="nil"/>
          <w:between w:val="nil"/>
        </w:pBdr>
        <w:ind w:left="1080"/>
        <w:rPr>
          <w:rFonts w:ascii="Lato" w:eastAsia="Barlow" w:hAnsi="Lato" w:cs="Barlow"/>
          <w:color w:val="000000"/>
          <w:sz w:val="20"/>
          <w:szCs w:val="20"/>
        </w:rPr>
      </w:pPr>
      <w:r w:rsidRPr="005561F8">
        <w:rPr>
          <w:rFonts w:ascii="Lato" w:eastAsia="Barlow" w:hAnsi="Lato" w:cs="Barlow"/>
          <w:b/>
          <w:color w:val="000000"/>
          <w:sz w:val="20"/>
          <w:szCs w:val="20"/>
        </w:rPr>
        <w:t>1122</w:t>
      </w:r>
      <w:r w:rsidRPr="005561F8">
        <w:rPr>
          <w:rFonts w:ascii="Lato" w:eastAsia="Barlow" w:hAnsi="Lato" w:cs="Barlow"/>
          <w:color w:val="000000"/>
          <w:sz w:val="20"/>
          <w:szCs w:val="20"/>
        </w:rPr>
        <w:t xml:space="preserve"> </w:t>
      </w:r>
      <w:r w:rsidR="009B4187">
        <w:rPr>
          <w:rFonts w:ascii="Lato" w:eastAsia="Barlow" w:hAnsi="Lato" w:cs="Barlow"/>
          <w:color w:val="000000"/>
          <w:sz w:val="20"/>
          <w:szCs w:val="20"/>
        </w:rPr>
        <w:t>C</w:t>
      </w:r>
      <w:r w:rsidR="009B4187" w:rsidRPr="005561F8">
        <w:rPr>
          <w:rFonts w:ascii="Lato" w:eastAsia="Barlow" w:hAnsi="Lato" w:cs="Barlow"/>
          <w:color w:val="000000"/>
          <w:sz w:val="20"/>
          <w:szCs w:val="20"/>
        </w:rPr>
        <w:t>uentas</w:t>
      </w:r>
      <w:r w:rsidRPr="005561F8">
        <w:rPr>
          <w:rFonts w:ascii="Lato" w:eastAsia="Barlow" w:hAnsi="Lato" w:cs="Barlow"/>
          <w:color w:val="000000"/>
          <w:sz w:val="20"/>
          <w:szCs w:val="20"/>
        </w:rPr>
        <w:t xml:space="preserve"> por cobrar a corto plazo, se integra de la siguiente manera:</w:t>
      </w:r>
    </w:p>
    <w:tbl>
      <w:tblPr>
        <w:tblW w:w="0" w:type="auto"/>
        <w:jc w:val="center"/>
        <w:tblCellMar>
          <w:left w:w="70" w:type="dxa"/>
          <w:right w:w="70" w:type="dxa"/>
        </w:tblCellMar>
        <w:tblLook w:val="04A0" w:firstRow="1" w:lastRow="0" w:firstColumn="1" w:lastColumn="0" w:noHBand="0" w:noVBand="1"/>
      </w:tblPr>
      <w:tblGrid>
        <w:gridCol w:w="7266"/>
        <w:gridCol w:w="1442"/>
        <w:gridCol w:w="719"/>
        <w:gridCol w:w="1467"/>
        <w:gridCol w:w="1216"/>
        <w:gridCol w:w="1442"/>
      </w:tblGrid>
      <w:tr w:rsidR="00D36FBE" w:rsidRPr="00D36FBE" w14:paraId="1E9EDF1A" w14:textId="77777777" w:rsidTr="00D36FBE">
        <w:trPr>
          <w:trHeight w:val="31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4AB243F"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Descripción</w:t>
            </w:r>
          </w:p>
        </w:tc>
        <w:tc>
          <w:tcPr>
            <w:tcW w:w="0" w:type="auto"/>
            <w:gridSpan w:val="4"/>
            <w:tcBorders>
              <w:top w:val="single" w:sz="8" w:space="0" w:color="auto"/>
              <w:left w:val="nil"/>
              <w:bottom w:val="single" w:sz="8" w:space="0" w:color="auto"/>
              <w:right w:val="single" w:sz="8" w:space="0" w:color="000000"/>
            </w:tcBorders>
            <w:shd w:val="clear" w:color="auto" w:fill="auto"/>
            <w:noWrap/>
            <w:vAlign w:val="center"/>
            <w:hideMark/>
          </w:tcPr>
          <w:p w14:paraId="649A88E9"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Antigüedad del saldo</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832E96"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 </w:t>
            </w:r>
          </w:p>
        </w:tc>
      </w:tr>
      <w:tr w:rsidR="00D36FBE" w:rsidRPr="00D36FBE" w14:paraId="0A5780C0" w14:textId="77777777" w:rsidTr="00D36FBE">
        <w:trPr>
          <w:trHeight w:val="78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E19B2C" w14:textId="77777777" w:rsidR="00D36FBE" w:rsidRPr="00D36FBE" w:rsidRDefault="00D36FBE" w:rsidP="00D36FBE">
            <w:pPr>
              <w:spacing w:after="0" w:line="240" w:lineRule="auto"/>
              <w:rPr>
                <w:rFonts w:ascii="Lato" w:eastAsia="Times New Roman" w:hAnsi="Lato"/>
                <w:b/>
                <w:bCs/>
                <w:color w:val="00000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14:paraId="1D0ABFB4"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90 días</w:t>
            </w:r>
          </w:p>
        </w:tc>
        <w:tc>
          <w:tcPr>
            <w:tcW w:w="0" w:type="auto"/>
            <w:tcBorders>
              <w:top w:val="nil"/>
              <w:left w:val="nil"/>
              <w:bottom w:val="single" w:sz="8" w:space="0" w:color="auto"/>
              <w:right w:val="single" w:sz="8" w:space="0" w:color="auto"/>
            </w:tcBorders>
            <w:shd w:val="clear" w:color="auto" w:fill="auto"/>
            <w:vAlign w:val="center"/>
            <w:hideMark/>
          </w:tcPr>
          <w:p w14:paraId="40691244"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180 días</w:t>
            </w:r>
          </w:p>
        </w:tc>
        <w:tc>
          <w:tcPr>
            <w:tcW w:w="0" w:type="auto"/>
            <w:tcBorders>
              <w:top w:val="nil"/>
              <w:left w:val="nil"/>
              <w:bottom w:val="single" w:sz="8" w:space="0" w:color="auto"/>
              <w:right w:val="single" w:sz="8" w:space="0" w:color="auto"/>
            </w:tcBorders>
            <w:shd w:val="clear" w:color="auto" w:fill="auto"/>
            <w:vAlign w:val="center"/>
            <w:hideMark/>
          </w:tcPr>
          <w:p w14:paraId="19EE852F"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Menor / igual 365 días</w:t>
            </w:r>
          </w:p>
        </w:tc>
        <w:tc>
          <w:tcPr>
            <w:tcW w:w="0" w:type="auto"/>
            <w:tcBorders>
              <w:top w:val="nil"/>
              <w:left w:val="nil"/>
              <w:bottom w:val="single" w:sz="8" w:space="0" w:color="auto"/>
              <w:right w:val="single" w:sz="8" w:space="0" w:color="auto"/>
            </w:tcBorders>
            <w:shd w:val="clear" w:color="auto" w:fill="auto"/>
            <w:vAlign w:val="center"/>
            <w:hideMark/>
          </w:tcPr>
          <w:p w14:paraId="6E7824AD"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Mayor a 365 días</w:t>
            </w:r>
          </w:p>
        </w:tc>
        <w:tc>
          <w:tcPr>
            <w:tcW w:w="0" w:type="auto"/>
            <w:tcBorders>
              <w:top w:val="nil"/>
              <w:left w:val="nil"/>
              <w:bottom w:val="single" w:sz="8" w:space="0" w:color="auto"/>
              <w:right w:val="single" w:sz="8" w:space="0" w:color="auto"/>
            </w:tcBorders>
            <w:shd w:val="clear" w:color="auto" w:fill="auto"/>
            <w:noWrap/>
            <w:vAlign w:val="center"/>
            <w:hideMark/>
          </w:tcPr>
          <w:p w14:paraId="1224016D" w14:textId="77777777" w:rsidR="00D36FBE" w:rsidRPr="00D36FBE" w:rsidRDefault="00D36FBE" w:rsidP="00D36FBE">
            <w:pPr>
              <w:spacing w:after="0" w:line="240" w:lineRule="auto"/>
              <w:jc w:val="center"/>
              <w:rPr>
                <w:rFonts w:ascii="Lato" w:eastAsia="Times New Roman" w:hAnsi="Lato"/>
                <w:b/>
                <w:bCs/>
                <w:color w:val="000000"/>
                <w:sz w:val="20"/>
                <w:szCs w:val="20"/>
              </w:rPr>
            </w:pPr>
            <w:r w:rsidRPr="00D36FBE">
              <w:rPr>
                <w:rFonts w:ascii="Lato" w:eastAsia="Times New Roman" w:hAnsi="Lato"/>
                <w:b/>
                <w:bCs/>
                <w:color w:val="000000"/>
                <w:sz w:val="20"/>
                <w:szCs w:val="20"/>
              </w:rPr>
              <w:t>Total</w:t>
            </w:r>
          </w:p>
        </w:tc>
      </w:tr>
      <w:tr w:rsidR="007640E0" w:rsidRPr="00D36FBE" w14:paraId="102E4C7C" w14:textId="77777777" w:rsidTr="00806C4A">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9F30A88" w14:textId="194E513A" w:rsidR="007640E0" w:rsidRPr="00D36FBE" w:rsidRDefault="007640E0" w:rsidP="007640E0">
            <w:pPr>
              <w:spacing w:after="0" w:line="240" w:lineRule="auto"/>
              <w:rPr>
                <w:rFonts w:ascii="Lato" w:eastAsia="Times New Roman" w:hAnsi="Lato"/>
                <w:color w:val="000000"/>
                <w:sz w:val="20"/>
                <w:szCs w:val="20"/>
              </w:rPr>
            </w:pPr>
            <w:r w:rsidRPr="00D36FBE">
              <w:rPr>
                <w:rFonts w:ascii="Lato" w:eastAsia="Times New Roman" w:hAnsi="Lato"/>
                <w:color w:val="000000"/>
                <w:sz w:val="20"/>
                <w:szCs w:val="20"/>
              </w:rPr>
              <w:t xml:space="preserve">MRP </w:t>
            </w:r>
            <w:proofErr w:type="spellStart"/>
            <w:r w:rsidRPr="00D36FBE">
              <w:rPr>
                <w:rFonts w:ascii="Lato" w:eastAsia="Times New Roman" w:hAnsi="Lato"/>
                <w:color w:val="000000"/>
                <w:sz w:val="20"/>
                <w:szCs w:val="20"/>
              </w:rPr>
              <w:t>technology</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5BE7F9DE" w14:textId="4865D18E" w:rsidR="007640E0" w:rsidRPr="009B4187" w:rsidRDefault="007640E0" w:rsidP="007640E0">
            <w:pPr>
              <w:spacing w:after="0" w:line="240" w:lineRule="auto"/>
              <w:jc w:val="right"/>
              <w:rPr>
                <w:rFonts w:ascii="Lato" w:eastAsia="Times New Roman" w:hAnsi="Lato"/>
                <w:b/>
                <w:color w:val="000000"/>
                <w:sz w:val="20"/>
                <w:szCs w:val="20"/>
              </w:rPr>
            </w:pPr>
            <w:r w:rsidRPr="009B4187">
              <w:rPr>
                <w:rFonts w:ascii="Lato" w:eastAsia="Times New Roman" w:hAnsi="Lato"/>
                <w:b/>
                <w:color w:val="000000"/>
                <w:sz w:val="20"/>
                <w:szCs w:val="20"/>
              </w:rPr>
              <w:t>$122,893.12</w:t>
            </w:r>
          </w:p>
        </w:tc>
        <w:tc>
          <w:tcPr>
            <w:tcW w:w="0" w:type="auto"/>
            <w:tcBorders>
              <w:top w:val="nil"/>
              <w:left w:val="nil"/>
              <w:bottom w:val="single" w:sz="8" w:space="0" w:color="auto"/>
              <w:right w:val="single" w:sz="8" w:space="0" w:color="auto"/>
            </w:tcBorders>
            <w:shd w:val="clear" w:color="auto" w:fill="auto"/>
            <w:noWrap/>
            <w:vAlign w:val="center"/>
            <w:hideMark/>
          </w:tcPr>
          <w:p w14:paraId="6D699A27"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074BC893"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015A735E"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060886F6" w14:textId="36D349D6" w:rsidR="007640E0" w:rsidRPr="009B4187" w:rsidRDefault="007640E0" w:rsidP="007640E0">
            <w:pPr>
              <w:spacing w:after="0" w:line="240" w:lineRule="auto"/>
              <w:jc w:val="right"/>
              <w:rPr>
                <w:rFonts w:ascii="Lato" w:eastAsia="Times New Roman" w:hAnsi="Lato"/>
                <w:b/>
                <w:color w:val="000000"/>
                <w:sz w:val="20"/>
                <w:szCs w:val="20"/>
              </w:rPr>
            </w:pPr>
            <w:r w:rsidRPr="009B4187">
              <w:rPr>
                <w:rFonts w:ascii="Lato" w:eastAsia="Times New Roman" w:hAnsi="Lato"/>
                <w:b/>
                <w:color w:val="000000"/>
                <w:sz w:val="20"/>
                <w:szCs w:val="20"/>
              </w:rPr>
              <w:t>$122,893.12</w:t>
            </w:r>
          </w:p>
        </w:tc>
      </w:tr>
      <w:tr w:rsidR="007640E0" w:rsidRPr="00D36FBE" w14:paraId="0FB372DB" w14:textId="77777777" w:rsidTr="00806C4A">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B38EA19" w14:textId="17143E22" w:rsidR="007640E0" w:rsidRPr="00D36FBE" w:rsidRDefault="007640E0" w:rsidP="007640E0">
            <w:pPr>
              <w:spacing w:after="0" w:line="240" w:lineRule="auto"/>
              <w:rPr>
                <w:rFonts w:ascii="Lato" w:eastAsia="Times New Roman" w:hAnsi="Lato"/>
                <w:color w:val="000000"/>
                <w:sz w:val="20"/>
                <w:szCs w:val="20"/>
              </w:rPr>
            </w:pPr>
            <w:r>
              <w:rPr>
                <w:rFonts w:ascii="Lato" w:eastAsia="Times New Roman" w:hAnsi="Lato"/>
                <w:color w:val="000000"/>
                <w:sz w:val="20"/>
                <w:szCs w:val="20"/>
              </w:rPr>
              <w:t>C</w:t>
            </w:r>
            <w:r w:rsidRPr="00D36FBE">
              <w:rPr>
                <w:rFonts w:ascii="Lato" w:eastAsia="Times New Roman" w:hAnsi="Lato"/>
                <w:color w:val="000000"/>
                <w:sz w:val="20"/>
                <w:szCs w:val="20"/>
              </w:rPr>
              <w:t>ompañía mayorista de abarrotes</w:t>
            </w:r>
          </w:p>
        </w:tc>
        <w:tc>
          <w:tcPr>
            <w:tcW w:w="0" w:type="auto"/>
            <w:tcBorders>
              <w:top w:val="nil"/>
              <w:left w:val="nil"/>
              <w:bottom w:val="single" w:sz="8" w:space="0" w:color="auto"/>
              <w:right w:val="single" w:sz="8" w:space="0" w:color="auto"/>
            </w:tcBorders>
            <w:shd w:val="clear" w:color="auto" w:fill="auto"/>
            <w:noWrap/>
            <w:vAlign w:val="center"/>
            <w:hideMark/>
          </w:tcPr>
          <w:p w14:paraId="3179B2BB" w14:textId="035E1331" w:rsidR="007640E0" w:rsidRPr="009B4187" w:rsidRDefault="007640E0" w:rsidP="007640E0">
            <w:pPr>
              <w:spacing w:after="0" w:line="240" w:lineRule="auto"/>
              <w:jc w:val="right"/>
              <w:rPr>
                <w:rFonts w:ascii="Lato" w:eastAsia="Times New Roman" w:hAnsi="Lato"/>
                <w:b/>
                <w:color w:val="000000"/>
                <w:sz w:val="20"/>
                <w:szCs w:val="20"/>
              </w:rPr>
            </w:pPr>
            <w:r w:rsidRPr="007640E0">
              <w:rPr>
                <w:rFonts w:ascii="Lato" w:eastAsia="Times New Roman" w:hAnsi="Lato"/>
                <w:b/>
                <w:color w:val="000000"/>
                <w:sz w:val="20"/>
                <w:szCs w:val="20"/>
              </w:rPr>
              <w:t>$2,756,978.00</w:t>
            </w:r>
          </w:p>
        </w:tc>
        <w:tc>
          <w:tcPr>
            <w:tcW w:w="0" w:type="auto"/>
            <w:tcBorders>
              <w:top w:val="nil"/>
              <w:left w:val="nil"/>
              <w:bottom w:val="single" w:sz="8" w:space="0" w:color="auto"/>
              <w:right w:val="single" w:sz="8" w:space="0" w:color="auto"/>
            </w:tcBorders>
            <w:shd w:val="clear" w:color="auto" w:fill="auto"/>
            <w:noWrap/>
            <w:vAlign w:val="center"/>
            <w:hideMark/>
          </w:tcPr>
          <w:p w14:paraId="24CA8055"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07AA12E6"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22A3C91D"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006722EC" w14:textId="2214D8DA" w:rsidR="007640E0" w:rsidRPr="009B4187" w:rsidRDefault="007640E0" w:rsidP="007640E0">
            <w:pPr>
              <w:spacing w:after="0" w:line="240" w:lineRule="auto"/>
              <w:jc w:val="right"/>
              <w:rPr>
                <w:rFonts w:ascii="Lato" w:eastAsia="Times New Roman" w:hAnsi="Lato"/>
                <w:b/>
                <w:color w:val="000000"/>
                <w:sz w:val="20"/>
                <w:szCs w:val="20"/>
              </w:rPr>
            </w:pPr>
            <w:r w:rsidRPr="007640E0">
              <w:rPr>
                <w:rFonts w:ascii="Lato" w:eastAsia="Times New Roman" w:hAnsi="Lato"/>
                <w:b/>
                <w:color w:val="000000"/>
                <w:sz w:val="20"/>
                <w:szCs w:val="20"/>
              </w:rPr>
              <w:t>$2,756,978.00</w:t>
            </w:r>
          </w:p>
        </w:tc>
      </w:tr>
      <w:tr w:rsidR="007640E0" w:rsidRPr="00D36FBE" w14:paraId="67403C03" w14:textId="77777777" w:rsidTr="00806C4A">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49FB19" w14:textId="15AE2230" w:rsidR="007640E0" w:rsidRPr="00D36FBE" w:rsidRDefault="007640E0" w:rsidP="007640E0">
            <w:pPr>
              <w:spacing w:after="0" w:line="240" w:lineRule="auto"/>
              <w:rPr>
                <w:rFonts w:ascii="Lato" w:eastAsia="Times New Roman" w:hAnsi="Lato"/>
                <w:color w:val="000000"/>
                <w:sz w:val="20"/>
                <w:szCs w:val="20"/>
              </w:rPr>
            </w:pPr>
            <w:r>
              <w:rPr>
                <w:rFonts w:ascii="Lato" w:eastAsia="Times New Roman" w:hAnsi="Lato"/>
                <w:color w:val="000000"/>
                <w:sz w:val="20"/>
                <w:szCs w:val="20"/>
              </w:rPr>
              <w:t>P</w:t>
            </w:r>
            <w:r w:rsidRPr="00D36FBE">
              <w:rPr>
                <w:rFonts w:ascii="Lato" w:eastAsia="Times New Roman" w:hAnsi="Lato"/>
                <w:color w:val="000000"/>
                <w:sz w:val="20"/>
                <w:szCs w:val="20"/>
              </w:rPr>
              <w:t>roveedora del panadero</w:t>
            </w:r>
          </w:p>
        </w:tc>
        <w:tc>
          <w:tcPr>
            <w:tcW w:w="0" w:type="auto"/>
            <w:tcBorders>
              <w:top w:val="nil"/>
              <w:left w:val="nil"/>
              <w:bottom w:val="single" w:sz="8" w:space="0" w:color="auto"/>
              <w:right w:val="single" w:sz="8" w:space="0" w:color="auto"/>
            </w:tcBorders>
            <w:shd w:val="clear" w:color="auto" w:fill="auto"/>
            <w:noWrap/>
            <w:vAlign w:val="center"/>
            <w:hideMark/>
          </w:tcPr>
          <w:p w14:paraId="1B32D77D" w14:textId="4D4663A3" w:rsidR="007640E0" w:rsidRPr="009B4187" w:rsidRDefault="007640E0" w:rsidP="007640E0">
            <w:pPr>
              <w:spacing w:after="0" w:line="240" w:lineRule="auto"/>
              <w:jc w:val="right"/>
              <w:rPr>
                <w:rFonts w:ascii="Lato" w:eastAsia="Times New Roman" w:hAnsi="Lato"/>
                <w:b/>
                <w:color w:val="000000"/>
                <w:sz w:val="20"/>
                <w:szCs w:val="20"/>
              </w:rPr>
            </w:pPr>
            <w:r w:rsidRPr="009B4187">
              <w:rPr>
                <w:rFonts w:ascii="Lato" w:eastAsia="Times New Roman" w:hAnsi="Lato"/>
                <w:b/>
                <w:color w:val="000000"/>
                <w:sz w:val="20"/>
                <w:szCs w:val="20"/>
              </w:rPr>
              <w:t>$35,08</w:t>
            </w:r>
            <w:r>
              <w:rPr>
                <w:rFonts w:ascii="Lato" w:eastAsia="Times New Roman" w:hAnsi="Lato"/>
                <w:b/>
                <w:color w:val="000000"/>
                <w:sz w:val="20"/>
                <w:szCs w:val="20"/>
              </w:rPr>
              <w:t>9.15</w:t>
            </w:r>
          </w:p>
        </w:tc>
        <w:tc>
          <w:tcPr>
            <w:tcW w:w="0" w:type="auto"/>
            <w:tcBorders>
              <w:top w:val="nil"/>
              <w:left w:val="nil"/>
              <w:bottom w:val="single" w:sz="8" w:space="0" w:color="auto"/>
              <w:right w:val="single" w:sz="8" w:space="0" w:color="auto"/>
            </w:tcBorders>
            <w:shd w:val="clear" w:color="auto" w:fill="auto"/>
            <w:noWrap/>
            <w:vAlign w:val="center"/>
            <w:hideMark/>
          </w:tcPr>
          <w:p w14:paraId="0881A790"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7105E7EC"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0A9F33CF"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18935568" w14:textId="04FDEF91" w:rsidR="007640E0" w:rsidRPr="009B4187" w:rsidRDefault="007640E0" w:rsidP="007640E0">
            <w:pPr>
              <w:spacing w:after="0" w:line="240" w:lineRule="auto"/>
              <w:jc w:val="right"/>
              <w:rPr>
                <w:rFonts w:ascii="Lato" w:eastAsia="Times New Roman" w:hAnsi="Lato"/>
                <w:b/>
                <w:color w:val="000000"/>
                <w:sz w:val="20"/>
                <w:szCs w:val="20"/>
              </w:rPr>
            </w:pPr>
            <w:r w:rsidRPr="009B4187">
              <w:rPr>
                <w:rFonts w:ascii="Lato" w:eastAsia="Times New Roman" w:hAnsi="Lato"/>
                <w:b/>
                <w:color w:val="000000"/>
                <w:sz w:val="20"/>
                <w:szCs w:val="20"/>
              </w:rPr>
              <w:t>$35,08</w:t>
            </w:r>
            <w:r>
              <w:rPr>
                <w:rFonts w:ascii="Lato" w:eastAsia="Times New Roman" w:hAnsi="Lato"/>
                <w:b/>
                <w:color w:val="000000"/>
                <w:sz w:val="20"/>
                <w:szCs w:val="20"/>
              </w:rPr>
              <w:t>9.15</w:t>
            </w:r>
          </w:p>
        </w:tc>
      </w:tr>
      <w:tr w:rsidR="007640E0" w:rsidRPr="00D36FBE" w14:paraId="4FC3F977" w14:textId="77777777" w:rsidTr="00806C4A">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4B3900" w14:textId="5BF6FBEE" w:rsidR="007640E0" w:rsidRPr="00D36FBE" w:rsidRDefault="007640E0" w:rsidP="007640E0">
            <w:pPr>
              <w:spacing w:after="0" w:line="240" w:lineRule="auto"/>
              <w:rPr>
                <w:rFonts w:ascii="Lato" w:eastAsia="Times New Roman" w:hAnsi="Lato"/>
                <w:color w:val="000000"/>
                <w:sz w:val="20"/>
                <w:szCs w:val="20"/>
              </w:rPr>
            </w:pPr>
            <w:r w:rsidRPr="00D36FBE">
              <w:rPr>
                <w:rFonts w:ascii="Lato" w:eastAsia="Times New Roman" w:hAnsi="Lato"/>
                <w:color w:val="000000"/>
                <w:sz w:val="20"/>
                <w:szCs w:val="20"/>
              </w:rPr>
              <w:t>ADO y empresas coordinadas</w:t>
            </w:r>
          </w:p>
        </w:tc>
        <w:tc>
          <w:tcPr>
            <w:tcW w:w="0" w:type="auto"/>
            <w:tcBorders>
              <w:top w:val="nil"/>
              <w:left w:val="nil"/>
              <w:bottom w:val="single" w:sz="8" w:space="0" w:color="auto"/>
              <w:right w:val="single" w:sz="8" w:space="0" w:color="auto"/>
            </w:tcBorders>
            <w:shd w:val="clear" w:color="auto" w:fill="auto"/>
            <w:noWrap/>
            <w:vAlign w:val="center"/>
            <w:hideMark/>
          </w:tcPr>
          <w:p w14:paraId="2ED67CC8" w14:textId="3516D2B6" w:rsidR="007640E0" w:rsidRPr="009B4187" w:rsidRDefault="007640E0" w:rsidP="007640E0">
            <w:pPr>
              <w:spacing w:after="0" w:line="240" w:lineRule="auto"/>
              <w:jc w:val="right"/>
              <w:rPr>
                <w:rFonts w:ascii="Lato" w:eastAsia="Times New Roman" w:hAnsi="Lato"/>
                <w:b/>
                <w:color w:val="000000"/>
                <w:sz w:val="20"/>
                <w:szCs w:val="20"/>
              </w:rPr>
            </w:pPr>
            <w:r w:rsidRPr="009B4187">
              <w:rPr>
                <w:rFonts w:ascii="Lato" w:eastAsia="Times New Roman" w:hAnsi="Lato"/>
                <w:b/>
                <w:color w:val="000000"/>
                <w:sz w:val="20"/>
                <w:szCs w:val="20"/>
              </w:rPr>
              <w:t>$11,220.81</w:t>
            </w:r>
          </w:p>
        </w:tc>
        <w:tc>
          <w:tcPr>
            <w:tcW w:w="0" w:type="auto"/>
            <w:tcBorders>
              <w:top w:val="nil"/>
              <w:left w:val="nil"/>
              <w:bottom w:val="single" w:sz="8" w:space="0" w:color="auto"/>
              <w:right w:val="single" w:sz="8" w:space="0" w:color="auto"/>
            </w:tcBorders>
            <w:shd w:val="clear" w:color="auto" w:fill="auto"/>
            <w:noWrap/>
            <w:vAlign w:val="center"/>
            <w:hideMark/>
          </w:tcPr>
          <w:p w14:paraId="757DDEF1"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78DEBF08"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14537CF0"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61ECAD5F" w14:textId="45EAC74D" w:rsidR="007640E0" w:rsidRPr="009B4187" w:rsidRDefault="007640E0" w:rsidP="007640E0">
            <w:pPr>
              <w:spacing w:after="0" w:line="240" w:lineRule="auto"/>
              <w:jc w:val="right"/>
              <w:rPr>
                <w:rFonts w:ascii="Lato" w:eastAsia="Times New Roman" w:hAnsi="Lato"/>
                <w:b/>
                <w:color w:val="000000"/>
                <w:sz w:val="20"/>
                <w:szCs w:val="20"/>
              </w:rPr>
            </w:pPr>
            <w:r w:rsidRPr="009B4187">
              <w:rPr>
                <w:rFonts w:ascii="Lato" w:eastAsia="Times New Roman" w:hAnsi="Lato"/>
                <w:b/>
                <w:color w:val="000000"/>
                <w:sz w:val="20"/>
                <w:szCs w:val="20"/>
              </w:rPr>
              <w:t>$11,220.81</w:t>
            </w:r>
          </w:p>
        </w:tc>
      </w:tr>
      <w:tr w:rsidR="007640E0" w:rsidRPr="00D36FBE" w14:paraId="0823C669" w14:textId="77777777" w:rsidTr="00806C4A">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462FE9" w14:textId="29C67945" w:rsidR="007640E0" w:rsidRPr="00D36FBE" w:rsidRDefault="007640E0" w:rsidP="007640E0">
            <w:pPr>
              <w:spacing w:after="0" w:line="240" w:lineRule="auto"/>
              <w:rPr>
                <w:rFonts w:ascii="Lato" w:eastAsia="Times New Roman" w:hAnsi="Lato"/>
                <w:color w:val="000000"/>
                <w:sz w:val="20"/>
                <w:szCs w:val="20"/>
              </w:rPr>
            </w:pPr>
            <w:proofErr w:type="spellStart"/>
            <w:r>
              <w:rPr>
                <w:rFonts w:ascii="Lato" w:eastAsia="Times New Roman" w:hAnsi="Lato"/>
                <w:color w:val="000000"/>
                <w:sz w:val="20"/>
                <w:szCs w:val="20"/>
              </w:rPr>
              <w:t>A</w:t>
            </w:r>
            <w:r w:rsidRPr="00D36FBE">
              <w:rPr>
                <w:rFonts w:ascii="Lato" w:eastAsia="Times New Roman" w:hAnsi="Lato"/>
                <w:color w:val="000000"/>
                <w:sz w:val="20"/>
                <w:szCs w:val="20"/>
              </w:rPr>
              <w:t>rcadial</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1BA8C3C8" w14:textId="2D5C26B9" w:rsidR="007640E0" w:rsidRPr="009B4187" w:rsidRDefault="007640E0" w:rsidP="007640E0">
            <w:pPr>
              <w:spacing w:after="0" w:line="240" w:lineRule="auto"/>
              <w:jc w:val="right"/>
              <w:rPr>
                <w:rFonts w:ascii="Lato" w:eastAsia="Times New Roman" w:hAnsi="Lato"/>
                <w:b/>
                <w:color w:val="000000"/>
                <w:sz w:val="20"/>
                <w:szCs w:val="20"/>
              </w:rPr>
            </w:pPr>
            <w:r w:rsidRPr="007640E0">
              <w:rPr>
                <w:rFonts w:ascii="Lato" w:eastAsia="Times New Roman" w:hAnsi="Lato"/>
                <w:b/>
                <w:color w:val="000000"/>
                <w:sz w:val="20"/>
                <w:szCs w:val="20"/>
              </w:rPr>
              <w:t>$93,584.86</w:t>
            </w:r>
          </w:p>
        </w:tc>
        <w:tc>
          <w:tcPr>
            <w:tcW w:w="0" w:type="auto"/>
            <w:tcBorders>
              <w:top w:val="nil"/>
              <w:left w:val="nil"/>
              <w:bottom w:val="single" w:sz="8" w:space="0" w:color="auto"/>
              <w:right w:val="single" w:sz="8" w:space="0" w:color="auto"/>
            </w:tcBorders>
            <w:shd w:val="clear" w:color="auto" w:fill="auto"/>
            <w:noWrap/>
            <w:vAlign w:val="center"/>
            <w:hideMark/>
          </w:tcPr>
          <w:p w14:paraId="346B83BC"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1BA97FFE"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509FEBB2"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2221DCE3" w14:textId="44B35678" w:rsidR="007640E0" w:rsidRPr="009B4187" w:rsidRDefault="007640E0" w:rsidP="007640E0">
            <w:pPr>
              <w:spacing w:after="0" w:line="240" w:lineRule="auto"/>
              <w:jc w:val="right"/>
              <w:rPr>
                <w:rFonts w:ascii="Lato" w:eastAsia="Times New Roman" w:hAnsi="Lato"/>
                <w:b/>
                <w:color w:val="000000"/>
                <w:sz w:val="20"/>
                <w:szCs w:val="20"/>
              </w:rPr>
            </w:pPr>
            <w:r w:rsidRPr="007640E0">
              <w:rPr>
                <w:rFonts w:ascii="Lato" w:eastAsia="Times New Roman" w:hAnsi="Lato"/>
                <w:b/>
                <w:color w:val="000000"/>
                <w:sz w:val="20"/>
                <w:szCs w:val="20"/>
              </w:rPr>
              <w:t>$93,584.86</w:t>
            </w:r>
          </w:p>
        </w:tc>
      </w:tr>
      <w:tr w:rsidR="007640E0" w:rsidRPr="00D36FBE" w14:paraId="761EB7CD" w14:textId="77777777" w:rsidTr="00806C4A">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7F6ABB" w14:textId="77777777" w:rsidR="007640E0" w:rsidRPr="00D36FBE" w:rsidRDefault="007640E0" w:rsidP="007640E0">
            <w:pPr>
              <w:spacing w:after="0" w:line="240" w:lineRule="auto"/>
              <w:rPr>
                <w:rFonts w:ascii="Lato" w:eastAsia="Times New Roman" w:hAnsi="Lato"/>
                <w:color w:val="000000"/>
                <w:sz w:val="20"/>
                <w:szCs w:val="20"/>
              </w:rPr>
            </w:pPr>
            <w:r w:rsidRPr="00D36FBE">
              <w:rPr>
                <w:rFonts w:ascii="Lato" w:eastAsia="Times New Roman" w:hAnsi="Lato"/>
                <w:color w:val="000000"/>
                <w:sz w:val="20"/>
                <w:szCs w:val="20"/>
              </w:rPr>
              <w:t>Ingresos por Venta de Bienes y Prestación de Servicios de los Poderes Legislativo y Judicial, y de los Órganos Autónomos</w:t>
            </w:r>
          </w:p>
        </w:tc>
        <w:tc>
          <w:tcPr>
            <w:tcW w:w="0" w:type="auto"/>
            <w:tcBorders>
              <w:top w:val="nil"/>
              <w:left w:val="nil"/>
              <w:bottom w:val="single" w:sz="8" w:space="0" w:color="auto"/>
              <w:right w:val="single" w:sz="8" w:space="0" w:color="auto"/>
            </w:tcBorders>
            <w:shd w:val="clear" w:color="auto" w:fill="auto"/>
            <w:noWrap/>
            <w:vAlign w:val="center"/>
            <w:hideMark/>
          </w:tcPr>
          <w:p w14:paraId="362E77CD" w14:textId="1492FCEE" w:rsidR="007640E0" w:rsidRPr="009B4187" w:rsidRDefault="007640E0" w:rsidP="007640E0">
            <w:pPr>
              <w:spacing w:after="0" w:line="240" w:lineRule="auto"/>
              <w:jc w:val="right"/>
              <w:rPr>
                <w:rFonts w:ascii="Lato" w:eastAsia="Times New Roman" w:hAnsi="Lato"/>
                <w:b/>
                <w:color w:val="000000"/>
                <w:sz w:val="20"/>
                <w:szCs w:val="20"/>
              </w:rPr>
            </w:pPr>
            <w:r w:rsidRPr="007640E0">
              <w:rPr>
                <w:rFonts w:ascii="Lato" w:eastAsia="Times New Roman" w:hAnsi="Lato"/>
                <w:b/>
                <w:color w:val="000000"/>
                <w:sz w:val="20"/>
                <w:szCs w:val="20"/>
              </w:rPr>
              <w:t>$2,057,509.78</w:t>
            </w:r>
          </w:p>
        </w:tc>
        <w:tc>
          <w:tcPr>
            <w:tcW w:w="0" w:type="auto"/>
            <w:tcBorders>
              <w:top w:val="nil"/>
              <w:left w:val="nil"/>
              <w:bottom w:val="single" w:sz="8" w:space="0" w:color="auto"/>
              <w:right w:val="single" w:sz="8" w:space="0" w:color="auto"/>
            </w:tcBorders>
            <w:shd w:val="clear" w:color="auto" w:fill="auto"/>
            <w:noWrap/>
            <w:vAlign w:val="center"/>
            <w:hideMark/>
          </w:tcPr>
          <w:p w14:paraId="2FB6D495"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14061B31"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494DF015" w14:textId="77777777" w:rsidR="007640E0" w:rsidRPr="00D36FBE" w:rsidRDefault="007640E0" w:rsidP="007640E0">
            <w:pPr>
              <w:spacing w:after="0" w:line="240" w:lineRule="auto"/>
              <w:jc w:val="right"/>
              <w:rPr>
                <w:rFonts w:ascii="Lato" w:eastAsia="Times New Roman" w:hAnsi="Lato"/>
                <w:color w:val="000000"/>
                <w:sz w:val="20"/>
                <w:szCs w:val="20"/>
              </w:rPr>
            </w:pPr>
            <w:r w:rsidRPr="00D36FBE">
              <w:rPr>
                <w:rFonts w:ascii="Lato" w:eastAsia="Times New Roman" w:hAnsi="Lato"/>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4E0021D5" w14:textId="085B5099" w:rsidR="007640E0" w:rsidRPr="009B4187" w:rsidRDefault="007640E0" w:rsidP="007640E0">
            <w:pPr>
              <w:spacing w:after="0" w:line="240" w:lineRule="auto"/>
              <w:jc w:val="right"/>
              <w:rPr>
                <w:rFonts w:ascii="Lato" w:eastAsia="Times New Roman" w:hAnsi="Lato"/>
                <w:b/>
                <w:color w:val="000000"/>
                <w:sz w:val="20"/>
                <w:szCs w:val="20"/>
              </w:rPr>
            </w:pPr>
            <w:r w:rsidRPr="007640E0">
              <w:rPr>
                <w:rFonts w:ascii="Lato" w:eastAsia="Times New Roman" w:hAnsi="Lato"/>
                <w:b/>
                <w:color w:val="000000"/>
                <w:sz w:val="20"/>
                <w:szCs w:val="20"/>
              </w:rPr>
              <w:t>$2,057,509.78</w:t>
            </w:r>
          </w:p>
        </w:tc>
      </w:tr>
      <w:tr w:rsidR="007640E0" w:rsidRPr="00D36FBE" w14:paraId="2348C299" w14:textId="77777777" w:rsidTr="00806C4A">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7E21FF" w14:textId="77777777" w:rsidR="007640E0" w:rsidRPr="00D36FBE" w:rsidRDefault="007640E0" w:rsidP="007640E0">
            <w:pPr>
              <w:spacing w:after="0" w:line="240" w:lineRule="auto"/>
              <w:rPr>
                <w:rFonts w:ascii="Lato" w:eastAsia="Times New Roman" w:hAnsi="Lato"/>
                <w:b/>
                <w:bCs/>
                <w:color w:val="000000"/>
                <w:sz w:val="20"/>
                <w:szCs w:val="20"/>
              </w:rPr>
            </w:pPr>
            <w:r w:rsidRPr="00D36FBE">
              <w:rPr>
                <w:rFonts w:ascii="Lato" w:eastAsia="Times New Roman" w:hAnsi="Lato"/>
                <w:b/>
                <w:bCs/>
                <w:color w:val="000000"/>
                <w:sz w:val="20"/>
                <w:szCs w:val="20"/>
              </w:rPr>
              <w:t>Suma cuentas por cobrar a corto plazo</w:t>
            </w:r>
          </w:p>
        </w:tc>
        <w:tc>
          <w:tcPr>
            <w:tcW w:w="0" w:type="auto"/>
            <w:tcBorders>
              <w:top w:val="nil"/>
              <w:left w:val="nil"/>
              <w:bottom w:val="single" w:sz="8" w:space="0" w:color="auto"/>
              <w:right w:val="single" w:sz="8" w:space="0" w:color="auto"/>
            </w:tcBorders>
            <w:shd w:val="clear" w:color="auto" w:fill="auto"/>
            <w:noWrap/>
            <w:vAlign w:val="center"/>
            <w:hideMark/>
          </w:tcPr>
          <w:p w14:paraId="68EAE41D" w14:textId="1309112E" w:rsidR="007640E0" w:rsidRPr="009B4187" w:rsidRDefault="007640E0" w:rsidP="007640E0">
            <w:pPr>
              <w:spacing w:after="0" w:line="240" w:lineRule="auto"/>
              <w:jc w:val="right"/>
              <w:rPr>
                <w:rFonts w:ascii="Lato" w:eastAsia="Times New Roman" w:hAnsi="Lato"/>
                <w:b/>
                <w:bCs/>
                <w:color w:val="000000"/>
                <w:sz w:val="20"/>
                <w:szCs w:val="20"/>
              </w:rPr>
            </w:pPr>
            <w:r w:rsidRPr="007640E0">
              <w:rPr>
                <w:rFonts w:ascii="Lato" w:eastAsia="Times New Roman" w:hAnsi="Lato"/>
                <w:b/>
                <w:bCs/>
                <w:color w:val="000000"/>
                <w:sz w:val="20"/>
                <w:szCs w:val="20"/>
              </w:rPr>
              <w:t>$5,077,276.25</w:t>
            </w:r>
          </w:p>
        </w:tc>
        <w:tc>
          <w:tcPr>
            <w:tcW w:w="0" w:type="auto"/>
            <w:tcBorders>
              <w:top w:val="nil"/>
              <w:left w:val="nil"/>
              <w:bottom w:val="single" w:sz="8" w:space="0" w:color="auto"/>
              <w:right w:val="single" w:sz="8" w:space="0" w:color="auto"/>
            </w:tcBorders>
            <w:shd w:val="clear" w:color="auto" w:fill="auto"/>
            <w:noWrap/>
            <w:vAlign w:val="center"/>
            <w:hideMark/>
          </w:tcPr>
          <w:p w14:paraId="163E1A62" w14:textId="77777777" w:rsidR="007640E0" w:rsidRPr="00D36FBE" w:rsidRDefault="007640E0" w:rsidP="007640E0">
            <w:pPr>
              <w:spacing w:after="0" w:line="240" w:lineRule="auto"/>
              <w:jc w:val="right"/>
              <w:rPr>
                <w:rFonts w:ascii="Lato" w:eastAsia="Times New Roman" w:hAnsi="Lato"/>
                <w:b/>
                <w:bCs/>
                <w:color w:val="000000"/>
                <w:sz w:val="20"/>
                <w:szCs w:val="20"/>
              </w:rPr>
            </w:pPr>
            <w:r w:rsidRPr="00D36FBE">
              <w:rPr>
                <w:rFonts w:ascii="Lato" w:eastAsia="Times New Roman" w:hAnsi="Lato"/>
                <w:b/>
                <w:bCs/>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6786E004" w14:textId="77777777" w:rsidR="007640E0" w:rsidRPr="00D36FBE" w:rsidRDefault="007640E0" w:rsidP="007640E0">
            <w:pPr>
              <w:spacing w:after="0" w:line="240" w:lineRule="auto"/>
              <w:jc w:val="right"/>
              <w:rPr>
                <w:rFonts w:ascii="Lato" w:eastAsia="Times New Roman" w:hAnsi="Lato"/>
                <w:b/>
                <w:bCs/>
                <w:color w:val="000000"/>
                <w:sz w:val="20"/>
                <w:szCs w:val="20"/>
              </w:rPr>
            </w:pPr>
            <w:r w:rsidRPr="00D36FBE">
              <w:rPr>
                <w:rFonts w:ascii="Lato" w:eastAsia="Times New Roman" w:hAnsi="Lato"/>
                <w:b/>
                <w:bCs/>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3C4CDF0E" w14:textId="77777777" w:rsidR="007640E0" w:rsidRPr="00D36FBE" w:rsidRDefault="007640E0" w:rsidP="007640E0">
            <w:pPr>
              <w:spacing w:after="0" w:line="240" w:lineRule="auto"/>
              <w:jc w:val="right"/>
              <w:rPr>
                <w:rFonts w:ascii="Lato" w:eastAsia="Times New Roman" w:hAnsi="Lato"/>
                <w:b/>
                <w:bCs/>
                <w:color w:val="000000"/>
                <w:sz w:val="20"/>
                <w:szCs w:val="20"/>
              </w:rPr>
            </w:pPr>
            <w:r w:rsidRPr="00D36FBE">
              <w:rPr>
                <w:rFonts w:ascii="Lato" w:eastAsia="Times New Roman" w:hAnsi="Lato"/>
                <w:b/>
                <w:bCs/>
                <w:color w:val="000000"/>
                <w:sz w:val="20"/>
                <w:szCs w:val="20"/>
              </w:rPr>
              <w:t>0.00</w:t>
            </w:r>
          </w:p>
        </w:tc>
        <w:tc>
          <w:tcPr>
            <w:tcW w:w="0" w:type="auto"/>
            <w:tcBorders>
              <w:top w:val="nil"/>
              <w:left w:val="nil"/>
              <w:bottom w:val="single" w:sz="8" w:space="0" w:color="auto"/>
              <w:right w:val="single" w:sz="8" w:space="0" w:color="auto"/>
            </w:tcBorders>
            <w:shd w:val="clear" w:color="auto" w:fill="auto"/>
            <w:noWrap/>
            <w:vAlign w:val="center"/>
            <w:hideMark/>
          </w:tcPr>
          <w:p w14:paraId="6C16019D" w14:textId="6A3E02E7" w:rsidR="007640E0" w:rsidRPr="009B4187" w:rsidRDefault="007640E0" w:rsidP="007640E0">
            <w:pPr>
              <w:spacing w:after="0" w:line="240" w:lineRule="auto"/>
              <w:jc w:val="right"/>
              <w:rPr>
                <w:rFonts w:ascii="Lato" w:eastAsia="Times New Roman" w:hAnsi="Lato"/>
                <w:b/>
                <w:bCs/>
                <w:color w:val="000000"/>
                <w:sz w:val="20"/>
                <w:szCs w:val="20"/>
              </w:rPr>
            </w:pPr>
            <w:r w:rsidRPr="007640E0">
              <w:rPr>
                <w:rFonts w:ascii="Lato" w:eastAsia="Times New Roman" w:hAnsi="Lato"/>
                <w:b/>
                <w:bCs/>
                <w:color w:val="000000"/>
                <w:sz w:val="20"/>
                <w:szCs w:val="20"/>
              </w:rPr>
              <w:t>$5,077,276.25</w:t>
            </w:r>
          </w:p>
        </w:tc>
      </w:tr>
    </w:tbl>
    <w:p w14:paraId="6B99D09A" w14:textId="330D9962" w:rsidR="006D5B85" w:rsidRDefault="006D5B85" w:rsidP="007D614B">
      <w:pPr>
        <w:pBdr>
          <w:top w:val="nil"/>
          <w:left w:val="nil"/>
          <w:bottom w:val="nil"/>
          <w:right w:val="nil"/>
          <w:between w:val="nil"/>
        </w:pBdr>
        <w:spacing w:after="0"/>
        <w:rPr>
          <w:rFonts w:ascii="Lato" w:eastAsia="Barlow" w:hAnsi="Lato" w:cs="Barlow"/>
          <w:b/>
          <w:color w:val="000000"/>
          <w:sz w:val="20"/>
          <w:szCs w:val="20"/>
        </w:rPr>
      </w:pPr>
    </w:p>
    <w:p w14:paraId="2BC207BD" w14:textId="77777777" w:rsidR="00B3699F" w:rsidRDefault="00B3699F" w:rsidP="007D614B">
      <w:pPr>
        <w:pBdr>
          <w:top w:val="nil"/>
          <w:left w:val="nil"/>
          <w:bottom w:val="nil"/>
          <w:right w:val="nil"/>
          <w:between w:val="nil"/>
        </w:pBdr>
        <w:spacing w:after="0"/>
        <w:rPr>
          <w:rFonts w:ascii="Lato" w:eastAsia="Barlow" w:hAnsi="Lato" w:cs="Barlow"/>
          <w:b/>
          <w:color w:val="000000"/>
          <w:sz w:val="20"/>
          <w:szCs w:val="20"/>
        </w:rPr>
      </w:pPr>
    </w:p>
    <w:p w14:paraId="074A134E" w14:textId="567588DC" w:rsidR="00147A5D" w:rsidRPr="005561F8" w:rsidRDefault="0038124B">
      <w:pPr>
        <w:pBdr>
          <w:top w:val="nil"/>
          <w:left w:val="nil"/>
          <w:bottom w:val="nil"/>
          <w:right w:val="nil"/>
          <w:between w:val="nil"/>
        </w:pBdr>
        <w:spacing w:after="0"/>
        <w:ind w:left="1080"/>
        <w:rPr>
          <w:rFonts w:ascii="Lato" w:eastAsia="Barlow" w:hAnsi="Lato" w:cs="Barlow"/>
          <w:color w:val="000000"/>
          <w:sz w:val="20"/>
          <w:szCs w:val="20"/>
        </w:rPr>
      </w:pPr>
      <w:r w:rsidRPr="005561F8">
        <w:rPr>
          <w:rFonts w:ascii="Lato" w:eastAsia="Barlow" w:hAnsi="Lato" w:cs="Barlow"/>
          <w:b/>
          <w:color w:val="000000"/>
          <w:sz w:val="20"/>
          <w:szCs w:val="20"/>
        </w:rPr>
        <w:t>1123</w:t>
      </w:r>
      <w:r w:rsidRPr="005561F8">
        <w:rPr>
          <w:rFonts w:ascii="Lato" w:eastAsia="Barlow" w:hAnsi="Lato" w:cs="Barlow"/>
          <w:color w:val="000000"/>
          <w:sz w:val="20"/>
          <w:szCs w:val="20"/>
        </w:rPr>
        <w:t xml:space="preserve"> Deudores diversos a corto plazo, se integra de la siguiente manera: </w:t>
      </w:r>
      <w:r w:rsidR="00F2669C">
        <w:rPr>
          <w:rFonts w:ascii="Lato" w:eastAsia="Barlow" w:hAnsi="Lato" w:cs="Barlow"/>
          <w:color w:val="000000"/>
          <w:sz w:val="20"/>
          <w:szCs w:val="20"/>
        </w:rPr>
        <w:tab/>
      </w:r>
    </w:p>
    <w:p w14:paraId="3FD34318" w14:textId="77777777" w:rsidR="0056159B" w:rsidRPr="005561F8" w:rsidRDefault="0056159B">
      <w:pPr>
        <w:pBdr>
          <w:top w:val="nil"/>
          <w:left w:val="nil"/>
          <w:bottom w:val="nil"/>
          <w:right w:val="nil"/>
          <w:between w:val="nil"/>
        </w:pBdr>
        <w:spacing w:after="0"/>
        <w:ind w:left="1080"/>
        <w:rPr>
          <w:rFonts w:ascii="Lato" w:eastAsia="Barlow" w:hAnsi="Lato" w:cs="Barlow"/>
          <w:color w:val="000000"/>
          <w:sz w:val="20"/>
          <w:szCs w:val="20"/>
        </w:rPr>
      </w:pPr>
    </w:p>
    <w:tbl>
      <w:tblPr>
        <w:tblW w:w="0" w:type="auto"/>
        <w:jc w:val="center"/>
        <w:tblCellMar>
          <w:left w:w="70" w:type="dxa"/>
          <w:right w:w="70" w:type="dxa"/>
        </w:tblCellMar>
        <w:tblLook w:val="04A0" w:firstRow="1" w:lastRow="0" w:firstColumn="1" w:lastColumn="0" w:noHBand="0" w:noVBand="1"/>
      </w:tblPr>
      <w:tblGrid>
        <w:gridCol w:w="6924"/>
        <w:gridCol w:w="1686"/>
        <w:gridCol w:w="714"/>
        <w:gridCol w:w="1483"/>
        <w:gridCol w:w="1437"/>
        <w:gridCol w:w="1308"/>
      </w:tblGrid>
      <w:tr w:rsidR="00F21FEF" w:rsidRPr="00A239C5" w14:paraId="7C3DD0FA" w14:textId="77777777" w:rsidTr="0079436C">
        <w:trPr>
          <w:trHeight w:val="270"/>
          <w:jc w:val="center"/>
        </w:trPr>
        <w:tc>
          <w:tcPr>
            <w:tcW w:w="692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E00672"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Descripción</w:t>
            </w:r>
          </w:p>
        </w:tc>
        <w:tc>
          <w:tcPr>
            <w:tcW w:w="532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7642E57"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Antigüedad del saldo</w:t>
            </w:r>
          </w:p>
        </w:tc>
        <w:tc>
          <w:tcPr>
            <w:tcW w:w="1308"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49527ACC"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Total</w:t>
            </w:r>
          </w:p>
        </w:tc>
      </w:tr>
      <w:tr w:rsidR="00F21FEF" w:rsidRPr="00A239C5" w14:paraId="76AC51CE" w14:textId="77777777" w:rsidTr="0079436C">
        <w:trPr>
          <w:trHeight w:val="780"/>
          <w:jc w:val="center"/>
        </w:trPr>
        <w:tc>
          <w:tcPr>
            <w:tcW w:w="6924" w:type="dxa"/>
            <w:vMerge/>
            <w:tcBorders>
              <w:top w:val="single" w:sz="8" w:space="0" w:color="auto"/>
              <w:left w:val="single" w:sz="8" w:space="0" w:color="auto"/>
              <w:bottom w:val="single" w:sz="8" w:space="0" w:color="000000"/>
              <w:right w:val="single" w:sz="8" w:space="0" w:color="auto"/>
            </w:tcBorders>
            <w:vAlign w:val="center"/>
            <w:hideMark/>
          </w:tcPr>
          <w:p w14:paraId="6A870419" w14:textId="77777777" w:rsidR="00F21FEF" w:rsidRPr="00A239C5" w:rsidRDefault="00F21FEF" w:rsidP="0079436C">
            <w:pPr>
              <w:spacing w:after="0" w:line="240" w:lineRule="auto"/>
              <w:rPr>
                <w:rFonts w:ascii="Lato" w:eastAsia="Times New Roman" w:hAnsi="Lato"/>
                <w:b/>
                <w:bCs/>
                <w:color w:val="000000"/>
                <w:sz w:val="20"/>
                <w:szCs w:val="20"/>
              </w:rPr>
            </w:pPr>
          </w:p>
        </w:tc>
        <w:tc>
          <w:tcPr>
            <w:tcW w:w="1686" w:type="dxa"/>
            <w:tcBorders>
              <w:top w:val="nil"/>
              <w:left w:val="nil"/>
              <w:bottom w:val="single" w:sz="8" w:space="0" w:color="auto"/>
              <w:right w:val="single" w:sz="8" w:space="0" w:color="auto"/>
            </w:tcBorders>
            <w:shd w:val="clear" w:color="auto" w:fill="auto"/>
            <w:noWrap/>
            <w:vAlign w:val="center"/>
            <w:hideMark/>
          </w:tcPr>
          <w:p w14:paraId="58B527E5"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90 días</w:t>
            </w:r>
          </w:p>
        </w:tc>
        <w:tc>
          <w:tcPr>
            <w:tcW w:w="714" w:type="dxa"/>
            <w:tcBorders>
              <w:top w:val="nil"/>
              <w:left w:val="nil"/>
              <w:bottom w:val="single" w:sz="8" w:space="0" w:color="auto"/>
              <w:right w:val="single" w:sz="8" w:space="0" w:color="auto"/>
            </w:tcBorders>
            <w:shd w:val="clear" w:color="auto" w:fill="auto"/>
            <w:noWrap/>
            <w:vAlign w:val="center"/>
            <w:hideMark/>
          </w:tcPr>
          <w:p w14:paraId="38C85CDA"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180 días</w:t>
            </w:r>
          </w:p>
        </w:tc>
        <w:tc>
          <w:tcPr>
            <w:tcW w:w="1483" w:type="dxa"/>
            <w:tcBorders>
              <w:top w:val="nil"/>
              <w:left w:val="nil"/>
              <w:bottom w:val="single" w:sz="8" w:space="0" w:color="auto"/>
              <w:right w:val="single" w:sz="8" w:space="0" w:color="auto"/>
            </w:tcBorders>
            <w:shd w:val="clear" w:color="auto" w:fill="auto"/>
            <w:vAlign w:val="center"/>
            <w:hideMark/>
          </w:tcPr>
          <w:p w14:paraId="799ED6CE"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Menor / igual 365 días</w:t>
            </w:r>
          </w:p>
        </w:tc>
        <w:tc>
          <w:tcPr>
            <w:tcW w:w="1437" w:type="dxa"/>
            <w:tcBorders>
              <w:top w:val="nil"/>
              <w:left w:val="nil"/>
              <w:bottom w:val="single" w:sz="8" w:space="0" w:color="auto"/>
              <w:right w:val="single" w:sz="8" w:space="0" w:color="auto"/>
            </w:tcBorders>
            <w:shd w:val="clear" w:color="auto" w:fill="auto"/>
            <w:vAlign w:val="center"/>
            <w:hideMark/>
          </w:tcPr>
          <w:p w14:paraId="5DA3A534" w14:textId="77777777" w:rsidR="00F21FEF" w:rsidRPr="00A239C5" w:rsidRDefault="00F21FEF" w:rsidP="0079436C">
            <w:pPr>
              <w:spacing w:after="0" w:line="240" w:lineRule="auto"/>
              <w:jc w:val="center"/>
              <w:rPr>
                <w:rFonts w:ascii="Lato" w:eastAsia="Times New Roman" w:hAnsi="Lato"/>
                <w:b/>
                <w:bCs/>
                <w:color w:val="000000"/>
                <w:sz w:val="20"/>
                <w:szCs w:val="20"/>
              </w:rPr>
            </w:pPr>
            <w:r w:rsidRPr="00A239C5">
              <w:rPr>
                <w:rFonts w:ascii="Lato" w:eastAsia="Times New Roman" w:hAnsi="Lato"/>
                <w:b/>
                <w:bCs/>
                <w:color w:val="000000"/>
                <w:sz w:val="20"/>
                <w:szCs w:val="20"/>
              </w:rPr>
              <w:t>Mayor a 365 días</w:t>
            </w:r>
          </w:p>
        </w:tc>
        <w:tc>
          <w:tcPr>
            <w:tcW w:w="1308" w:type="dxa"/>
            <w:vMerge/>
            <w:tcBorders>
              <w:top w:val="single" w:sz="8" w:space="0" w:color="auto"/>
              <w:left w:val="nil"/>
              <w:bottom w:val="single" w:sz="8" w:space="0" w:color="000000"/>
              <w:right w:val="single" w:sz="8" w:space="0" w:color="auto"/>
            </w:tcBorders>
            <w:vAlign w:val="center"/>
            <w:hideMark/>
          </w:tcPr>
          <w:p w14:paraId="6A05AC35" w14:textId="77777777" w:rsidR="00F21FEF" w:rsidRPr="00A239C5" w:rsidRDefault="00F21FEF" w:rsidP="0079436C">
            <w:pPr>
              <w:spacing w:after="0" w:line="240" w:lineRule="auto"/>
              <w:rPr>
                <w:rFonts w:ascii="Lato" w:eastAsia="Times New Roman" w:hAnsi="Lato"/>
                <w:b/>
                <w:bCs/>
                <w:color w:val="000000"/>
                <w:sz w:val="20"/>
                <w:szCs w:val="20"/>
              </w:rPr>
            </w:pPr>
          </w:p>
        </w:tc>
      </w:tr>
      <w:tr w:rsidR="00F21FEF" w:rsidRPr="00A239C5" w14:paraId="5A2A4549"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vAlign w:val="center"/>
          </w:tcPr>
          <w:p w14:paraId="4BCB42E6" w14:textId="77777777" w:rsidR="00F21FEF" w:rsidRPr="00A239C5" w:rsidRDefault="00F21FEF" w:rsidP="0079436C">
            <w:pPr>
              <w:spacing w:after="0" w:line="240" w:lineRule="auto"/>
              <w:rPr>
                <w:rFonts w:ascii="Lato" w:eastAsia="Times New Roman" w:hAnsi="Lato"/>
                <w:color w:val="000000"/>
                <w:sz w:val="20"/>
                <w:szCs w:val="20"/>
              </w:rPr>
            </w:pPr>
            <w:proofErr w:type="spellStart"/>
            <w:r>
              <w:rPr>
                <w:rFonts w:ascii="Lato" w:eastAsia="Times New Roman" w:hAnsi="Lato"/>
                <w:color w:val="000000"/>
                <w:sz w:val="20"/>
                <w:szCs w:val="20"/>
              </w:rPr>
              <w:t>R</w:t>
            </w:r>
            <w:r w:rsidRPr="00A239C5">
              <w:rPr>
                <w:rFonts w:ascii="Lato" w:eastAsia="Times New Roman" w:hAnsi="Lato"/>
                <w:color w:val="000000"/>
                <w:sz w:val="20"/>
                <w:szCs w:val="20"/>
              </w:rPr>
              <w:t>adiomovil</w:t>
            </w:r>
            <w:proofErr w:type="spellEnd"/>
            <w:r w:rsidRPr="00A239C5">
              <w:rPr>
                <w:rFonts w:ascii="Lato" w:eastAsia="Times New Roman" w:hAnsi="Lato"/>
                <w:color w:val="000000"/>
                <w:sz w:val="20"/>
                <w:szCs w:val="20"/>
              </w:rPr>
              <w:t xml:space="preserve"> </w:t>
            </w:r>
            <w:proofErr w:type="spellStart"/>
            <w:r w:rsidRPr="00A239C5">
              <w:rPr>
                <w:rFonts w:ascii="Lato" w:eastAsia="Times New Roman" w:hAnsi="Lato"/>
                <w:color w:val="000000"/>
                <w:sz w:val="20"/>
                <w:szCs w:val="20"/>
              </w:rPr>
              <w:t>dipsa</w:t>
            </w:r>
            <w:proofErr w:type="spellEnd"/>
            <w:r w:rsidRPr="00A239C5">
              <w:rPr>
                <w:rFonts w:ascii="Lato" w:eastAsia="Times New Roman" w:hAnsi="Lato"/>
                <w:color w:val="000000"/>
                <w:sz w:val="20"/>
                <w:szCs w:val="20"/>
              </w:rPr>
              <w:t xml:space="preserve"> </w:t>
            </w:r>
            <w:proofErr w:type="spellStart"/>
            <w:r w:rsidRPr="00A239C5">
              <w:rPr>
                <w:rFonts w:ascii="Lato" w:eastAsia="Times New Roman" w:hAnsi="Lato"/>
                <w:color w:val="000000"/>
                <w:sz w:val="20"/>
                <w:szCs w:val="20"/>
              </w:rPr>
              <w:t>sa</w:t>
            </w:r>
            <w:proofErr w:type="spellEnd"/>
            <w:r w:rsidRPr="00A239C5">
              <w:rPr>
                <w:rFonts w:ascii="Lato" w:eastAsia="Times New Roman" w:hAnsi="Lato"/>
                <w:color w:val="000000"/>
                <w:sz w:val="20"/>
                <w:szCs w:val="20"/>
              </w:rPr>
              <w:t xml:space="preserve"> de cv</w:t>
            </w:r>
          </w:p>
        </w:tc>
        <w:tc>
          <w:tcPr>
            <w:tcW w:w="1686" w:type="dxa"/>
            <w:tcBorders>
              <w:top w:val="nil"/>
              <w:left w:val="nil"/>
              <w:bottom w:val="single" w:sz="8" w:space="0" w:color="auto"/>
              <w:right w:val="single" w:sz="8" w:space="0" w:color="auto"/>
            </w:tcBorders>
            <w:shd w:val="clear" w:color="auto" w:fill="auto"/>
            <w:noWrap/>
            <w:vAlign w:val="center"/>
          </w:tcPr>
          <w:p w14:paraId="4FD23D28"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$4,754.97</w:t>
            </w:r>
          </w:p>
        </w:tc>
        <w:tc>
          <w:tcPr>
            <w:tcW w:w="714" w:type="dxa"/>
            <w:tcBorders>
              <w:top w:val="nil"/>
              <w:left w:val="nil"/>
              <w:bottom w:val="single" w:sz="8" w:space="0" w:color="auto"/>
              <w:right w:val="single" w:sz="8" w:space="0" w:color="auto"/>
            </w:tcBorders>
            <w:shd w:val="clear" w:color="auto" w:fill="auto"/>
            <w:noWrap/>
            <w:vAlign w:val="center"/>
          </w:tcPr>
          <w:p w14:paraId="4F810BEF"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83" w:type="dxa"/>
            <w:tcBorders>
              <w:top w:val="nil"/>
              <w:left w:val="nil"/>
              <w:bottom w:val="single" w:sz="8" w:space="0" w:color="auto"/>
              <w:right w:val="single" w:sz="8" w:space="0" w:color="auto"/>
            </w:tcBorders>
            <w:shd w:val="clear" w:color="auto" w:fill="auto"/>
            <w:noWrap/>
            <w:vAlign w:val="center"/>
          </w:tcPr>
          <w:p w14:paraId="24B3B8F3"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37" w:type="dxa"/>
            <w:tcBorders>
              <w:top w:val="nil"/>
              <w:left w:val="nil"/>
              <w:bottom w:val="single" w:sz="8" w:space="0" w:color="auto"/>
              <w:right w:val="single" w:sz="8" w:space="0" w:color="auto"/>
            </w:tcBorders>
            <w:shd w:val="clear" w:color="auto" w:fill="auto"/>
            <w:noWrap/>
            <w:vAlign w:val="center"/>
          </w:tcPr>
          <w:p w14:paraId="1DCB160D"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308" w:type="dxa"/>
            <w:tcBorders>
              <w:top w:val="nil"/>
              <w:left w:val="nil"/>
              <w:bottom w:val="single" w:sz="8" w:space="0" w:color="auto"/>
              <w:right w:val="single" w:sz="8" w:space="0" w:color="auto"/>
            </w:tcBorders>
            <w:shd w:val="clear" w:color="auto" w:fill="auto"/>
            <w:noWrap/>
            <w:vAlign w:val="center"/>
          </w:tcPr>
          <w:p w14:paraId="1319A70C"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$4,754.97</w:t>
            </w:r>
          </w:p>
        </w:tc>
      </w:tr>
      <w:tr w:rsidR="00F21FEF" w:rsidRPr="00A239C5" w14:paraId="65CDE6E8"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vAlign w:val="center"/>
            <w:hideMark/>
          </w:tcPr>
          <w:p w14:paraId="22B0D7C4" w14:textId="77777777" w:rsidR="00F21FEF" w:rsidRPr="00A239C5" w:rsidRDefault="00F21FEF" w:rsidP="0079436C">
            <w:pPr>
              <w:spacing w:after="0" w:line="240" w:lineRule="auto"/>
              <w:rPr>
                <w:rFonts w:ascii="Lato" w:eastAsia="Times New Roman" w:hAnsi="Lato"/>
                <w:color w:val="000000"/>
                <w:sz w:val="20"/>
                <w:szCs w:val="20"/>
              </w:rPr>
            </w:pPr>
            <w:r>
              <w:rPr>
                <w:rFonts w:ascii="Lato" w:eastAsia="Times New Roman" w:hAnsi="Lato"/>
                <w:color w:val="000000"/>
                <w:sz w:val="20"/>
                <w:szCs w:val="20"/>
              </w:rPr>
              <w:t>D</w:t>
            </w:r>
            <w:r w:rsidRPr="00A239C5">
              <w:rPr>
                <w:rFonts w:ascii="Lato" w:eastAsia="Times New Roman" w:hAnsi="Lato"/>
                <w:color w:val="000000"/>
                <w:sz w:val="20"/>
                <w:szCs w:val="20"/>
              </w:rPr>
              <w:t>epartamento recursos humanos</w:t>
            </w:r>
          </w:p>
        </w:tc>
        <w:tc>
          <w:tcPr>
            <w:tcW w:w="1686" w:type="dxa"/>
            <w:tcBorders>
              <w:top w:val="nil"/>
              <w:left w:val="nil"/>
              <w:bottom w:val="single" w:sz="8" w:space="0" w:color="auto"/>
              <w:right w:val="single" w:sz="8" w:space="0" w:color="auto"/>
            </w:tcBorders>
            <w:shd w:val="clear" w:color="auto" w:fill="auto"/>
            <w:noWrap/>
            <w:vAlign w:val="center"/>
            <w:hideMark/>
          </w:tcPr>
          <w:p w14:paraId="7552304C"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$525.26</w:t>
            </w:r>
          </w:p>
        </w:tc>
        <w:tc>
          <w:tcPr>
            <w:tcW w:w="714" w:type="dxa"/>
            <w:tcBorders>
              <w:top w:val="nil"/>
              <w:left w:val="nil"/>
              <w:bottom w:val="single" w:sz="8" w:space="0" w:color="auto"/>
              <w:right w:val="single" w:sz="8" w:space="0" w:color="auto"/>
            </w:tcBorders>
            <w:shd w:val="clear" w:color="auto" w:fill="auto"/>
            <w:noWrap/>
            <w:vAlign w:val="center"/>
            <w:hideMark/>
          </w:tcPr>
          <w:p w14:paraId="6D13D95B"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83" w:type="dxa"/>
            <w:tcBorders>
              <w:top w:val="nil"/>
              <w:left w:val="nil"/>
              <w:bottom w:val="single" w:sz="8" w:space="0" w:color="auto"/>
              <w:right w:val="single" w:sz="8" w:space="0" w:color="auto"/>
            </w:tcBorders>
            <w:shd w:val="clear" w:color="auto" w:fill="auto"/>
            <w:noWrap/>
            <w:vAlign w:val="center"/>
            <w:hideMark/>
          </w:tcPr>
          <w:p w14:paraId="2D865ABE"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37" w:type="dxa"/>
            <w:tcBorders>
              <w:top w:val="nil"/>
              <w:left w:val="nil"/>
              <w:bottom w:val="single" w:sz="8" w:space="0" w:color="auto"/>
              <w:right w:val="single" w:sz="8" w:space="0" w:color="auto"/>
            </w:tcBorders>
            <w:shd w:val="clear" w:color="auto" w:fill="auto"/>
            <w:noWrap/>
            <w:vAlign w:val="center"/>
            <w:hideMark/>
          </w:tcPr>
          <w:p w14:paraId="1653E70B"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308" w:type="dxa"/>
            <w:tcBorders>
              <w:top w:val="nil"/>
              <w:left w:val="nil"/>
              <w:bottom w:val="single" w:sz="8" w:space="0" w:color="auto"/>
              <w:right w:val="single" w:sz="8" w:space="0" w:color="auto"/>
            </w:tcBorders>
            <w:shd w:val="clear" w:color="auto" w:fill="auto"/>
            <w:noWrap/>
            <w:vAlign w:val="center"/>
            <w:hideMark/>
          </w:tcPr>
          <w:p w14:paraId="2BD3576E"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$525.26</w:t>
            </w:r>
          </w:p>
        </w:tc>
      </w:tr>
      <w:tr w:rsidR="00F21FEF" w:rsidRPr="00A239C5" w14:paraId="488F075F"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vAlign w:val="center"/>
            <w:hideMark/>
          </w:tcPr>
          <w:p w14:paraId="27204B38" w14:textId="77777777" w:rsidR="00F21FEF" w:rsidRPr="00A239C5" w:rsidRDefault="00F21FEF" w:rsidP="0079436C">
            <w:pPr>
              <w:spacing w:after="0" w:line="240" w:lineRule="auto"/>
              <w:rPr>
                <w:rFonts w:ascii="Lato" w:eastAsia="Times New Roman" w:hAnsi="Lato"/>
                <w:color w:val="000000"/>
                <w:sz w:val="20"/>
                <w:szCs w:val="20"/>
              </w:rPr>
            </w:pPr>
            <w:r>
              <w:rPr>
                <w:rFonts w:ascii="Lato" w:eastAsia="Times New Roman" w:hAnsi="Lato"/>
                <w:color w:val="000000"/>
                <w:sz w:val="20"/>
                <w:szCs w:val="20"/>
              </w:rPr>
              <w:t>S</w:t>
            </w:r>
            <w:r w:rsidRPr="00A239C5">
              <w:rPr>
                <w:rFonts w:ascii="Lato" w:eastAsia="Times New Roman" w:hAnsi="Lato"/>
                <w:color w:val="000000"/>
                <w:sz w:val="20"/>
                <w:szCs w:val="20"/>
              </w:rPr>
              <w:t xml:space="preserve">ecretaria de </w:t>
            </w:r>
            <w:proofErr w:type="spellStart"/>
            <w:r w:rsidRPr="00A239C5">
              <w:rPr>
                <w:rFonts w:ascii="Lato" w:eastAsia="Times New Roman" w:hAnsi="Lato"/>
                <w:color w:val="000000"/>
                <w:sz w:val="20"/>
                <w:szCs w:val="20"/>
              </w:rPr>
              <w:t>administracion</w:t>
            </w:r>
            <w:proofErr w:type="spellEnd"/>
            <w:r w:rsidRPr="00A239C5">
              <w:rPr>
                <w:rFonts w:ascii="Lato" w:eastAsia="Times New Roman" w:hAnsi="Lato"/>
                <w:color w:val="000000"/>
                <w:sz w:val="20"/>
                <w:szCs w:val="20"/>
              </w:rPr>
              <w:t xml:space="preserve"> y finanzas</w:t>
            </w:r>
          </w:p>
        </w:tc>
        <w:tc>
          <w:tcPr>
            <w:tcW w:w="1686" w:type="dxa"/>
            <w:tcBorders>
              <w:top w:val="nil"/>
              <w:left w:val="nil"/>
              <w:bottom w:val="single" w:sz="8" w:space="0" w:color="auto"/>
              <w:right w:val="single" w:sz="8" w:space="0" w:color="auto"/>
            </w:tcBorders>
            <w:shd w:val="clear" w:color="auto" w:fill="auto"/>
            <w:noWrap/>
            <w:vAlign w:val="center"/>
            <w:hideMark/>
          </w:tcPr>
          <w:p w14:paraId="1CF25D44"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$2,235.53</w:t>
            </w:r>
          </w:p>
        </w:tc>
        <w:tc>
          <w:tcPr>
            <w:tcW w:w="714" w:type="dxa"/>
            <w:tcBorders>
              <w:top w:val="nil"/>
              <w:left w:val="nil"/>
              <w:bottom w:val="single" w:sz="8" w:space="0" w:color="auto"/>
              <w:right w:val="single" w:sz="8" w:space="0" w:color="auto"/>
            </w:tcBorders>
            <w:shd w:val="clear" w:color="auto" w:fill="auto"/>
            <w:noWrap/>
            <w:vAlign w:val="center"/>
            <w:hideMark/>
          </w:tcPr>
          <w:p w14:paraId="18F0BCD7"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83" w:type="dxa"/>
            <w:tcBorders>
              <w:top w:val="nil"/>
              <w:left w:val="nil"/>
              <w:bottom w:val="single" w:sz="8" w:space="0" w:color="auto"/>
              <w:right w:val="single" w:sz="8" w:space="0" w:color="auto"/>
            </w:tcBorders>
            <w:shd w:val="clear" w:color="auto" w:fill="auto"/>
            <w:noWrap/>
            <w:vAlign w:val="center"/>
            <w:hideMark/>
          </w:tcPr>
          <w:p w14:paraId="6689545A"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37" w:type="dxa"/>
            <w:tcBorders>
              <w:top w:val="nil"/>
              <w:left w:val="nil"/>
              <w:bottom w:val="single" w:sz="8" w:space="0" w:color="auto"/>
              <w:right w:val="single" w:sz="8" w:space="0" w:color="auto"/>
            </w:tcBorders>
            <w:shd w:val="clear" w:color="auto" w:fill="auto"/>
            <w:noWrap/>
            <w:vAlign w:val="center"/>
            <w:hideMark/>
          </w:tcPr>
          <w:p w14:paraId="3D75EF24"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308" w:type="dxa"/>
            <w:tcBorders>
              <w:top w:val="nil"/>
              <w:left w:val="nil"/>
              <w:bottom w:val="single" w:sz="8" w:space="0" w:color="auto"/>
              <w:right w:val="single" w:sz="8" w:space="0" w:color="auto"/>
            </w:tcBorders>
            <w:shd w:val="clear" w:color="auto" w:fill="auto"/>
            <w:noWrap/>
            <w:vAlign w:val="center"/>
            <w:hideMark/>
          </w:tcPr>
          <w:p w14:paraId="706407E0"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$2,235.53</w:t>
            </w:r>
          </w:p>
        </w:tc>
      </w:tr>
      <w:tr w:rsidR="00F21FEF" w:rsidRPr="00A239C5" w14:paraId="7B2B084E"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vAlign w:val="center"/>
            <w:hideMark/>
          </w:tcPr>
          <w:p w14:paraId="321AB00A" w14:textId="77777777" w:rsidR="00F21FEF" w:rsidRPr="00A239C5" w:rsidRDefault="00F21FEF" w:rsidP="0079436C">
            <w:pPr>
              <w:spacing w:after="0" w:line="240" w:lineRule="auto"/>
              <w:rPr>
                <w:rFonts w:ascii="Lato" w:eastAsia="Times New Roman" w:hAnsi="Lato"/>
                <w:color w:val="000000"/>
                <w:sz w:val="20"/>
                <w:szCs w:val="20"/>
              </w:rPr>
            </w:pPr>
            <w:proofErr w:type="spellStart"/>
            <w:r>
              <w:rPr>
                <w:rFonts w:ascii="Lato" w:eastAsia="Times New Roman" w:hAnsi="Lato"/>
                <w:color w:val="000000"/>
                <w:sz w:val="20"/>
                <w:szCs w:val="20"/>
              </w:rPr>
              <w:t>J</w:t>
            </w:r>
            <w:r w:rsidRPr="00A239C5">
              <w:rPr>
                <w:rFonts w:ascii="Lato" w:eastAsia="Times New Roman" w:hAnsi="Lato"/>
                <w:color w:val="000000"/>
                <w:sz w:val="20"/>
                <w:szCs w:val="20"/>
              </w:rPr>
              <w:t>uver</w:t>
            </w:r>
            <w:proofErr w:type="spellEnd"/>
            <w:r w:rsidRPr="00A239C5">
              <w:rPr>
                <w:rFonts w:ascii="Lato" w:eastAsia="Times New Roman" w:hAnsi="Lato"/>
                <w:color w:val="000000"/>
                <w:sz w:val="20"/>
                <w:szCs w:val="20"/>
              </w:rPr>
              <w:t xml:space="preserve"> </w:t>
            </w:r>
            <w:r>
              <w:rPr>
                <w:rFonts w:ascii="Lato" w:eastAsia="Times New Roman" w:hAnsi="Lato"/>
                <w:color w:val="000000"/>
                <w:sz w:val="20"/>
                <w:szCs w:val="20"/>
              </w:rPr>
              <w:t>III</w:t>
            </w:r>
            <w:r w:rsidRPr="00A239C5">
              <w:rPr>
                <w:rFonts w:ascii="Lato" w:eastAsia="Times New Roman" w:hAnsi="Lato"/>
                <w:color w:val="000000"/>
                <w:sz w:val="20"/>
                <w:szCs w:val="20"/>
              </w:rPr>
              <w:t xml:space="preserve"> espadas y espadas</w:t>
            </w:r>
          </w:p>
        </w:tc>
        <w:tc>
          <w:tcPr>
            <w:tcW w:w="1686" w:type="dxa"/>
            <w:tcBorders>
              <w:top w:val="nil"/>
              <w:left w:val="nil"/>
              <w:bottom w:val="single" w:sz="8" w:space="0" w:color="auto"/>
              <w:right w:val="single" w:sz="8" w:space="0" w:color="auto"/>
            </w:tcBorders>
            <w:shd w:val="clear" w:color="auto" w:fill="auto"/>
            <w:noWrap/>
            <w:vAlign w:val="center"/>
            <w:hideMark/>
          </w:tcPr>
          <w:p w14:paraId="44E03205"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$0.01</w:t>
            </w:r>
          </w:p>
        </w:tc>
        <w:tc>
          <w:tcPr>
            <w:tcW w:w="714" w:type="dxa"/>
            <w:tcBorders>
              <w:top w:val="nil"/>
              <w:left w:val="nil"/>
              <w:bottom w:val="single" w:sz="8" w:space="0" w:color="auto"/>
              <w:right w:val="single" w:sz="8" w:space="0" w:color="auto"/>
            </w:tcBorders>
            <w:shd w:val="clear" w:color="auto" w:fill="auto"/>
            <w:noWrap/>
            <w:vAlign w:val="center"/>
            <w:hideMark/>
          </w:tcPr>
          <w:p w14:paraId="67EBC11B"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83" w:type="dxa"/>
            <w:tcBorders>
              <w:top w:val="nil"/>
              <w:left w:val="nil"/>
              <w:bottom w:val="single" w:sz="8" w:space="0" w:color="auto"/>
              <w:right w:val="single" w:sz="8" w:space="0" w:color="auto"/>
            </w:tcBorders>
            <w:shd w:val="clear" w:color="auto" w:fill="auto"/>
            <w:noWrap/>
            <w:vAlign w:val="center"/>
            <w:hideMark/>
          </w:tcPr>
          <w:p w14:paraId="5A5C1A19"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437" w:type="dxa"/>
            <w:tcBorders>
              <w:top w:val="nil"/>
              <w:left w:val="nil"/>
              <w:bottom w:val="single" w:sz="8" w:space="0" w:color="auto"/>
              <w:right w:val="single" w:sz="8" w:space="0" w:color="auto"/>
            </w:tcBorders>
            <w:shd w:val="clear" w:color="auto" w:fill="auto"/>
            <w:noWrap/>
            <w:vAlign w:val="center"/>
            <w:hideMark/>
          </w:tcPr>
          <w:p w14:paraId="1A622380" w14:textId="77777777" w:rsidR="00F21FEF" w:rsidRPr="00A239C5" w:rsidRDefault="00F21FEF" w:rsidP="0079436C">
            <w:pPr>
              <w:spacing w:after="0" w:line="240" w:lineRule="auto"/>
              <w:jc w:val="right"/>
              <w:rPr>
                <w:rFonts w:ascii="Lato" w:eastAsia="Times New Roman" w:hAnsi="Lato"/>
                <w:color w:val="000000"/>
                <w:sz w:val="20"/>
                <w:szCs w:val="20"/>
              </w:rPr>
            </w:pPr>
            <w:r w:rsidRPr="00A239C5">
              <w:rPr>
                <w:rFonts w:ascii="Lato" w:eastAsia="Times New Roman" w:hAnsi="Lato"/>
                <w:color w:val="000000"/>
                <w:sz w:val="20"/>
                <w:szCs w:val="20"/>
              </w:rPr>
              <w:t>0.00</w:t>
            </w:r>
          </w:p>
        </w:tc>
        <w:tc>
          <w:tcPr>
            <w:tcW w:w="1308" w:type="dxa"/>
            <w:tcBorders>
              <w:top w:val="nil"/>
              <w:left w:val="nil"/>
              <w:bottom w:val="single" w:sz="8" w:space="0" w:color="auto"/>
              <w:right w:val="single" w:sz="8" w:space="0" w:color="auto"/>
            </w:tcBorders>
            <w:shd w:val="clear" w:color="auto" w:fill="auto"/>
            <w:noWrap/>
            <w:vAlign w:val="center"/>
            <w:hideMark/>
          </w:tcPr>
          <w:p w14:paraId="41F8A6FD"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rFonts w:ascii="Lato" w:eastAsia="Times New Roman" w:hAnsi="Lato"/>
                <w:b/>
                <w:color w:val="000000"/>
                <w:sz w:val="20"/>
                <w:szCs w:val="20"/>
              </w:rPr>
              <w:t>$0.01</w:t>
            </w:r>
          </w:p>
        </w:tc>
      </w:tr>
      <w:tr w:rsidR="00F21FEF" w:rsidRPr="00A239C5" w14:paraId="6D3BC5D8"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tcPr>
          <w:p w14:paraId="3CEA94B8" w14:textId="77777777" w:rsidR="00F21FEF" w:rsidRPr="00A239C5" w:rsidRDefault="00F21FEF" w:rsidP="0079436C">
            <w:pPr>
              <w:spacing w:after="0" w:line="240" w:lineRule="auto"/>
              <w:rPr>
                <w:rFonts w:ascii="Lato" w:eastAsia="Times New Roman" w:hAnsi="Lato"/>
                <w:color w:val="000000"/>
                <w:sz w:val="20"/>
                <w:szCs w:val="20"/>
              </w:rPr>
            </w:pPr>
            <w:r>
              <w:t>V</w:t>
            </w:r>
            <w:r w:rsidRPr="004D180F">
              <w:t xml:space="preserve">ictoria </w:t>
            </w:r>
            <w:proofErr w:type="spellStart"/>
            <w:r w:rsidRPr="004D180F">
              <w:t>ivette</w:t>
            </w:r>
            <w:proofErr w:type="spellEnd"/>
            <w:r w:rsidRPr="004D180F">
              <w:t xml:space="preserve"> </w:t>
            </w:r>
            <w:proofErr w:type="spellStart"/>
            <w:r w:rsidRPr="004D180F">
              <w:t>solis</w:t>
            </w:r>
            <w:proofErr w:type="spellEnd"/>
            <w:r w:rsidRPr="004D180F">
              <w:t xml:space="preserve"> pasos</w:t>
            </w:r>
          </w:p>
        </w:tc>
        <w:tc>
          <w:tcPr>
            <w:tcW w:w="1686" w:type="dxa"/>
            <w:tcBorders>
              <w:top w:val="nil"/>
              <w:left w:val="nil"/>
              <w:bottom w:val="single" w:sz="8" w:space="0" w:color="auto"/>
              <w:right w:val="single" w:sz="8" w:space="0" w:color="auto"/>
            </w:tcBorders>
            <w:shd w:val="clear" w:color="auto" w:fill="auto"/>
            <w:noWrap/>
          </w:tcPr>
          <w:p w14:paraId="0E581E67"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b/>
              </w:rPr>
              <w:t>$338.62</w:t>
            </w:r>
          </w:p>
        </w:tc>
        <w:tc>
          <w:tcPr>
            <w:tcW w:w="714" w:type="dxa"/>
            <w:tcBorders>
              <w:top w:val="nil"/>
              <w:left w:val="nil"/>
              <w:bottom w:val="single" w:sz="8" w:space="0" w:color="auto"/>
              <w:right w:val="single" w:sz="8" w:space="0" w:color="auto"/>
            </w:tcBorders>
            <w:shd w:val="clear" w:color="auto" w:fill="auto"/>
            <w:noWrap/>
          </w:tcPr>
          <w:p w14:paraId="65931ACD" w14:textId="77777777" w:rsidR="00F21FEF" w:rsidRPr="00A239C5" w:rsidRDefault="00F21FEF" w:rsidP="0079436C">
            <w:pPr>
              <w:spacing w:after="0" w:line="240" w:lineRule="auto"/>
              <w:jc w:val="right"/>
              <w:rPr>
                <w:rFonts w:ascii="Lato" w:eastAsia="Times New Roman" w:hAnsi="Lato"/>
                <w:color w:val="000000"/>
                <w:sz w:val="20"/>
                <w:szCs w:val="20"/>
              </w:rPr>
            </w:pPr>
            <w:r w:rsidRPr="004D180F">
              <w:t>0.00</w:t>
            </w:r>
          </w:p>
        </w:tc>
        <w:tc>
          <w:tcPr>
            <w:tcW w:w="1483" w:type="dxa"/>
            <w:tcBorders>
              <w:top w:val="nil"/>
              <w:left w:val="nil"/>
              <w:bottom w:val="single" w:sz="8" w:space="0" w:color="auto"/>
              <w:right w:val="single" w:sz="8" w:space="0" w:color="auto"/>
            </w:tcBorders>
            <w:shd w:val="clear" w:color="auto" w:fill="auto"/>
            <w:noWrap/>
          </w:tcPr>
          <w:p w14:paraId="57780BF4" w14:textId="77777777" w:rsidR="00F21FEF" w:rsidRPr="00A239C5" w:rsidRDefault="00F21FEF" w:rsidP="0079436C">
            <w:pPr>
              <w:spacing w:after="0" w:line="240" w:lineRule="auto"/>
              <w:jc w:val="right"/>
              <w:rPr>
                <w:rFonts w:ascii="Lato" w:eastAsia="Times New Roman" w:hAnsi="Lato"/>
                <w:color w:val="000000"/>
                <w:sz w:val="20"/>
                <w:szCs w:val="20"/>
              </w:rPr>
            </w:pPr>
            <w:r w:rsidRPr="004D180F">
              <w:t>0.00</w:t>
            </w:r>
          </w:p>
        </w:tc>
        <w:tc>
          <w:tcPr>
            <w:tcW w:w="1437" w:type="dxa"/>
            <w:tcBorders>
              <w:top w:val="nil"/>
              <w:left w:val="nil"/>
              <w:bottom w:val="single" w:sz="8" w:space="0" w:color="auto"/>
              <w:right w:val="single" w:sz="8" w:space="0" w:color="auto"/>
            </w:tcBorders>
            <w:shd w:val="clear" w:color="auto" w:fill="auto"/>
            <w:noWrap/>
          </w:tcPr>
          <w:p w14:paraId="336F758B" w14:textId="77777777" w:rsidR="00F21FEF" w:rsidRPr="00A239C5" w:rsidRDefault="00F21FEF" w:rsidP="0079436C">
            <w:pPr>
              <w:spacing w:after="0" w:line="240" w:lineRule="auto"/>
              <w:jc w:val="right"/>
              <w:rPr>
                <w:rFonts w:ascii="Lato" w:eastAsia="Times New Roman" w:hAnsi="Lato"/>
                <w:color w:val="000000"/>
                <w:sz w:val="20"/>
                <w:szCs w:val="20"/>
              </w:rPr>
            </w:pPr>
            <w:r w:rsidRPr="004D180F">
              <w:t>0.00</w:t>
            </w:r>
          </w:p>
        </w:tc>
        <w:tc>
          <w:tcPr>
            <w:tcW w:w="1308" w:type="dxa"/>
            <w:tcBorders>
              <w:top w:val="nil"/>
              <w:left w:val="nil"/>
              <w:bottom w:val="single" w:sz="8" w:space="0" w:color="auto"/>
              <w:right w:val="single" w:sz="8" w:space="0" w:color="auto"/>
            </w:tcBorders>
            <w:shd w:val="clear" w:color="auto" w:fill="auto"/>
            <w:noWrap/>
          </w:tcPr>
          <w:p w14:paraId="55FD3088"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b/>
              </w:rPr>
              <w:t>$338.62</w:t>
            </w:r>
          </w:p>
        </w:tc>
      </w:tr>
      <w:tr w:rsidR="00F21FEF" w:rsidRPr="00A239C5" w14:paraId="4F50B92E"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tcPr>
          <w:p w14:paraId="2921D3A6" w14:textId="77777777" w:rsidR="00F21FEF" w:rsidRPr="00A239C5" w:rsidRDefault="00F21FEF" w:rsidP="0079436C">
            <w:pPr>
              <w:spacing w:after="0" w:line="240" w:lineRule="auto"/>
              <w:rPr>
                <w:rFonts w:ascii="Lato" w:eastAsia="Times New Roman" w:hAnsi="Lato"/>
                <w:color w:val="000000"/>
                <w:sz w:val="20"/>
                <w:szCs w:val="20"/>
              </w:rPr>
            </w:pPr>
            <w:r>
              <w:t>J</w:t>
            </w:r>
            <w:r w:rsidRPr="004D180F">
              <w:t xml:space="preserve">unta de agua potable y alcantarillado de </w:t>
            </w:r>
            <w:r>
              <w:t>Y</w:t>
            </w:r>
            <w:r w:rsidRPr="004D180F">
              <w:t>ucatán</w:t>
            </w:r>
          </w:p>
        </w:tc>
        <w:tc>
          <w:tcPr>
            <w:tcW w:w="1686" w:type="dxa"/>
            <w:tcBorders>
              <w:top w:val="nil"/>
              <w:left w:val="nil"/>
              <w:bottom w:val="single" w:sz="8" w:space="0" w:color="auto"/>
              <w:right w:val="single" w:sz="8" w:space="0" w:color="auto"/>
            </w:tcBorders>
            <w:shd w:val="clear" w:color="auto" w:fill="auto"/>
            <w:noWrap/>
          </w:tcPr>
          <w:p w14:paraId="11C15B9A"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b/>
              </w:rPr>
              <w:t>$40,459.29</w:t>
            </w:r>
          </w:p>
        </w:tc>
        <w:tc>
          <w:tcPr>
            <w:tcW w:w="714" w:type="dxa"/>
            <w:tcBorders>
              <w:top w:val="nil"/>
              <w:left w:val="nil"/>
              <w:bottom w:val="single" w:sz="8" w:space="0" w:color="auto"/>
              <w:right w:val="single" w:sz="8" w:space="0" w:color="auto"/>
            </w:tcBorders>
            <w:shd w:val="clear" w:color="auto" w:fill="auto"/>
            <w:noWrap/>
          </w:tcPr>
          <w:p w14:paraId="41E3E3AF" w14:textId="77777777" w:rsidR="00F21FEF" w:rsidRPr="00A239C5" w:rsidRDefault="00F21FEF" w:rsidP="0079436C">
            <w:pPr>
              <w:spacing w:after="0" w:line="240" w:lineRule="auto"/>
              <w:jc w:val="right"/>
              <w:rPr>
                <w:rFonts w:ascii="Lato" w:eastAsia="Times New Roman" w:hAnsi="Lato"/>
                <w:color w:val="000000"/>
                <w:sz w:val="20"/>
                <w:szCs w:val="20"/>
              </w:rPr>
            </w:pPr>
            <w:r w:rsidRPr="004D180F">
              <w:t>0.00</w:t>
            </w:r>
          </w:p>
        </w:tc>
        <w:tc>
          <w:tcPr>
            <w:tcW w:w="1483" w:type="dxa"/>
            <w:tcBorders>
              <w:top w:val="nil"/>
              <w:left w:val="nil"/>
              <w:bottom w:val="single" w:sz="8" w:space="0" w:color="auto"/>
              <w:right w:val="single" w:sz="8" w:space="0" w:color="auto"/>
            </w:tcBorders>
            <w:shd w:val="clear" w:color="auto" w:fill="auto"/>
            <w:noWrap/>
          </w:tcPr>
          <w:p w14:paraId="5EA28804" w14:textId="77777777" w:rsidR="00F21FEF" w:rsidRPr="00A239C5" w:rsidRDefault="00F21FEF" w:rsidP="0079436C">
            <w:pPr>
              <w:spacing w:after="0" w:line="240" w:lineRule="auto"/>
              <w:jc w:val="right"/>
              <w:rPr>
                <w:rFonts w:ascii="Lato" w:eastAsia="Times New Roman" w:hAnsi="Lato"/>
                <w:color w:val="000000"/>
                <w:sz w:val="20"/>
                <w:szCs w:val="20"/>
              </w:rPr>
            </w:pPr>
            <w:r w:rsidRPr="004D180F">
              <w:t>0.00</w:t>
            </w:r>
          </w:p>
        </w:tc>
        <w:tc>
          <w:tcPr>
            <w:tcW w:w="1437" w:type="dxa"/>
            <w:tcBorders>
              <w:top w:val="nil"/>
              <w:left w:val="nil"/>
              <w:bottom w:val="single" w:sz="8" w:space="0" w:color="auto"/>
              <w:right w:val="single" w:sz="8" w:space="0" w:color="auto"/>
            </w:tcBorders>
            <w:shd w:val="clear" w:color="auto" w:fill="auto"/>
            <w:noWrap/>
          </w:tcPr>
          <w:p w14:paraId="1C48DA52" w14:textId="77777777" w:rsidR="00F21FEF" w:rsidRPr="00A239C5" w:rsidRDefault="00F21FEF" w:rsidP="0079436C">
            <w:pPr>
              <w:spacing w:after="0" w:line="240" w:lineRule="auto"/>
              <w:jc w:val="right"/>
              <w:rPr>
                <w:rFonts w:ascii="Lato" w:eastAsia="Times New Roman" w:hAnsi="Lato"/>
                <w:color w:val="000000"/>
                <w:sz w:val="20"/>
                <w:szCs w:val="20"/>
              </w:rPr>
            </w:pPr>
            <w:r w:rsidRPr="004D180F">
              <w:t>0.00</w:t>
            </w:r>
          </w:p>
        </w:tc>
        <w:tc>
          <w:tcPr>
            <w:tcW w:w="1308" w:type="dxa"/>
            <w:tcBorders>
              <w:top w:val="nil"/>
              <w:left w:val="nil"/>
              <w:bottom w:val="single" w:sz="8" w:space="0" w:color="auto"/>
              <w:right w:val="single" w:sz="8" w:space="0" w:color="auto"/>
            </w:tcBorders>
            <w:shd w:val="clear" w:color="auto" w:fill="auto"/>
            <w:noWrap/>
          </w:tcPr>
          <w:p w14:paraId="31EC3F9A" w14:textId="77777777" w:rsidR="00F21FEF" w:rsidRPr="00512448" w:rsidRDefault="00F21FEF" w:rsidP="0079436C">
            <w:pPr>
              <w:spacing w:after="0" w:line="240" w:lineRule="auto"/>
              <w:jc w:val="right"/>
              <w:rPr>
                <w:rFonts w:ascii="Lato" w:eastAsia="Times New Roman" w:hAnsi="Lato"/>
                <w:b/>
                <w:color w:val="000000"/>
                <w:sz w:val="20"/>
                <w:szCs w:val="20"/>
              </w:rPr>
            </w:pPr>
            <w:r w:rsidRPr="00512448">
              <w:rPr>
                <w:b/>
              </w:rPr>
              <w:t>$40,459.29</w:t>
            </w:r>
          </w:p>
        </w:tc>
      </w:tr>
      <w:tr w:rsidR="00F21FEF" w:rsidRPr="00A239C5" w14:paraId="05358E1F"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tcPr>
          <w:p w14:paraId="66DD096D" w14:textId="77777777" w:rsidR="00F21FEF" w:rsidRDefault="00F21FEF" w:rsidP="0079436C">
            <w:pPr>
              <w:spacing w:after="0" w:line="240" w:lineRule="auto"/>
            </w:pPr>
            <w:r>
              <w:t xml:space="preserve">Gloria </w:t>
            </w:r>
            <w:proofErr w:type="spellStart"/>
            <w:r>
              <w:t>Mayela</w:t>
            </w:r>
            <w:proofErr w:type="spellEnd"/>
            <w:r>
              <w:t xml:space="preserve"> Santoyo Acosta</w:t>
            </w:r>
          </w:p>
        </w:tc>
        <w:tc>
          <w:tcPr>
            <w:tcW w:w="1686" w:type="dxa"/>
            <w:tcBorders>
              <w:top w:val="nil"/>
              <w:left w:val="nil"/>
              <w:bottom w:val="single" w:sz="8" w:space="0" w:color="auto"/>
              <w:right w:val="single" w:sz="8" w:space="0" w:color="auto"/>
            </w:tcBorders>
            <w:shd w:val="clear" w:color="auto" w:fill="auto"/>
            <w:noWrap/>
          </w:tcPr>
          <w:p w14:paraId="48BF9422" w14:textId="77777777" w:rsidR="00F21FEF" w:rsidRPr="00512448" w:rsidRDefault="00F21FEF" w:rsidP="0079436C">
            <w:pPr>
              <w:spacing w:after="0" w:line="240" w:lineRule="auto"/>
              <w:jc w:val="right"/>
              <w:rPr>
                <w:b/>
              </w:rPr>
            </w:pPr>
            <w:r>
              <w:rPr>
                <w:b/>
              </w:rPr>
              <w:t>$2</w:t>
            </w:r>
            <w:r w:rsidRPr="00512448">
              <w:rPr>
                <w:b/>
              </w:rPr>
              <w:t>,</w:t>
            </w:r>
            <w:r>
              <w:rPr>
                <w:b/>
              </w:rPr>
              <w:t>013</w:t>
            </w:r>
            <w:r w:rsidRPr="00512448">
              <w:rPr>
                <w:b/>
              </w:rPr>
              <w:t>.</w:t>
            </w:r>
            <w:r>
              <w:rPr>
                <w:b/>
              </w:rPr>
              <w:t>00</w:t>
            </w:r>
          </w:p>
        </w:tc>
        <w:tc>
          <w:tcPr>
            <w:tcW w:w="714" w:type="dxa"/>
            <w:tcBorders>
              <w:top w:val="nil"/>
              <w:left w:val="nil"/>
              <w:bottom w:val="single" w:sz="8" w:space="0" w:color="auto"/>
              <w:right w:val="single" w:sz="8" w:space="0" w:color="auto"/>
            </w:tcBorders>
            <w:shd w:val="clear" w:color="auto" w:fill="auto"/>
            <w:noWrap/>
          </w:tcPr>
          <w:p w14:paraId="78A2A7A7" w14:textId="77777777" w:rsidR="00F21FEF" w:rsidRPr="004D180F" w:rsidRDefault="00F21FEF" w:rsidP="0079436C">
            <w:pPr>
              <w:spacing w:after="0" w:line="240" w:lineRule="auto"/>
              <w:jc w:val="right"/>
            </w:pPr>
            <w:r w:rsidRPr="004D180F">
              <w:t>0.00</w:t>
            </w:r>
          </w:p>
        </w:tc>
        <w:tc>
          <w:tcPr>
            <w:tcW w:w="1483" w:type="dxa"/>
            <w:tcBorders>
              <w:top w:val="nil"/>
              <w:left w:val="nil"/>
              <w:bottom w:val="single" w:sz="8" w:space="0" w:color="auto"/>
              <w:right w:val="single" w:sz="8" w:space="0" w:color="auto"/>
            </w:tcBorders>
            <w:shd w:val="clear" w:color="auto" w:fill="auto"/>
            <w:noWrap/>
          </w:tcPr>
          <w:p w14:paraId="1306A091" w14:textId="77777777" w:rsidR="00F21FEF" w:rsidRPr="004D180F" w:rsidRDefault="00F21FEF" w:rsidP="0079436C">
            <w:pPr>
              <w:spacing w:after="0" w:line="240" w:lineRule="auto"/>
              <w:jc w:val="right"/>
            </w:pPr>
            <w:r w:rsidRPr="004D180F">
              <w:t>0.00</w:t>
            </w:r>
          </w:p>
        </w:tc>
        <w:tc>
          <w:tcPr>
            <w:tcW w:w="1437" w:type="dxa"/>
            <w:tcBorders>
              <w:top w:val="nil"/>
              <w:left w:val="nil"/>
              <w:bottom w:val="single" w:sz="8" w:space="0" w:color="auto"/>
              <w:right w:val="single" w:sz="8" w:space="0" w:color="auto"/>
            </w:tcBorders>
            <w:shd w:val="clear" w:color="auto" w:fill="auto"/>
            <w:noWrap/>
          </w:tcPr>
          <w:p w14:paraId="004A8790" w14:textId="77777777" w:rsidR="00F21FEF" w:rsidRPr="004D180F" w:rsidRDefault="00F21FEF" w:rsidP="0079436C">
            <w:pPr>
              <w:spacing w:after="0" w:line="240" w:lineRule="auto"/>
              <w:jc w:val="right"/>
            </w:pPr>
            <w:r w:rsidRPr="004D180F">
              <w:t>0.00</w:t>
            </w:r>
          </w:p>
        </w:tc>
        <w:tc>
          <w:tcPr>
            <w:tcW w:w="1308" w:type="dxa"/>
            <w:tcBorders>
              <w:top w:val="nil"/>
              <w:left w:val="nil"/>
              <w:bottom w:val="single" w:sz="8" w:space="0" w:color="auto"/>
              <w:right w:val="single" w:sz="8" w:space="0" w:color="auto"/>
            </w:tcBorders>
            <w:shd w:val="clear" w:color="auto" w:fill="auto"/>
            <w:noWrap/>
          </w:tcPr>
          <w:p w14:paraId="463F4B38" w14:textId="77777777" w:rsidR="00F21FEF" w:rsidRPr="00512448" w:rsidRDefault="00F21FEF" w:rsidP="0079436C">
            <w:pPr>
              <w:spacing w:after="0" w:line="240" w:lineRule="auto"/>
              <w:jc w:val="right"/>
              <w:rPr>
                <w:b/>
              </w:rPr>
            </w:pPr>
            <w:r>
              <w:rPr>
                <w:b/>
              </w:rPr>
              <w:t>$2</w:t>
            </w:r>
            <w:r w:rsidRPr="00512448">
              <w:rPr>
                <w:b/>
              </w:rPr>
              <w:t>,</w:t>
            </w:r>
            <w:r>
              <w:rPr>
                <w:b/>
              </w:rPr>
              <w:t>013</w:t>
            </w:r>
            <w:r w:rsidRPr="00512448">
              <w:rPr>
                <w:b/>
              </w:rPr>
              <w:t>.</w:t>
            </w:r>
            <w:r>
              <w:rPr>
                <w:b/>
              </w:rPr>
              <w:t>00</w:t>
            </w:r>
          </w:p>
        </w:tc>
      </w:tr>
      <w:tr w:rsidR="00F21FEF" w:rsidRPr="00A239C5" w14:paraId="017C90E9"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tcPr>
          <w:p w14:paraId="7299F6E7" w14:textId="77777777" w:rsidR="00F21FEF" w:rsidRDefault="00F21FEF" w:rsidP="0079436C">
            <w:pPr>
              <w:spacing w:after="0" w:line="240" w:lineRule="auto"/>
            </w:pPr>
            <w:r>
              <w:t>Manuel Jesus Sosa Canche</w:t>
            </w:r>
          </w:p>
        </w:tc>
        <w:tc>
          <w:tcPr>
            <w:tcW w:w="1686" w:type="dxa"/>
            <w:tcBorders>
              <w:top w:val="nil"/>
              <w:left w:val="nil"/>
              <w:bottom w:val="single" w:sz="8" w:space="0" w:color="auto"/>
              <w:right w:val="single" w:sz="8" w:space="0" w:color="auto"/>
            </w:tcBorders>
            <w:shd w:val="clear" w:color="auto" w:fill="auto"/>
            <w:noWrap/>
          </w:tcPr>
          <w:p w14:paraId="17A1EC3D" w14:textId="77777777" w:rsidR="00F21FEF" w:rsidRPr="00512448" w:rsidRDefault="00F21FEF" w:rsidP="0079436C">
            <w:pPr>
              <w:spacing w:after="0" w:line="240" w:lineRule="auto"/>
              <w:jc w:val="right"/>
              <w:rPr>
                <w:b/>
              </w:rPr>
            </w:pPr>
            <w:r w:rsidRPr="00512448">
              <w:rPr>
                <w:b/>
              </w:rPr>
              <w:t>$40,</w:t>
            </w:r>
            <w:r>
              <w:rPr>
                <w:b/>
              </w:rPr>
              <w:t>000</w:t>
            </w:r>
            <w:r w:rsidRPr="00512448">
              <w:rPr>
                <w:b/>
              </w:rPr>
              <w:t>.</w:t>
            </w:r>
            <w:r>
              <w:rPr>
                <w:b/>
              </w:rPr>
              <w:t>00</w:t>
            </w:r>
          </w:p>
        </w:tc>
        <w:tc>
          <w:tcPr>
            <w:tcW w:w="714" w:type="dxa"/>
            <w:tcBorders>
              <w:top w:val="nil"/>
              <w:left w:val="nil"/>
              <w:bottom w:val="single" w:sz="8" w:space="0" w:color="auto"/>
              <w:right w:val="single" w:sz="8" w:space="0" w:color="auto"/>
            </w:tcBorders>
            <w:shd w:val="clear" w:color="auto" w:fill="auto"/>
            <w:noWrap/>
          </w:tcPr>
          <w:p w14:paraId="39F09E6D" w14:textId="77777777" w:rsidR="00F21FEF" w:rsidRPr="004D180F" w:rsidRDefault="00F21FEF" w:rsidP="0079436C">
            <w:pPr>
              <w:spacing w:after="0" w:line="240" w:lineRule="auto"/>
              <w:jc w:val="right"/>
            </w:pPr>
            <w:r w:rsidRPr="004D180F">
              <w:t>0.00</w:t>
            </w:r>
          </w:p>
        </w:tc>
        <w:tc>
          <w:tcPr>
            <w:tcW w:w="1483" w:type="dxa"/>
            <w:tcBorders>
              <w:top w:val="nil"/>
              <w:left w:val="nil"/>
              <w:bottom w:val="single" w:sz="8" w:space="0" w:color="auto"/>
              <w:right w:val="single" w:sz="8" w:space="0" w:color="auto"/>
            </w:tcBorders>
            <w:shd w:val="clear" w:color="auto" w:fill="auto"/>
            <w:noWrap/>
          </w:tcPr>
          <w:p w14:paraId="5EFA9343" w14:textId="77777777" w:rsidR="00F21FEF" w:rsidRPr="004D180F" w:rsidRDefault="00F21FEF" w:rsidP="0079436C">
            <w:pPr>
              <w:spacing w:after="0" w:line="240" w:lineRule="auto"/>
              <w:jc w:val="right"/>
            </w:pPr>
            <w:r w:rsidRPr="004D180F">
              <w:t>0.00</w:t>
            </w:r>
          </w:p>
        </w:tc>
        <w:tc>
          <w:tcPr>
            <w:tcW w:w="1437" w:type="dxa"/>
            <w:tcBorders>
              <w:top w:val="nil"/>
              <w:left w:val="nil"/>
              <w:bottom w:val="single" w:sz="8" w:space="0" w:color="auto"/>
              <w:right w:val="single" w:sz="8" w:space="0" w:color="auto"/>
            </w:tcBorders>
            <w:shd w:val="clear" w:color="auto" w:fill="auto"/>
            <w:noWrap/>
          </w:tcPr>
          <w:p w14:paraId="4DF05F1C" w14:textId="77777777" w:rsidR="00F21FEF" w:rsidRPr="004D180F" w:rsidRDefault="00F21FEF" w:rsidP="0079436C">
            <w:pPr>
              <w:spacing w:after="0" w:line="240" w:lineRule="auto"/>
              <w:jc w:val="right"/>
            </w:pPr>
            <w:r w:rsidRPr="004D180F">
              <w:t>0.00</w:t>
            </w:r>
          </w:p>
        </w:tc>
        <w:tc>
          <w:tcPr>
            <w:tcW w:w="1308" w:type="dxa"/>
            <w:tcBorders>
              <w:top w:val="nil"/>
              <w:left w:val="nil"/>
              <w:bottom w:val="single" w:sz="8" w:space="0" w:color="auto"/>
              <w:right w:val="single" w:sz="8" w:space="0" w:color="auto"/>
            </w:tcBorders>
            <w:shd w:val="clear" w:color="auto" w:fill="auto"/>
            <w:noWrap/>
          </w:tcPr>
          <w:p w14:paraId="197D92FC" w14:textId="77777777" w:rsidR="00F21FEF" w:rsidRPr="00512448" w:rsidRDefault="00F21FEF" w:rsidP="0079436C">
            <w:pPr>
              <w:spacing w:after="0" w:line="240" w:lineRule="auto"/>
              <w:jc w:val="right"/>
              <w:rPr>
                <w:b/>
              </w:rPr>
            </w:pPr>
            <w:r w:rsidRPr="00512448">
              <w:rPr>
                <w:b/>
              </w:rPr>
              <w:t>$40,</w:t>
            </w:r>
            <w:r>
              <w:rPr>
                <w:b/>
              </w:rPr>
              <w:t>000</w:t>
            </w:r>
            <w:r w:rsidRPr="00512448">
              <w:rPr>
                <w:b/>
              </w:rPr>
              <w:t>.</w:t>
            </w:r>
            <w:r>
              <w:rPr>
                <w:b/>
              </w:rPr>
              <w:t>00</w:t>
            </w:r>
          </w:p>
        </w:tc>
      </w:tr>
      <w:tr w:rsidR="00F21FEF" w:rsidRPr="00A239C5" w14:paraId="25CD9293"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tcPr>
          <w:p w14:paraId="22CFF970" w14:textId="77777777" w:rsidR="00F21FEF" w:rsidRDefault="00F21FEF" w:rsidP="0079436C">
            <w:pPr>
              <w:spacing w:after="0" w:line="240" w:lineRule="auto"/>
            </w:pPr>
            <w:r>
              <w:t>Shirley Maricruz Navarrete Nieto</w:t>
            </w:r>
          </w:p>
        </w:tc>
        <w:tc>
          <w:tcPr>
            <w:tcW w:w="1686" w:type="dxa"/>
            <w:tcBorders>
              <w:top w:val="nil"/>
              <w:left w:val="nil"/>
              <w:bottom w:val="single" w:sz="8" w:space="0" w:color="auto"/>
              <w:right w:val="single" w:sz="8" w:space="0" w:color="auto"/>
            </w:tcBorders>
            <w:shd w:val="clear" w:color="auto" w:fill="auto"/>
            <w:noWrap/>
          </w:tcPr>
          <w:p w14:paraId="1FA0F969" w14:textId="77777777" w:rsidR="00F21FEF" w:rsidRPr="00512448" w:rsidRDefault="00F21FEF" w:rsidP="0079436C">
            <w:pPr>
              <w:spacing w:after="0" w:line="240" w:lineRule="auto"/>
              <w:jc w:val="right"/>
              <w:rPr>
                <w:b/>
              </w:rPr>
            </w:pPr>
            <w:r w:rsidRPr="00512448">
              <w:rPr>
                <w:b/>
              </w:rPr>
              <w:t>$</w:t>
            </w:r>
            <w:r>
              <w:rPr>
                <w:b/>
              </w:rPr>
              <w:t>9</w:t>
            </w:r>
            <w:r w:rsidRPr="00512448">
              <w:rPr>
                <w:b/>
              </w:rPr>
              <w:t>,</w:t>
            </w:r>
            <w:r>
              <w:rPr>
                <w:b/>
              </w:rPr>
              <w:t>340</w:t>
            </w:r>
            <w:r w:rsidRPr="00512448">
              <w:rPr>
                <w:b/>
              </w:rPr>
              <w:t>.</w:t>
            </w:r>
            <w:r>
              <w:rPr>
                <w:b/>
              </w:rPr>
              <w:t>00</w:t>
            </w:r>
          </w:p>
        </w:tc>
        <w:tc>
          <w:tcPr>
            <w:tcW w:w="714" w:type="dxa"/>
            <w:tcBorders>
              <w:top w:val="nil"/>
              <w:left w:val="nil"/>
              <w:bottom w:val="single" w:sz="8" w:space="0" w:color="auto"/>
              <w:right w:val="single" w:sz="8" w:space="0" w:color="auto"/>
            </w:tcBorders>
            <w:shd w:val="clear" w:color="auto" w:fill="auto"/>
            <w:noWrap/>
          </w:tcPr>
          <w:p w14:paraId="7D8CE734" w14:textId="77777777" w:rsidR="00F21FEF" w:rsidRPr="004D180F" w:rsidRDefault="00F21FEF" w:rsidP="0079436C">
            <w:pPr>
              <w:spacing w:after="0" w:line="240" w:lineRule="auto"/>
              <w:jc w:val="right"/>
            </w:pPr>
            <w:r w:rsidRPr="004D180F">
              <w:t>0.00</w:t>
            </w:r>
          </w:p>
        </w:tc>
        <w:tc>
          <w:tcPr>
            <w:tcW w:w="1483" w:type="dxa"/>
            <w:tcBorders>
              <w:top w:val="nil"/>
              <w:left w:val="nil"/>
              <w:bottom w:val="single" w:sz="8" w:space="0" w:color="auto"/>
              <w:right w:val="single" w:sz="8" w:space="0" w:color="auto"/>
            </w:tcBorders>
            <w:shd w:val="clear" w:color="auto" w:fill="auto"/>
            <w:noWrap/>
          </w:tcPr>
          <w:p w14:paraId="218EA4F9" w14:textId="77777777" w:rsidR="00F21FEF" w:rsidRPr="004D180F" w:rsidRDefault="00F21FEF" w:rsidP="0079436C">
            <w:pPr>
              <w:spacing w:after="0" w:line="240" w:lineRule="auto"/>
              <w:jc w:val="right"/>
            </w:pPr>
            <w:r w:rsidRPr="004D180F">
              <w:t>0.00</w:t>
            </w:r>
          </w:p>
        </w:tc>
        <w:tc>
          <w:tcPr>
            <w:tcW w:w="1437" w:type="dxa"/>
            <w:tcBorders>
              <w:top w:val="nil"/>
              <w:left w:val="nil"/>
              <w:bottom w:val="single" w:sz="8" w:space="0" w:color="auto"/>
              <w:right w:val="single" w:sz="8" w:space="0" w:color="auto"/>
            </w:tcBorders>
            <w:shd w:val="clear" w:color="auto" w:fill="auto"/>
            <w:noWrap/>
          </w:tcPr>
          <w:p w14:paraId="785BB60D" w14:textId="77777777" w:rsidR="00F21FEF" w:rsidRPr="004D180F" w:rsidRDefault="00F21FEF" w:rsidP="0079436C">
            <w:pPr>
              <w:spacing w:after="0" w:line="240" w:lineRule="auto"/>
              <w:jc w:val="right"/>
            </w:pPr>
            <w:r w:rsidRPr="004D180F">
              <w:t>0.00</w:t>
            </w:r>
          </w:p>
        </w:tc>
        <w:tc>
          <w:tcPr>
            <w:tcW w:w="1308" w:type="dxa"/>
            <w:tcBorders>
              <w:top w:val="nil"/>
              <w:left w:val="nil"/>
              <w:bottom w:val="single" w:sz="8" w:space="0" w:color="auto"/>
              <w:right w:val="single" w:sz="8" w:space="0" w:color="auto"/>
            </w:tcBorders>
            <w:shd w:val="clear" w:color="auto" w:fill="auto"/>
            <w:noWrap/>
          </w:tcPr>
          <w:p w14:paraId="71640981" w14:textId="77777777" w:rsidR="00F21FEF" w:rsidRPr="00512448" w:rsidRDefault="00F21FEF" w:rsidP="0079436C">
            <w:pPr>
              <w:spacing w:after="0" w:line="240" w:lineRule="auto"/>
              <w:jc w:val="right"/>
              <w:rPr>
                <w:b/>
              </w:rPr>
            </w:pPr>
            <w:r w:rsidRPr="00512448">
              <w:rPr>
                <w:b/>
              </w:rPr>
              <w:t>$</w:t>
            </w:r>
            <w:r>
              <w:rPr>
                <w:b/>
              </w:rPr>
              <w:t>9</w:t>
            </w:r>
            <w:r w:rsidRPr="00512448">
              <w:rPr>
                <w:b/>
              </w:rPr>
              <w:t>,</w:t>
            </w:r>
            <w:r>
              <w:rPr>
                <w:b/>
              </w:rPr>
              <w:t>340</w:t>
            </w:r>
            <w:r w:rsidRPr="00512448">
              <w:rPr>
                <w:b/>
              </w:rPr>
              <w:t>.</w:t>
            </w:r>
            <w:r>
              <w:rPr>
                <w:b/>
              </w:rPr>
              <w:t>00</w:t>
            </w:r>
          </w:p>
        </w:tc>
      </w:tr>
      <w:tr w:rsidR="00F21FEF" w:rsidRPr="001B7D16" w14:paraId="0F3F4015" w14:textId="77777777" w:rsidTr="0079436C">
        <w:trPr>
          <w:trHeight w:val="270"/>
          <w:jc w:val="center"/>
        </w:trPr>
        <w:tc>
          <w:tcPr>
            <w:tcW w:w="6924" w:type="dxa"/>
            <w:tcBorders>
              <w:top w:val="nil"/>
              <w:left w:val="single" w:sz="8" w:space="0" w:color="auto"/>
              <w:bottom w:val="single" w:sz="8" w:space="0" w:color="auto"/>
              <w:right w:val="single" w:sz="8" w:space="0" w:color="auto"/>
            </w:tcBorders>
            <w:shd w:val="clear" w:color="auto" w:fill="auto"/>
            <w:noWrap/>
            <w:vAlign w:val="center"/>
          </w:tcPr>
          <w:p w14:paraId="5A7CDCDB" w14:textId="77777777" w:rsidR="00F21FEF" w:rsidRPr="001B7D16" w:rsidRDefault="00F21FEF" w:rsidP="0079436C">
            <w:pPr>
              <w:spacing w:after="0" w:line="240" w:lineRule="auto"/>
              <w:rPr>
                <w:rFonts w:ascii="Lato" w:eastAsia="Times New Roman" w:hAnsi="Lato"/>
                <w:b/>
                <w:color w:val="000000"/>
                <w:sz w:val="20"/>
                <w:szCs w:val="20"/>
              </w:rPr>
            </w:pPr>
            <w:r w:rsidRPr="001B7D16">
              <w:rPr>
                <w:rFonts w:ascii="Lato" w:eastAsia="Times New Roman" w:hAnsi="Lato"/>
                <w:b/>
                <w:color w:val="000000"/>
                <w:sz w:val="20"/>
                <w:szCs w:val="20"/>
              </w:rPr>
              <w:t>Suma cuentas deudor</w:t>
            </w:r>
            <w:r>
              <w:rPr>
                <w:rFonts w:ascii="Lato" w:eastAsia="Times New Roman" w:hAnsi="Lato"/>
                <w:b/>
                <w:color w:val="000000"/>
                <w:sz w:val="20"/>
                <w:szCs w:val="20"/>
              </w:rPr>
              <w:t>as</w:t>
            </w:r>
            <w:r w:rsidRPr="001B7D16">
              <w:rPr>
                <w:rFonts w:ascii="Lato" w:eastAsia="Times New Roman" w:hAnsi="Lato"/>
                <w:b/>
                <w:color w:val="000000"/>
                <w:sz w:val="20"/>
                <w:szCs w:val="20"/>
              </w:rPr>
              <w:t xml:space="preserve"> diversos/cuentas por cobrar a corto plazo</w:t>
            </w:r>
          </w:p>
        </w:tc>
        <w:tc>
          <w:tcPr>
            <w:tcW w:w="1686" w:type="dxa"/>
            <w:tcBorders>
              <w:top w:val="nil"/>
              <w:left w:val="nil"/>
              <w:bottom w:val="single" w:sz="8" w:space="0" w:color="auto"/>
              <w:right w:val="single" w:sz="8" w:space="0" w:color="auto"/>
            </w:tcBorders>
            <w:shd w:val="clear" w:color="auto" w:fill="auto"/>
            <w:noWrap/>
            <w:vAlign w:val="center"/>
          </w:tcPr>
          <w:p w14:paraId="03319408" w14:textId="77777777" w:rsidR="00F21FEF" w:rsidRPr="001B7D16" w:rsidRDefault="00F21FEF" w:rsidP="0079436C">
            <w:pPr>
              <w:spacing w:after="0" w:line="240" w:lineRule="auto"/>
              <w:jc w:val="right"/>
              <w:rPr>
                <w:rFonts w:ascii="Lato" w:eastAsia="Times New Roman" w:hAnsi="Lato"/>
                <w:b/>
                <w:color w:val="000000"/>
                <w:sz w:val="20"/>
                <w:szCs w:val="20"/>
              </w:rPr>
            </w:pPr>
            <w:r w:rsidRPr="00760D21">
              <w:rPr>
                <w:rFonts w:ascii="Lato" w:eastAsia="Times New Roman" w:hAnsi="Lato"/>
                <w:b/>
                <w:color w:val="000000"/>
                <w:sz w:val="20"/>
                <w:szCs w:val="20"/>
              </w:rPr>
              <w:t>$99,666.68</w:t>
            </w:r>
          </w:p>
        </w:tc>
        <w:tc>
          <w:tcPr>
            <w:tcW w:w="714" w:type="dxa"/>
            <w:tcBorders>
              <w:top w:val="nil"/>
              <w:left w:val="nil"/>
              <w:bottom w:val="single" w:sz="8" w:space="0" w:color="auto"/>
              <w:right w:val="single" w:sz="8" w:space="0" w:color="auto"/>
            </w:tcBorders>
            <w:shd w:val="clear" w:color="auto" w:fill="auto"/>
            <w:noWrap/>
            <w:vAlign w:val="center"/>
          </w:tcPr>
          <w:p w14:paraId="20089B8C" w14:textId="77777777" w:rsidR="00F21FEF" w:rsidRPr="001B7D16" w:rsidRDefault="00F21FEF" w:rsidP="0079436C">
            <w:pPr>
              <w:spacing w:after="0" w:line="240" w:lineRule="auto"/>
              <w:jc w:val="right"/>
              <w:rPr>
                <w:rFonts w:ascii="Lato" w:eastAsia="Times New Roman" w:hAnsi="Lato"/>
                <w:b/>
                <w:color w:val="000000"/>
                <w:sz w:val="20"/>
                <w:szCs w:val="20"/>
              </w:rPr>
            </w:pPr>
            <w:r w:rsidRPr="001B7D16">
              <w:rPr>
                <w:rFonts w:ascii="Lato" w:eastAsia="Times New Roman" w:hAnsi="Lato"/>
                <w:b/>
                <w:color w:val="000000"/>
                <w:sz w:val="20"/>
                <w:szCs w:val="20"/>
              </w:rPr>
              <w:t>0.00</w:t>
            </w:r>
          </w:p>
        </w:tc>
        <w:tc>
          <w:tcPr>
            <w:tcW w:w="1483" w:type="dxa"/>
            <w:tcBorders>
              <w:top w:val="nil"/>
              <w:left w:val="nil"/>
              <w:bottom w:val="single" w:sz="8" w:space="0" w:color="auto"/>
              <w:right w:val="single" w:sz="8" w:space="0" w:color="auto"/>
            </w:tcBorders>
            <w:shd w:val="clear" w:color="auto" w:fill="auto"/>
            <w:noWrap/>
            <w:vAlign w:val="center"/>
          </w:tcPr>
          <w:p w14:paraId="05441CE3" w14:textId="77777777" w:rsidR="00F21FEF" w:rsidRPr="001B7D16" w:rsidRDefault="00F21FEF" w:rsidP="0079436C">
            <w:pPr>
              <w:spacing w:after="0" w:line="240" w:lineRule="auto"/>
              <w:jc w:val="right"/>
              <w:rPr>
                <w:rFonts w:ascii="Lato" w:eastAsia="Times New Roman" w:hAnsi="Lato"/>
                <w:b/>
                <w:color w:val="000000"/>
                <w:sz w:val="20"/>
                <w:szCs w:val="20"/>
              </w:rPr>
            </w:pPr>
            <w:r w:rsidRPr="001B7D16">
              <w:rPr>
                <w:rFonts w:ascii="Lato" w:eastAsia="Times New Roman" w:hAnsi="Lato"/>
                <w:b/>
                <w:color w:val="000000"/>
                <w:sz w:val="20"/>
                <w:szCs w:val="20"/>
              </w:rPr>
              <w:t>0.00</w:t>
            </w:r>
          </w:p>
        </w:tc>
        <w:tc>
          <w:tcPr>
            <w:tcW w:w="1437" w:type="dxa"/>
            <w:tcBorders>
              <w:top w:val="nil"/>
              <w:left w:val="nil"/>
              <w:bottom w:val="single" w:sz="8" w:space="0" w:color="auto"/>
              <w:right w:val="single" w:sz="8" w:space="0" w:color="auto"/>
            </w:tcBorders>
            <w:shd w:val="clear" w:color="auto" w:fill="auto"/>
            <w:noWrap/>
            <w:vAlign w:val="center"/>
          </w:tcPr>
          <w:p w14:paraId="2114DE79" w14:textId="77777777" w:rsidR="00F21FEF" w:rsidRPr="001B7D16" w:rsidRDefault="00F21FEF" w:rsidP="0079436C">
            <w:pPr>
              <w:spacing w:after="0" w:line="240" w:lineRule="auto"/>
              <w:jc w:val="right"/>
              <w:rPr>
                <w:rFonts w:ascii="Lato" w:eastAsia="Times New Roman" w:hAnsi="Lato"/>
                <w:b/>
                <w:color w:val="000000"/>
                <w:sz w:val="20"/>
                <w:szCs w:val="20"/>
              </w:rPr>
            </w:pPr>
            <w:r w:rsidRPr="001B7D16">
              <w:rPr>
                <w:rFonts w:ascii="Lato" w:eastAsia="Times New Roman" w:hAnsi="Lato"/>
                <w:b/>
                <w:color w:val="000000"/>
                <w:sz w:val="20"/>
                <w:szCs w:val="20"/>
              </w:rPr>
              <w:t>0.00</w:t>
            </w:r>
          </w:p>
        </w:tc>
        <w:tc>
          <w:tcPr>
            <w:tcW w:w="1308" w:type="dxa"/>
            <w:tcBorders>
              <w:top w:val="nil"/>
              <w:left w:val="nil"/>
              <w:bottom w:val="single" w:sz="8" w:space="0" w:color="auto"/>
              <w:right w:val="single" w:sz="8" w:space="0" w:color="auto"/>
            </w:tcBorders>
            <w:shd w:val="clear" w:color="auto" w:fill="auto"/>
            <w:noWrap/>
            <w:vAlign w:val="center"/>
          </w:tcPr>
          <w:p w14:paraId="38A78FAA" w14:textId="77777777" w:rsidR="00F21FEF" w:rsidRPr="001B7D16" w:rsidRDefault="00F21FEF" w:rsidP="0079436C">
            <w:pPr>
              <w:spacing w:after="0" w:line="240" w:lineRule="auto"/>
              <w:jc w:val="right"/>
              <w:rPr>
                <w:rFonts w:ascii="Lato" w:eastAsia="Times New Roman" w:hAnsi="Lato"/>
                <w:b/>
                <w:color w:val="000000"/>
                <w:sz w:val="20"/>
                <w:szCs w:val="20"/>
              </w:rPr>
            </w:pPr>
            <w:r w:rsidRPr="00760D21">
              <w:rPr>
                <w:rFonts w:ascii="Lato" w:eastAsia="Times New Roman" w:hAnsi="Lato"/>
                <w:b/>
                <w:color w:val="000000"/>
                <w:sz w:val="20"/>
                <w:szCs w:val="20"/>
              </w:rPr>
              <w:t>$99,666.68</w:t>
            </w:r>
          </w:p>
        </w:tc>
      </w:tr>
    </w:tbl>
    <w:p w14:paraId="63BB2A17" w14:textId="77777777" w:rsidR="00147A5D" w:rsidRPr="005561F8" w:rsidRDefault="00147A5D">
      <w:pPr>
        <w:pBdr>
          <w:top w:val="nil"/>
          <w:left w:val="nil"/>
          <w:bottom w:val="nil"/>
          <w:right w:val="nil"/>
          <w:between w:val="nil"/>
        </w:pBdr>
        <w:spacing w:after="0"/>
        <w:ind w:left="1080"/>
        <w:rPr>
          <w:rFonts w:ascii="Lato" w:eastAsia="Barlow" w:hAnsi="Lato" w:cs="Barlow"/>
          <w:color w:val="000000"/>
          <w:sz w:val="20"/>
          <w:szCs w:val="20"/>
        </w:rPr>
      </w:pPr>
    </w:p>
    <w:p w14:paraId="1E4A917E" w14:textId="77777777" w:rsidR="00147A5D" w:rsidRPr="005561F8" w:rsidRDefault="00147A5D">
      <w:pPr>
        <w:pBdr>
          <w:top w:val="nil"/>
          <w:left w:val="nil"/>
          <w:bottom w:val="nil"/>
          <w:right w:val="nil"/>
          <w:between w:val="nil"/>
        </w:pBdr>
        <w:spacing w:after="0"/>
        <w:ind w:left="1080"/>
        <w:rPr>
          <w:rFonts w:ascii="Lato" w:eastAsia="Barlow" w:hAnsi="Lato" w:cs="Barlow"/>
          <w:color w:val="000000"/>
          <w:sz w:val="20"/>
          <w:szCs w:val="20"/>
        </w:rPr>
      </w:pPr>
    </w:p>
    <w:p w14:paraId="7045638D" w14:textId="77777777" w:rsidR="003A3F3D" w:rsidRDefault="003A3F3D" w:rsidP="005430F6">
      <w:pPr>
        <w:pBdr>
          <w:top w:val="nil"/>
          <w:left w:val="nil"/>
          <w:bottom w:val="nil"/>
          <w:right w:val="nil"/>
          <w:between w:val="nil"/>
        </w:pBdr>
        <w:spacing w:after="0"/>
        <w:ind w:left="1080"/>
        <w:rPr>
          <w:rFonts w:ascii="Lato" w:eastAsia="Barlow" w:hAnsi="Lato" w:cs="Barlow"/>
          <w:b/>
          <w:color w:val="000000"/>
          <w:sz w:val="20"/>
          <w:szCs w:val="20"/>
        </w:rPr>
      </w:pPr>
    </w:p>
    <w:p w14:paraId="2DBC6026" w14:textId="13AE586A" w:rsidR="00147A5D" w:rsidRPr="005561F8" w:rsidRDefault="0038124B" w:rsidP="005430F6">
      <w:pPr>
        <w:pBdr>
          <w:top w:val="nil"/>
          <w:left w:val="nil"/>
          <w:bottom w:val="nil"/>
          <w:right w:val="nil"/>
          <w:between w:val="nil"/>
        </w:pBdr>
        <w:spacing w:after="0"/>
        <w:ind w:left="1080"/>
        <w:rPr>
          <w:rFonts w:ascii="Lato" w:eastAsia="Barlow" w:hAnsi="Lato" w:cs="Barlow"/>
          <w:color w:val="000000"/>
          <w:sz w:val="20"/>
          <w:szCs w:val="20"/>
        </w:rPr>
      </w:pPr>
      <w:r w:rsidRPr="005561F8">
        <w:rPr>
          <w:rFonts w:ascii="Lato" w:eastAsia="Barlow" w:hAnsi="Lato" w:cs="Barlow"/>
          <w:b/>
          <w:color w:val="000000"/>
          <w:sz w:val="20"/>
          <w:szCs w:val="20"/>
        </w:rPr>
        <w:t>1129</w:t>
      </w:r>
      <w:r w:rsidRPr="005561F8">
        <w:rPr>
          <w:rFonts w:ascii="Lato" w:eastAsia="Barlow" w:hAnsi="Lato" w:cs="Barlow"/>
          <w:color w:val="000000"/>
          <w:sz w:val="20"/>
          <w:szCs w:val="20"/>
        </w:rPr>
        <w:t xml:space="preserve"> Otros derechos a recibir efectivo o equivalentes a corto plazo</w:t>
      </w:r>
      <w:r w:rsidR="0058423F" w:rsidRPr="005561F8">
        <w:rPr>
          <w:rFonts w:ascii="Lato" w:hAnsi="Lato"/>
          <w:color w:val="000000"/>
          <w:sz w:val="20"/>
          <w:szCs w:val="20"/>
        </w:rPr>
        <w:t xml:space="preserve">, al </w:t>
      </w:r>
      <w:r w:rsidR="00E9256A">
        <w:rPr>
          <w:rFonts w:ascii="Lato" w:eastAsia="Barlow" w:hAnsi="Lato" w:cs="Barlow"/>
          <w:color w:val="000000"/>
          <w:sz w:val="20"/>
          <w:szCs w:val="20"/>
        </w:rPr>
        <w:t>31 de marzo de 2026</w:t>
      </w:r>
      <w:r w:rsidRPr="005561F8">
        <w:rPr>
          <w:rFonts w:ascii="Lato" w:hAnsi="Lato"/>
          <w:color w:val="000000"/>
          <w:sz w:val="20"/>
          <w:szCs w:val="20"/>
        </w:rPr>
        <w:t>, no presenta movimientos.</w:t>
      </w:r>
    </w:p>
    <w:p w14:paraId="2DB5CB30" w14:textId="77777777" w:rsidR="005B406F" w:rsidRDefault="005B406F">
      <w:pPr>
        <w:pBdr>
          <w:top w:val="nil"/>
          <w:left w:val="nil"/>
          <w:bottom w:val="nil"/>
          <w:right w:val="nil"/>
          <w:between w:val="nil"/>
        </w:pBdr>
        <w:spacing w:after="0"/>
        <w:ind w:left="1080"/>
        <w:rPr>
          <w:rFonts w:ascii="Lato" w:eastAsia="Barlow" w:hAnsi="Lato" w:cs="Barlow"/>
          <w:b/>
          <w:color w:val="000000"/>
          <w:sz w:val="20"/>
          <w:szCs w:val="20"/>
        </w:rPr>
      </w:pPr>
    </w:p>
    <w:p w14:paraId="2EC14F52" w14:textId="46650D23" w:rsidR="00147A5D" w:rsidRPr="005561F8" w:rsidRDefault="0038124B">
      <w:pPr>
        <w:pBdr>
          <w:top w:val="nil"/>
          <w:left w:val="nil"/>
          <w:bottom w:val="nil"/>
          <w:right w:val="nil"/>
          <w:between w:val="nil"/>
        </w:pBdr>
        <w:spacing w:after="0"/>
        <w:ind w:left="1080"/>
        <w:rPr>
          <w:rFonts w:ascii="Lato" w:eastAsia="Barlow" w:hAnsi="Lato" w:cs="Barlow"/>
          <w:b/>
          <w:color w:val="000000"/>
          <w:sz w:val="20"/>
          <w:szCs w:val="20"/>
        </w:rPr>
      </w:pPr>
      <w:r w:rsidRPr="005561F8">
        <w:rPr>
          <w:rFonts w:ascii="Lato" w:eastAsia="Barlow" w:hAnsi="Lato" w:cs="Barlow"/>
          <w:b/>
          <w:color w:val="000000"/>
          <w:sz w:val="20"/>
          <w:szCs w:val="20"/>
        </w:rPr>
        <w:t>Inventarios</w:t>
      </w:r>
    </w:p>
    <w:p w14:paraId="490CDB80" w14:textId="77777777" w:rsidR="00147A5D" w:rsidRPr="005561F8" w:rsidRDefault="0038124B">
      <w:pPr>
        <w:pBdr>
          <w:top w:val="nil"/>
          <w:left w:val="nil"/>
          <w:bottom w:val="nil"/>
          <w:right w:val="nil"/>
          <w:between w:val="nil"/>
        </w:pBdr>
        <w:spacing w:after="0"/>
        <w:ind w:left="1080"/>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 no realiza ningún proceso de transformación y elaboración de bienes, por tanto, no tiene inventarios.</w:t>
      </w:r>
    </w:p>
    <w:p w14:paraId="0D4D87C2" w14:textId="77777777" w:rsidR="00147A5D" w:rsidRPr="005561F8" w:rsidRDefault="00147A5D">
      <w:pPr>
        <w:pBdr>
          <w:top w:val="nil"/>
          <w:left w:val="nil"/>
          <w:bottom w:val="nil"/>
          <w:right w:val="nil"/>
          <w:between w:val="nil"/>
        </w:pBdr>
        <w:spacing w:after="0"/>
        <w:ind w:left="1080"/>
        <w:rPr>
          <w:rFonts w:ascii="Lato" w:eastAsia="Barlow" w:hAnsi="Lato" w:cs="Barlow"/>
          <w:color w:val="000000"/>
          <w:sz w:val="20"/>
          <w:szCs w:val="20"/>
        </w:rPr>
      </w:pPr>
    </w:p>
    <w:p w14:paraId="725DD12D" w14:textId="77777777" w:rsidR="00147A5D" w:rsidRPr="005561F8" w:rsidRDefault="0038124B">
      <w:pPr>
        <w:pBdr>
          <w:top w:val="nil"/>
          <w:left w:val="nil"/>
          <w:bottom w:val="nil"/>
          <w:right w:val="nil"/>
          <w:between w:val="nil"/>
        </w:pBdr>
        <w:spacing w:after="0"/>
        <w:ind w:left="1080"/>
        <w:rPr>
          <w:rFonts w:ascii="Lato" w:eastAsia="Barlow" w:hAnsi="Lato" w:cs="Barlow"/>
          <w:b/>
          <w:color w:val="000000"/>
          <w:sz w:val="20"/>
          <w:szCs w:val="20"/>
        </w:rPr>
      </w:pPr>
      <w:r w:rsidRPr="005561F8">
        <w:rPr>
          <w:rFonts w:ascii="Lato" w:eastAsia="Barlow" w:hAnsi="Lato" w:cs="Barlow"/>
          <w:b/>
          <w:color w:val="000000"/>
          <w:sz w:val="20"/>
          <w:szCs w:val="20"/>
        </w:rPr>
        <w:t>Almacenes</w:t>
      </w:r>
    </w:p>
    <w:p w14:paraId="6A328A7F" w14:textId="040A4AFC" w:rsidR="007D7234" w:rsidRPr="00E87B8A" w:rsidRDefault="0038124B" w:rsidP="00E87B8A">
      <w:pPr>
        <w:pBdr>
          <w:top w:val="nil"/>
          <w:left w:val="nil"/>
          <w:bottom w:val="nil"/>
          <w:right w:val="nil"/>
          <w:between w:val="nil"/>
        </w:pBdr>
        <w:spacing w:after="0"/>
        <w:ind w:left="1080"/>
        <w:rPr>
          <w:rFonts w:ascii="Lato" w:eastAsia="Barlow" w:hAnsi="Lato" w:cs="Barlow"/>
          <w:color w:val="000000"/>
          <w:sz w:val="20"/>
          <w:szCs w:val="20"/>
        </w:rPr>
      </w:pPr>
      <w:r w:rsidRPr="005561F8">
        <w:rPr>
          <w:rFonts w:ascii="Lato" w:eastAsia="Barlow" w:hAnsi="Lato" w:cs="Barlow"/>
          <w:color w:val="000000"/>
          <w:sz w:val="20"/>
          <w:szCs w:val="20"/>
        </w:rPr>
        <w:t xml:space="preserve">La Agencia de Transporte de Yucatán, no cuenta con almacén. </w:t>
      </w:r>
    </w:p>
    <w:p w14:paraId="1044C0D9" w14:textId="013F086A" w:rsidR="00147A5D" w:rsidRPr="005561F8" w:rsidRDefault="0038124B" w:rsidP="007142F1">
      <w:pPr>
        <w:pBdr>
          <w:top w:val="nil"/>
          <w:left w:val="nil"/>
          <w:bottom w:val="nil"/>
          <w:right w:val="nil"/>
          <w:between w:val="nil"/>
        </w:pBdr>
        <w:spacing w:after="0"/>
        <w:ind w:left="1080"/>
        <w:rPr>
          <w:rFonts w:ascii="Lato" w:eastAsia="Barlow" w:hAnsi="Lato" w:cs="Barlow"/>
          <w:b/>
          <w:color w:val="000000"/>
          <w:sz w:val="20"/>
          <w:szCs w:val="20"/>
        </w:rPr>
      </w:pPr>
      <w:r w:rsidRPr="005561F8">
        <w:rPr>
          <w:rFonts w:ascii="Lato" w:eastAsia="Barlow" w:hAnsi="Lato" w:cs="Barlow"/>
          <w:b/>
          <w:color w:val="000000"/>
          <w:sz w:val="20"/>
          <w:szCs w:val="20"/>
        </w:rPr>
        <w:t>Inversiones Financieras</w:t>
      </w:r>
    </w:p>
    <w:p w14:paraId="38A701E6" w14:textId="5C137AD2" w:rsidR="00147A5D" w:rsidRPr="005561F8" w:rsidRDefault="0038124B" w:rsidP="007142F1">
      <w:pPr>
        <w:pBdr>
          <w:top w:val="nil"/>
          <w:left w:val="nil"/>
          <w:bottom w:val="nil"/>
          <w:right w:val="nil"/>
          <w:between w:val="nil"/>
        </w:pBdr>
        <w:spacing w:after="0"/>
        <w:ind w:left="1080"/>
        <w:rPr>
          <w:rFonts w:ascii="Lato" w:eastAsia="Barlow" w:hAnsi="Lato" w:cs="Barlow"/>
          <w:color w:val="000000"/>
          <w:sz w:val="20"/>
          <w:szCs w:val="20"/>
        </w:rPr>
      </w:pPr>
      <w:r w:rsidRPr="005561F8">
        <w:rPr>
          <w:rFonts w:ascii="Lato" w:eastAsia="Barlow" w:hAnsi="Lato" w:cs="Barlow"/>
          <w:color w:val="000000"/>
          <w:sz w:val="20"/>
          <w:szCs w:val="20"/>
        </w:rPr>
        <w:t xml:space="preserve">La Agencia de Transporte de Yucatán, </w:t>
      </w:r>
      <w:r w:rsidR="00BA53BF" w:rsidRPr="005561F8">
        <w:rPr>
          <w:rFonts w:ascii="Lato" w:hAnsi="Lato"/>
          <w:color w:val="000000"/>
          <w:sz w:val="20"/>
          <w:szCs w:val="20"/>
        </w:rPr>
        <w:t xml:space="preserve">al </w:t>
      </w:r>
      <w:r w:rsidR="003A3F3D">
        <w:rPr>
          <w:rFonts w:ascii="Lato" w:eastAsia="Barlow" w:hAnsi="Lato" w:cs="Barlow"/>
          <w:color w:val="000000"/>
          <w:sz w:val="20"/>
          <w:szCs w:val="20"/>
        </w:rPr>
        <w:t xml:space="preserve">31 de </w:t>
      </w:r>
      <w:r w:rsidR="00F21FEF">
        <w:rPr>
          <w:rFonts w:ascii="Lato" w:eastAsia="Barlow" w:hAnsi="Lato" w:cs="Barlow"/>
          <w:color w:val="000000"/>
          <w:sz w:val="20"/>
          <w:szCs w:val="20"/>
        </w:rPr>
        <w:t>marzo</w:t>
      </w:r>
      <w:r w:rsidRPr="005561F8">
        <w:rPr>
          <w:rFonts w:ascii="Lato" w:eastAsia="Barlow" w:hAnsi="Lato" w:cs="Barlow"/>
          <w:color w:val="000000"/>
          <w:sz w:val="20"/>
          <w:szCs w:val="20"/>
        </w:rPr>
        <w:t>,</w:t>
      </w:r>
      <w:r w:rsidR="00D07BE7" w:rsidRPr="005561F8">
        <w:rPr>
          <w:rFonts w:ascii="Lato" w:eastAsia="Barlow" w:hAnsi="Lato" w:cs="Barlow"/>
          <w:color w:val="000000"/>
          <w:sz w:val="20"/>
          <w:szCs w:val="20"/>
        </w:rPr>
        <w:t xml:space="preserve"> tiene un saldo de </w:t>
      </w:r>
      <w:r w:rsidR="00F21FEF" w:rsidRPr="005561F8">
        <w:rPr>
          <w:rFonts w:ascii="Lato" w:eastAsia="Barlow" w:hAnsi="Lato" w:cs="Barlow"/>
          <w:color w:val="000000"/>
          <w:sz w:val="20"/>
          <w:szCs w:val="20"/>
        </w:rPr>
        <w:t>$</w:t>
      </w:r>
      <w:r w:rsidR="00F21FEF">
        <w:rPr>
          <w:rFonts w:ascii="Lato" w:eastAsia="Barlow" w:hAnsi="Lato" w:cs="Barlow"/>
          <w:color w:val="000000"/>
          <w:sz w:val="20"/>
          <w:szCs w:val="20"/>
        </w:rPr>
        <w:t xml:space="preserve">0.00 </w:t>
      </w:r>
      <w:r w:rsidR="00AA41F7">
        <w:rPr>
          <w:rFonts w:ascii="Lato" w:eastAsia="Barlow" w:hAnsi="Lato" w:cs="Barlow"/>
          <w:color w:val="000000"/>
          <w:sz w:val="20"/>
          <w:szCs w:val="20"/>
        </w:rPr>
        <w:t>d</w:t>
      </w:r>
      <w:r w:rsidR="00D07BE7" w:rsidRPr="005561F8">
        <w:rPr>
          <w:rFonts w:ascii="Lato" w:eastAsia="Barlow" w:hAnsi="Lato" w:cs="Barlow"/>
          <w:color w:val="000000"/>
          <w:sz w:val="20"/>
          <w:szCs w:val="20"/>
        </w:rPr>
        <w:t>el Fideicomiso 2460492.</w:t>
      </w:r>
    </w:p>
    <w:p w14:paraId="7A00AFD0" w14:textId="77777777" w:rsidR="00147A5D" w:rsidRPr="005561F8" w:rsidRDefault="00147A5D">
      <w:pPr>
        <w:pBdr>
          <w:top w:val="nil"/>
          <w:left w:val="nil"/>
          <w:bottom w:val="nil"/>
          <w:right w:val="nil"/>
          <w:between w:val="nil"/>
        </w:pBdr>
        <w:spacing w:after="0"/>
        <w:ind w:left="1080"/>
        <w:rPr>
          <w:rFonts w:ascii="Lato" w:eastAsia="Barlow" w:hAnsi="Lato" w:cs="Barlow"/>
          <w:color w:val="000000"/>
          <w:sz w:val="20"/>
          <w:szCs w:val="20"/>
        </w:rPr>
      </w:pPr>
    </w:p>
    <w:p w14:paraId="0765C7E9" w14:textId="77777777" w:rsidR="00147A5D" w:rsidRPr="005561F8" w:rsidRDefault="0038124B">
      <w:pPr>
        <w:pBdr>
          <w:top w:val="nil"/>
          <w:left w:val="nil"/>
          <w:bottom w:val="nil"/>
          <w:right w:val="nil"/>
          <w:between w:val="nil"/>
        </w:pBdr>
        <w:ind w:left="1080"/>
        <w:rPr>
          <w:rFonts w:ascii="Lato" w:eastAsia="Barlow" w:hAnsi="Lato" w:cs="Barlow"/>
          <w:b/>
          <w:color w:val="000000"/>
          <w:sz w:val="20"/>
          <w:szCs w:val="20"/>
        </w:rPr>
      </w:pPr>
      <w:r w:rsidRPr="005561F8">
        <w:rPr>
          <w:rFonts w:ascii="Lato" w:eastAsia="Barlow" w:hAnsi="Lato" w:cs="Barlow"/>
          <w:b/>
          <w:color w:val="000000"/>
          <w:sz w:val="20"/>
          <w:szCs w:val="20"/>
        </w:rPr>
        <w:t>Bienes Muebles, Inmuebles e Intangibles</w:t>
      </w:r>
    </w:p>
    <w:p w14:paraId="12A5888B" w14:textId="072BBB99" w:rsidR="005B406F" w:rsidRDefault="001D2DC6" w:rsidP="007D614B">
      <w:pPr>
        <w:pBdr>
          <w:top w:val="nil"/>
          <w:left w:val="nil"/>
          <w:bottom w:val="nil"/>
          <w:right w:val="nil"/>
          <w:between w:val="nil"/>
        </w:pBdr>
        <w:ind w:left="1080"/>
        <w:rPr>
          <w:rFonts w:ascii="Lato" w:eastAsia="Barlow" w:hAnsi="Lato" w:cs="Barlow"/>
          <w:color w:val="000000"/>
          <w:sz w:val="20"/>
          <w:szCs w:val="20"/>
        </w:rPr>
      </w:pPr>
      <w:r w:rsidRPr="005561F8">
        <w:rPr>
          <w:rFonts w:ascii="Lato" w:eastAsia="Barlow" w:hAnsi="Lato" w:cs="Barlow"/>
          <w:color w:val="000000"/>
          <w:sz w:val="20"/>
          <w:szCs w:val="20"/>
        </w:rPr>
        <w:t>La Agencia de Transporte de Yucatán</w:t>
      </w:r>
      <w:r w:rsidR="00BA53BF" w:rsidRPr="005561F8">
        <w:rPr>
          <w:rFonts w:ascii="Lato" w:eastAsia="Barlow" w:hAnsi="Lato" w:cs="Barlow"/>
          <w:color w:val="000000"/>
          <w:sz w:val="20"/>
          <w:szCs w:val="20"/>
        </w:rPr>
        <w:t>,</w:t>
      </w:r>
      <w:r w:rsidR="00BA53BF" w:rsidRPr="005561F8">
        <w:rPr>
          <w:rFonts w:ascii="Lato" w:hAnsi="Lato"/>
          <w:color w:val="000000"/>
          <w:sz w:val="20"/>
          <w:szCs w:val="20"/>
        </w:rPr>
        <w:t xml:space="preserve"> al </w:t>
      </w:r>
      <w:r w:rsidR="00E9256A">
        <w:rPr>
          <w:rFonts w:ascii="Lato" w:eastAsia="Barlow" w:hAnsi="Lato" w:cs="Barlow"/>
          <w:color w:val="000000"/>
          <w:sz w:val="20"/>
          <w:szCs w:val="20"/>
        </w:rPr>
        <w:t>31 de marzo de 2026</w:t>
      </w:r>
      <w:r w:rsidR="00B427A8" w:rsidRPr="005561F8">
        <w:rPr>
          <w:rFonts w:ascii="Lato" w:eastAsia="Barlow" w:hAnsi="Lato" w:cs="Barlow"/>
          <w:color w:val="000000"/>
          <w:sz w:val="20"/>
          <w:szCs w:val="20"/>
        </w:rPr>
        <w:t xml:space="preserve">, </w:t>
      </w:r>
      <w:r w:rsidRPr="005561F8">
        <w:rPr>
          <w:rFonts w:ascii="Lato" w:eastAsia="Barlow" w:hAnsi="Lato" w:cs="Barlow"/>
          <w:color w:val="000000"/>
          <w:sz w:val="20"/>
          <w:szCs w:val="20"/>
        </w:rPr>
        <w:t>tiene Bienes Muebles, Inmuebles e Intangibles</w:t>
      </w:r>
      <w:r w:rsidR="00317C38">
        <w:rPr>
          <w:rFonts w:ascii="Lato" w:eastAsia="Barlow" w:hAnsi="Lato" w:cs="Barlow"/>
          <w:color w:val="000000"/>
          <w:sz w:val="20"/>
          <w:szCs w:val="20"/>
        </w:rPr>
        <w:t>.</w:t>
      </w:r>
    </w:p>
    <w:p w14:paraId="6DDE1C22" w14:textId="77777777" w:rsidR="007D614B" w:rsidRDefault="007D614B" w:rsidP="007D614B">
      <w:pPr>
        <w:pBdr>
          <w:top w:val="nil"/>
          <w:left w:val="nil"/>
          <w:bottom w:val="nil"/>
          <w:right w:val="nil"/>
          <w:between w:val="nil"/>
        </w:pBdr>
        <w:ind w:left="1080"/>
        <w:rPr>
          <w:rFonts w:ascii="Lato" w:eastAsia="Barlow" w:hAnsi="Lato" w:cs="Barlow"/>
          <w:b/>
          <w:sz w:val="20"/>
          <w:szCs w:val="20"/>
        </w:rPr>
      </w:pPr>
    </w:p>
    <w:p w14:paraId="6463B80E" w14:textId="3347FEB9" w:rsidR="00147A5D" w:rsidRPr="005561F8" w:rsidRDefault="0038124B">
      <w:pPr>
        <w:tabs>
          <w:tab w:val="left" w:pos="426"/>
          <w:tab w:val="left" w:pos="567"/>
        </w:tabs>
        <w:ind w:left="993"/>
        <w:jc w:val="both"/>
        <w:rPr>
          <w:rFonts w:ascii="Lato" w:eastAsia="Barlow" w:hAnsi="Lato" w:cs="Barlow"/>
          <w:sz w:val="20"/>
          <w:szCs w:val="20"/>
        </w:rPr>
      </w:pPr>
      <w:r w:rsidRPr="005561F8">
        <w:rPr>
          <w:rFonts w:ascii="Lato" w:eastAsia="Barlow" w:hAnsi="Lato" w:cs="Barlow"/>
          <w:b/>
          <w:sz w:val="20"/>
          <w:szCs w:val="20"/>
        </w:rPr>
        <w:t xml:space="preserve">1230 </w:t>
      </w:r>
      <w:r w:rsidRPr="005561F8">
        <w:rPr>
          <w:rFonts w:ascii="Lato" w:eastAsia="Barlow" w:hAnsi="Lato" w:cs="Barlow"/>
          <w:sz w:val="20"/>
          <w:szCs w:val="20"/>
        </w:rPr>
        <w:t>En el rubro de</w:t>
      </w:r>
      <w:r w:rsidRPr="005561F8">
        <w:rPr>
          <w:rFonts w:ascii="Lato" w:eastAsia="Barlow" w:hAnsi="Lato" w:cs="Barlow"/>
          <w:b/>
          <w:sz w:val="20"/>
          <w:szCs w:val="20"/>
        </w:rPr>
        <w:t xml:space="preserve"> </w:t>
      </w:r>
      <w:r w:rsidRPr="005561F8">
        <w:rPr>
          <w:rFonts w:ascii="Lato" w:eastAsia="Barlow" w:hAnsi="Lato" w:cs="Barlow"/>
          <w:sz w:val="20"/>
          <w:szCs w:val="20"/>
        </w:rPr>
        <w:t xml:space="preserve">bienes inmuebles, infraestructura y construcciones en proceso </w:t>
      </w:r>
      <w:r w:rsidR="00BA53BF" w:rsidRPr="005561F8">
        <w:rPr>
          <w:rFonts w:ascii="Lato" w:hAnsi="Lato"/>
          <w:color w:val="000000"/>
          <w:sz w:val="20"/>
          <w:szCs w:val="20"/>
        </w:rPr>
        <w:t xml:space="preserve">al </w:t>
      </w:r>
      <w:r w:rsidR="00E9256A">
        <w:rPr>
          <w:rFonts w:ascii="Lato" w:eastAsia="Barlow" w:hAnsi="Lato" w:cs="Barlow"/>
          <w:color w:val="000000"/>
          <w:sz w:val="20"/>
          <w:szCs w:val="20"/>
        </w:rPr>
        <w:t>31 de marzo de 2026</w:t>
      </w:r>
      <w:r w:rsidRPr="005561F8">
        <w:rPr>
          <w:rFonts w:ascii="Lato" w:eastAsia="Barlow" w:hAnsi="Lato" w:cs="Barlow"/>
          <w:sz w:val="20"/>
          <w:szCs w:val="20"/>
        </w:rPr>
        <w:t xml:space="preserve">, se informa que la Agencia de </w:t>
      </w:r>
      <w:r w:rsidR="002E6A6C" w:rsidRPr="005561F8">
        <w:rPr>
          <w:rFonts w:ascii="Lato" w:eastAsia="Barlow" w:hAnsi="Lato" w:cs="Barlow"/>
          <w:sz w:val="20"/>
          <w:szCs w:val="20"/>
        </w:rPr>
        <w:t xml:space="preserve">Transporte de Yucatán, </w:t>
      </w:r>
      <w:r w:rsidRPr="005561F8">
        <w:rPr>
          <w:rFonts w:ascii="Lato" w:eastAsia="Barlow" w:hAnsi="Lato" w:cs="Barlow"/>
          <w:sz w:val="20"/>
          <w:szCs w:val="20"/>
        </w:rPr>
        <w:t>presenta saldos.</w:t>
      </w:r>
    </w:p>
    <w:tbl>
      <w:tblPr>
        <w:tblW w:w="0" w:type="auto"/>
        <w:jc w:val="center"/>
        <w:tblCellMar>
          <w:left w:w="70" w:type="dxa"/>
          <w:right w:w="70" w:type="dxa"/>
        </w:tblCellMar>
        <w:tblLook w:val="04A0" w:firstRow="1" w:lastRow="0" w:firstColumn="1" w:lastColumn="0" w:noHBand="0" w:noVBand="1"/>
      </w:tblPr>
      <w:tblGrid>
        <w:gridCol w:w="781"/>
        <w:gridCol w:w="7324"/>
        <w:gridCol w:w="2760"/>
      </w:tblGrid>
      <w:tr w:rsidR="002E6A6C" w:rsidRPr="005561F8" w14:paraId="6500C875" w14:textId="77777777" w:rsidTr="00746272">
        <w:trPr>
          <w:trHeight w:val="825"/>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6098DC02" w14:textId="77777777" w:rsidR="002E6A6C" w:rsidRPr="005561F8" w:rsidRDefault="002E6A6C" w:rsidP="002E6A6C">
            <w:pPr>
              <w:spacing w:after="0" w:line="240" w:lineRule="auto"/>
              <w:jc w:val="center"/>
              <w:rPr>
                <w:rFonts w:ascii="Lato" w:eastAsia="Times New Roman" w:hAnsi="Lato"/>
                <w:b/>
                <w:bCs/>
                <w:sz w:val="20"/>
                <w:szCs w:val="20"/>
              </w:rPr>
            </w:pPr>
            <w:r w:rsidRPr="005561F8">
              <w:rPr>
                <w:rFonts w:ascii="Lato" w:eastAsia="Times New Roman" w:hAnsi="Lato"/>
                <w:b/>
                <w:bCs/>
                <w:sz w:val="20"/>
                <w:szCs w:val="20"/>
              </w:rPr>
              <w:t>Cuenta</w:t>
            </w:r>
          </w:p>
        </w:tc>
        <w:tc>
          <w:tcPr>
            <w:tcW w:w="0" w:type="auto"/>
            <w:tcBorders>
              <w:top w:val="single" w:sz="8" w:space="0" w:color="auto"/>
              <w:left w:val="nil"/>
              <w:bottom w:val="nil"/>
              <w:right w:val="single" w:sz="8" w:space="0" w:color="auto"/>
            </w:tcBorders>
            <w:shd w:val="clear" w:color="auto" w:fill="auto"/>
            <w:vAlign w:val="center"/>
            <w:hideMark/>
          </w:tcPr>
          <w:p w14:paraId="633D1A48" w14:textId="77777777" w:rsidR="002E6A6C" w:rsidRPr="005561F8" w:rsidRDefault="002E6A6C" w:rsidP="002E6A6C">
            <w:pPr>
              <w:spacing w:after="0" w:line="240" w:lineRule="auto"/>
              <w:jc w:val="center"/>
              <w:rPr>
                <w:rFonts w:ascii="Lato" w:eastAsia="Times New Roman" w:hAnsi="Lato"/>
                <w:b/>
                <w:bCs/>
                <w:sz w:val="20"/>
                <w:szCs w:val="20"/>
              </w:rPr>
            </w:pPr>
            <w:r w:rsidRPr="005561F8">
              <w:rPr>
                <w:rFonts w:ascii="Lato" w:eastAsia="Times New Roman" w:hAnsi="Lato"/>
                <w:b/>
                <w:bCs/>
                <w:sz w:val="20"/>
                <w:szCs w:val="20"/>
              </w:rPr>
              <w:t xml:space="preserve">Descripción </w:t>
            </w:r>
          </w:p>
        </w:tc>
        <w:tc>
          <w:tcPr>
            <w:tcW w:w="0" w:type="auto"/>
            <w:tcBorders>
              <w:top w:val="single" w:sz="8" w:space="0" w:color="auto"/>
              <w:left w:val="nil"/>
              <w:bottom w:val="nil"/>
              <w:right w:val="single" w:sz="8" w:space="0" w:color="auto"/>
            </w:tcBorders>
            <w:shd w:val="clear" w:color="auto" w:fill="auto"/>
            <w:vAlign w:val="center"/>
            <w:hideMark/>
          </w:tcPr>
          <w:p w14:paraId="3A262907" w14:textId="674C19D4" w:rsidR="002E6A6C" w:rsidRPr="005561F8" w:rsidRDefault="00322207" w:rsidP="00781205">
            <w:pPr>
              <w:spacing w:after="0" w:line="240" w:lineRule="auto"/>
              <w:jc w:val="center"/>
              <w:rPr>
                <w:rFonts w:ascii="Lato" w:eastAsia="Times New Roman" w:hAnsi="Lato"/>
                <w:b/>
                <w:bCs/>
                <w:sz w:val="20"/>
                <w:szCs w:val="20"/>
              </w:rPr>
            </w:pPr>
            <w:r w:rsidRPr="005561F8">
              <w:rPr>
                <w:rFonts w:ascii="Lato" w:eastAsia="Times New Roman" w:hAnsi="Lato"/>
                <w:b/>
                <w:bCs/>
                <w:sz w:val="20"/>
                <w:szCs w:val="20"/>
              </w:rPr>
              <w:t xml:space="preserve">Saldo al </w:t>
            </w:r>
            <w:r w:rsidR="00E9256A">
              <w:rPr>
                <w:rFonts w:ascii="Lato" w:eastAsia="Barlow" w:hAnsi="Lato" w:cs="Barlow"/>
                <w:b/>
                <w:color w:val="000000"/>
                <w:sz w:val="20"/>
                <w:szCs w:val="20"/>
              </w:rPr>
              <w:t>31 de marzo de 2026</w:t>
            </w:r>
          </w:p>
        </w:tc>
      </w:tr>
      <w:tr w:rsidR="002E6A6C" w:rsidRPr="005561F8" w14:paraId="328DF851" w14:textId="77777777" w:rsidTr="002E6A6C">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172551" w14:textId="77777777" w:rsidR="002E6A6C" w:rsidRPr="005561F8" w:rsidRDefault="002E6A6C" w:rsidP="002E6A6C">
            <w:pPr>
              <w:spacing w:after="0" w:line="240" w:lineRule="auto"/>
              <w:jc w:val="center"/>
              <w:rPr>
                <w:rFonts w:ascii="Lato" w:eastAsia="Times New Roman" w:hAnsi="Lato"/>
                <w:b/>
                <w:bCs/>
                <w:color w:val="000000"/>
                <w:sz w:val="20"/>
                <w:szCs w:val="20"/>
              </w:rPr>
            </w:pPr>
            <w:r w:rsidRPr="005561F8">
              <w:rPr>
                <w:rFonts w:ascii="Lato" w:eastAsia="Times New Roman" w:hAnsi="Lato"/>
                <w:b/>
                <w:bCs/>
                <w:color w:val="000000"/>
                <w:sz w:val="20"/>
                <w:szCs w:val="20"/>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4FF7516" w14:textId="77777777" w:rsidR="002E6A6C" w:rsidRPr="005561F8" w:rsidRDefault="002E6A6C" w:rsidP="002E6A6C">
            <w:pPr>
              <w:spacing w:after="0" w:line="240" w:lineRule="auto"/>
              <w:rPr>
                <w:rFonts w:ascii="Lato" w:eastAsia="Times New Roman" w:hAnsi="Lato"/>
                <w:b/>
                <w:bCs/>
                <w:color w:val="000000"/>
                <w:sz w:val="20"/>
                <w:szCs w:val="20"/>
              </w:rPr>
            </w:pPr>
            <w:r w:rsidRPr="005561F8">
              <w:rPr>
                <w:rFonts w:ascii="Lato" w:eastAsia="Times New Roman" w:hAnsi="Lato"/>
                <w:b/>
                <w:bCs/>
                <w:color w:val="000000"/>
                <w:sz w:val="20"/>
                <w:szCs w:val="20"/>
              </w:rPr>
              <w:t>BIENES INMUEBLES, INFRAESTRUCTURA Y CONSTRUCCIONES EN PROCESO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273B8C9C" w14:textId="34B72B99" w:rsidR="002E6A6C" w:rsidRPr="005561F8" w:rsidRDefault="006B5113" w:rsidP="006B5113">
            <w:pPr>
              <w:spacing w:after="0" w:line="240" w:lineRule="auto"/>
              <w:jc w:val="right"/>
              <w:rPr>
                <w:rFonts w:ascii="Lato" w:eastAsia="Times New Roman" w:hAnsi="Lato"/>
                <w:b/>
                <w:bCs/>
                <w:color w:val="000000"/>
                <w:sz w:val="20"/>
                <w:szCs w:val="20"/>
              </w:rPr>
            </w:pPr>
            <w:r>
              <w:rPr>
                <w:rFonts w:ascii="Lato" w:eastAsia="Times New Roman" w:hAnsi="Lato"/>
                <w:b/>
                <w:bCs/>
                <w:color w:val="000000"/>
                <w:sz w:val="20"/>
                <w:szCs w:val="20"/>
              </w:rPr>
              <w:t>39</w:t>
            </w:r>
            <w:r w:rsidR="002E6A6C" w:rsidRPr="005561F8">
              <w:rPr>
                <w:rFonts w:ascii="Lato" w:eastAsia="Times New Roman" w:hAnsi="Lato"/>
                <w:b/>
                <w:bCs/>
                <w:color w:val="000000"/>
                <w:sz w:val="20"/>
                <w:szCs w:val="20"/>
              </w:rPr>
              <w:t>,</w:t>
            </w:r>
            <w:r>
              <w:rPr>
                <w:rFonts w:ascii="Lato" w:eastAsia="Times New Roman" w:hAnsi="Lato"/>
                <w:b/>
                <w:bCs/>
                <w:color w:val="000000"/>
                <w:sz w:val="20"/>
                <w:szCs w:val="20"/>
              </w:rPr>
              <w:t>742</w:t>
            </w:r>
            <w:r w:rsidR="002E6A6C" w:rsidRPr="005561F8">
              <w:rPr>
                <w:rFonts w:ascii="Lato" w:eastAsia="Times New Roman" w:hAnsi="Lato"/>
                <w:b/>
                <w:bCs/>
                <w:color w:val="000000"/>
                <w:sz w:val="20"/>
                <w:szCs w:val="20"/>
              </w:rPr>
              <w:t>,</w:t>
            </w:r>
            <w:r>
              <w:rPr>
                <w:rFonts w:ascii="Lato" w:eastAsia="Times New Roman" w:hAnsi="Lato"/>
                <w:b/>
                <w:bCs/>
                <w:color w:val="000000"/>
                <w:sz w:val="20"/>
                <w:szCs w:val="20"/>
              </w:rPr>
              <w:t>857.97</w:t>
            </w:r>
          </w:p>
        </w:tc>
      </w:tr>
      <w:tr w:rsidR="002E6A6C" w:rsidRPr="005561F8" w14:paraId="7C105AF0" w14:textId="77777777" w:rsidTr="002E6A6C">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B7C0562" w14:textId="77777777" w:rsidR="002E6A6C" w:rsidRPr="005561F8" w:rsidRDefault="002E6A6C" w:rsidP="002E6A6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1231</w:t>
            </w:r>
          </w:p>
        </w:tc>
        <w:tc>
          <w:tcPr>
            <w:tcW w:w="0" w:type="auto"/>
            <w:tcBorders>
              <w:top w:val="nil"/>
              <w:left w:val="nil"/>
              <w:bottom w:val="single" w:sz="8" w:space="0" w:color="auto"/>
              <w:right w:val="single" w:sz="8" w:space="0" w:color="auto"/>
            </w:tcBorders>
            <w:shd w:val="clear" w:color="auto" w:fill="auto"/>
            <w:noWrap/>
            <w:vAlign w:val="bottom"/>
            <w:hideMark/>
          </w:tcPr>
          <w:p w14:paraId="2FE73ECB" w14:textId="77777777" w:rsidR="002E6A6C" w:rsidRPr="005561F8" w:rsidRDefault="002E6A6C" w:rsidP="002E6A6C">
            <w:pPr>
              <w:spacing w:after="0" w:line="240" w:lineRule="auto"/>
              <w:rPr>
                <w:rFonts w:ascii="Lato" w:eastAsia="Times New Roman" w:hAnsi="Lato"/>
                <w:color w:val="000000"/>
                <w:sz w:val="20"/>
                <w:szCs w:val="20"/>
              </w:rPr>
            </w:pPr>
            <w:r w:rsidRPr="005561F8">
              <w:rPr>
                <w:rFonts w:ascii="Lato" w:eastAsia="Times New Roman" w:hAnsi="Lato"/>
                <w:color w:val="000000"/>
                <w:sz w:val="20"/>
                <w:szCs w:val="20"/>
              </w:rPr>
              <w:t>TERRENOS</w:t>
            </w:r>
          </w:p>
        </w:tc>
        <w:tc>
          <w:tcPr>
            <w:tcW w:w="0" w:type="auto"/>
            <w:tcBorders>
              <w:top w:val="nil"/>
              <w:left w:val="nil"/>
              <w:bottom w:val="single" w:sz="8" w:space="0" w:color="auto"/>
              <w:right w:val="single" w:sz="8" w:space="0" w:color="auto"/>
            </w:tcBorders>
            <w:shd w:val="clear" w:color="auto" w:fill="auto"/>
            <w:noWrap/>
            <w:vAlign w:val="bottom"/>
            <w:hideMark/>
          </w:tcPr>
          <w:p w14:paraId="5560C271" w14:textId="0CF7E7A3" w:rsidR="002E6A6C" w:rsidRPr="005561F8" w:rsidRDefault="006B5113" w:rsidP="006B5113">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30</w:t>
            </w:r>
            <w:r w:rsidR="00BD1CDC" w:rsidRPr="005561F8">
              <w:rPr>
                <w:rFonts w:ascii="Lato" w:eastAsia="Times New Roman" w:hAnsi="Lato"/>
                <w:color w:val="000000"/>
                <w:sz w:val="20"/>
                <w:szCs w:val="20"/>
              </w:rPr>
              <w:t>,</w:t>
            </w:r>
            <w:r>
              <w:rPr>
                <w:rFonts w:ascii="Lato" w:eastAsia="Times New Roman" w:hAnsi="Lato"/>
                <w:color w:val="000000"/>
                <w:sz w:val="20"/>
                <w:szCs w:val="20"/>
              </w:rPr>
              <w:t>749</w:t>
            </w:r>
            <w:r w:rsidR="00BD1CDC" w:rsidRPr="005561F8">
              <w:rPr>
                <w:rFonts w:ascii="Lato" w:eastAsia="Times New Roman" w:hAnsi="Lato"/>
                <w:color w:val="000000"/>
                <w:sz w:val="20"/>
                <w:szCs w:val="20"/>
              </w:rPr>
              <w:t>,</w:t>
            </w:r>
            <w:r>
              <w:rPr>
                <w:rFonts w:ascii="Lato" w:eastAsia="Times New Roman" w:hAnsi="Lato"/>
                <w:color w:val="000000"/>
                <w:sz w:val="20"/>
                <w:szCs w:val="20"/>
              </w:rPr>
              <w:t>021</w:t>
            </w:r>
            <w:r w:rsidR="00BD1CDC" w:rsidRPr="005561F8">
              <w:rPr>
                <w:rFonts w:ascii="Lato" w:eastAsia="Times New Roman" w:hAnsi="Lato"/>
                <w:color w:val="000000"/>
                <w:sz w:val="20"/>
                <w:szCs w:val="20"/>
              </w:rPr>
              <w:t>.</w:t>
            </w:r>
            <w:r>
              <w:rPr>
                <w:rFonts w:ascii="Lato" w:eastAsia="Times New Roman" w:hAnsi="Lato"/>
                <w:color w:val="000000"/>
                <w:sz w:val="20"/>
                <w:szCs w:val="20"/>
              </w:rPr>
              <w:t>03</w:t>
            </w:r>
          </w:p>
        </w:tc>
      </w:tr>
      <w:tr w:rsidR="002E6A6C" w:rsidRPr="005561F8" w14:paraId="60F91E2D" w14:textId="77777777" w:rsidTr="002E6A6C">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7DACFD" w14:textId="77777777" w:rsidR="002E6A6C" w:rsidRPr="005561F8" w:rsidRDefault="002E6A6C" w:rsidP="002E6A6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1232</w:t>
            </w:r>
          </w:p>
        </w:tc>
        <w:tc>
          <w:tcPr>
            <w:tcW w:w="0" w:type="auto"/>
            <w:tcBorders>
              <w:top w:val="nil"/>
              <w:left w:val="nil"/>
              <w:bottom w:val="single" w:sz="8" w:space="0" w:color="auto"/>
              <w:right w:val="single" w:sz="8" w:space="0" w:color="auto"/>
            </w:tcBorders>
            <w:shd w:val="clear" w:color="auto" w:fill="auto"/>
            <w:noWrap/>
            <w:vAlign w:val="bottom"/>
            <w:hideMark/>
          </w:tcPr>
          <w:p w14:paraId="62622CDE" w14:textId="77777777" w:rsidR="002E6A6C" w:rsidRPr="005561F8" w:rsidRDefault="002E6A6C" w:rsidP="002E6A6C">
            <w:pPr>
              <w:spacing w:after="0" w:line="240" w:lineRule="auto"/>
              <w:rPr>
                <w:rFonts w:ascii="Lato" w:eastAsia="Times New Roman" w:hAnsi="Lato"/>
                <w:color w:val="000000"/>
                <w:sz w:val="20"/>
                <w:szCs w:val="20"/>
              </w:rPr>
            </w:pPr>
            <w:r w:rsidRPr="005561F8">
              <w:rPr>
                <w:rFonts w:ascii="Lato" w:eastAsia="Times New Roman" w:hAnsi="Lato"/>
                <w:color w:val="000000"/>
                <w:sz w:val="20"/>
                <w:szCs w:val="20"/>
              </w:rPr>
              <w:t>VIVIENDAS</w:t>
            </w:r>
          </w:p>
        </w:tc>
        <w:tc>
          <w:tcPr>
            <w:tcW w:w="0" w:type="auto"/>
            <w:tcBorders>
              <w:top w:val="nil"/>
              <w:left w:val="nil"/>
              <w:bottom w:val="single" w:sz="8" w:space="0" w:color="auto"/>
              <w:right w:val="single" w:sz="8" w:space="0" w:color="auto"/>
            </w:tcBorders>
            <w:shd w:val="clear" w:color="auto" w:fill="auto"/>
            <w:noWrap/>
            <w:vAlign w:val="bottom"/>
            <w:hideMark/>
          </w:tcPr>
          <w:p w14:paraId="6B601B02" w14:textId="44790589" w:rsidR="002E6A6C" w:rsidRPr="005561F8" w:rsidRDefault="006B5113" w:rsidP="002E6A6C">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r>
      <w:tr w:rsidR="002E6A6C" w:rsidRPr="005561F8" w14:paraId="14D66B47" w14:textId="77777777" w:rsidTr="002E6A6C">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0078754" w14:textId="77777777" w:rsidR="002E6A6C" w:rsidRPr="005561F8" w:rsidRDefault="002E6A6C" w:rsidP="002E6A6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1233</w:t>
            </w:r>
          </w:p>
        </w:tc>
        <w:tc>
          <w:tcPr>
            <w:tcW w:w="0" w:type="auto"/>
            <w:tcBorders>
              <w:top w:val="nil"/>
              <w:left w:val="nil"/>
              <w:bottom w:val="single" w:sz="8" w:space="0" w:color="auto"/>
              <w:right w:val="single" w:sz="8" w:space="0" w:color="auto"/>
            </w:tcBorders>
            <w:shd w:val="clear" w:color="auto" w:fill="auto"/>
            <w:noWrap/>
            <w:vAlign w:val="bottom"/>
            <w:hideMark/>
          </w:tcPr>
          <w:p w14:paraId="4BDF7955" w14:textId="77777777" w:rsidR="002E6A6C" w:rsidRPr="005561F8" w:rsidRDefault="002E6A6C" w:rsidP="002E6A6C">
            <w:pPr>
              <w:spacing w:after="0" w:line="240" w:lineRule="auto"/>
              <w:rPr>
                <w:rFonts w:ascii="Lato" w:eastAsia="Times New Roman" w:hAnsi="Lato"/>
                <w:color w:val="000000"/>
                <w:sz w:val="20"/>
                <w:szCs w:val="20"/>
              </w:rPr>
            </w:pPr>
            <w:r w:rsidRPr="005561F8">
              <w:rPr>
                <w:rFonts w:ascii="Lato" w:eastAsia="Times New Roman" w:hAnsi="Lato"/>
                <w:color w:val="000000"/>
                <w:sz w:val="20"/>
                <w:szCs w:val="20"/>
              </w:rPr>
              <w:t>EDIFICIOS NO HABITACIONALES</w:t>
            </w:r>
          </w:p>
        </w:tc>
        <w:tc>
          <w:tcPr>
            <w:tcW w:w="0" w:type="auto"/>
            <w:tcBorders>
              <w:top w:val="nil"/>
              <w:left w:val="nil"/>
              <w:bottom w:val="single" w:sz="8" w:space="0" w:color="auto"/>
              <w:right w:val="single" w:sz="8" w:space="0" w:color="auto"/>
            </w:tcBorders>
            <w:shd w:val="clear" w:color="auto" w:fill="auto"/>
            <w:noWrap/>
            <w:vAlign w:val="bottom"/>
            <w:hideMark/>
          </w:tcPr>
          <w:p w14:paraId="573E8739" w14:textId="4B304E16" w:rsidR="002E6A6C" w:rsidRPr="005561F8" w:rsidRDefault="006B5113" w:rsidP="002E6A6C">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8,993,836.94</w:t>
            </w:r>
          </w:p>
        </w:tc>
      </w:tr>
      <w:tr w:rsidR="002E6A6C" w:rsidRPr="005561F8" w14:paraId="47F6CB6D" w14:textId="77777777" w:rsidTr="002E6A6C">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DE46E8" w14:textId="77777777" w:rsidR="002E6A6C" w:rsidRPr="005561F8" w:rsidRDefault="002E6A6C" w:rsidP="002E6A6C">
            <w:pPr>
              <w:spacing w:after="0" w:line="240" w:lineRule="auto"/>
              <w:jc w:val="center"/>
              <w:rPr>
                <w:rFonts w:ascii="Lato" w:eastAsia="Times New Roman" w:hAnsi="Lato"/>
                <w:color w:val="000000"/>
                <w:sz w:val="20"/>
                <w:szCs w:val="20"/>
              </w:rPr>
            </w:pPr>
            <w:r w:rsidRPr="005561F8">
              <w:rPr>
                <w:rFonts w:ascii="Lato" w:eastAsia="Times New Roman" w:hAnsi="Lato"/>
                <w:color w:val="000000"/>
                <w:sz w:val="20"/>
                <w:szCs w:val="20"/>
              </w:rPr>
              <w:t>1234</w:t>
            </w:r>
          </w:p>
        </w:tc>
        <w:tc>
          <w:tcPr>
            <w:tcW w:w="0" w:type="auto"/>
            <w:tcBorders>
              <w:top w:val="nil"/>
              <w:left w:val="nil"/>
              <w:bottom w:val="single" w:sz="8" w:space="0" w:color="auto"/>
              <w:right w:val="single" w:sz="8" w:space="0" w:color="auto"/>
            </w:tcBorders>
            <w:shd w:val="clear" w:color="auto" w:fill="auto"/>
            <w:noWrap/>
            <w:vAlign w:val="bottom"/>
            <w:hideMark/>
          </w:tcPr>
          <w:p w14:paraId="6A52EA07" w14:textId="77777777" w:rsidR="002E6A6C" w:rsidRPr="005561F8" w:rsidRDefault="002E6A6C" w:rsidP="002E6A6C">
            <w:pPr>
              <w:spacing w:after="0" w:line="240" w:lineRule="auto"/>
              <w:rPr>
                <w:rFonts w:ascii="Lato" w:eastAsia="Times New Roman" w:hAnsi="Lato"/>
                <w:color w:val="000000"/>
                <w:sz w:val="20"/>
                <w:szCs w:val="20"/>
              </w:rPr>
            </w:pPr>
            <w:r w:rsidRPr="005561F8">
              <w:rPr>
                <w:rFonts w:ascii="Lato" w:eastAsia="Times New Roman" w:hAnsi="Lato"/>
                <w:color w:val="000000"/>
                <w:sz w:val="20"/>
                <w:szCs w:val="20"/>
              </w:rPr>
              <w:t>INFRAESTRUCTURA</w:t>
            </w:r>
          </w:p>
        </w:tc>
        <w:tc>
          <w:tcPr>
            <w:tcW w:w="0" w:type="auto"/>
            <w:tcBorders>
              <w:top w:val="nil"/>
              <w:left w:val="nil"/>
              <w:bottom w:val="single" w:sz="8" w:space="0" w:color="auto"/>
              <w:right w:val="single" w:sz="8" w:space="0" w:color="auto"/>
            </w:tcBorders>
            <w:shd w:val="clear" w:color="auto" w:fill="auto"/>
            <w:noWrap/>
            <w:vAlign w:val="bottom"/>
            <w:hideMark/>
          </w:tcPr>
          <w:p w14:paraId="09E8EDC8" w14:textId="77777777" w:rsidR="002E6A6C" w:rsidRPr="005561F8" w:rsidRDefault="002E6A6C" w:rsidP="002E6A6C">
            <w:pPr>
              <w:spacing w:after="0" w:line="240" w:lineRule="auto"/>
              <w:jc w:val="right"/>
              <w:rPr>
                <w:rFonts w:ascii="Lato" w:eastAsia="Times New Roman" w:hAnsi="Lato"/>
                <w:color w:val="000000"/>
                <w:sz w:val="20"/>
                <w:szCs w:val="20"/>
              </w:rPr>
            </w:pPr>
            <w:r w:rsidRPr="005561F8">
              <w:rPr>
                <w:rFonts w:ascii="Lato" w:eastAsia="Times New Roman" w:hAnsi="Lato"/>
                <w:color w:val="000000"/>
                <w:sz w:val="20"/>
                <w:szCs w:val="20"/>
              </w:rPr>
              <w:t>0.00</w:t>
            </w:r>
          </w:p>
        </w:tc>
      </w:tr>
    </w:tbl>
    <w:p w14:paraId="2CBFB385" w14:textId="77777777" w:rsidR="00E31480" w:rsidRPr="005561F8" w:rsidRDefault="00E31480" w:rsidP="006363F1">
      <w:pPr>
        <w:tabs>
          <w:tab w:val="left" w:pos="426"/>
          <w:tab w:val="left" w:pos="567"/>
        </w:tabs>
        <w:ind w:left="993"/>
        <w:jc w:val="both"/>
        <w:rPr>
          <w:rFonts w:ascii="Lato" w:eastAsia="Barlow" w:hAnsi="Lato" w:cs="Barlow"/>
          <w:sz w:val="20"/>
          <w:szCs w:val="20"/>
        </w:rPr>
      </w:pPr>
    </w:p>
    <w:p w14:paraId="73982D62" w14:textId="3F9B2ACE" w:rsidR="00147A5D" w:rsidRPr="005561F8" w:rsidRDefault="0038124B" w:rsidP="006363F1">
      <w:pPr>
        <w:tabs>
          <w:tab w:val="left" w:pos="426"/>
          <w:tab w:val="left" w:pos="567"/>
        </w:tabs>
        <w:ind w:left="993"/>
        <w:jc w:val="both"/>
        <w:rPr>
          <w:rFonts w:ascii="Lato" w:eastAsia="Barlow" w:hAnsi="Lato" w:cs="Barlow"/>
          <w:sz w:val="20"/>
          <w:szCs w:val="20"/>
        </w:rPr>
      </w:pPr>
      <w:r w:rsidRPr="005561F8">
        <w:rPr>
          <w:rFonts w:ascii="Lato" w:eastAsia="Barlow" w:hAnsi="Lato" w:cs="Barlow"/>
          <w:b/>
          <w:sz w:val="20"/>
          <w:szCs w:val="20"/>
        </w:rPr>
        <w:t xml:space="preserve">1240 </w:t>
      </w:r>
      <w:r w:rsidRPr="005561F8">
        <w:rPr>
          <w:rFonts w:ascii="Lato" w:eastAsia="Barlow" w:hAnsi="Lato" w:cs="Barlow"/>
          <w:sz w:val="20"/>
          <w:szCs w:val="20"/>
        </w:rPr>
        <w:t>En el</w:t>
      </w:r>
      <w:r w:rsidRPr="005561F8">
        <w:rPr>
          <w:rFonts w:ascii="Lato" w:eastAsia="Barlow" w:hAnsi="Lato" w:cs="Barlow"/>
          <w:b/>
          <w:sz w:val="20"/>
          <w:szCs w:val="20"/>
        </w:rPr>
        <w:t xml:space="preserve"> </w:t>
      </w:r>
      <w:r w:rsidRPr="005561F8">
        <w:rPr>
          <w:rFonts w:ascii="Lato" w:eastAsia="Barlow" w:hAnsi="Lato" w:cs="Barlow"/>
          <w:sz w:val="20"/>
          <w:szCs w:val="20"/>
        </w:rPr>
        <w:t xml:space="preserve">rubro de bienes muebles al </w:t>
      </w:r>
      <w:r w:rsidR="00E9256A">
        <w:rPr>
          <w:rFonts w:ascii="Lato" w:eastAsia="Barlow" w:hAnsi="Lato" w:cs="Barlow"/>
          <w:color w:val="000000"/>
          <w:sz w:val="20"/>
          <w:szCs w:val="20"/>
        </w:rPr>
        <w:t>31 de marzo de 2026</w:t>
      </w:r>
      <w:r w:rsidR="00732AEE" w:rsidRPr="005561F8">
        <w:rPr>
          <w:rFonts w:ascii="Lato" w:eastAsia="Barlow" w:hAnsi="Lato" w:cs="Barlow"/>
          <w:sz w:val="20"/>
          <w:szCs w:val="20"/>
        </w:rPr>
        <w:t xml:space="preserve">, </w:t>
      </w:r>
      <w:r w:rsidRPr="005561F8">
        <w:rPr>
          <w:rFonts w:ascii="Lato" w:eastAsia="Barlow" w:hAnsi="Lato" w:cs="Barlow"/>
          <w:sz w:val="20"/>
          <w:szCs w:val="20"/>
        </w:rPr>
        <w:t>presenta saldos</w:t>
      </w:r>
      <w:r w:rsidR="00F4322B">
        <w:rPr>
          <w:rFonts w:ascii="Lato" w:eastAsia="Barlow" w:hAnsi="Lato" w:cs="Barlow"/>
          <w:sz w:val="20"/>
          <w:szCs w:val="20"/>
        </w:rPr>
        <w:t xml:space="preserve"> por $</w:t>
      </w:r>
      <w:r w:rsidR="003B7367">
        <w:rPr>
          <w:rFonts w:ascii="Lato" w:eastAsia="Barlow" w:hAnsi="Lato" w:cs="Barlow"/>
          <w:sz w:val="20"/>
          <w:szCs w:val="20"/>
        </w:rPr>
        <w:t>6</w:t>
      </w:r>
      <w:r w:rsidR="00F4322B">
        <w:rPr>
          <w:rFonts w:ascii="Lato" w:eastAsia="Barlow" w:hAnsi="Lato" w:cs="Barlow"/>
          <w:sz w:val="20"/>
          <w:szCs w:val="20"/>
        </w:rPr>
        <w:t>1,</w:t>
      </w:r>
      <w:r w:rsidR="007362FD">
        <w:rPr>
          <w:rFonts w:ascii="Lato" w:eastAsia="Barlow" w:hAnsi="Lato" w:cs="Barlow"/>
          <w:sz w:val="20"/>
          <w:szCs w:val="20"/>
        </w:rPr>
        <w:t>219</w:t>
      </w:r>
      <w:r w:rsidR="00F4322B">
        <w:rPr>
          <w:rFonts w:ascii="Lato" w:eastAsia="Barlow" w:hAnsi="Lato" w:cs="Barlow"/>
          <w:sz w:val="20"/>
          <w:szCs w:val="20"/>
        </w:rPr>
        <w:t>,</w:t>
      </w:r>
      <w:r w:rsidR="007362FD">
        <w:rPr>
          <w:rFonts w:ascii="Lato" w:eastAsia="Barlow" w:hAnsi="Lato" w:cs="Barlow"/>
          <w:sz w:val="20"/>
          <w:szCs w:val="20"/>
        </w:rPr>
        <w:t>049</w:t>
      </w:r>
      <w:r w:rsidR="00F4322B">
        <w:rPr>
          <w:rFonts w:ascii="Lato" w:eastAsia="Barlow" w:hAnsi="Lato" w:cs="Barlow"/>
          <w:sz w:val="20"/>
          <w:szCs w:val="20"/>
        </w:rPr>
        <w:t>.</w:t>
      </w:r>
      <w:r w:rsidR="007362FD">
        <w:rPr>
          <w:rFonts w:ascii="Lato" w:eastAsia="Barlow" w:hAnsi="Lato" w:cs="Barlow"/>
          <w:sz w:val="20"/>
          <w:szCs w:val="20"/>
        </w:rPr>
        <w:t>38</w:t>
      </w:r>
      <w:r w:rsidR="00B7146F">
        <w:rPr>
          <w:rFonts w:ascii="Lato" w:eastAsia="Barlow" w:hAnsi="Lato" w:cs="Barlow"/>
          <w:sz w:val="20"/>
          <w:szCs w:val="20"/>
        </w:rPr>
        <w:t xml:space="preserve"> y se reconoce la transferencia gratuita que hace el Instituto de Movilidad y Desarrollo Urbano Territorial (IMDUT) de 39 cajeros marca CIFO con un valor de $91,436.04 pesos según Acta Número 703.</w:t>
      </w:r>
    </w:p>
    <w:p w14:paraId="29D29404" w14:textId="4CE0C3F3" w:rsidR="00E31480" w:rsidRDefault="007D614B" w:rsidP="007D614B">
      <w:pPr>
        <w:rPr>
          <w:rFonts w:ascii="Lato" w:hAnsi="Lato"/>
          <w:b/>
          <w:sz w:val="20"/>
          <w:szCs w:val="20"/>
        </w:rPr>
      </w:pPr>
      <w:r>
        <w:rPr>
          <w:rFonts w:ascii="Lato" w:hAnsi="Lato"/>
          <w:b/>
          <w:sz w:val="20"/>
          <w:szCs w:val="20"/>
        </w:rPr>
        <w:br w:type="page"/>
      </w:r>
    </w:p>
    <w:p w14:paraId="163F61A0" w14:textId="7140AD53" w:rsidR="00147A5D" w:rsidRDefault="0038124B">
      <w:pPr>
        <w:tabs>
          <w:tab w:val="left" w:pos="0"/>
          <w:tab w:val="left" w:pos="426"/>
        </w:tabs>
        <w:ind w:left="993"/>
        <w:rPr>
          <w:rFonts w:ascii="Lato" w:hAnsi="Lato"/>
          <w:sz w:val="20"/>
          <w:szCs w:val="20"/>
        </w:rPr>
      </w:pPr>
      <w:r w:rsidRPr="005561F8">
        <w:rPr>
          <w:rFonts w:ascii="Lato" w:hAnsi="Lato"/>
          <w:b/>
          <w:sz w:val="20"/>
          <w:szCs w:val="20"/>
        </w:rPr>
        <w:t xml:space="preserve">1250 </w:t>
      </w:r>
      <w:r w:rsidRPr="005561F8">
        <w:rPr>
          <w:rFonts w:ascii="Lato" w:hAnsi="Lato"/>
          <w:sz w:val="20"/>
          <w:szCs w:val="20"/>
        </w:rPr>
        <w:t xml:space="preserve">En el rubro de bienes intangibles </w:t>
      </w:r>
      <w:r w:rsidR="00BA53BF" w:rsidRPr="005561F8">
        <w:rPr>
          <w:rFonts w:ascii="Lato" w:hAnsi="Lato"/>
          <w:color w:val="000000"/>
          <w:sz w:val="20"/>
          <w:szCs w:val="20"/>
        </w:rPr>
        <w:t xml:space="preserve">al </w:t>
      </w:r>
      <w:r w:rsidR="00E9256A">
        <w:rPr>
          <w:rFonts w:ascii="Lato" w:hAnsi="Lato"/>
          <w:color w:val="000000"/>
          <w:sz w:val="20"/>
          <w:szCs w:val="20"/>
        </w:rPr>
        <w:t>31 de marzo de 2026</w:t>
      </w:r>
      <w:r w:rsidR="00FC597A">
        <w:rPr>
          <w:rFonts w:ascii="Lato" w:hAnsi="Lato"/>
          <w:sz w:val="20"/>
          <w:szCs w:val="20"/>
        </w:rPr>
        <w:t>, presenta saldos.</w:t>
      </w:r>
    </w:p>
    <w:tbl>
      <w:tblPr>
        <w:tblW w:w="5440" w:type="dxa"/>
        <w:jc w:val="center"/>
        <w:tblCellMar>
          <w:left w:w="70" w:type="dxa"/>
          <w:right w:w="70" w:type="dxa"/>
        </w:tblCellMar>
        <w:tblLook w:val="04A0" w:firstRow="1" w:lastRow="0" w:firstColumn="1" w:lastColumn="0" w:noHBand="0" w:noVBand="1"/>
      </w:tblPr>
      <w:tblGrid>
        <w:gridCol w:w="1200"/>
        <w:gridCol w:w="2560"/>
        <w:gridCol w:w="1680"/>
      </w:tblGrid>
      <w:tr w:rsidR="00FC597A" w:rsidRPr="00FC597A" w14:paraId="7EBDDE35" w14:textId="77777777" w:rsidTr="00FC597A">
        <w:trPr>
          <w:trHeight w:val="52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90F58B" w14:textId="77777777" w:rsidR="00FC597A" w:rsidRPr="00FC597A" w:rsidRDefault="00FC597A" w:rsidP="00FC597A">
            <w:pPr>
              <w:spacing w:after="0" w:line="240" w:lineRule="auto"/>
              <w:jc w:val="center"/>
              <w:rPr>
                <w:rFonts w:ascii="Lato" w:eastAsia="Times New Roman" w:hAnsi="Lato"/>
                <w:b/>
                <w:bCs/>
                <w:color w:val="000000"/>
                <w:sz w:val="20"/>
                <w:szCs w:val="20"/>
              </w:rPr>
            </w:pPr>
            <w:r w:rsidRPr="00FC597A">
              <w:rPr>
                <w:rFonts w:ascii="Lato" w:eastAsia="Times New Roman" w:hAnsi="Lato"/>
                <w:b/>
                <w:bCs/>
                <w:color w:val="000000"/>
                <w:sz w:val="20"/>
                <w:szCs w:val="20"/>
              </w:rPr>
              <w:t>Cuenta</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14:paraId="0C2894BD" w14:textId="77777777" w:rsidR="00FC597A" w:rsidRPr="00FC597A" w:rsidRDefault="00FC597A" w:rsidP="00FC597A">
            <w:pPr>
              <w:spacing w:after="0" w:line="240" w:lineRule="auto"/>
              <w:jc w:val="center"/>
              <w:rPr>
                <w:rFonts w:ascii="Lato" w:eastAsia="Times New Roman" w:hAnsi="Lato"/>
                <w:b/>
                <w:bCs/>
                <w:color w:val="000000"/>
                <w:sz w:val="20"/>
                <w:szCs w:val="20"/>
              </w:rPr>
            </w:pPr>
            <w:r w:rsidRPr="00FC597A">
              <w:rPr>
                <w:rFonts w:ascii="Lato" w:eastAsia="Times New Roman" w:hAnsi="Lato"/>
                <w:b/>
                <w:bCs/>
                <w:color w:val="000000"/>
                <w:sz w:val="20"/>
                <w:szCs w:val="20"/>
              </w:rPr>
              <w:t xml:space="preserve">Descripción </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0BDED5D4" w14:textId="794230C0" w:rsidR="00FC597A" w:rsidRPr="00FC597A" w:rsidRDefault="00FC597A" w:rsidP="00781205">
            <w:pPr>
              <w:spacing w:after="0" w:line="240" w:lineRule="auto"/>
              <w:jc w:val="center"/>
              <w:rPr>
                <w:rFonts w:ascii="Lato" w:eastAsia="Times New Roman" w:hAnsi="Lato"/>
                <w:b/>
                <w:bCs/>
                <w:color w:val="000000"/>
                <w:sz w:val="20"/>
                <w:szCs w:val="20"/>
              </w:rPr>
            </w:pPr>
            <w:r w:rsidRPr="00FC597A">
              <w:rPr>
                <w:rFonts w:ascii="Lato" w:eastAsia="Times New Roman" w:hAnsi="Lato"/>
                <w:b/>
                <w:bCs/>
                <w:color w:val="000000"/>
                <w:sz w:val="20"/>
                <w:szCs w:val="20"/>
              </w:rPr>
              <w:t xml:space="preserve">Saldo al </w:t>
            </w:r>
            <w:r w:rsidR="00E9256A">
              <w:rPr>
                <w:rFonts w:ascii="Lato" w:eastAsia="Barlow" w:hAnsi="Lato" w:cs="Barlow"/>
                <w:b/>
                <w:color w:val="000000"/>
                <w:sz w:val="20"/>
                <w:szCs w:val="20"/>
              </w:rPr>
              <w:t>31 de marzo de 2026</w:t>
            </w:r>
          </w:p>
        </w:tc>
      </w:tr>
      <w:tr w:rsidR="00FC597A" w:rsidRPr="00FC597A" w14:paraId="4A6FFAB4" w14:textId="77777777" w:rsidTr="00FC597A">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502A04C" w14:textId="7CEF7849" w:rsidR="00FC597A" w:rsidRPr="00F4322B" w:rsidRDefault="00FC597A" w:rsidP="00FC597A">
            <w:pPr>
              <w:spacing w:after="0" w:line="240" w:lineRule="auto"/>
              <w:jc w:val="center"/>
              <w:rPr>
                <w:rFonts w:ascii="Lato" w:eastAsia="Times New Roman" w:hAnsi="Lato"/>
                <w:bCs/>
                <w:color w:val="000000"/>
                <w:sz w:val="20"/>
                <w:szCs w:val="20"/>
              </w:rPr>
            </w:pPr>
            <w:r w:rsidRPr="00F4322B">
              <w:rPr>
                <w:rFonts w:ascii="Lato" w:eastAsia="Times New Roman" w:hAnsi="Lato"/>
                <w:bCs/>
                <w:color w:val="000000"/>
                <w:sz w:val="20"/>
                <w:szCs w:val="20"/>
              </w:rPr>
              <w:t>125</w:t>
            </w:r>
            <w:r w:rsidR="00F4322B" w:rsidRPr="00F4322B">
              <w:rPr>
                <w:rFonts w:ascii="Lato" w:eastAsia="Times New Roman" w:hAnsi="Lato"/>
                <w:bCs/>
                <w:color w:val="000000"/>
                <w:sz w:val="20"/>
                <w:szCs w:val="20"/>
              </w:rPr>
              <w:t>2</w:t>
            </w:r>
          </w:p>
        </w:tc>
        <w:tc>
          <w:tcPr>
            <w:tcW w:w="2560" w:type="dxa"/>
            <w:tcBorders>
              <w:top w:val="nil"/>
              <w:left w:val="nil"/>
              <w:bottom w:val="single" w:sz="8" w:space="0" w:color="auto"/>
              <w:right w:val="single" w:sz="8" w:space="0" w:color="auto"/>
            </w:tcBorders>
            <w:shd w:val="clear" w:color="auto" w:fill="auto"/>
            <w:noWrap/>
            <w:vAlign w:val="center"/>
            <w:hideMark/>
          </w:tcPr>
          <w:p w14:paraId="60CC65FD" w14:textId="2899031B" w:rsidR="00FC597A" w:rsidRPr="00F4322B" w:rsidRDefault="00F4322B" w:rsidP="00FC597A">
            <w:pPr>
              <w:spacing w:after="0" w:line="240" w:lineRule="auto"/>
              <w:rPr>
                <w:rFonts w:ascii="Lato" w:eastAsia="Times New Roman" w:hAnsi="Lato"/>
                <w:bCs/>
                <w:color w:val="000000"/>
                <w:sz w:val="20"/>
                <w:szCs w:val="20"/>
              </w:rPr>
            </w:pPr>
            <w:r w:rsidRPr="00F4322B">
              <w:rPr>
                <w:rFonts w:ascii="Lato" w:eastAsia="Times New Roman" w:hAnsi="Lato"/>
                <w:bCs/>
                <w:color w:val="000000"/>
                <w:sz w:val="20"/>
                <w:szCs w:val="20"/>
              </w:rPr>
              <w:t>Patentes y Marcas</w:t>
            </w:r>
          </w:p>
        </w:tc>
        <w:tc>
          <w:tcPr>
            <w:tcW w:w="1680" w:type="dxa"/>
            <w:tcBorders>
              <w:top w:val="nil"/>
              <w:left w:val="nil"/>
              <w:bottom w:val="single" w:sz="8" w:space="0" w:color="auto"/>
              <w:right w:val="single" w:sz="8" w:space="0" w:color="auto"/>
            </w:tcBorders>
            <w:shd w:val="clear" w:color="auto" w:fill="auto"/>
            <w:noWrap/>
            <w:vAlign w:val="bottom"/>
            <w:hideMark/>
          </w:tcPr>
          <w:p w14:paraId="1C7187B5" w14:textId="051EB008" w:rsidR="00FC597A" w:rsidRPr="00F4322B" w:rsidRDefault="00F4322B" w:rsidP="00FC597A">
            <w:pPr>
              <w:spacing w:after="0" w:line="240" w:lineRule="auto"/>
              <w:jc w:val="right"/>
              <w:rPr>
                <w:rFonts w:ascii="Lato" w:eastAsia="Times New Roman" w:hAnsi="Lato"/>
                <w:color w:val="000000"/>
                <w:sz w:val="20"/>
                <w:szCs w:val="20"/>
              </w:rPr>
            </w:pPr>
            <w:r w:rsidRPr="00F4322B">
              <w:rPr>
                <w:rFonts w:ascii="Lato" w:eastAsia="Times New Roman" w:hAnsi="Lato"/>
                <w:color w:val="000000"/>
                <w:sz w:val="20"/>
                <w:szCs w:val="20"/>
              </w:rPr>
              <w:t>384.77</w:t>
            </w:r>
          </w:p>
        </w:tc>
      </w:tr>
    </w:tbl>
    <w:p w14:paraId="65CE0F74" w14:textId="77777777" w:rsidR="00415637" w:rsidRDefault="00415637" w:rsidP="00FD5713">
      <w:pPr>
        <w:tabs>
          <w:tab w:val="left" w:pos="0"/>
          <w:tab w:val="left" w:pos="426"/>
        </w:tabs>
        <w:ind w:left="993"/>
        <w:rPr>
          <w:rFonts w:ascii="Lato" w:hAnsi="Lato"/>
          <w:b/>
          <w:sz w:val="20"/>
          <w:szCs w:val="20"/>
        </w:rPr>
      </w:pPr>
    </w:p>
    <w:p w14:paraId="57C7A35C" w14:textId="5ECC7C6B" w:rsidR="00FD5713" w:rsidRPr="00FD5713" w:rsidRDefault="00FD5713" w:rsidP="00FD5713">
      <w:pPr>
        <w:tabs>
          <w:tab w:val="left" w:pos="0"/>
          <w:tab w:val="left" w:pos="426"/>
        </w:tabs>
        <w:ind w:left="993"/>
        <w:rPr>
          <w:rFonts w:ascii="Lato" w:hAnsi="Lato"/>
          <w:sz w:val="20"/>
          <w:szCs w:val="20"/>
        </w:rPr>
      </w:pPr>
      <w:r w:rsidRPr="00FD5713">
        <w:rPr>
          <w:rFonts w:ascii="Lato" w:hAnsi="Lato"/>
          <w:b/>
          <w:sz w:val="20"/>
          <w:szCs w:val="20"/>
        </w:rPr>
        <w:t>1261</w:t>
      </w:r>
      <w:r w:rsidRPr="00FD5713">
        <w:rPr>
          <w:rFonts w:ascii="Lato" w:hAnsi="Lato"/>
          <w:sz w:val="20"/>
          <w:szCs w:val="20"/>
        </w:rPr>
        <w:t xml:space="preserve"> 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de Yucatán el 10 de enero de 2012.</w:t>
      </w:r>
    </w:p>
    <w:p w14:paraId="20D2F430" w14:textId="73939EA1" w:rsidR="00FD5713" w:rsidRDefault="00FD5713" w:rsidP="00D6211E">
      <w:pPr>
        <w:tabs>
          <w:tab w:val="left" w:pos="0"/>
          <w:tab w:val="left" w:pos="426"/>
        </w:tabs>
        <w:ind w:left="993"/>
        <w:rPr>
          <w:rFonts w:ascii="Lato" w:hAnsi="Lato"/>
          <w:sz w:val="20"/>
          <w:szCs w:val="20"/>
        </w:rPr>
      </w:pPr>
      <w:r w:rsidRPr="00FD5713">
        <w:rPr>
          <w:rFonts w:ascii="Lato" w:hAnsi="Lato"/>
          <w:sz w:val="20"/>
          <w:szCs w:val="20"/>
        </w:rPr>
        <w:t>La depreciación a</w:t>
      </w:r>
      <w:r w:rsidR="003B7367">
        <w:rPr>
          <w:rFonts w:ascii="Lato" w:hAnsi="Lato"/>
          <w:sz w:val="20"/>
          <w:szCs w:val="20"/>
        </w:rPr>
        <w:t>cumulada de bienes inmuebles,</w:t>
      </w:r>
      <w:r w:rsidRPr="00FD5713">
        <w:rPr>
          <w:rFonts w:ascii="Lato" w:hAnsi="Lato"/>
          <w:sz w:val="20"/>
          <w:szCs w:val="20"/>
        </w:rPr>
        <w:t xml:space="preserve"> presenta saldos.</w:t>
      </w:r>
    </w:p>
    <w:tbl>
      <w:tblPr>
        <w:tblW w:w="0" w:type="auto"/>
        <w:jc w:val="center"/>
        <w:tblCellMar>
          <w:left w:w="70" w:type="dxa"/>
          <w:right w:w="70" w:type="dxa"/>
        </w:tblCellMar>
        <w:tblLook w:val="04A0" w:firstRow="1" w:lastRow="0" w:firstColumn="1" w:lastColumn="0" w:noHBand="0" w:noVBand="1"/>
      </w:tblPr>
      <w:tblGrid>
        <w:gridCol w:w="5703"/>
        <w:gridCol w:w="1938"/>
        <w:gridCol w:w="2126"/>
      </w:tblGrid>
      <w:tr w:rsidR="003B7367" w:rsidRPr="00FD5713" w14:paraId="770D8ED4" w14:textId="77777777" w:rsidTr="006166BD">
        <w:trPr>
          <w:trHeight w:val="49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1CC5C" w14:textId="77777777" w:rsidR="003B7367" w:rsidRPr="00FD5713" w:rsidRDefault="003B7367" w:rsidP="006166BD">
            <w:pPr>
              <w:spacing w:after="0" w:line="240" w:lineRule="auto"/>
              <w:jc w:val="center"/>
              <w:rPr>
                <w:rFonts w:ascii="Lato" w:eastAsia="Times New Roman" w:hAnsi="Lato"/>
                <w:sz w:val="20"/>
                <w:szCs w:val="20"/>
              </w:rPr>
            </w:pPr>
            <w:r w:rsidRPr="00FD5713">
              <w:rPr>
                <w:rFonts w:ascii="Lato" w:eastAsia="Times New Roman" w:hAnsi="Lato"/>
                <w:sz w:val="20"/>
                <w:szCs w:val="20"/>
              </w:rPr>
              <w:t xml:space="preserve">  </w:t>
            </w:r>
            <w:r w:rsidRPr="00FD5713">
              <w:rPr>
                <w:rFonts w:ascii="Lato" w:eastAsia="Times New Roman" w:hAnsi="Lato"/>
                <w:b/>
                <w:bCs/>
                <w:sz w:val="20"/>
                <w:szCs w:val="20"/>
              </w:rPr>
              <w:t>Grupo</w:t>
            </w:r>
          </w:p>
        </w:tc>
        <w:tc>
          <w:tcPr>
            <w:tcW w:w="1938" w:type="dxa"/>
            <w:tcBorders>
              <w:top w:val="single" w:sz="8" w:space="0" w:color="auto"/>
              <w:left w:val="nil"/>
              <w:bottom w:val="single" w:sz="8" w:space="0" w:color="auto"/>
              <w:right w:val="single" w:sz="8" w:space="0" w:color="auto"/>
            </w:tcBorders>
            <w:shd w:val="clear" w:color="auto" w:fill="auto"/>
            <w:vAlign w:val="center"/>
            <w:hideMark/>
          </w:tcPr>
          <w:p w14:paraId="26D9D2E5" w14:textId="77777777" w:rsidR="003B7367" w:rsidRPr="00FD5713" w:rsidRDefault="003B7367" w:rsidP="006166BD">
            <w:pPr>
              <w:spacing w:after="0" w:line="240" w:lineRule="auto"/>
              <w:jc w:val="center"/>
              <w:rPr>
                <w:rFonts w:ascii="Lato" w:eastAsia="Times New Roman" w:hAnsi="Lato"/>
                <w:b/>
                <w:bCs/>
                <w:sz w:val="20"/>
                <w:szCs w:val="20"/>
              </w:rPr>
            </w:pPr>
            <w:r w:rsidRPr="00FD5713">
              <w:rPr>
                <w:rFonts w:ascii="Lato" w:eastAsia="Times New Roman" w:hAnsi="Lato"/>
                <w:b/>
                <w:bCs/>
                <w:sz w:val="20"/>
                <w:szCs w:val="20"/>
              </w:rPr>
              <w:t>Tasa de Depreciación</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D7C5D22" w14:textId="77777777" w:rsidR="003B7367" w:rsidRPr="00FD5713" w:rsidRDefault="003B7367" w:rsidP="006166BD">
            <w:pPr>
              <w:spacing w:after="0" w:line="240" w:lineRule="auto"/>
              <w:jc w:val="center"/>
              <w:rPr>
                <w:rFonts w:ascii="Lato" w:eastAsia="Times New Roman" w:hAnsi="Lato"/>
                <w:b/>
                <w:bCs/>
                <w:sz w:val="20"/>
                <w:szCs w:val="20"/>
              </w:rPr>
            </w:pPr>
            <w:r>
              <w:rPr>
                <w:rFonts w:ascii="Lato" w:eastAsia="Times New Roman" w:hAnsi="Lato"/>
                <w:b/>
                <w:bCs/>
                <w:sz w:val="20"/>
                <w:szCs w:val="20"/>
              </w:rPr>
              <w:t>Depreciación Acumulada</w:t>
            </w:r>
          </w:p>
        </w:tc>
      </w:tr>
      <w:tr w:rsidR="003B7367" w:rsidRPr="00FD5713" w14:paraId="7815A209" w14:textId="77777777" w:rsidTr="006166BD">
        <w:trPr>
          <w:trHeight w:val="427"/>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E2D6508" w14:textId="774F2A83" w:rsidR="003B7367" w:rsidRPr="00FD5713" w:rsidRDefault="003B7367" w:rsidP="006166BD">
            <w:pPr>
              <w:spacing w:after="0" w:line="240" w:lineRule="auto"/>
              <w:rPr>
                <w:rFonts w:ascii="Lato" w:eastAsia="Times New Roman" w:hAnsi="Lato"/>
                <w:b/>
                <w:bCs/>
                <w:color w:val="000000"/>
                <w:sz w:val="20"/>
                <w:szCs w:val="20"/>
              </w:rPr>
            </w:pPr>
            <w:r>
              <w:rPr>
                <w:rFonts w:ascii="Lato" w:eastAsia="Times New Roman" w:hAnsi="Lato"/>
                <w:b/>
                <w:bCs/>
                <w:color w:val="000000"/>
                <w:sz w:val="20"/>
                <w:szCs w:val="20"/>
              </w:rPr>
              <w:t>Bienes Inmuebles, Infraestructura y construcciones en proceso</w:t>
            </w:r>
          </w:p>
        </w:tc>
        <w:tc>
          <w:tcPr>
            <w:tcW w:w="1938" w:type="dxa"/>
            <w:tcBorders>
              <w:top w:val="nil"/>
              <w:left w:val="nil"/>
              <w:bottom w:val="single" w:sz="8" w:space="0" w:color="auto"/>
              <w:right w:val="single" w:sz="8" w:space="0" w:color="auto"/>
            </w:tcBorders>
            <w:shd w:val="clear" w:color="auto" w:fill="auto"/>
            <w:vAlign w:val="center"/>
            <w:hideMark/>
          </w:tcPr>
          <w:p w14:paraId="0E89D43A" w14:textId="77777777" w:rsidR="003B7367" w:rsidRPr="00FD5713" w:rsidRDefault="003B7367" w:rsidP="006166BD">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 </w:t>
            </w:r>
          </w:p>
        </w:tc>
        <w:tc>
          <w:tcPr>
            <w:tcW w:w="2126" w:type="dxa"/>
            <w:tcBorders>
              <w:top w:val="nil"/>
              <w:left w:val="nil"/>
              <w:bottom w:val="single" w:sz="8" w:space="0" w:color="auto"/>
              <w:right w:val="single" w:sz="8" w:space="0" w:color="auto"/>
            </w:tcBorders>
            <w:shd w:val="clear" w:color="auto" w:fill="auto"/>
            <w:vAlign w:val="center"/>
            <w:hideMark/>
          </w:tcPr>
          <w:p w14:paraId="589F7342" w14:textId="77777777" w:rsidR="003B7367" w:rsidRPr="00FD5713" w:rsidRDefault="003B7367" w:rsidP="006166BD">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 </w:t>
            </w:r>
          </w:p>
        </w:tc>
      </w:tr>
      <w:tr w:rsidR="003B7367" w:rsidRPr="00FD5713" w14:paraId="0600CE1C" w14:textId="77777777" w:rsidTr="006166B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F62528" w14:textId="196D02BF" w:rsidR="003B7367" w:rsidRPr="00FD5713" w:rsidRDefault="003B7367" w:rsidP="003B7367">
            <w:pPr>
              <w:spacing w:after="0" w:line="240" w:lineRule="auto"/>
              <w:rPr>
                <w:rFonts w:ascii="Lato" w:eastAsia="Times New Roman" w:hAnsi="Lato"/>
                <w:color w:val="000000"/>
                <w:sz w:val="20"/>
                <w:szCs w:val="20"/>
              </w:rPr>
            </w:pPr>
            <w:r>
              <w:rPr>
                <w:rFonts w:ascii="Lato" w:eastAsia="Times New Roman" w:hAnsi="Lato"/>
                <w:color w:val="000000"/>
                <w:sz w:val="20"/>
                <w:szCs w:val="20"/>
              </w:rPr>
              <w:t>Edificios No Habitacionales</w:t>
            </w:r>
          </w:p>
        </w:tc>
        <w:tc>
          <w:tcPr>
            <w:tcW w:w="1938" w:type="dxa"/>
            <w:tcBorders>
              <w:top w:val="nil"/>
              <w:left w:val="nil"/>
              <w:bottom w:val="single" w:sz="8" w:space="0" w:color="auto"/>
              <w:right w:val="single" w:sz="8" w:space="0" w:color="auto"/>
            </w:tcBorders>
            <w:shd w:val="clear" w:color="auto" w:fill="auto"/>
            <w:vAlign w:val="center"/>
            <w:hideMark/>
          </w:tcPr>
          <w:p w14:paraId="2DFC7355" w14:textId="5B984501" w:rsidR="003B7367" w:rsidRPr="00FD5713" w:rsidRDefault="003B7367" w:rsidP="003B7367">
            <w:pPr>
              <w:spacing w:after="0" w:line="240" w:lineRule="auto"/>
              <w:jc w:val="center"/>
              <w:rPr>
                <w:rFonts w:ascii="Lato" w:eastAsia="Times New Roman" w:hAnsi="Lato"/>
                <w:b/>
                <w:bCs/>
                <w:color w:val="000000"/>
                <w:sz w:val="20"/>
                <w:szCs w:val="20"/>
              </w:rPr>
            </w:pPr>
            <w:r>
              <w:rPr>
                <w:rFonts w:ascii="Lato" w:eastAsia="Times New Roman" w:hAnsi="Lato"/>
                <w:b/>
                <w:bCs/>
                <w:color w:val="000000"/>
                <w:sz w:val="20"/>
                <w:szCs w:val="20"/>
                <w:lang w:eastAsia="en-US"/>
              </w:rPr>
              <w:t>3</w:t>
            </w:r>
            <w:r w:rsidRPr="00FD5713">
              <w:rPr>
                <w:rFonts w:ascii="Lato" w:eastAsia="Times New Roman" w:hAnsi="Lato"/>
                <w:b/>
                <w:bCs/>
                <w:color w:val="000000"/>
                <w:sz w:val="20"/>
                <w:szCs w:val="20"/>
                <w:lang w:eastAsia="en-US"/>
              </w:rPr>
              <w:t>.</w:t>
            </w:r>
            <w:r>
              <w:rPr>
                <w:rFonts w:ascii="Lato" w:eastAsia="Times New Roman" w:hAnsi="Lato"/>
                <w:b/>
                <w:bCs/>
                <w:color w:val="000000"/>
                <w:sz w:val="20"/>
                <w:szCs w:val="20"/>
                <w:lang w:eastAsia="en-US"/>
              </w:rPr>
              <w:t>30</w:t>
            </w:r>
            <w:r w:rsidRPr="00FD5713">
              <w:rPr>
                <w:rFonts w:ascii="Lato" w:eastAsia="Times New Roman" w:hAnsi="Lato"/>
                <w:b/>
                <w:bCs/>
                <w:color w:val="000000"/>
                <w:sz w:val="20"/>
                <w:szCs w:val="20"/>
                <w:lang w:eastAsia="en-US"/>
              </w:rPr>
              <w:t>%</w:t>
            </w:r>
          </w:p>
        </w:tc>
        <w:tc>
          <w:tcPr>
            <w:tcW w:w="2126" w:type="dxa"/>
            <w:tcBorders>
              <w:top w:val="nil"/>
              <w:left w:val="nil"/>
              <w:bottom w:val="single" w:sz="8" w:space="0" w:color="auto"/>
              <w:right w:val="single" w:sz="8" w:space="0" w:color="auto"/>
            </w:tcBorders>
            <w:shd w:val="clear" w:color="auto" w:fill="auto"/>
            <w:vAlign w:val="center"/>
          </w:tcPr>
          <w:p w14:paraId="48E14AD6" w14:textId="10F5F1AA" w:rsidR="003B7367" w:rsidRPr="00FD5713" w:rsidRDefault="007362FD" w:rsidP="003B7367">
            <w:pPr>
              <w:spacing w:after="0" w:line="240" w:lineRule="auto"/>
              <w:jc w:val="right"/>
              <w:rPr>
                <w:rFonts w:ascii="Lato" w:eastAsia="Times New Roman" w:hAnsi="Lato"/>
                <w:color w:val="000000"/>
                <w:sz w:val="20"/>
                <w:szCs w:val="20"/>
              </w:rPr>
            </w:pPr>
            <w:r w:rsidRPr="007362FD">
              <w:rPr>
                <w:rFonts w:ascii="Lato" w:eastAsia="Times New Roman" w:hAnsi="Lato"/>
                <w:color w:val="000000"/>
                <w:sz w:val="20"/>
                <w:szCs w:val="20"/>
              </w:rPr>
              <w:t>$98,932.20</w:t>
            </w:r>
          </w:p>
        </w:tc>
      </w:tr>
      <w:tr w:rsidR="003B7367" w:rsidRPr="00FD5713" w14:paraId="0442A4CE" w14:textId="77777777" w:rsidTr="006166B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917E5F" w14:textId="77777777" w:rsidR="003B7367" w:rsidRPr="00FD5713" w:rsidRDefault="003B7367" w:rsidP="006166BD">
            <w:pPr>
              <w:spacing w:after="0" w:line="240" w:lineRule="auto"/>
              <w:rPr>
                <w:rFonts w:ascii="Lato" w:eastAsia="Times New Roman" w:hAnsi="Lato"/>
                <w:b/>
                <w:bCs/>
                <w:color w:val="000000"/>
                <w:sz w:val="20"/>
                <w:szCs w:val="20"/>
              </w:rPr>
            </w:pPr>
            <w:r w:rsidRPr="00FD5713">
              <w:rPr>
                <w:rFonts w:ascii="Lato" w:eastAsia="Times New Roman" w:hAnsi="Lato"/>
                <w:b/>
                <w:bCs/>
                <w:color w:val="000000"/>
                <w:sz w:val="20"/>
                <w:szCs w:val="20"/>
              </w:rPr>
              <w:t xml:space="preserve">Total </w:t>
            </w:r>
          </w:p>
        </w:tc>
        <w:tc>
          <w:tcPr>
            <w:tcW w:w="1938" w:type="dxa"/>
            <w:tcBorders>
              <w:top w:val="nil"/>
              <w:left w:val="nil"/>
              <w:bottom w:val="single" w:sz="8" w:space="0" w:color="auto"/>
              <w:right w:val="single" w:sz="8" w:space="0" w:color="auto"/>
            </w:tcBorders>
            <w:shd w:val="clear" w:color="auto" w:fill="auto"/>
            <w:noWrap/>
            <w:vAlign w:val="center"/>
            <w:hideMark/>
          </w:tcPr>
          <w:p w14:paraId="18A9FAED" w14:textId="77777777" w:rsidR="003B7367" w:rsidRPr="00FD5713" w:rsidRDefault="003B7367" w:rsidP="006166BD">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val="en-US"/>
              </w:rPr>
              <w:t> </w:t>
            </w:r>
          </w:p>
        </w:tc>
        <w:tc>
          <w:tcPr>
            <w:tcW w:w="2126" w:type="dxa"/>
            <w:tcBorders>
              <w:top w:val="nil"/>
              <w:left w:val="nil"/>
              <w:bottom w:val="single" w:sz="8" w:space="0" w:color="auto"/>
              <w:right w:val="single" w:sz="8" w:space="0" w:color="auto"/>
            </w:tcBorders>
            <w:shd w:val="clear" w:color="auto" w:fill="auto"/>
            <w:vAlign w:val="center"/>
          </w:tcPr>
          <w:p w14:paraId="4C0C05AD" w14:textId="5EF21D8F" w:rsidR="003B7367" w:rsidRPr="00FD5713" w:rsidRDefault="007362FD" w:rsidP="003B7367">
            <w:pPr>
              <w:spacing w:after="0" w:line="240" w:lineRule="auto"/>
              <w:jc w:val="right"/>
              <w:rPr>
                <w:rFonts w:ascii="Lato" w:eastAsia="Times New Roman" w:hAnsi="Lato"/>
                <w:b/>
                <w:bCs/>
                <w:color w:val="000000"/>
                <w:sz w:val="20"/>
                <w:szCs w:val="20"/>
              </w:rPr>
            </w:pPr>
            <w:r w:rsidRPr="007362FD">
              <w:rPr>
                <w:rFonts w:ascii="Lato" w:eastAsia="Times New Roman" w:hAnsi="Lato"/>
                <w:b/>
                <w:bCs/>
                <w:color w:val="000000"/>
                <w:sz w:val="20"/>
                <w:szCs w:val="20"/>
              </w:rPr>
              <w:t>$98,932.20</w:t>
            </w:r>
          </w:p>
        </w:tc>
      </w:tr>
    </w:tbl>
    <w:p w14:paraId="0139759C" w14:textId="77777777" w:rsidR="003B7367" w:rsidRPr="00FD5713" w:rsidRDefault="003B7367" w:rsidP="00D6211E">
      <w:pPr>
        <w:tabs>
          <w:tab w:val="left" w:pos="0"/>
          <w:tab w:val="left" w:pos="426"/>
        </w:tabs>
        <w:ind w:left="993"/>
        <w:rPr>
          <w:rFonts w:ascii="Lato" w:hAnsi="Lato"/>
          <w:sz w:val="20"/>
          <w:szCs w:val="20"/>
        </w:rPr>
      </w:pPr>
    </w:p>
    <w:p w14:paraId="57EEA144" w14:textId="77777777" w:rsidR="00FD5713" w:rsidRPr="00FD5713" w:rsidRDefault="00FD5713" w:rsidP="00FD5713">
      <w:pPr>
        <w:tabs>
          <w:tab w:val="left" w:pos="0"/>
          <w:tab w:val="left" w:pos="426"/>
        </w:tabs>
        <w:spacing w:after="0" w:line="240" w:lineRule="auto"/>
        <w:ind w:left="993"/>
        <w:rPr>
          <w:rFonts w:ascii="Lato" w:eastAsia="Barlow" w:hAnsi="Lato" w:cs="Barlow"/>
          <w:sz w:val="20"/>
          <w:szCs w:val="20"/>
        </w:rPr>
      </w:pPr>
      <w:r w:rsidRPr="00FD5713">
        <w:rPr>
          <w:rFonts w:ascii="Lato" w:eastAsia="Barlow" w:hAnsi="Lato" w:cs="Barlow"/>
          <w:b/>
          <w:sz w:val="20"/>
          <w:szCs w:val="20"/>
        </w:rPr>
        <w:t>1263</w:t>
      </w:r>
      <w:r w:rsidRPr="00FD5713">
        <w:rPr>
          <w:rFonts w:ascii="Lato" w:eastAsia="Barlow" w:hAnsi="Lato" w:cs="Barlow"/>
          <w:sz w:val="20"/>
          <w:szCs w:val="20"/>
        </w:rPr>
        <w:t xml:space="preserve"> 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de Yucatán el 10 de enero de 2012.</w:t>
      </w:r>
    </w:p>
    <w:p w14:paraId="78AD80A5" w14:textId="77777777" w:rsidR="00FD5713" w:rsidRPr="00FD5713" w:rsidRDefault="00FD5713" w:rsidP="00FD5713">
      <w:pPr>
        <w:tabs>
          <w:tab w:val="left" w:pos="0"/>
          <w:tab w:val="left" w:pos="426"/>
        </w:tabs>
        <w:spacing w:after="0" w:line="240" w:lineRule="auto"/>
        <w:ind w:left="-76"/>
        <w:rPr>
          <w:rFonts w:ascii="Lato" w:eastAsia="Barlow" w:hAnsi="Lato" w:cs="Barlow"/>
          <w:b/>
          <w:sz w:val="20"/>
          <w:szCs w:val="20"/>
        </w:rPr>
      </w:pPr>
    </w:p>
    <w:p w14:paraId="332D3D11" w14:textId="77777777" w:rsidR="00FD5713" w:rsidRPr="00FD5713" w:rsidRDefault="00FD5713" w:rsidP="00FD5713">
      <w:pPr>
        <w:tabs>
          <w:tab w:val="left" w:pos="0"/>
          <w:tab w:val="left" w:pos="426"/>
        </w:tabs>
        <w:spacing w:after="0" w:line="240" w:lineRule="auto"/>
        <w:ind w:left="-76"/>
        <w:rPr>
          <w:rFonts w:ascii="Lato" w:eastAsia="Barlow" w:hAnsi="Lato" w:cs="Barlow"/>
          <w:b/>
          <w:sz w:val="20"/>
          <w:szCs w:val="20"/>
        </w:rPr>
      </w:pPr>
    </w:p>
    <w:p w14:paraId="28BD7336" w14:textId="77777777" w:rsidR="00995FEB" w:rsidRDefault="00995FEB" w:rsidP="00FD5713">
      <w:pPr>
        <w:tabs>
          <w:tab w:val="left" w:pos="0"/>
          <w:tab w:val="left" w:pos="426"/>
        </w:tabs>
        <w:ind w:left="993"/>
        <w:rPr>
          <w:rFonts w:ascii="Lato" w:eastAsia="Barlow" w:hAnsi="Lato" w:cs="Barlow"/>
          <w:sz w:val="20"/>
          <w:szCs w:val="20"/>
        </w:rPr>
      </w:pPr>
    </w:p>
    <w:p w14:paraId="5F814966" w14:textId="77777777" w:rsidR="00995FEB" w:rsidRDefault="00995FEB">
      <w:pPr>
        <w:rPr>
          <w:rFonts w:ascii="Lato" w:eastAsia="Barlow" w:hAnsi="Lato" w:cs="Barlow"/>
          <w:sz w:val="20"/>
          <w:szCs w:val="20"/>
        </w:rPr>
      </w:pPr>
      <w:r>
        <w:rPr>
          <w:rFonts w:ascii="Lato" w:eastAsia="Barlow" w:hAnsi="Lato" w:cs="Barlow"/>
          <w:sz w:val="20"/>
          <w:szCs w:val="20"/>
        </w:rPr>
        <w:br w:type="page"/>
      </w:r>
    </w:p>
    <w:p w14:paraId="698C8A38" w14:textId="4B2EDA80" w:rsidR="00FD5713" w:rsidRPr="00FD5713" w:rsidRDefault="00FD5713" w:rsidP="00FD5713">
      <w:pPr>
        <w:tabs>
          <w:tab w:val="left" w:pos="0"/>
          <w:tab w:val="left" w:pos="426"/>
        </w:tabs>
        <w:ind w:left="993"/>
        <w:rPr>
          <w:rFonts w:ascii="Lato" w:eastAsia="Barlow" w:hAnsi="Lato" w:cs="Barlow"/>
          <w:sz w:val="20"/>
          <w:szCs w:val="20"/>
        </w:rPr>
      </w:pPr>
      <w:r w:rsidRPr="00FD5713">
        <w:rPr>
          <w:rFonts w:ascii="Lato" w:eastAsia="Barlow" w:hAnsi="Lato" w:cs="Barlow"/>
          <w:sz w:val="20"/>
          <w:szCs w:val="20"/>
        </w:rPr>
        <w:t>La depreciación acumulada de bienes muebles, presenta saldos.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69"/>
        <w:gridCol w:w="1938"/>
        <w:gridCol w:w="2126"/>
      </w:tblGrid>
      <w:tr w:rsidR="00F4322B" w:rsidRPr="00FD5713" w14:paraId="6CAA91C5" w14:textId="77777777" w:rsidTr="00B3699F">
        <w:trPr>
          <w:trHeight w:val="495"/>
          <w:jc w:val="center"/>
        </w:trPr>
        <w:tc>
          <w:tcPr>
            <w:tcW w:w="0" w:type="auto"/>
            <w:shd w:val="clear" w:color="auto" w:fill="auto"/>
            <w:noWrap/>
            <w:vAlign w:val="center"/>
            <w:hideMark/>
          </w:tcPr>
          <w:p w14:paraId="4F9F6667" w14:textId="77777777" w:rsidR="00F4322B" w:rsidRPr="00FD5713" w:rsidRDefault="00F4322B" w:rsidP="00FD5713">
            <w:pPr>
              <w:spacing w:after="0" w:line="240" w:lineRule="auto"/>
              <w:jc w:val="center"/>
              <w:rPr>
                <w:rFonts w:ascii="Lato" w:eastAsia="Times New Roman" w:hAnsi="Lato"/>
                <w:sz w:val="20"/>
                <w:szCs w:val="20"/>
              </w:rPr>
            </w:pPr>
            <w:r w:rsidRPr="00FD5713">
              <w:rPr>
                <w:rFonts w:ascii="Lato" w:eastAsia="Times New Roman" w:hAnsi="Lato"/>
                <w:sz w:val="20"/>
                <w:szCs w:val="20"/>
              </w:rPr>
              <w:t xml:space="preserve">  </w:t>
            </w:r>
            <w:r w:rsidRPr="00FD5713">
              <w:rPr>
                <w:rFonts w:ascii="Lato" w:eastAsia="Times New Roman" w:hAnsi="Lato"/>
                <w:b/>
                <w:bCs/>
                <w:sz w:val="20"/>
                <w:szCs w:val="20"/>
              </w:rPr>
              <w:t>Grupo</w:t>
            </w:r>
          </w:p>
        </w:tc>
        <w:tc>
          <w:tcPr>
            <w:tcW w:w="1938" w:type="dxa"/>
            <w:shd w:val="clear" w:color="auto" w:fill="auto"/>
            <w:vAlign w:val="center"/>
            <w:hideMark/>
          </w:tcPr>
          <w:p w14:paraId="31285203" w14:textId="32404498" w:rsidR="00F4322B" w:rsidRPr="00FD5713" w:rsidRDefault="00F4322B" w:rsidP="00FD5713">
            <w:pPr>
              <w:spacing w:after="0" w:line="240" w:lineRule="auto"/>
              <w:jc w:val="center"/>
              <w:rPr>
                <w:rFonts w:ascii="Lato" w:eastAsia="Times New Roman" w:hAnsi="Lato"/>
                <w:b/>
                <w:bCs/>
                <w:sz w:val="20"/>
                <w:szCs w:val="20"/>
              </w:rPr>
            </w:pPr>
            <w:r w:rsidRPr="00FD5713">
              <w:rPr>
                <w:rFonts w:ascii="Lato" w:eastAsia="Times New Roman" w:hAnsi="Lato"/>
                <w:b/>
                <w:bCs/>
                <w:sz w:val="20"/>
                <w:szCs w:val="20"/>
              </w:rPr>
              <w:t>Tasa de Depreciación</w:t>
            </w:r>
          </w:p>
        </w:tc>
        <w:tc>
          <w:tcPr>
            <w:tcW w:w="2126" w:type="dxa"/>
            <w:shd w:val="clear" w:color="auto" w:fill="auto"/>
            <w:vAlign w:val="center"/>
            <w:hideMark/>
          </w:tcPr>
          <w:p w14:paraId="72DF19B3" w14:textId="034968D9" w:rsidR="00F4322B" w:rsidRPr="00FD5713" w:rsidRDefault="00F4322B" w:rsidP="00FD5713">
            <w:pPr>
              <w:spacing w:after="0" w:line="240" w:lineRule="auto"/>
              <w:jc w:val="center"/>
              <w:rPr>
                <w:rFonts w:ascii="Lato" w:eastAsia="Times New Roman" w:hAnsi="Lato"/>
                <w:b/>
                <w:bCs/>
                <w:sz w:val="20"/>
                <w:szCs w:val="20"/>
              </w:rPr>
            </w:pPr>
            <w:r>
              <w:rPr>
                <w:rFonts w:ascii="Lato" w:eastAsia="Times New Roman" w:hAnsi="Lato"/>
                <w:b/>
                <w:bCs/>
                <w:sz w:val="20"/>
                <w:szCs w:val="20"/>
              </w:rPr>
              <w:t>Depreciación Acumulada</w:t>
            </w:r>
          </w:p>
        </w:tc>
      </w:tr>
      <w:tr w:rsidR="00F4322B" w:rsidRPr="00FD5713" w14:paraId="5EE7E9A3" w14:textId="77777777" w:rsidTr="00B3699F">
        <w:trPr>
          <w:trHeight w:val="427"/>
          <w:jc w:val="center"/>
        </w:trPr>
        <w:tc>
          <w:tcPr>
            <w:tcW w:w="0" w:type="auto"/>
            <w:shd w:val="clear" w:color="auto" w:fill="auto"/>
            <w:noWrap/>
            <w:vAlign w:val="center"/>
            <w:hideMark/>
          </w:tcPr>
          <w:p w14:paraId="66A715B2" w14:textId="77777777" w:rsidR="00F4322B" w:rsidRPr="00FD5713" w:rsidRDefault="00F4322B" w:rsidP="00FD5713">
            <w:pPr>
              <w:spacing w:after="0" w:line="240" w:lineRule="auto"/>
              <w:rPr>
                <w:rFonts w:ascii="Lato" w:eastAsia="Times New Roman" w:hAnsi="Lato"/>
                <w:b/>
                <w:bCs/>
                <w:color w:val="000000"/>
                <w:sz w:val="20"/>
                <w:szCs w:val="20"/>
              </w:rPr>
            </w:pPr>
            <w:r w:rsidRPr="00FD5713">
              <w:rPr>
                <w:rFonts w:ascii="Lato" w:eastAsia="Times New Roman" w:hAnsi="Lato"/>
                <w:b/>
                <w:bCs/>
                <w:color w:val="000000"/>
                <w:sz w:val="20"/>
                <w:szCs w:val="20"/>
              </w:rPr>
              <w:t>Mobiliario y Equipo de Administración</w:t>
            </w:r>
          </w:p>
        </w:tc>
        <w:tc>
          <w:tcPr>
            <w:tcW w:w="1938" w:type="dxa"/>
            <w:shd w:val="clear" w:color="auto" w:fill="auto"/>
            <w:vAlign w:val="center"/>
            <w:hideMark/>
          </w:tcPr>
          <w:p w14:paraId="32F8337E"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 </w:t>
            </w:r>
          </w:p>
        </w:tc>
        <w:tc>
          <w:tcPr>
            <w:tcW w:w="2126" w:type="dxa"/>
            <w:shd w:val="clear" w:color="auto" w:fill="auto"/>
            <w:vAlign w:val="center"/>
            <w:hideMark/>
          </w:tcPr>
          <w:p w14:paraId="76DC3CD7"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 </w:t>
            </w:r>
          </w:p>
        </w:tc>
      </w:tr>
      <w:tr w:rsidR="00A978F4" w:rsidRPr="00FD5713" w14:paraId="44D2A6DA" w14:textId="77777777" w:rsidTr="00B3699F">
        <w:trPr>
          <w:trHeight w:val="315"/>
          <w:jc w:val="center"/>
        </w:trPr>
        <w:tc>
          <w:tcPr>
            <w:tcW w:w="0" w:type="auto"/>
            <w:shd w:val="clear" w:color="auto" w:fill="auto"/>
            <w:noWrap/>
            <w:vAlign w:val="center"/>
            <w:hideMark/>
          </w:tcPr>
          <w:p w14:paraId="01FAF101" w14:textId="77777777" w:rsidR="00A978F4" w:rsidRPr="00FD5713" w:rsidRDefault="00A978F4" w:rsidP="00A978F4">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Muebles de Oficina y Estantería</w:t>
            </w:r>
          </w:p>
        </w:tc>
        <w:tc>
          <w:tcPr>
            <w:tcW w:w="1938" w:type="dxa"/>
            <w:shd w:val="clear" w:color="auto" w:fill="auto"/>
            <w:vAlign w:val="center"/>
            <w:hideMark/>
          </w:tcPr>
          <w:p w14:paraId="12FC5E3A" w14:textId="77777777" w:rsidR="00A978F4" w:rsidRPr="00FD5713" w:rsidRDefault="00A978F4" w:rsidP="00A978F4">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10.00%</w:t>
            </w:r>
          </w:p>
        </w:tc>
        <w:tc>
          <w:tcPr>
            <w:tcW w:w="2126" w:type="dxa"/>
            <w:shd w:val="clear" w:color="auto" w:fill="auto"/>
          </w:tcPr>
          <w:p w14:paraId="76B786A6" w14:textId="4D38AA94"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hAnsi="Lato"/>
                <w:sz w:val="20"/>
                <w:szCs w:val="20"/>
              </w:rPr>
              <w:t>$459,766.09</w:t>
            </w:r>
          </w:p>
        </w:tc>
      </w:tr>
      <w:tr w:rsidR="00A978F4" w:rsidRPr="00FD5713" w14:paraId="167A28BC" w14:textId="77777777" w:rsidTr="00B3699F">
        <w:trPr>
          <w:trHeight w:val="315"/>
          <w:jc w:val="center"/>
        </w:trPr>
        <w:tc>
          <w:tcPr>
            <w:tcW w:w="0" w:type="auto"/>
            <w:shd w:val="clear" w:color="auto" w:fill="auto"/>
            <w:noWrap/>
            <w:vAlign w:val="center"/>
            <w:hideMark/>
          </w:tcPr>
          <w:p w14:paraId="6057E22B" w14:textId="77777777" w:rsidR="00A978F4" w:rsidRPr="00FD5713" w:rsidRDefault="00A978F4" w:rsidP="00A978F4">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Equipo de Cómputo y Tecnología de la Información</w:t>
            </w:r>
          </w:p>
        </w:tc>
        <w:tc>
          <w:tcPr>
            <w:tcW w:w="1938" w:type="dxa"/>
            <w:shd w:val="clear" w:color="auto" w:fill="auto"/>
            <w:vAlign w:val="center"/>
            <w:hideMark/>
          </w:tcPr>
          <w:p w14:paraId="268C77D2" w14:textId="77777777" w:rsidR="00A978F4" w:rsidRPr="00FD5713" w:rsidRDefault="00A978F4" w:rsidP="00A978F4">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val="en-US"/>
              </w:rPr>
              <w:t>33.33%</w:t>
            </w:r>
          </w:p>
        </w:tc>
        <w:tc>
          <w:tcPr>
            <w:tcW w:w="2126" w:type="dxa"/>
            <w:shd w:val="clear" w:color="auto" w:fill="auto"/>
          </w:tcPr>
          <w:p w14:paraId="75DD71DA" w14:textId="754EE35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hAnsi="Lato"/>
                <w:sz w:val="20"/>
                <w:szCs w:val="20"/>
              </w:rPr>
              <w:t>$10,524,624.56</w:t>
            </w:r>
          </w:p>
        </w:tc>
      </w:tr>
      <w:tr w:rsidR="00A978F4" w:rsidRPr="00FD5713" w14:paraId="13AC95EB" w14:textId="77777777" w:rsidTr="00B3699F">
        <w:trPr>
          <w:trHeight w:val="315"/>
          <w:jc w:val="center"/>
        </w:trPr>
        <w:tc>
          <w:tcPr>
            <w:tcW w:w="0" w:type="auto"/>
            <w:shd w:val="clear" w:color="auto" w:fill="auto"/>
            <w:noWrap/>
            <w:vAlign w:val="center"/>
            <w:hideMark/>
          </w:tcPr>
          <w:p w14:paraId="67797B2D" w14:textId="77777777" w:rsidR="00A978F4" w:rsidRPr="00FD5713" w:rsidRDefault="00A978F4" w:rsidP="00A978F4">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Otros Mobiliarios y equipo de administración</w:t>
            </w:r>
          </w:p>
        </w:tc>
        <w:tc>
          <w:tcPr>
            <w:tcW w:w="1938" w:type="dxa"/>
            <w:shd w:val="clear" w:color="auto" w:fill="auto"/>
            <w:vAlign w:val="center"/>
            <w:hideMark/>
          </w:tcPr>
          <w:p w14:paraId="3A77671B" w14:textId="77777777" w:rsidR="00A978F4" w:rsidRPr="00FD5713" w:rsidRDefault="00A978F4" w:rsidP="00A978F4">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10.00%</w:t>
            </w:r>
          </w:p>
        </w:tc>
        <w:tc>
          <w:tcPr>
            <w:tcW w:w="2126" w:type="dxa"/>
            <w:shd w:val="clear" w:color="auto" w:fill="auto"/>
          </w:tcPr>
          <w:p w14:paraId="11BB5705" w14:textId="07E2C6EA"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hAnsi="Lato"/>
                <w:sz w:val="20"/>
                <w:szCs w:val="20"/>
              </w:rPr>
              <w:t>$4,222.44</w:t>
            </w:r>
          </w:p>
        </w:tc>
      </w:tr>
      <w:tr w:rsidR="00F4322B" w:rsidRPr="00FD5713" w14:paraId="71656F7C" w14:textId="77777777" w:rsidTr="00B3699F">
        <w:trPr>
          <w:trHeight w:val="315"/>
          <w:jc w:val="center"/>
        </w:trPr>
        <w:tc>
          <w:tcPr>
            <w:tcW w:w="0" w:type="auto"/>
            <w:shd w:val="clear" w:color="auto" w:fill="auto"/>
            <w:noWrap/>
            <w:vAlign w:val="center"/>
            <w:hideMark/>
          </w:tcPr>
          <w:p w14:paraId="5F002013" w14:textId="77777777" w:rsidR="00F4322B" w:rsidRPr="00FD5713" w:rsidRDefault="00F4322B" w:rsidP="00FD5713">
            <w:pPr>
              <w:spacing w:after="0" w:line="240" w:lineRule="auto"/>
              <w:rPr>
                <w:rFonts w:ascii="Lato" w:eastAsia="Times New Roman" w:hAnsi="Lato"/>
                <w:b/>
                <w:bCs/>
                <w:color w:val="000000"/>
                <w:sz w:val="20"/>
                <w:szCs w:val="20"/>
              </w:rPr>
            </w:pPr>
            <w:r w:rsidRPr="00FD5713">
              <w:rPr>
                <w:rFonts w:ascii="Lato" w:eastAsia="Times New Roman" w:hAnsi="Lato"/>
                <w:b/>
                <w:bCs/>
                <w:color w:val="000000"/>
                <w:sz w:val="20"/>
                <w:szCs w:val="20"/>
              </w:rPr>
              <w:t>Mobiliario y Equipo Educacional y Recreativo</w:t>
            </w:r>
          </w:p>
        </w:tc>
        <w:tc>
          <w:tcPr>
            <w:tcW w:w="1938" w:type="dxa"/>
            <w:shd w:val="clear" w:color="auto" w:fill="auto"/>
            <w:vAlign w:val="center"/>
            <w:hideMark/>
          </w:tcPr>
          <w:p w14:paraId="22DB7297"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 </w:t>
            </w:r>
          </w:p>
        </w:tc>
        <w:tc>
          <w:tcPr>
            <w:tcW w:w="2126" w:type="dxa"/>
            <w:shd w:val="clear" w:color="auto" w:fill="auto"/>
            <w:vAlign w:val="center"/>
          </w:tcPr>
          <w:p w14:paraId="57C7BDBB" w14:textId="08C4F708" w:rsidR="00F4322B" w:rsidRPr="00FD5713" w:rsidRDefault="00F4322B" w:rsidP="00317C38">
            <w:pPr>
              <w:spacing w:after="0" w:line="240" w:lineRule="auto"/>
              <w:jc w:val="right"/>
              <w:rPr>
                <w:rFonts w:ascii="Lato" w:eastAsia="Times New Roman" w:hAnsi="Lato"/>
                <w:color w:val="000000"/>
                <w:sz w:val="20"/>
                <w:szCs w:val="20"/>
              </w:rPr>
            </w:pPr>
          </w:p>
        </w:tc>
      </w:tr>
      <w:tr w:rsidR="00F4322B" w:rsidRPr="00FD5713" w14:paraId="20119DFF" w14:textId="77777777" w:rsidTr="00B3699F">
        <w:trPr>
          <w:trHeight w:val="315"/>
          <w:jc w:val="center"/>
        </w:trPr>
        <w:tc>
          <w:tcPr>
            <w:tcW w:w="0" w:type="auto"/>
            <w:shd w:val="clear" w:color="auto" w:fill="auto"/>
            <w:noWrap/>
            <w:vAlign w:val="center"/>
            <w:hideMark/>
          </w:tcPr>
          <w:p w14:paraId="5B72D9A3"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Equipos y aparatos audio visuales</w:t>
            </w:r>
          </w:p>
        </w:tc>
        <w:tc>
          <w:tcPr>
            <w:tcW w:w="1938" w:type="dxa"/>
            <w:shd w:val="clear" w:color="auto" w:fill="auto"/>
            <w:vAlign w:val="center"/>
            <w:hideMark/>
          </w:tcPr>
          <w:p w14:paraId="60142A24"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33.33%</w:t>
            </w:r>
          </w:p>
        </w:tc>
        <w:tc>
          <w:tcPr>
            <w:tcW w:w="2126" w:type="dxa"/>
            <w:shd w:val="clear" w:color="auto" w:fill="auto"/>
            <w:vAlign w:val="center"/>
          </w:tcPr>
          <w:p w14:paraId="00A17E73" w14:textId="14D258E7" w:rsidR="00F4322B" w:rsidRPr="00FD5713" w:rsidRDefault="00A978F4" w:rsidP="00E87B8A">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$5,159.83</w:t>
            </w:r>
          </w:p>
        </w:tc>
      </w:tr>
      <w:tr w:rsidR="00F4322B" w:rsidRPr="00FD5713" w14:paraId="1F93B2C1" w14:textId="77777777" w:rsidTr="00B3699F">
        <w:trPr>
          <w:trHeight w:val="315"/>
          <w:jc w:val="center"/>
        </w:trPr>
        <w:tc>
          <w:tcPr>
            <w:tcW w:w="0" w:type="auto"/>
            <w:shd w:val="clear" w:color="auto" w:fill="auto"/>
            <w:noWrap/>
            <w:vAlign w:val="center"/>
            <w:hideMark/>
          </w:tcPr>
          <w:p w14:paraId="5EE70CF6"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lang w:eastAsia="en-US"/>
              </w:rPr>
              <w:t>Aparatos deportivos</w:t>
            </w:r>
          </w:p>
        </w:tc>
        <w:tc>
          <w:tcPr>
            <w:tcW w:w="1938" w:type="dxa"/>
            <w:shd w:val="clear" w:color="auto" w:fill="auto"/>
            <w:vAlign w:val="center"/>
            <w:hideMark/>
          </w:tcPr>
          <w:p w14:paraId="60E92496"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20.00%</w:t>
            </w:r>
          </w:p>
        </w:tc>
        <w:tc>
          <w:tcPr>
            <w:tcW w:w="2126" w:type="dxa"/>
            <w:shd w:val="clear" w:color="auto" w:fill="auto"/>
            <w:vAlign w:val="center"/>
          </w:tcPr>
          <w:p w14:paraId="6B2D8BEB" w14:textId="173B6808" w:rsidR="00F4322B" w:rsidRPr="00FD5713" w:rsidRDefault="00F4322B" w:rsidP="00F12CC6">
            <w:pPr>
              <w:spacing w:after="0" w:line="240" w:lineRule="auto"/>
              <w:jc w:val="right"/>
              <w:rPr>
                <w:rFonts w:ascii="Lato" w:eastAsia="Times New Roman" w:hAnsi="Lato"/>
                <w:color w:val="000000"/>
                <w:sz w:val="20"/>
                <w:szCs w:val="20"/>
              </w:rPr>
            </w:pPr>
          </w:p>
        </w:tc>
      </w:tr>
      <w:tr w:rsidR="00F4322B" w:rsidRPr="00FD5713" w14:paraId="7FFFFBED" w14:textId="77777777" w:rsidTr="00B3699F">
        <w:trPr>
          <w:trHeight w:val="450"/>
          <w:jc w:val="center"/>
        </w:trPr>
        <w:tc>
          <w:tcPr>
            <w:tcW w:w="0" w:type="auto"/>
            <w:vMerge w:val="restart"/>
            <w:shd w:val="clear" w:color="auto" w:fill="auto"/>
            <w:noWrap/>
            <w:vAlign w:val="center"/>
            <w:hideMark/>
          </w:tcPr>
          <w:p w14:paraId="003D5D73"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Cámaras Fotográficas y de Video</w:t>
            </w:r>
          </w:p>
        </w:tc>
        <w:tc>
          <w:tcPr>
            <w:tcW w:w="1938" w:type="dxa"/>
            <w:vMerge w:val="restart"/>
            <w:shd w:val="clear" w:color="auto" w:fill="auto"/>
            <w:vAlign w:val="center"/>
            <w:hideMark/>
          </w:tcPr>
          <w:p w14:paraId="4D36B541"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val="en-US"/>
              </w:rPr>
              <w:t>33.33%</w:t>
            </w:r>
          </w:p>
        </w:tc>
        <w:tc>
          <w:tcPr>
            <w:tcW w:w="2126" w:type="dxa"/>
            <w:vMerge w:val="restart"/>
            <w:shd w:val="clear" w:color="auto" w:fill="auto"/>
            <w:vAlign w:val="center"/>
          </w:tcPr>
          <w:p w14:paraId="46D46C76" w14:textId="1E4F4C5F" w:rsidR="00F4322B" w:rsidRPr="00FD5713" w:rsidRDefault="00C63719" w:rsidP="00F12CC6">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r>
      <w:tr w:rsidR="00F4322B" w:rsidRPr="00FD5713" w14:paraId="1AE2C311" w14:textId="77777777" w:rsidTr="00B3699F">
        <w:trPr>
          <w:trHeight w:val="450"/>
          <w:jc w:val="center"/>
        </w:trPr>
        <w:tc>
          <w:tcPr>
            <w:tcW w:w="0" w:type="auto"/>
            <w:vMerge/>
            <w:vAlign w:val="center"/>
            <w:hideMark/>
          </w:tcPr>
          <w:p w14:paraId="1A70A704" w14:textId="77777777" w:rsidR="00F4322B" w:rsidRPr="00FD5713" w:rsidRDefault="00F4322B" w:rsidP="00FD5713">
            <w:pPr>
              <w:spacing w:after="0" w:line="240" w:lineRule="auto"/>
              <w:rPr>
                <w:rFonts w:ascii="Lato" w:eastAsia="Times New Roman" w:hAnsi="Lato"/>
                <w:color w:val="000000"/>
                <w:sz w:val="20"/>
                <w:szCs w:val="20"/>
              </w:rPr>
            </w:pPr>
          </w:p>
        </w:tc>
        <w:tc>
          <w:tcPr>
            <w:tcW w:w="1938" w:type="dxa"/>
            <w:vMerge/>
            <w:vAlign w:val="center"/>
            <w:hideMark/>
          </w:tcPr>
          <w:p w14:paraId="6EC3F7ED" w14:textId="77777777" w:rsidR="00F4322B" w:rsidRPr="00FD5713" w:rsidRDefault="00F4322B" w:rsidP="00FD5713">
            <w:pPr>
              <w:spacing w:after="0" w:line="240" w:lineRule="auto"/>
              <w:rPr>
                <w:rFonts w:ascii="Lato" w:eastAsia="Times New Roman" w:hAnsi="Lato"/>
                <w:b/>
                <w:bCs/>
                <w:color w:val="000000"/>
                <w:sz w:val="20"/>
                <w:szCs w:val="20"/>
              </w:rPr>
            </w:pPr>
          </w:p>
        </w:tc>
        <w:tc>
          <w:tcPr>
            <w:tcW w:w="2126" w:type="dxa"/>
            <w:vMerge/>
            <w:vAlign w:val="center"/>
          </w:tcPr>
          <w:p w14:paraId="6F0B3721" w14:textId="77777777" w:rsidR="00F4322B" w:rsidRPr="00FD5713" w:rsidRDefault="00F4322B" w:rsidP="00317C38">
            <w:pPr>
              <w:spacing w:after="0" w:line="240" w:lineRule="auto"/>
              <w:jc w:val="right"/>
              <w:rPr>
                <w:rFonts w:ascii="Lato" w:eastAsia="Times New Roman" w:hAnsi="Lato"/>
                <w:color w:val="000000"/>
                <w:sz w:val="20"/>
                <w:szCs w:val="20"/>
              </w:rPr>
            </w:pPr>
          </w:p>
        </w:tc>
      </w:tr>
      <w:tr w:rsidR="00F4322B" w:rsidRPr="00FD5713" w14:paraId="32C84452" w14:textId="77777777" w:rsidTr="00B3699F">
        <w:trPr>
          <w:trHeight w:val="315"/>
          <w:jc w:val="center"/>
        </w:trPr>
        <w:tc>
          <w:tcPr>
            <w:tcW w:w="0" w:type="auto"/>
            <w:shd w:val="clear" w:color="auto" w:fill="auto"/>
            <w:noWrap/>
            <w:vAlign w:val="center"/>
            <w:hideMark/>
          </w:tcPr>
          <w:p w14:paraId="08622DA9" w14:textId="77777777" w:rsidR="00F4322B" w:rsidRPr="00FD5713" w:rsidRDefault="00F4322B" w:rsidP="00FD5713">
            <w:pPr>
              <w:spacing w:after="0" w:line="240" w:lineRule="auto"/>
              <w:rPr>
                <w:rFonts w:ascii="Lato" w:eastAsia="Times New Roman" w:hAnsi="Lato"/>
                <w:b/>
                <w:bCs/>
                <w:color w:val="000000"/>
                <w:sz w:val="20"/>
                <w:szCs w:val="20"/>
              </w:rPr>
            </w:pPr>
            <w:r w:rsidRPr="00FD5713">
              <w:rPr>
                <w:rFonts w:ascii="Lato" w:eastAsia="Times New Roman" w:hAnsi="Lato"/>
                <w:b/>
                <w:bCs/>
                <w:color w:val="000000"/>
                <w:sz w:val="20"/>
                <w:szCs w:val="20"/>
              </w:rPr>
              <w:t>Equipo de Transporte</w:t>
            </w:r>
          </w:p>
        </w:tc>
        <w:tc>
          <w:tcPr>
            <w:tcW w:w="1938" w:type="dxa"/>
            <w:shd w:val="clear" w:color="auto" w:fill="auto"/>
            <w:vAlign w:val="center"/>
            <w:hideMark/>
          </w:tcPr>
          <w:p w14:paraId="397E4EA3"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val="en-US"/>
              </w:rPr>
              <w:t> </w:t>
            </w:r>
          </w:p>
        </w:tc>
        <w:tc>
          <w:tcPr>
            <w:tcW w:w="2126" w:type="dxa"/>
            <w:shd w:val="clear" w:color="auto" w:fill="auto"/>
            <w:vAlign w:val="center"/>
            <w:hideMark/>
          </w:tcPr>
          <w:p w14:paraId="3D9B9D6E" w14:textId="77777777" w:rsidR="00F4322B" w:rsidRPr="00FD5713" w:rsidRDefault="00F4322B" w:rsidP="00317C38">
            <w:pPr>
              <w:spacing w:after="0" w:line="240" w:lineRule="auto"/>
              <w:jc w:val="right"/>
              <w:rPr>
                <w:rFonts w:ascii="Lato" w:eastAsia="Times New Roman" w:hAnsi="Lato"/>
                <w:color w:val="000000"/>
                <w:sz w:val="20"/>
                <w:szCs w:val="20"/>
              </w:rPr>
            </w:pPr>
            <w:r w:rsidRPr="00FD5713">
              <w:rPr>
                <w:rFonts w:ascii="Lato" w:eastAsia="Times New Roman" w:hAnsi="Lato"/>
                <w:color w:val="000000"/>
                <w:sz w:val="20"/>
                <w:szCs w:val="20"/>
                <w:lang w:val="en-US"/>
              </w:rPr>
              <w:t> </w:t>
            </w:r>
          </w:p>
        </w:tc>
      </w:tr>
      <w:tr w:rsidR="00F4322B" w:rsidRPr="00FD5713" w14:paraId="2979C22C" w14:textId="77777777" w:rsidTr="00B3699F">
        <w:trPr>
          <w:trHeight w:val="315"/>
          <w:jc w:val="center"/>
        </w:trPr>
        <w:tc>
          <w:tcPr>
            <w:tcW w:w="0" w:type="auto"/>
            <w:shd w:val="clear" w:color="auto" w:fill="auto"/>
            <w:noWrap/>
            <w:vAlign w:val="center"/>
            <w:hideMark/>
          </w:tcPr>
          <w:p w14:paraId="47F1CDE3"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Otros Equipos de Transporte</w:t>
            </w:r>
          </w:p>
        </w:tc>
        <w:tc>
          <w:tcPr>
            <w:tcW w:w="1938" w:type="dxa"/>
            <w:shd w:val="clear" w:color="auto" w:fill="auto"/>
            <w:vAlign w:val="center"/>
            <w:hideMark/>
          </w:tcPr>
          <w:p w14:paraId="22745DFA"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val="en-US"/>
              </w:rPr>
              <w:t>20.00%</w:t>
            </w:r>
          </w:p>
        </w:tc>
        <w:tc>
          <w:tcPr>
            <w:tcW w:w="2126" w:type="dxa"/>
            <w:shd w:val="clear" w:color="auto" w:fill="auto"/>
            <w:vAlign w:val="center"/>
          </w:tcPr>
          <w:p w14:paraId="6545F17F" w14:textId="4E621F0D" w:rsidR="00F4322B" w:rsidRPr="00FD5713" w:rsidRDefault="00A978F4" w:rsidP="00E87B8A">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$391,065.33</w:t>
            </w:r>
          </w:p>
        </w:tc>
      </w:tr>
      <w:tr w:rsidR="00F4322B" w:rsidRPr="00FD5713" w14:paraId="0749607D" w14:textId="77777777" w:rsidTr="00B3699F">
        <w:trPr>
          <w:trHeight w:val="315"/>
          <w:jc w:val="center"/>
        </w:trPr>
        <w:tc>
          <w:tcPr>
            <w:tcW w:w="0" w:type="auto"/>
            <w:shd w:val="clear" w:color="auto" w:fill="auto"/>
            <w:noWrap/>
            <w:vAlign w:val="center"/>
            <w:hideMark/>
          </w:tcPr>
          <w:p w14:paraId="3F1AD738" w14:textId="77777777" w:rsidR="00F4322B" w:rsidRPr="00FD5713" w:rsidRDefault="00F4322B" w:rsidP="00FD5713">
            <w:pPr>
              <w:spacing w:after="0" w:line="240" w:lineRule="auto"/>
              <w:rPr>
                <w:rFonts w:ascii="Lato" w:eastAsia="Times New Roman" w:hAnsi="Lato"/>
                <w:b/>
                <w:bCs/>
                <w:color w:val="000000"/>
                <w:sz w:val="20"/>
                <w:szCs w:val="20"/>
              </w:rPr>
            </w:pPr>
            <w:r w:rsidRPr="00FD5713">
              <w:rPr>
                <w:rFonts w:ascii="Lato" w:eastAsia="Times New Roman" w:hAnsi="Lato"/>
                <w:b/>
                <w:bCs/>
                <w:color w:val="000000"/>
                <w:sz w:val="20"/>
                <w:szCs w:val="20"/>
              </w:rPr>
              <w:t>Maquinaria, Otros Equipos y Herramientas</w:t>
            </w:r>
          </w:p>
        </w:tc>
        <w:tc>
          <w:tcPr>
            <w:tcW w:w="1938" w:type="dxa"/>
            <w:shd w:val="clear" w:color="auto" w:fill="auto"/>
            <w:vAlign w:val="center"/>
            <w:hideMark/>
          </w:tcPr>
          <w:p w14:paraId="03BF52E5"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 </w:t>
            </w:r>
          </w:p>
        </w:tc>
        <w:tc>
          <w:tcPr>
            <w:tcW w:w="2126" w:type="dxa"/>
            <w:shd w:val="clear" w:color="auto" w:fill="auto"/>
            <w:vAlign w:val="center"/>
          </w:tcPr>
          <w:p w14:paraId="5DDBBC9C" w14:textId="156C312D" w:rsidR="00F4322B" w:rsidRPr="00FD5713" w:rsidRDefault="00F4322B" w:rsidP="00317C38">
            <w:pPr>
              <w:spacing w:after="0" w:line="240" w:lineRule="auto"/>
              <w:jc w:val="right"/>
              <w:rPr>
                <w:rFonts w:ascii="Lato" w:eastAsia="Times New Roman" w:hAnsi="Lato"/>
                <w:color w:val="000000"/>
                <w:sz w:val="20"/>
                <w:szCs w:val="20"/>
              </w:rPr>
            </w:pPr>
          </w:p>
        </w:tc>
      </w:tr>
      <w:tr w:rsidR="00F4322B" w:rsidRPr="00FD5713" w14:paraId="707D1BF6" w14:textId="77777777" w:rsidTr="00B3699F">
        <w:trPr>
          <w:trHeight w:val="450"/>
          <w:jc w:val="center"/>
        </w:trPr>
        <w:tc>
          <w:tcPr>
            <w:tcW w:w="0" w:type="auto"/>
            <w:shd w:val="clear" w:color="auto" w:fill="auto"/>
            <w:noWrap/>
            <w:vAlign w:val="center"/>
          </w:tcPr>
          <w:p w14:paraId="25075C13"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Maquinaria y Equipo Industrial</w:t>
            </w:r>
          </w:p>
        </w:tc>
        <w:tc>
          <w:tcPr>
            <w:tcW w:w="1938" w:type="dxa"/>
            <w:shd w:val="clear" w:color="auto" w:fill="auto"/>
            <w:vAlign w:val="center"/>
          </w:tcPr>
          <w:p w14:paraId="26641561" w14:textId="77777777" w:rsidR="00F4322B" w:rsidRPr="00FD5713" w:rsidRDefault="00F4322B" w:rsidP="00FD5713">
            <w:pPr>
              <w:spacing w:after="0" w:line="240" w:lineRule="auto"/>
              <w:jc w:val="center"/>
              <w:rPr>
                <w:rFonts w:ascii="Lato" w:eastAsia="Times New Roman" w:hAnsi="Lato"/>
                <w:b/>
                <w:bCs/>
                <w:color w:val="000000"/>
                <w:sz w:val="20"/>
                <w:szCs w:val="20"/>
                <w:lang w:eastAsia="en-US"/>
              </w:rPr>
            </w:pPr>
            <w:r w:rsidRPr="00FD5713">
              <w:rPr>
                <w:rFonts w:ascii="Lato" w:eastAsia="Times New Roman" w:hAnsi="Lato"/>
                <w:b/>
                <w:bCs/>
                <w:color w:val="000000"/>
                <w:sz w:val="20"/>
                <w:szCs w:val="20"/>
                <w:lang w:eastAsia="en-US"/>
              </w:rPr>
              <w:t>10.00%</w:t>
            </w:r>
          </w:p>
        </w:tc>
        <w:tc>
          <w:tcPr>
            <w:tcW w:w="2126" w:type="dxa"/>
            <w:shd w:val="clear" w:color="auto" w:fill="auto"/>
            <w:vAlign w:val="center"/>
          </w:tcPr>
          <w:p w14:paraId="6894E0DC" w14:textId="58A6A6AA" w:rsidR="00F4322B" w:rsidRPr="00FD5713" w:rsidRDefault="00A978F4" w:rsidP="00E87B8A">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$9,203.28</w:t>
            </w:r>
          </w:p>
        </w:tc>
      </w:tr>
      <w:tr w:rsidR="00F4322B" w:rsidRPr="00FD5713" w14:paraId="603CD597" w14:textId="77777777" w:rsidTr="00B3699F">
        <w:trPr>
          <w:trHeight w:val="450"/>
          <w:jc w:val="center"/>
        </w:trPr>
        <w:tc>
          <w:tcPr>
            <w:tcW w:w="0" w:type="auto"/>
            <w:vMerge w:val="restart"/>
            <w:shd w:val="clear" w:color="auto" w:fill="auto"/>
            <w:noWrap/>
            <w:vAlign w:val="center"/>
            <w:hideMark/>
          </w:tcPr>
          <w:p w14:paraId="0AA6B0B2"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Sistemas de Aire Acondicionado, Calefacción y de Refrigeración Industrial y Comercial</w:t>
            </w:r>
          </w:p>
        </w:tc>
        <w:tc>
          <w:tcPr>
            <w:tcW w:w="1938" w:type="dxa"/>
            <w:vMerge w:val="restart"/>
            <w:shd w:val="clear" w:color="auto" w:fill="auto"/>
            <w:vAlign w:val="center"/>
            <w:hideMark/>
          </w:tcPr>
          <w:p w14:paraId="37D547C0"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10.00%</w:t>
            </w:r>
          </w:p>
        </w:tc>
        <w:tc>
          <w:tcPr>
            <w:tcW w:w="2126" w:type="dxa"/>
            <w:vMerge w:val="restart"/>
            <w:shd w:val="clear" w:color="auto" w:fill="auto"/>
            <w:vAlign w:val="center"/>
          </w:tcPr>
          <w:p w14:paraId="0C2E553D" w14:textId="44611C04" w:rsidR="00F4322B" w:rsidRPr="00FD5713" w:rsidRDefault="00A978F4" w:rsidP="00E87B8A">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$3,254.90</w:t>
            </w:r>
          </w:p>
        </w:tc>
      </w:tr>
      <w:tr w:rsidR="00F4322B" w:rsidRPr="00FD5713" w14:paraId="16B001B6" w14:textId="77777777" w:rsidTr="00B3699F">
        <w:trPr>
          <w:trHeight w:val="450"/>
          <w:jc w:val="center"/>
        </w:trPr>
        <w:tc>
          <w:tcPr>
            <w:tcW w:w="0" w:type="auto"/>
            <w:vMerge/>
            <w:vAlign w:val="center"/>
            <w:hideMark/>
          </w:tcPr>
          <w:p w14:paraId="18DAFEC3" w14:textId="77777777" w:rsidR="00F4322B" w:rsidRPr="00FD5713" w:rsidRDefault="00F4322B" w:rsidP="00FD5713">
            <w:pPr>
              <w:spacing w:after="0" w:line="240" w:lineRule="auto"/>
              <w:rPr>
                <w:rFonts w:ascii="Lato" w:eastAsia="Times New Roman" w:hAnsi="Lato"/>
                <w:color w:val="000000"/>
                <w:sz w:val="20"/>
                <w:szCs w:val="20"/>
              </w:rPr>
            </w:pPr>
          </w:p>
        </w:tc>
        <w:tc>
          <w:tcPr>
            <w:tcW w:w="1938" w:type="dxa"/>
            <w:vMerge/>
            <w:vAlign w:val="center"/>
            <w:hideMark/>
          </w:tcPr>
          <w:p w14:paraId="246C50D0" w14:textId="77777777" w:rsidR="00F4322B" w:rsidRPr="00FD5713" w:rsidRDefault="00F4322B" w:rsidP="00FD5713">
            <w:pPr>
              <w:spacing w:after="0" w:line="240" w:lineRule="auto"/>
              <w:rPr>
                <w:rFonts w:ascii="Lato" w:eastAsia="Times New Roman" w:hAnsi="Lato"/>
                <w:b/>
                <w:bCs/>
                <w:color w:val="000000"/>
                <w:sz w:val="20"/>
                <w:szCs w:val="20"/>
              </w:rPr>
            </w:pPr>
          </w:p>
        </w:tc>
        <w:tc>
          <w:tcPr>
            <w:tcW w:w="2126" w:type="dxa"/>
            <w:vMerge/>
            <w:vAlign w:val="center"/>
          </w:tcPr>
          <w:p w14:paraId="6A650A76" w14:textId="77777777" w:rsidR="00F4322B" w:rsidRPr="00FD5713" w:rsidRDefault="00F4322B" w:rsidP="00FD5713">
            <w:pPr>
              <w:spacing w:after="0" w:line="240" w:lineRule="auto"/>
              <w:rPr>
                <w:rFonts w:ascii="Lato" w:eastAsia="Times New Roman" w:hAnsi="Lato"/>
                <w:color w:val="000000"/>
                <w:sz w:val="20"/>
                <w:szCs w:val="20"/>
              </w:rPr>
            </w:pPr>
          </w:p>
        </w:tc>
      </w:tr>
      <w:tr w:rsidR="00F4322B" w:rsidRPr="00FD5713" w14:paraId="17AB82FA" w14:textId="77777777" w:rsidTr="00B3699F">
        <w:trPr>
          <w:trHeight w:val="315"/>
          <w:jc w:val="center"/>
        </w:trPr>
        <w:tc>
          <w:tcPr>
            <w:tcW w:w="0" w:type="auto"/>
            <w:shd w:val="clear" w:color="auto" w:fill="auto"/>
            <w:noWrap/>
            <w:vAlign w:val="center"/>
            <w:hideMark/>
          </w:tcPr>
          <w:p w14:paraId="793E6101"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Equipos de Comunicación y Telecomunicación</w:t>
            </w:r>
          </w:p>
        </w:tc>
        <w:tc>
          <w:tcPr>
            <w:tcW w:w="1938" w:type="dxa"/>
            <w:shd w:val="clear" w:color="auto" w:fill="auto"/>
            <w:noWrap/>
            <w:vAlign w:val="center"/>
            <w:hideMark/>
          </w:tcPr>
          <w:p w14:paraId="691C64EA"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10.00%</w:t>
            </w:r>
          </w:p>
        </w:tc>
        <w:tc>
          <w:tcPr>
            <w:tcW w:w="2126" w:type="dxa"/>
            <w:shd w:val="clear" w:color="auto" w:fill="auto"/>
            <w:vAlign w:val="center"/>
          </w:tcPr>
          <w:p w14:paraId="01584119" w14:textId="34F1DEC5" w:rsidR="00F4322B" w:rsidRPr="00FD5713" w:rsidRDefault="00C63719" w:rsidP="00035764">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r>
      <w:tr w:rsidR="00F4322B" w:rsidRPr="00FD5713" w14:paraId="2459B314" w14:textId="77777777" w:rsidTr="00B3699F">
        <w:trPr>
          <w:trHeight w:val="315"/>
          <w:jc w:val="center"/>
        </w:trPr>
        <w:tc>
          <w:tcPr>
            <w:tcW w:w="0" w:type="auto"/>
            <w:shd w:val="clear" w:color="auto" w:fill="auto"/>
            <w:noWrap/>
            <w:vAlign w:val="center"/>
            <w:hideMark/>
          </w:tcPr>
          <w:p w14:paraId="29CC6F6D" w14:textId="77777777" w:rsidR="00F4322B" w:rsidRPr="00FD5713" w:rsidRDefault="00F4322B"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Equipos de Generación Eléctrica, Aparatos y Accesorios</w:t>
            </w:r>
          </w:p>
        </w:tc>
        <w:tc>
          <w:tcPr>
            <w:tcW w:w="1938" w:type="dxa"/>
            <w:shd w:val="clear" w:color="auto" w:fill="auto"/>
            <w:noWrap/>
            <w:vAlign w:val="center"/>
            <w:hideMark/>
          </w:tcPr>
          <w:p w14:paraId="22DB6614"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eastAsia="en-US"/>
              </w:rPr>
              <w:t>10.00%</w:t>
            </w:r>
          </w:p>
        </w:tc>
        <w:tc>
          <w:tcPr>
            <w:tcW w:w="2126" w:type="dxa"/>
            <w:shd w:val="clear" w:color="auto" w:fill="auto"/>
            <w:vAlign w:val="center"/>
          </w:tcPr>
          <w:p w14:paraId="55E7D54F" w14:textId="2F8070A4" w:rsidR="00F4322B" w:rsidRPr="00FD5713" w:rsidRDefault="00C63719" w:rsidP="00035764">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r>
      <w:tr w:rsidR="00F4322B" w:rsidRPr="00FD5713" w14:paraId="17EFABD7" w14:textId="77777777" w:rsidTr="00B3699F">
        <w:trPr>
          <w:trHeight w:val="315"/>
          <w:jc w:val="center"/>
        </w:trPr>
        <w:tc>
          <w:tcPr>
            <w:tcW w:w="0" w:type="auto"/>
            <w:shd w:val="clear" w:color="auto" w:fill="auto"/>
            <w:noWrap/>
            <w:vAlign w:val="center"/>
          </w:tcPr>
          <w:p w14:paraId="2037DEE8" w14:textId="5E07986D" w:rsidR="00F4322B" w:rsidRPr="00FD5713" w:rsidRDefault="00C63719" w:rsidP="00FD5713">
            <w:pPr>
              <w:spacing w:after="0" w:line="240" w:lineRule="auto"/>
              <w:rPr>
                <w:rFonts w:ascii="Lato" w:eastAsia="Times New Roman" w:hAnsi="Lato"/>
                <w:color w:val="000000"/>
                <w:sz w:val="20"/>
                <w:szCs w:val="20"/>
              </w:rPr>
            </w:pPr>
            <w:r>
              <w:rPr>
                <w:rFonts w:ascii="Lato" w:eastAsia="Times New Roman" w:hAnsi="Lato"/>
                <w:color w:val="000000"/>
                <w:sz w:val="20"/>
                <w:szCs w:val="20"/>
              </w:rPr>
              <w:t>Refacciones y Accesorios</w:t>
            </w:r>
          </w:p>
        </w:tc>
        <w:tc>
          <w:tcPr>
            <w:tcW w:w="1938" w:type="dxa"/>
            <w:shd w:val="clear" w:color="auto" w:fill="auto"/>
            <w:noWrap/>
            <w:vAlign w:val="center"/>
          </w:tcPr>
          <w:p w14:paraId="1A6F3F8D" w14:textId="7891805A" w:rsidR="00F4322B" w:rsidRPr="00FD5713" w:rsidRDefault="00C63719" w:rsidP="00FD5713">
            <w:pPr>
              <w:spacing w:after="0" w:line="240" w:lineRule="auto"/>
              <w:jc w:val="center"/>
              <w:rPr>
                <w:rFonts w:ascii="Lato" w:eastAsia="Times New Roman" w:hAnsi="Lato"/>
                <w:b/>
                <w:bCs/>
                <w:color w:val="000000"/>
                <w:sz w:val="20"/>
                <w:szCs w:val="20"/>
              </w:rPr>
            </w:pPr>
            <w:r>
              <w:rPr>
                <w:rFonts w:ascii="Lato" w:eastAsia="Times New Roman" w:hAnsi="Lato"/>
                <w:b/>
                <w:bCs/>
                <w:color w:val="000000"/>
                <w:sz w:val="20"/>
                <w:szCs w:val="20"/>
              </w:rPr>
              <w:t>33.33%</w:t>
            </w:r>
          </w:p>
        </w:tc>
        <w:tc>
          <w:tcPr>
            <w:tcW w:w="2126" w:type="dxa"/>
            <w:shd w:val="clear" w:color="auto" w:fill="auto"/>
            <w:vAlign w:val="center"/>
          </w:tcPr>
          <w:p w14:paraId="38E5D2D3" w14:textId="08BDF567" w:rsidR="00F4322B" w:rsidRPr="00FD5713" w:rsidRDefault="00A978F4" w:rsidP="00E87B8A">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$1,161.96</w:t>
            </w:r>
          </w:p>
        </w:tc>
      </w:tr>
      <w:tr w:rsidR="00F4322B" w:rsidRPr="00FD5713" w14:paraId="11230255" w14:textId="77777777" w:rsidTr="00B3699F">
        <w:trPr>
          <w:trHeight w:val="315"/>
          <w:jc w:val="center"/>
        </w:trPr>
        <w:tc>
          <w:tcPr>
            <w:tcW w:w="0" w:type="auto"/>
            <w:shd w:val="clear" w:color="auto" w:fill="auto"/>
            <w:noWrap/>
            <w:vAlign w:val="center"/>
            <w:hideMark/>
          </w:tcPr>
          <w:p w14:paraId="60A0137F" w14:textId="28B34011" w:rsidR="00F4322B" w:rsidRPr="00FD5713" w:rsidRDefault="00F4322B" w:rsidP="00FD5713">
            <w:pPr>
              <w:spacing w:after="0" w:line="240" w:lineRule="auto"/>
              <w:rPr>
                <w:rFonts w:ascii="Lato" w:eastAsia="Times New Roman" w:hAnsi="Lato"/>
                <w:b/>
                <w:bCs/>
                <w:color w:val="000000"/>
                <w:sz w:val="20"/>
                <w:szCs w:val="20"/>
              </w:rPr>
            </w:pPr>
            <w:r w:rsidRPr="00FD5713">
              <w:rPr>
                <w:rFonts w:ascii="Lato" w:eastAsia="Times New Roman" w:hAnsi="Lato"/>
                <w:b/>
                <w:bCs/>
                <w:color w:val="000000"/>
                <w:sz w:val="20"/>
                <w:szCs w:val="20"/>
              </w:rPr>
              <w:t xml:space="preserve">Total </w:t>
            </w:r>
          </w:p>
        </w:tc>
        <w:tc>
          <w:tcPr>
            <w:tcW w:w="1938" w:type="dxa"/>
            <w:shd w:val="clear" w:color="auto" w:fill="auto"/>
            <w:noWrap/>
            <w:vAlign w:val="center"/>
            <w:hideMark/>
          </w:tcPr>
          <w:p w14:paraId="7818D868" w14:textId="77777777" w:rsidR="00F4322B" w:rsidRPr="00FD5713" w:rsidRDefault="00F4322B"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lang w:val="en-US"/>
              </w:rPr>
              <w:t> </w:t>
            </w:r>
          </w:p>
        </w:tc>
        <w:tc>
          <w:tcPr>
            <w:tcW w:w="2126" w:type="dxa"/>
            <w:shd w:val="clear" w:color="auto" w:fill="auto"/>
            <w:vAlign w:val="center"/>
          </w:tcPr>
          <w:p w14:paraId="6C3315D9" w14:textId="77FDB8C1" w:rsidR="00F4322B" w:rsidRPr="00FD5713" w:rsidRDefault="00C63719" w:rsidP="00E87B8A">
            <w:pPr>
              <w:spacing w:after="0" w:line="240" w:lineRule="auto"/>
              <w:jc w:val="right"/>
              <w:rPr>
                <w:rFonts w:ascii="Lato" w:eastAsia="Times New Roman" w:hAnsi="Lato"/>
                <w:b/>
                <w:bCs/>
                <w:color w:val="000000"/>
                <w:sz w:val="20"/>
                <w:szCs w:val="20"/>
              </w:rPr>
            </w:pPr>
            <w:r>
              <w:rPr>
                <w:rFonts w:ascii="Lato" w:eastAsia="Times New Roman" w:hAnsi="Lato"/>
                <w:b/>
                <w:bCs/>
                <w:color w:val="000000"/>
                <w:sz w:val="20"/>
                <w:szCs w:val="20"/>
              </w:rPr>
              <w:t>$</w:t>
            </w:r>
            <w:r w:rsidR="00E87B8A">
              <w:rPr>
                <w:rFonts w:ascii="Lato" w:eastAsia="Times New Roman" w:hAnsi="Lato"/>
                <w:b/>
                <w:bCs/>
                <w:color w:val="000000"/>
                <w:sz w:val="20"/>
                <w:szCs w:val="20"/>
              </w:rPr>
              <w:t>10</w:t>
            </w:r>
            <w:r>
              <w:rPr>
                <w:rFonts w:ascii="Lato" w:eastAsia="Times New Roman" w:hAnsi="Lato"/>
                <w:b/>
                <w:bCs/>
                <w:color w:val="000000"/>
                <w:sz w:val="20"/>
                <w:szCs w:val="20"/>
              </w:rPr>
              <w:t>,</w:t>
            </w:r>
            <w:r w:rsidR="00E87B8A">
              <w:rPr>
                <w:rFonts w:ascii="Lato" w:eastAsia="Times New Roman" w:hAnsi="Lato"/>
                <w:b/>
                <w:bCs/>
                <w:color w:val="000000"/>
                <w:sz w:val="20"/>
                <w:szCs w:val="20"/>
              </w:rPr>
              <w:t>120</w:t>
            </w:r>
            <w:r>
              <w:rPr>
                <w:rFonts w:ascii="Lato" w:eastAsia="Times New Roman" w:hAnsi="Lato"/>
                <w:b/>
                <w:bCs/>
                <w:color w:val="000000"/>
                <w:sz w:val="20"/>
                <w:szCs w:val="20"/>
              </w:rPr>
              <w:t>,</w:t>
            </w:r>
            <w:r w:rsidR="00E87B8A">
              <w:rPr>
                <w:rFonts w:ascii="Lato" w:eastAsia="Times New Roman" w:hAnsi="Lato"/>
                <w:b/>
                <w:bCs/>
                <w:color w:val="000000"/>
                <w:sz w:val="20"/>
                <w:szCs w:val="20"/>
              </w:rPr>
              <w:t>276</w:t>
            </w:r>
            <w:r>
              <w:rPr>
                <w:rFonts w:ascii="Lato" w:eastAsia="Times New Roman" w:hAnsi="Lato"/>
                <w:b/>
                <w:bCs/>
                <w:color w:val="000000"/>
                <w:sz w:val="20"/>
                <w:szCs w:val="20"/>
              </w:rPr>
              <w:t>.</w:t>
            </w:r>
            <w:r w:rsidR="00E87B8A">
              <w:rPr>
                <w:rFonts w:ascii="Lato" w:eastAsia="Times New Roman" w:hAnsi="Lato"/>
                <w:b/>
                <w:bCs/>
                <w:color w:val="000000"/>
                <w:sz w:val="20"/>
                <w:szCs w:val="20"/>
              </w:rPr>
              <w:t>49</w:t>
            </w:r>
          </w:p>
        </w:tc>
      </w:tr>
    </w:tbl>
    <w:p w14:paraId="7EFCE21E" w14:textId="77777777" w:rsidR="00995FEB" w:rsidRDefault="00995FEB" w:rsidP="00FD5713">
      <w:pPr>
        <w:tabs>
          <w:tab w:val="left" w:pos="0"/>
          <w:tab w:val="left" w:pos="426"/>
        </w:tabs>
        <w:spacing w:after="0" w:line="240" w:lineRule="auto"/>
        <w:ind w:left="993"/>
        <w:rPr>
          <w:rFonts w:ascii="Lato" w:eastAsia="Barlow" w:hAnsi="Lato" w:cs="Barlow"/>
          <w:b/>
          <w:sz w:val="20"/>
          <w:szCs w:val="20"/>
        </w:rPr>
      </w:pPr>
    </w:p>
    <w:p w14:paraId="2BB67F97" w14:textId="40079C1D" w:rsidR="00FD5713" w:rsidRPr="00FD5713" w:rsidRDefault="00FD5713" w:rsidP="00FD5713">
      <w:pPr>
        <w:tabs>
          <w:tab w:val="left" w:pos="0"/>
          <w:tab w:val="left" w:pos="426"/>
        </w:tabs>
        <w:spacing w:after="0" w:line="240" w:lineRule="auto"/>
        <w:ind w:left="993"/>
        <w:rPr>
          <w:rFonts w:ascii="Lato" w:eastAsia="Barlow" w:hAnsi="Lato" w:cs="Barlow"/>
          <w:sz w:val="20"/>
          <w:szCs w:val="20"/>
        </w:rPr>
      </w:pPr>
      <w:r w:rsidRPr="00FD5713">
        <w:rPr>
          <w:rFonts w:ascii="Lato" w:eastAsia="Barlow" w:hAnsi="Lato" w:cs="Barlow"/>
          <w:b/>
          <w:sz w:val="20"/>
          <w:szCs w:val="20"/>
        </w:rPr>
        <w:t>1265</w:t>
      </w:r>
      <w:r w:rsidRPr="00FD5713">
        <w:rPr>
          <w:rFonts w:ascii="Lato" w:eastAsia="Barlow" w:hAnsi="Lato" w:cs="Barlow"/>
          <w:sz w:val="20"/>
          <w:szCs w:val="20"/>
        </w:rPr>
        <w:t xml:space="preserve"> 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de Yucatán el 10 de enero de 2012.</w:t>
      </w:r>
    </w:p>
    <w:p w14:paraId="1349868B" w14:textId="77777777" w:rsidR="00FD5713" w:rsidRPr="00FD5713" w:rsidRDefault="00FD5713" w:rsidP="00FD5713">
      <w:pPr>
        <w:tabs>
          <w:tab w:val="left" w:pos="0"/>
          <w:tab w:val="left" w:pos="426"/>
        </w:tabs>
        <w:spacing w:after="0" w:line="240" w:lineRule="auto"/>
        <w:ind w:left="-76"/>
        <w:rPr>
          <w:rFonts w:ascii="Lato" w:eastAsia="Barlow" w:hAnsi="Lato" w:cs="Barlow"/>
          <w:b/>
          <w:sz w:val="20"/>
          <w:szCs w:val="20"/>
        </w:rPr>
      </w:pPr>
    </w:p>
    <w:p w14:paraId="06BB4F4D" w14:textId="77777777" w:rsidR="00FD5713" w:rsidRPr="00FD5713" w:rsidRDefault="00FD5713" w:rsidP="00FD5713">
      <w:pPr>
        <w:tabs>
          <w:tab w:val="left" w:pos="0"/>
          <w:tab w:val="left" w:pos="426"/>
        </w:tabs>
        <w:ind w:left="993"/>
        <w:rPr>
          <w:rFonts w:ascii="Lato" w:eastAsia="Barlow" w:hAnsi="Lato" w:cs="Barlow"/>
          <w:sz w:val="20"/>
          <w:szCs w:val="20"/>
        </w:rPr>
      </w:pPr>
      <w:r w:rsidRPr="00FD5713">
        <w:rPr>
          <w:rFonts w:ascii="Lato" w:eastAsia="Barlow" w:hAnsi="Lato" w:cs="Barlow"/>
          <w:sz w:val="20"/>
          <w:szCs w:val="20"/>
        </w:rPr>
        <w:t>La amortización acumulada de bienes intangibles, no presenta saldo</w:t>
      </w:r>
    </w:p>
    <w:p w14:paraId="5ADDF76A" w14:textId="77777777" w:rsidR="00FD5713" w:rsidRPr="00FD5713" w:rsidRDefault="00FD5713" w:rsidP="00FD5713">
      <w:pPr>
        <w:tabs>
          <w:tab w:val="left" w:pos="0"/>
          <w:tab w:val="left" w:pos="426"/>
        </w:tabs>
        <w:spacing w:after="0"/>
        <w:ind w:left="993"/>
        <w:rPr>
          <w:rFonts w:ascii="Lato" w:hAnsi="Lato"/>
          <w:b/>
          <w:sz w:val="20"/>
          <w:szCs w:val="20"/>
        </w:rPr>
      </w:pPr>
      <w:r w:rsidRPr="00FD5713">
        <w:rPr>
          <w:rFonts w:ascii="Lato" w:hAnsi="Lato"/>
          <w:b/>
          <w:sz w:val="20"/>
          <w:szCs w:val="20"/>
        </w:rPr>
        <w:t>Estimaciones y deterioros</w:t>
      </w:r>
    </w:p>
    <w:p w14:paraId="1069916D" w14:textId="77777777" w:rsidR="00FD5713" w:rsidRPr="00FD5713" w:rsidRDefault="00FD5713" w:rsidP="00FD5713">
      <w:pPr>
        <w:tabs>
          <w:tab w:val="left" w:pos="0"/>
          <w:tab w:val="left" w:pos="426"/>
        </w:tabs>
        <w:spacing w:after="0"/>
        <w:ind w:left="993"/>
        <w:rPr>
          <w:rFonts w:ascii="Lato" w:hAnsi="Lato"/>
          <w:sz w:val="20"/>
          <w:szCs w:val="20"/>
        </w:rPr>
      </w:pPr>
      <w:r w:rsidRPr="00FD5713">
        <w:rPr>
          <w:rFonts w:ascii="Lato" w:hAnsi="Lato"/>
          <w:sz w:val="20"/>
          <w:szCs w:val="20"/>
        </w:rPr>
        <w:t>La Agencia de Transporte de Yucatán, no realiza estimaciones de cuentas incobrables, inversiones deterioro de activos biológicos, etc.</w:t>
      </w:r>
    </w:p>
    <w:p w14:paraId="45DEE8B4" w14:textId="77777777" w:rsidR="00FD5713" w:rsidRPr="00FD5713" w:rsidRDefault="00FD5713" w:rsidP="00FD5713">
      <w:pPr>
        <w:tabs>
          <w:tab w:val="left" w:pos="0"/>
          <w:tab w:val="left" w:pos="426"/>
        </w:tabs>
        <w:spacing w:after="0"/>
        <w:ind w:left="993"/>
        <w:rPr>
          <w:rFonts w:ascii="Lato" w:hAnsi="Lato"/>
          <w:b/>
          <w:sz w:val="20"/>
          <w:szCs w:val="20"/>
        </w:rPr>
      </w:pPr>
      <w:r w:rsidRPr="00FD5713">
        <w:rPr>
          <w:rFonts w:ascii="Lato" w:hAnsi="Lato"/>
          <w:b/>
          <w:sz w:val="20"/>
          <w:szCs w:val="20"/>
        </w:rPr>
        <w:t>Otros Activos</w:t>
      </w:r>
    </w:p>
    <w:p w14:paraId="13921EE7" w14:textId="77777777" w:rsidR="00FD5713" w:rsidRPr="00FD5713" w:rsidRDefault="00FD5713" w:rsidP="00FD5713">
      <w:pPr>
        <w:tabs>
          <w:tab w:val="left" w:pos="0"/>
          <w:tab w:val="left" w:pos="426"/>
        </w:tabs>
        <w:spacing w:after="0"/>
        <w:ind w:left="993"/>
        <w:rPr>
          <w:rFonts w:ascii="Lato" w:hAnsi="Lato"/>
          <w:sz w:val="20"/>
          <w:szCs w:val="20"/>
        </w:rPr>
      </w:pPr>
      <w:r w:rsidRPr="00FD5713">
        <w:rPr>
          <w:rFonts w:ascii="Lato" w:hAnsi="Lato"/>
          <w:sz w:val="20"/>
          <w:szCs w:val="20"/>
        </w:rPr>
        <w:t>La Agencia de Transporte, no cuenta con otros activos circulantes.</w:t>
      </w:r>
    </w:p>
    <w:p w14:paraId="67B851C4" w14:textId="77777777" w:rsidR="00FD5713" w:rsidRPr="00FD5713" w:rsidRDefault="00FD5713" w:rsidP="00FD5713">
      <w:pPr>
        <w:tabs>
          <w:tab w:val="left" w:pos="0"/>
          <w:tab w:val="left" w:pos="426"/>
        </w:tabs>
        <w:spacing w:after="0"/>
        <w:ind w:left="993"/>
        <w:rPr>
          <w:rFonts w:ascii="Lato" w:hAnsi="Lato"/>
          <w:b/>
          <w:sz w:val="20"/>
          <w:szCs w:val="20"/>
        </w:rPr>
      </w:pPr>
      <w:r w:rsidRPr="00FD5713">
        <w:rPr>
          <w:rFonts w:ascii="Lato" w:hAnsi="Lato"/>
          <w:b/>
          <w:sz w:val="20"/>
          <w:szCs w:val="20"/>
        </w:rPr>
        <w:t>Pasivo</w:t>
      </w:r>
    </w:p>
    <w:p w14:paraId="2525C1D8" w14:textId="77777777" w:rsidR="00FD5713" w:rsidRPr="00FD5713" w:rsidRDefault="00FD5713" w:rsidP="00FD5713">
      <w:pPr>
        <w:tabs>
          <w:tab w:val="left" w:pos="0"/>
          <w:tab w:val="left" w:pos="426"/>
        </w:tabs>
        <w:spacing w:after="0"/>
        <w:ind w:left="993"/>
        <w:rPr>
          <w:rFonts w:ascii="Lato" w:hAnsi="Lato"/>
          <w:b/>
          <w:sz w:val="20"/>
          <w:szCs w:val="20"/>
        </w:rPr>
      </w:pPr>
      <w:r w:rsidRPr="00FD5713">
        <w:rPr>
          <w:rFonts w:ascii="Lato" w:hAnsi="Lato"/>
          <w:b/>
          <w:sz w:val="20"/>
          <w:szCs w:val="20"/>
        </w:rPr>
        <w:t>Cuentas y Documentos por pagar</w:t>
      </w:r>
    </w:p>
    <w:p w14:paraId="348A35B0" w14:textId="0D011A77" w:rsidR="00FD5713" w:rsidRPr="00FD5713" w:rsidRDefault="00FD5713" w:rsidP="00FD5713">
      <w:pPr>
        <w:tabs>
          <w:tab w:val="left" w:pos="0"/>
          <w:tab w:val="left" w:pos="426"/>
        </w:tabs>
        <w:ind w:left="993"/>
        <w:rPr>
          <w:rFonts w:ascii="Lato" w:hAnsi="Lato"/>
          <w:sz w:val="20"/>
          <w:szCs w:val="20"/>
        </w:rPr>
      </w:pPr>
      <w:r w:rsidRPr="00FD5713">
        <w:rPr>
          <w:rFonts w:ascii="Lato" w:hAnsi="Lato"/>
          <w:sz w:val="20"/>
          <w:szCs w:val="20"/>
        </w:rPr>
        <w:t xml:space="preserve">El rubro de cuentas por pagar a corto plazo al </w:t>
      </w:r>
      <w:r w:rsidR="00E9256A">
        <w:rPr>
          <w:rFonts w:ascii="Lato" w:eastAsia="Barlow" w:hAnsi="Lato" w:cs="Barlow"/>
          <w:color w:val="000000"/>
          <w:sz w:val="20"/>
          <w:szCs w:val="20"/>
        </w:rPr>
        <w:t>31 de marzo de 2026</w:t>
      </w:r>
      <w:r w:rsidRPr="00FD5713">
        <w:rPr>
          <w:rFonts w:ascii="Lato" w:hAnsi="Lato"/>
          <w:sz w:val="20"/>
          <w:szCs w:val="20"/>
        </w:rPr>
        <w:t>, se integra de la siguiente manera:</w:t>
      </w:r>
    </w:p>
    <w:p w14:paraId="353A7FF3" w14:textId="77777777" w:rsidR="00FD5713" w:rsidRPr="00FD5713" w:rsidRDefault="00FD5713" w:rsidP="00FD5713">
      <w:pPr>
        <w:tabs>
          <w:tab w:val="left" w:pos="0"/>
          <w:tab w:val="left" w:pos="993"/>
        </w:tabs>
        <w:rPr>
          <w:rFonts w:ascii="Lato" w:eastAsia="Barlow" w:hAnsi="Lato" w:cs="Barlow"/>
          <w:color w:val="000000"/>
          <w:sz w:val="20"/>
          <w:szCs w:val="20"/>
        </w:rPr>
      </w:pPr>
      <w:r w:rsidRPr="00FD5713">
        <w:rPr>
          <w:rFonts w:ascii="Lato" w:hAnsi="Lato"/>
          <w:sz w:val="20"/>
          <w:szCs w:val="20"/>
        </w:rPr>
        <w:tab/>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5820"/>
        <w:gridCol w:w="2167"/>
      </w:tblGrid>
      <w:tr w:rsidR="00FD5713" w:rsidRPr="00FD5713" w14:paraId="4A32A8A0" w14:textId="77777777" w:rsidTr="00AF2BF0">
        <w:trPr>
          <w:trHeight w:val="315"/>
          <w:jc w:val="center"/>
        </w:trPr>
        <w:tc>
          <w:tcPr>
            <w:tcW w:w="1080" w:type="dxa"/>
            <w:vMerge w:val="restart"/>
            <w:shd w:val="clear" w:color="auto" w:fill="auto"/>
            <w:noWrap/>
            <w:vAlign w:val="center"/>
            <w:hideMark/>
          </w:tcPr>
          <w:p w14:paraId="204B4D0B" w14:textId="77777777" w:rsidR="00FD5713" w:rsidRPr="00FD5713" w:rsidRDefault="00FD5713"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rPr>
              <w:t>Cuenta</w:t>
            </w:r>
          </w:p>
        </w:tc>
        <w:tc>
          <w:tcPr>
            <w:tcW w:w="5820" w:type="dxa"/>
            <w:vMerge w:val="restart"/>
            <w:shd w:val="clear" w:color="auto" w:fill="auto"/>
            <w:noWrap/>
            <w:vAlign w:val="center"/>
            <w:hideMark/>
          </w:tcPr>
          <w:p w14:paraId="03D76894" w14:textId="77777777" w:rsidR="00FD5713" w:rsidRPr="00FD5713" w:rsidRDefault="00FD5713"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rPr>
              <w:t>Concepto</w:t>
            </w:r>
          </w:p>
        </w:tc>
        <w:tc>
          <w:tcPr>
            <w:tcW w:w="2167" w:type="dxa"/>
            <w:shd w:val="clear" w:color="auto" w:fill="auto"/>
            <w:noWrap/>
            <w:vAlign w:val="center"/>
            <w:hideMark/>
          </w:tcPr>
          <w:p w14:paraId="79D3B779" w14:textId="77777777" w:rsidR="00FD5713" w:rsidRPr="00FD5713" w:rsidRDefault="00FD5713"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rPr>
              <w:t>Importe</w:t>
            </w:r>
          </w:p>
        </w:tc>
      </w:tr>
      <w:tr w:rsidR="00FD5713" w:rsidRPr="00FD5713" w14:paraId="18A2D3B4" w14:textId="77777777" w:rsidTr="00AF2BF0">
        <w:trPr>
          <w:trHeight w:val="315"/>
          <w:jc w:val="center"/>
        </w:trPr>
        <w:tc>
          <w:tcPr>
            <w:tcW w:w="1080" w:type="dxa"/>
            <w:vMerge/>
            <w:vAlign w:val="center"/>
            <w:hideMark/>
          </w:tcPr>
          <w:p w14:paraId="147BCBC8" w14:textId="77777777" w:rsidR="00FD5713" w:rsidRPr="00FD5713" w:rsidRDefault="00FD5713" w:rsidP="00FD5713">
            <w:pPr>
              <w:spacing w:after="0" w:line="240" w:lineRule="auto"/>
              <w:rPr>
                <w:rFonts w:ascii="Lato" w:eastAsia="Times New Roman" w:hAnsi="Lato"/>
                <w:b/>
                <w:bCs/>
                <w:color w:val="000000"/>
                <w:sz w:val="20"/>
                <w:szCs w:val="20"/>
              </w:rPr>
            </w:pPr>
          </w:p>
        </w:tc>
        <w:tc>
          <w:tcPr>
            <w:tcW w:w="5820" w:type="dxa"/>
            <w:vMerge/>
            <w:vAlign w:val="center"/>
            <w:hideMark/>
          </w:tcPr>
          <w:p w14:paraId="6C458056" w14:textId="77777777" w:rsidR="00FD5713" w:rsidRPr="00FD5713" w:rsidRDefault="00FD5713" w:rsidP="00FD5713">
            <w:pPr>
              <w:spacing w:after="0" w:line="240" w:lineRule="auto"/>
              <w:rPr>
                <w:rFonts w:ascii="Lato" w:eastAsia="Times New Roman" w:hAnsi="Lato"/>
                <w:b/>
                <w:bCs/>
                <w:color w:val="000000"/>
                <w:sz w:val="20"/>
                <w:szCs w:val="20"/>
              </w:rPr>
            </w:pPr>
          </w:p>
        </w:tc>
        <w:tc>
          <w:tcPr>
            <w:tcW w:w="2167" w:type="dxa"/>
            <w:shd w:val="clear" w:color="auto" w:fill="auto"/>
            <w:noWrap/>
            <w:vAlign w:val="center"/>
            <w:hideMark/>
          </w:tcPr>
          <w:p w14:paraId="4159446D" w14:textId="3A7DA9AA" w:rsidR="00FD5713" w:rsidRPr="00FD5713" w:rsidRDefault="005A301A" w:rsidP="00FD5713">
            <w:pPr>
              <w:spacing w:after="0" w:line="240" w:lineRule="auto"/>
              <w:jc w:val="center"/>
              <w:rPr>
                <w:rFonts w:ascii="Lato" w:eastAsia="Times New Roman" w:hAnsi="Lato"/>
                <w:b/>
                <w:bCs/>
                <w:color w:val="000000"/>
                <w:sz w:val="20"/>
                <w:szCs w:val="20"/>
              </w:rPr>
            </w:pPr>
            <w:r>
              <w:rPr>
                <w:rFonts w:ascii="Lato" w:eastAsia="Times New Roman" w:hAnsi="Lato"/>
                <w:b/>
                <w:bCs/>
                <w:color w:val="000000"/>
                <w:sz w:val="20"/>
                <w:szCs w:val="20"/>
              </w:rPr>
              <w:t>2026</w:t>
            </w:r>
          </w:p>
        </w:tc>
      </w:tr>
      <w:tr w:rsidR="00FD5713" w:rsidRPr="00FD5713" w14:paraId="7CE161A5" w14:textId="77777777" w:rsidTr="00AF2BF0">
        <w:trPr>
          <w:trHeight w:val="300"/>
          <w:jc w:val="center"/>
        </w:trPr>
        <w:tc>
          <w:tcPr>
            <w:tcW w:w="1080" w:type="dxa"/>
            <w:shd w:val="clear" w:color="auto" w:fill="auto"/>
            <w:noWrap/>
            <w:vAlign w:val="center"/>
            <w:hideMark/>
          </w:tcPr>
          <w:p w14:paraId="39A06C85" w14:textId="77777777" w:rsidR="00FD5713" w:rsidRPr="00FD5713" w:rsidRDefault="00FD5713" w:rsidP="00FD5713">
            <w:pPr>
              <w:spacing w:after="0" w:line="240" w:lineRule="auto"/>
              <w:jc w:val="center"/>
              <w:rPr>
                <w:rFonts w:ascii="Lato" w:eastAsia="Times New Roman" w:hAnsi="Lato"/>
                <w:color w:val="000000"/>
                <w:sz w:val="20"/>
                <w:szCs w:val="20"/>
              </w:rPr>
            </w:pPr>
            <w:r w:rsidRPr="00FD5713">
              <w:rPr>
                <w:rFonts w:ascii="Lato" w:eastAsia="Times New Roman" w:hAnsi="Lato"/>
                <w:color w:val="000000"/>
                <w:sz w:val="20"/>
                <w:szCs w:val="20"/>
              </w:rPr>
              <w:t>2111</w:t>
            </w:r>
          </w:p>
        </w:tc>
        <w:tc>
          <w:tcPr>
            <w:tcW w:w="5820" w:type="dxa"/>
            <w:shd w:val="clear" w:color="auto" w:fill="auto"/>
            <w:noWrap/>
            <w:vAlign w:val="center"/>
            <w:hideMark/>
          </w:tcPr>
          <w:p w14:paraId="5A6FF2C5"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SERVICIOS PERSONALES POR PAGAR A CORTO PLAZO</w:t>
            </w:r>
          </w:p>
        </w:tc>
        <w:tc>
          <w:tcPr>
            <w:tcW w:w="2167" w:type="dxa"/>
            <w:shd w:val="clear" w:color="auto" w:fill="auto"/>
            <w:noWrap/>
            <w:vAlign w:val="center"/>
            <w:hideMark/>
          </w:tcPr>
          <w:p w14:paraId="13C16236" w14:textId="4129A2C2" w:rsidR="00FD5713" w:rsidRPr="00FD5713" w:rsidRDefault="00BE1236" w:rsidP="007A1AA8">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w:t>
            </w:r>
            <w:r w:rsidR="007A1AA8">
              <w:rPr>
                <w:rFonts w:ascii="Lato" w:eastAsia="Times New Roman" w:hAnsi="Lato"/>
                <w:color w:val="000000"/>
                <w:sz w:val="20"/>
                <w:szCs w:val="20"/>
              </w:rPr>
              <w:t>182</w:t>
            </w:r>
            <w:r>
              <w:rPr>
                <w:rFonts w:ascii="Lato" w:eastAsia="Times New Roman" w:hAnsi="Lato"/>
                <w:color w:val="000000"/>
                <w:sz w:val="20"/>
                <w:szCs w:val="20"/>
              </w:rPr>
              <w:t>,</w:t>
            </w:r>
            <w:r w:rsidR="007A1AA8">
              <w:rPr>
                <w:rFonts w:ascii="Lato" w:eastAsia="Times New Roman" w:hAnsi="Lato"/>
                <w:color w:val="000000"/>
                <w:sz w:val="20"/>
                <w:szCs w:val="20"/>
              </w:rPr>
              <w:t>688</w:t>
            </w:r>
            <w:r>
              <w:rPr>
                <w:rFonts w:ascii="Lato" w:eastAsia="Times New Roman" w:hAnsi="Lato"/>
                <w:color w:val="000000"/>
                <w:sz w:val="20"/>
                <w:szCs w:val="20"/>
              </w:rPr>
              <w:t>.</w:t>
            </w:r>
            <w:r w:rsidR="007A1AA8">
              <w:rPr>
                <w:rFonts w:ascii="Lato" w:eastAsia="Times New Roman" w:hAnsi="Lato"/>
                <w:color w:val="000000"/>
                <w:sz w:val="20"/>
                <w:szCs w:val="20"/>
              </w:rPr>
              <w:t>74</w:t>
            </w:r>
          </w:p>
        </w:tc>
      </w:tr>
      <w:tr w:rsidR="00FD5713" w:rsidRPr="00FD5713" w14:paraId="0220AC31" w14:textId="77777777" w:rsidTr="00AF2BF0">
        <w:trPr>
          <w:trHeight w:val="300"/>
          <w:jc w:val="center"/>
        </w:trPr>
        <w:tc>
          <w:tcPr>
            <w:tcW w:w="1080" w:type="dxa"/>
            <w:shd w:val="clear" w:color="auto" w:fill="auto"/>
            <w:noWrap/>
            <w:vAlign w:val="center"/>
            <w:hideMark/>
          </w:tcPr>
          <w:p w14:paraId="6D6BE156" w14:textId="77777777" w:rsidR="00FD5713" w:rsidRPr="00FD5713" w:rsidRDefault="00FD5713" w:rsidP="00FD5713">
            <w:pPr>
              <w:spacing w:after="0" w:line="240" w:lineRule="auto"/>
              <w:jc w:val="center"/>
              <w:rPr>
                <w:rFonts w:ascii="Lato" w:eastAsia="Times New Roman" w:hAnsi="Lato"/>
                <w:color w:val="000000"/>
                <w:sz w:val="20"/>
                <w:szCs w:val="20"/>
              </w:rPr>
            </w:pPr>
            <w:r w:rsidRPr="00FD5713">
              <w:rPr>
                <w:rFonts w:ascii="Lato" w:eastAsia="Times New Roman" w:hAnsi="Lato"/>
                <w:color w:val="000000"/>
                <w:sz w:val="20"/>
                <w:szCs w:val="20"/>
              </w:rPr>
              <w:t>2112</w:t>
            </w:r>
          </w:p>
        </w:tc>
        <w:tc>
          <w:tcPr>
            <w:tcW w:w="5820" w:type="dxa"/>
            <w:shd w:val="clear" w:color="auto" w:fill="auto"/>
            <w:noWrap/>
            <w:vAlign w:val="center"/>
            <w:hideMark/>
          </w:tcPr>
          <w:p w14:paraId="5EB09DBF"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PROVEEDORES POR PAGAR A CORTO PLAZO</w:t>
            </w:r>
          </w:p>
        </w:tc>
        <w:tc>
          <w:tcPr>
            <w:tcW w:w="2167" w:type="dxa"/>
            <w:shd w:val="clear" w:color="auto" w:fill="auto"/>
            <w:noWrap/>
            <w:vAlign w:val="center"/>
            <w:hideMark/>
          </w:tcPr>
          <w:p w14:paraId="38A08BD1" w14:textId="6DBE6980" w:rsidR="00AF2BF0" w:rsidRPr="00FD5713" w:rsidRDefault="00A978F4" w:rsidP="007A1AA8">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$557,842,223.53</w:t>
            </w:r>
          </w:p>
        </w:tc>
      </w:tr>
      <w:tr w:rsidR="00FD5713" w:rsidRPr="00FD5713" w14:paraId="1D970906" w14:textId="77777777" w:rsidTr="00AF2BF0">
        <w:trPr>
          <w:trHeight w:val="300"/>
          <w:jc w:val="center"/>
        </w:trPr>
        <w:tc>
          <w:tcPr>
            <w:tcW w:w="1080" w:type="dxa"/>
            <w:shd w:val="clear" w:color="auto" w:fill="auto"/>
            <w:noWrap/>
            <w:vAlign w:val="center"/>
            <w:hideMark/>
          </w:tcPr>
          <w:p w14:paraId="3A7A906B" w14:textId="77777777" w:rsidR="00FD5713" w:rsidRPr="00FD5713" w:rsidRDefault="00FD5713" w:rsidP="00FD5713">
            <w:pPr>
              <w:spacing w:after="0" w:line="240" w:lineRule="auto"/>
              <w:jc w:val="center"/>
              <w:rPr>
                <w:rFonts w:ascii="Lato" w:eastAsia="Times New Roman" w:hAnsi="Lato"/>
                <w:color w:val="000000"/>
                <w:sz w:val="20"/>
                <w:szCs w:val="20"/>
              </w:rPr>
            </w:pPr>
            <w:r w:rsidRPr="00FD5713">
              <w:rPr>
                <w:rFonts w:ascii="Lato" w:eastAsia="Times New Roman" w:hAnsi="Lato"/>
                <w:color w:val="000000"/>
                <w:sz w:val="20"/>
                <w:szCs w:val="20"/>
              </w:rPr>
              <w:t>2114</w:t>
            </w:r>
          </w:p>
        </w:tc>
        <w:tc>
          <w:tcPr>
            <w:tcW w:w="5820" w:type="dxa"/>
            <w:shd w:val="clear" w:color="auto" w:fill="auto"/>
            <w:noWrap/>
            <w:vAlign w:val="center"/>
            <w:hideMark/>
          </w:tcPr>
          <w:p w14:paraId="0B0330B1"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PARTICIPACIONES Y APORTACIONES POR PAGAR A CORTO PLAZO</w:t>
            </w:r>
          </w:p>
        </w:tc>
        <w:tc>
          <w:tcPr>
            <w:tcW w:w="2167" w:type="dxa"/>
            <w:shd w:val="clear" w:color="auto" w:fill="auto"/>
            <w:noWrap/>
            <w:vAlign w:val="center"/>
            <w:hideMark/>
          </w:tcPr>
          <w:p w14:paraId="146FBC49" w14:textId="44D3A274" w:rsidR="00FD5713" w:rsidRPr="00FD5713" w:rsidRDefault="00A54DA7" w:rsidP="00FD5713">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w:t>
            </w:r>
            <w:r w:rsidR="00FD5713" w:rsidRPr="00FD5713">
              <w:rPr>
                <w:rFonts w:ascii="Lato" w:eastAsia="Times New Roman" w:hAnsi="Lato"/>
                <w:color w:val="000000"/>
                <w:sz w:val="20"/>
                <w:szCs w:val="20"/>
              </w:rPr>
              <w:t>0.00</w:t>
            </w:r>
          </w:p>
        </w:tc>
      </w:tr>
      <w:tr w:rsidR="00FD5713" w:rsidRPr="00FD5713" w14:paraId="1056D421" w14:textId="77777777" w:rsidTr="00AF2BF0">
        <w:trPr>
          <w:trHeight w:val="300"/>
          <w:jc w:val="center"/>
        </w:trPr>
        <w:tc>
          <w:tcPr>
            <w:tcW w:w="1080" w:type="dxa"/>
            <w:shd w:val="clear" w:color="auto" w:fill="auto"/>
            <w:noWrap/>
            <w:vAlign w:val="center"/>
            <w:hideMark/>
          </w:tcPr>
          <w:p w14:paraId="4641F01D" w14:textId="77777777" w:rsidR="00FD5713" w:rsidRPr="00FD5713" w:rsidRDefault="00FD5713" w:rsidP="00FD5713">
            <w:pPr>
              <w:spacing w:after="0" w:line="240" w:lineRule="auto"/>
              <w:jc w:val="center"/>
              <w:rPr>
                <w:rFonts w:ascii="Lato" w:eastAsia="Times New Roman" w:hAnsi="Lato"/>
                <w:color w:val="000000"/>
                <w:sz w:val="20"/>
                <w:szCs w:val="20"/>
              </w:rPr>
            </w:pPr>
            <w:r w:rsidRPr="00FD5713">
              <w:rPr>
                <w:rFonts w:ascii="Lato" w:eastAsia="Times New Roman" w:hAnsi="Lato"/>
                <w:color w:val="000000"/>
                <w:sz w:val="20"/>
                <w:szCs w:val="20"/>
              </w:rPr>
              <w:t>2115</w:t>
            </w:r>
          </w:p>
        </w:tc>
        <w:tc>
          <w:tcPr>
            <w:tcW w:w="5820" w:type="dxa"/>
            <w:shd w:val="clear" w:color="auto" w:fill="auto"/>
            <w:noWrap/>
            <w:vAlign w:val="center"/>
            <w:hideMark/>
          </w:tcPr>
          <w:p w14:paraId="6AA56691"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TRANSFERENCIAS OTORGADAS POR PAGAR A CORTO PLAZO</w:t>
            </w:r>
          </w:p>
        </w:tc>
        <w:tc>
          <w:tcPr>
            <w:tcW w:w="2167" w:type="dxa"/>
            <w:shd w:val="clear" w:color="auto" w:fill="auto"/>
            <w:noWrap/>
            <w:vAlign w:val="center"/>
            <w:hideMark/>
          </w:tcPr>
          <w:p w14:paraId="665CC74D" w14:textId="51FFEC9E" w:rsidR="00FD5713" w:rsidRPr="00FD5713" w:rsidRDefault="00A54DA7" w:rsidP="00FD5713">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w:t>
            </w:r>
            <w:r w:rsidR="00FD5713" w:rsidRPr="00FD5713">
              <w:rPr>
                <w:rFonts w:ascii="Lato" w:eastAsia="Times New Roman" w:hAnsi="Lato"/>
                <w:color w:val="000000"/>
                <w:sz w:val="20"/>
                <w:szCs w:val="20"/>
              </w:rPr>
              <w:t>0.00</w:t>
            </w:r>
          </w:p>
        </w:tc>
      </w:tr>
      <w:tr w:rsidR="00FD5713" w:rsidRPr="00FD5713" w14:paraId="7E548C23" w14:textId="77777777" w:rsidTr="00AF2BF0">
        <w:trPr>
          <w:trHeight w:val="300"/>
          <w:jc w:val="center"/>
        </w:trPr>
        <w:tc>
          <w:tcPr>
            <w:tcW w:w="1080" w:type="dxa"/>
            <w:shd w:val="clear" w:color="auto" w:fill="auto"/>
            <w:noWrap/>
            <w:vAlign w:val="center"/>
            <w:hideMark/>
          </w:tcPr>
          <w:p w14:paraId="6E14B2D4" w14:textId="77777777" w:rsidR="00FD5713" w:rsidRPr="00FD5713" w:rsidRDefault="00FD5713" w:rsidP="00FD5713">
            <w:pPr>
              <w:spacing w:after="0" w:line="240" w:lineRule="auto"/>
              <w:jc w:val="center"/>
              <w:rPr>
                <w:rFonts w:ascii="Lato" w:eastAsia="Times New Roman" w:hAnsi="Lato"/>
                <w:color w:val="000000"/>
                <w:sz w:val="20"/>
                <w:szCs w:val="20"/>
              </w:rPr>
            </w:pPr>
            <w:r w:rsidRPr="00FD5713">
              <w:rPr>
                <w:rFonts w:ascii="Lato" w:eastAsia="Times New Roman" w:hAnsi="Lato"/>
                <w:color w:val="000000"/>
                <w:sz w:val="20"/>
                <w:szCs w:val="20"/>
              </w:rPr>
              <w:t>2117</w:t>
            </w:r>
          </w:p>
        </w:tc>
        <w:tc>
          <w:tcPr>
            <w:tcW w:w="5820" w:type="dxa"/>
            <w:shd w:val="clear" w:color="auto" w:fill="auto"/>
            <w:noWrap/>
            <w:vAlign w:val="center"/>
            <w:hideMark/>
          </w:tcPr>
          <w:p w14:paraId="2B1D5BBD"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RETENCIONES Y CONTRIBUCIONES POR PAGAR A CORTO PLAZO</w:t>
            </w:r>
          </w:p>
        </w:tc>
        <w:tc>
          <w:tcPr>
            <w:tcW w:w="2167" w:type="dxa"/>
            <w:shd w:val="clear" w:color="auto" w:fill="auto"/>
            <w:noWrap/>
            <w:vAlign w:val="center"/>
            <w:hideMark/>
          </w:tcPr>
          <w:p w14:paraId="20552AB8" w14:textId="67B78AE1" w:rsidR="00FD5713" w:rsidRPr="00FD5713" w:rsidRDefault="00A978F4" w:rsidP="007A1AA8">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$1,323,060.18</w:t>
            </w:r>
          </w:p>
        </w:tc>
      </w:tr>
      <w:tr w:rsidR="00FD5713" w:rsidRPr="00FD5713" w14:paraId="69C1E95A" w14:textId="77777777" w:rsidTr="00AF2BF0">
        <w:trPr>
          <w:trHeight w:val="315"/>
          <w:jc w:val="center"/>
        </w:trPr>
        <w:tc>
          <w:tcPr>
            <w:tcW w:w="1080" w:type="dxa"/>
            <w:shd w:val="clear" w:color="auto" w:fill="auto"/>
            <w:noWrap/>
            <w:vAlign w:val="center"/>
            <w:hideMark/>
          </w:tcPr>
          <w:p w14:paraId="0C911CDE" w14:textId="77777777" w:rsidR="00FD5713" w:rsidRPr="00FD5713" w:rsidRDefault="00FD5713" w:rsidP="00FD5713">
            <w:pPr>
              <w:spacing w:after="0" w:line="240" w:lineRule="auto"/>
              <w:jc w:val="center"/>
              <w:rPr>
                <w:rFonts w:ascii="Lato" w:eastAsia="Times New Roman" w:hAnsi="Lato"/>
                <w:color w:val="000000"/>
                <w:sz w:val="20"/>
                <w:szCs w:val="20"/>
              </w:rPr>
            </w:pPr>
            <w:r w:rsidRPr="00FD5713">
              <w:rPr>
                <w:rFonts w:ascii="Lato" w:eastAsia="Times New Roman" w:hAnsi="Lato"/>
                <w:color w:val="000000"/>
                <w:sz w:val="20"/>
                <w:szCs w:val="20"/>
              </w:rPr>
              <w:t>2119</w:t>
            </w:r>
          </w:p>
        </w:tc>
        <w:tc>
          <w:tcPr>
            <w:tcW w:w="5820" w:type="dxa"/>
            <w:shd w:val="clear" w:color="auto" w:fill="auto"/>
            <w:noWrap/>
            <w:vAlign w:val="center"/>
            <w:hideMark/>
          </w:tcPr>
          <w:p w14:paraId="360D37C2"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OTRAS CUENTAS POR PAGAR A CORTO PLAZO</w:t>
            </w:r>
          </w:p>
        </w:tc>
        <w:tc>
          <w:tcPr>
            <w:tcW w:w="2167" w:type="dxa"/>
            <w:shd w:val="clear" w:color="auto" w:fill="auto"/>
            <w:noWrap/>
            <w:vAlign w:val="center"/>
            <w:hideMark/>
          </w:tcPr>
          <w:p w14:paraId="3420CF6A" w14:textId="6B403828" w:rsidR="00FD5713" w:rsidRPr="00FD5713" w:rsidRDefault="00A978F4" w:rsidP="00A54DA7">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$347,945.03</w:t>
            </w:r>
          </w:p>
        </w:tc>
      </w:tr>
      <w:tr w:rsidR="00FD5713" w:rsidRPr="00FD5713" w14:paraId="5C5237D6" w14:textId="77777777" w:rsidTr="00AF2BF0">
        <w:trPr>
          <w:trHeight w:val="315"/>
          <w:jc w:val="center"/>
        </w:trPr>
        <w:tc>
          <w:tcPr>
            <w:tcW w:w="1080" w:type="dxa"/>
            <w:shd w:val="clear" w:color="auto" w:fill="auto"/>
            <w:noWrap/>
            <w:vAlign w:val="center"/>
            <w:hideMark/>
          </w:tcPr>
          <w:p w14:paraId="4F220559" w14:textId="77777777" w:rsidR="00FD5713" w:rsidRPr="00FD5713" w:rsidRDefault="00FD5713" w:rsidP="00FD5713">
            <w:pPr>
              <w:spacing w:after="0" w:line="240" w:lineRule="auto"/>
              <w:jc w:val="right"/>
              <w:rPr>
                <w:rFonts w:ascii="Lato" w:eastAsia="Times New Roman" w:hAnsi="Lato"/>
                <w:color w:val="000000"/>
                <w:sz w:val="20"/>
                <w:szCs w:val="20"/>
              </w:rPr>
            </w:pPr>
          </w:p>
        </w:tc>
        <w:tc>
          <w:tcPr>
            <w:tcW w:w="5820" w:type="dxa"/>
            <w:shd w:val="clear" w:color="auto" w:fill="auto"/>
            <w:noWrap/>
            <w:vAlign w:val="center"/>
            <w:hideMark/>
          </w:tcPr>
          <w:p w14:paraId="6734177F" w14:textId="2D4DCB46" w:rsidR="00FD5713" w:rsidRPr="00A54DA7" w:rsidRDefault="00A54DA7" w:rsidP="00A54DA7">
            <w:pPr>
              <w:spacing w:after="0" w:line="240" w:lineRule="auto"/>
              <w:jc w:val="center"/>
              <w:rPr>
                <w:rFonts w:ascii="Lato" w:eastAsia="Times New Roman" w:hAnsi="Lato" w:cs="Times New Roman"/>
                <w:b/>
                <w:sz w:val="20"/>
                <w:szCs w:val="20"/>
              </w:rPr>
            </w:pPr>
            <w:r w:rsidRPr="00A54DA7">
              <w:rPr>
                <w:rFonts w:ascii="Lato" w:eastAsia="Times New Roman" w:hAnsi="Lato" w:cs="Times New Roman"/>
                <w:b/>
                <w:sz w:val="20"/>
                <w:szCs w:val="20"/>
              </w:rPr>
              <w:t>TOTAL</w:t>
            </w:r>
          </w:p>
        </w:tc>
        <w:tc>
          <w:tcPr>
            <w:tcW w:w="2167" w:type="dxa"/>
            <w:shd w:val="clear" w:color="auto" w:fill="auto"/>
            <w:noWrap/>
            <w:vAlign w:val="center"/>
            <w:hideMark/>
          </w:tcPr>
          <w:p w14:paraId="5476601E" w14:textId="35B1B1CF" w:rsidR="00FD5713" w:rsidRPr="00A54DA7" w:rsidRDefault="00A978F4" w:rsidP="007A1AA8">
            <w:pPr>
              <w:spacing w:after="0" w:line="240" w:lineRule="auto"/>
              <w:jc w:val="right"/>
              <w:rPr>
                <w:rFonts w:ascii="Lato" w:eastAsia="Times New Roman" w:hAnsi="Lato"/>
                <w:b/>
                <w:color w:val="000000"/>
                <w:sz w:val="20"/>
                <w:szCs w:val="20"/>
              </w:rPr>
            </w:pPr>
            <w:r w:rsidRPr="00A978F4">
              <w:rPr>
                <w:rFonts w:ascii="Lato" w:eastAsia="Times New Roman" w:hAnsi="Lato"/>
                <w:b/>
                <w:color w:val="000000"/>
                <w:sz w:val="20"/>
                <w:szCs w:val="20"/>
              </w:rPr>
              <w:t>$559,695,917.48</w:t>
            </w:r>
          </w:p>
        </w:tc>
      </w:tr>
    </w:tbl>
    <w:p w14:paraId="5934FDE2" w14:textId="77777777" w:rsidR="00FD5713" w:rsidRPr="00FD5713" w:rsidRDefault="00FD5713" w:rsidP="00FD5713">
      <w:pPr>
        <w:tabs>
          <w:tab w:val="left" w:pos="0"/>
          <w:tab w:val="left" w:pos="993"/>
        </w:tabs>
        <w:rPr>
          <w:rFonts w:ascii="Lato" w:eastAsia="Barlow" w:hAnsi="Lato" w:cs="Barlow"/>
          <w:color w:val="000000"/>
          <w:sz w:val="20"/>
          <w:szCs w:val="20"/>
        </w:rPr>
      </w:pPr>
    </w:p>
    <w:p w14:paraId="584F3CDB" w14:textId="6AC0B4F0" w:rsidR="00FD5713" w:rsidRPr="00FD5713" w:rsidRDefault="00FD5713" w:rsidP="00FD5713">
      <w:pPr>
        <w:tabs>
          <w:tab w:val="left" w:pos="0"/>
          <w:tab w:val="left" w:pos="993"/>
        </w:tabs>
        <w:rPr>
          <w:rFonts w:ascii="Lato" w:eastAsia="Barlow" w:hAnsi="Lato" w:cs="Barlow"/>
          <w:color w:val="000000"/>
          <w:sz w:val="20"/>
          <w:szCs w:val="20"/>
        </w:rPr>
      </w:pPr>
      <w:r w:rsidRPr="00FD5713">
        <w:rPr>
          <w:rFonts w:ascii="Lato" w:hAnsi="Lato"/>
          <w:sz w:val="20"/>
          <w:szCs w:val="20"/>
        </w:rPr>
        <w:t xml:space="preserve">                       2111 </w:t>
      </w:r>
      <w:r w:rsidRPr="00FD5713">
        <w:rPr>
          <w:rFonts w:ascii="Lato" w:eastAsia="Barlow" w:hAnsi="Lato" w:cs="Barlow"/>
          <w:color w:val="000000"/>
          <w:sz w:val="20"/>
          <w:szCs w:val="20"/>
        </w:rPr>
        <w:t>Servicios personales por pagar a corto plazo</w:t>
      </w:r>
      <w:r w:rsidR="008573BA">
        <w:rPr>
          <w:rFonts w:ascii="Lato" w:eastAsia="Barlow" w:hAnsi="Lato" w:cs="Barlow"/>
          <w:color w:val="000000"/>
          <w:sz w:val="20"/>
          <w:szCs w:val="20"/>
        </w:rPr>
        <w:t xml:space="preserve"> al </w:t>
      </w:r>
      <w:r w:rsidR="00E9256A">
        <w:rPr>
          <w:rFonts w:ascii="Lato" w:eastAsia="Barlow" w:hAnsi="Lato" w:cs="Barlow"/>
          <w:color w:val="000000"/>
          <w:sz w:val="20"/>
          <w:szCs w:val="20"/>
        </w:rPr>
        <w:t>31 de marzo de 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05"/>
        <w:gridCol w:w="2277"/>
      </w:tblGrid>
      <w:tr w:rsidR="00FD5713" w:rsidRPr="00FD5713" w14:paraId="4F2C2100" w14:textId="77777777" w:rsidTr="00BE1236">
        <w:trPr>
          <w:trHeight w:val="281"/>
          <w:jc w:val="center"/>
        </w:trPr>
        <w:tc>
          <w:tcPr>
            <w:tcW w:w="0" w:type="auto"/>
            <w:vMerge w:val="restart"/>
            <w:shd w:val="clear" w:color="auto" w:fill="auto"/>
            <w:vAlign w:val="center"/>
          </w:tcPr>
          <w:p w14:paraId="72DE9391" w14:textId="77777777" w:rsidR="00FD5713" w:rsidRPr="00FD5713" w:rsidRDefault="00FD5713" w:rsidP="00FD5713">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Concepto</w:t>
            </w:r>
          </w:p>
        </w:tc>
        <w:tc>
          <w:tcPr>
            <w:tcW w:w="2277" w:type="dxa"/>
            <w:shd w:val="clear" w:color="auto" w:fill="auto"/>
            <w:vAlign w:val="center"/>
          </w:tcPr>
          <w:p w14:paraId="5FD02519" w14:textId="77777777" w:rsidR="00FD5713" w:rsidRPr="00FD5713" w:rsidRDefault="00FD5713" w:rsidP="00FD5713">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Importe</w:t>
            </w:r>
          </w:p>
        </w:tc>
      </w:tr>
      <w:tr w:rsidR="00FD5713" w:rsidRPr="00FD5713" w14:paraId="7F1E4BBC" w14:textId="77777777" w:rsidTr="00BE1236">
        <w:trPr>
          <w:trHeight w:val="281"/>
          <w:jc w:val="center"/>
        </w:trPr>
        <w:tc>
          <w:tcPr>
            <w:tcW w:w="0" w:type="auto"/>
            <w:vMerge/>
            <w:shd w:val="clear" w:color="auto" w:fill="auto"/>
            <w:vAlign w:val="center"/>
          </w:tcPr>
          <w:p w14:paraId="6AFACC92" w14:textId="77777777" w:rsidR="00FD5713" w:rsidRPr="00FD5713" w:rsidRDefault="00FD5713" w:rsidP="00FD5713">
            <w:pPr>
              <w:widowControl w:val="0"/>
              <w:pBdr>
                <w:top w:val="nil"/>
                <w:left w:val="nil"/>
                <w:bottom w:val="nil"/>
                <w:right w:val="nil"/>
                <w:between w:val="nil"/>
              </w:pBdr>
              <w:spacing w:after="0" w:line="276" w:lineRule="auto"/>
              <w:rPr>
                <w:rFonts w:ascii="Lato" w:eastAsia="Barlow" w:hAnsi="Lato" w:cs="Barlow"/>
                <w:b/>
                <w:color w:val="000000"/>
                <w:sz w:val="20"/>
                <w:szCs w:val="20"/>
              </w:rPr>
            </w:pPr>
          </w:p>
        </w:tc>
        <w:tc>
          <w:tcPr>
            <w:tcW w:w="2277" w:type="dxa"/>
            <w:shd w:val="clear" w:color="auto" w:fill="auto"/>
            <w:vAlign w:val="center"/>
          </w:tcPr>
          <w:p w14:paraId="3286F97F" w14:textId="6A5E15CE" w:rsidR="00FD5713" w:rsidRPr="00FD5713" w:rsidRDefault="005A301A" w:rsidP="00FD5713">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6166BD" w:rsidRPr="00FD5713" w14:paraId="6A7F88B9" w14:textId="77777777" w:rsidTr="00BE1236">
        <w:trPr>
          <w:trHeight w:val="266"/>
          <w:jc w:val="center"/>
        </w:trPr>
        <w:tc>
          <w:tcPr>
            <w:tcW w:w="0" w:type="auto"/>
            <w:shd w:val="clear" w:color="auto" w:fill="auto"/>
            <w:vAlign w:val="center"/>
          </w:tcPr>
          <w:p w14:paraId="17866A7D" w14:textId="77777777" w:rsidR="006166BD" w:rsidRPr="00FD5713" w:rsidRDefault="006166BD" w:rsidP="006166BD">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Seguridad Social y Seguros por pagar a CP</w:t>
            </w:r>
          </w:p>
        </w:tc>
        <w:tc>
          <w:tcPr>
            <w:tcW w:w="2277" w:type="dxa"/>
            <w:shd w:val="clear" w:color="auto" w:fill="auto"/>
            <w:vAlign w:val="center"/>
          </w:tcPr>
          <w:p w14:paraId="1AAFEF64" w14:textId="03C35E62" w:rsidR="006166BD" w:rsidRPr="00FD5713" w:rsidRDefault="006166BD" w:rsidP="006166BD">
            <w:pPr>
              <w:spacing w:after="0" w:line="240" w:lineRule="auto"/>
              <w:jc w:val="right"/>
              <w:rPr>
                <w:rFonts w:ascii="Lato" w:eastAsia="Barlow" w:hAnsi="Lato" w:cs="Barlow"/>
                <w:color w:val="000000"/>
                <w:sz w:val="20"/>
                <w:szCs w:val="20"/>
              </w:rPr>
            </w:pPr>
            <w:r>
              <w:rPr>
                <w:rFonts w:ascii="Lato" w:eastAsia="Times New Roman" w:hAnsi="Lato"/>
                <w:color w:val="000000"/>
                <w:sz w:val="20"/>
                <w:szCs w:val="20"/>
              </w:rPr>
              <w:t>$182,688.74</w:t>
            </w:r>
          </w:p>
        </w:tc>
      </w:tr>
      <w:tr w:rsidR="0077181E" w:rsidRPr="00FD5713" w14:paraId="382BA586" w14:textId="77777777" w:rsidTr="00BE1236">
        <w:trPr>
          <w:trHeight w:val="266"/>
          <w:jc w:val="center"/>
        </w:trPr>
        <w:tc>
          <w:tcPr>
            <w:tcW w:w="0" w:type="auto"/>
            <w:shd w:val="clear" w:color="auto" w:fill="auto"/>
            <w:vAlign w:val="center"/>
          </w:tcPr>
          <w:p w14:paraId="19EA56D9" w14:textId="1976517B" w:rsidR="0077181E" w:rsidRPr="0077181E" w:rsidRDefault="0077181E" w:rsidP="0077181E">
            <w:pPr>
              <w:spacing w:after="0" w:line="240" w:lineRule="auto"/>
              <w:jc w:val="center"/>
              <w:rPr>
                <w:rFonts w:ascii="Lato" w:eastAsia="Barlow" w:hAnsi="Lato" w:cs="Barlow"/>
                <w:b/>
                <w:color w:val="000000"/>
                <w:sz w:val="20"/>
                <w:szCs w:val="20"/>
              </w:rPr>
            </w:pPr>
            <w:r w:rsidRPr="0077181E">
              <w:rPr>
                <w:rFonts w:ascii="Lato" w:eastAsia="Barlow" w:hAnsi="Lato" w:cs="Barlow"/>
                <w:b/>
                <w:color w:val="000000"/>
                <w:sz w:val="20"/>
                <w:szCs w:val="20"/>
              </w:rPr>
              <w:t>TOTAL</w:t>
            </w:r>
          </w:p>
        </w:tc>
        <w:tc>
          <w:tcPr>
            <w:tcW w:w="2277" w:type="dxa"/>
            <w:shd w:val="clear" w:color="auto" w:fill="auto"/>
            <w:vAlign w:val="center"/>
          </w:tcPr>
          <w:p w14:paraId="4E128957" w14:textId="708242AC" w:rsidR="0077181E" w:rsidRPr="0077181E" w:rsidRDefault="006166BD" w:rsidP="00F05820">
            <w:pPr>
              <w:spacing w:after="0" w:line="240" w:lineRule="auto"/>
              <w:jc w:val="right"/>
              <w:rPr>
                <w:rFonts w:ascii="Lato" w:eastAsia="Barlow" w:hAnsi="Lato" w:cs="Barlow"/>
                <w:b/>
                <w:color w:val="000000"/>
                <w:sz w:val="20"/>
                <w:szCs w:val="20"/>
              </w:rPr>
            </w:pPr>
            <w:r w:rsidRPr="006166BD">
              <w:rPr>
                <w:rFonts w:ascii="Lato" w:eastAsia="Barlow" w:hAnsi="Lato" w:cs="Barlow"/>
                <w:b/>
                <w:color w:val="000000"/>
                <w:sz w:val="20"/>
                <w:szCs w:val="20"/>
              </w:rPr>
              <w:t>$182,688.74</w:t>
            </w:r>
          </w:p>
        </w:tc>
      </w:tr>
    </w:tbl>
    <w:p w14:paraId="7C902CED" w14:textId="79AE0B19" w:rsidR="007365C4" w:rsidRDefault="0077181E" w:rsidP="0077181E">
      <w:pPr>
        <w:tabs>
          <w:tab w:val="left" w:pos="0"/>
          <w:tab w:val="left" w:pos="993"/>
        </w:tabs>
        <w:rPr>
          <w:rFonts w:ascii="Lato" w:hAnsi="Lato"/>
          <w:sz w:val="20"/>
          <w:szCs w:val="20"/>
        </w:rPr>
      </w:pPr>
      <w:r>
        <w:rPr>
          <w:rFonts w:ascii="Lato" w:hAnsi="Lato"/>
          <w:sz w:val="20"/>
          <w:szCs w:val="20"/>
        </w:rPr>
        <w:t xml:space="preserve">               </w:t>
      </w:r>
    </w:p>
    <w:p w14:paraId="7C717106" w14:textId="22875F97" w:rsidR="00FD5713" w:rsidRPr="00FD5713" w:rsidRDefault="0077181E" w:rsidP="0077181E">
      <w:pPr>
        <w:tabs>
          <w:tab w:val="left" w:pos="0"/>
          <w:tab w:val="left" w:pos="993"/>
        </w:tabs>
        <w:rPr>
          <w:rFonts w:ascii="Lato" w:hAnsi="Lato"/>
          <w:sz w:val="20"/>
          <w:szCs w:val="20"/>
        </w:rPr>
      </w:pPr>
      <w:r>
        <w:rPr>
          <w:rFonts w:ascii="Lato" w:hAnsi="Lato"/>
          <w:sz w:val="20"/>
          <w:szCs w:val="20"/>
        </w:rPr>
        <w:t xml:space="preserve">   </w:t>
      </w:r>
      <w:r w:rsidR="007365C4">
        <w:rPr>
          <w:rFonts w:ascii="Lato" w:hAnsi="Lato"/>
          <w:sz w:val="20"/>
          <w:szCs w:val="20"/>
        </w:rPr>
        <w:t xml:space="preserve">                  </w:t>
      </w:r>
      <w:r>
        <w:rPr>
          <w:rFonts w:ascii="Lato" w:hAnsi="Lato"/>
          <w:sz w:val="20"/>
          <w:szCs w:val="20"/>
        </w:rPr>
        <w:t xml:space="preserve"> </w:t>
      </w:r>
      <w:r w:rsidR="00FD5713" w:rsidRPr="00FD5713">
        <w:rPr>
          <w:rFonts w:ascii="Lato" w:hAnsi="Lato"/>
          <w:sz w:val="20"/>
          <w:szCs w:val="20"/>
        </w:rPr>
        <w:t>2112 Proveedores por pagar a corto plazo</w:t>
      </w:r>
      <w:r w:rsidR="008573BA">
        <w:rPr>
          <w:rFonts w:ascii="Lato" w:hAnsi="Lato"/>
          <w:sz w:val="20"/>
          <w:szCs w:val="20"/>
        </w:rPr>
        <w:t xml:space="preserve"> al </w:t>
      </w:r>
      <w:r w:rsidR="00E9256A">
        <w:rPr>
          <w:rFonts w:ascii="Lato" w:eastAsia="Barlow" w:hAnsi="Lato" w:cs="Barlow"/>
          <w:color w:val="000000"/>
          <w:sz w:val="20"/>
          <w:szCs w:val="20"/>
        </w:rPr>
        <w:t>31 de marzo de 2026</w:t>
      </w:r>
    </w:p>
    <w:tbl>
      <w:tblPr>
        <w:tblW w:w="808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0"/>
        <w:gridCol w:w="1740"/>
      </w:tblGrid>
      <w:tr w:rsidR="00A978F4" w:rsidRPr="00A978F4" w14:paraId="22BA83E3" w14:textId="77777777" w:rsidTr="00B3699F">
        <w:trPr>
          <w:trHeight w:val="300"/>
        </w:trPr>
        <w:tc>
          <w:tcPr>
            <w:tcW w:w="6340" w:type="dxa"/>
            <w:shd w:val="clear" w:color="auto" w:fill="auto"/>
            <w:noWrap/>
            <w:vAlign w:val="center"/>
            <w:hideMark/>
          </w:tcPr>
          <w:p w14:paraId="29D386AA" w14:textId="77777777" w:rsidR="00A978F4" w:rsidRPr="00A978F4" w:rsidRDefault="00A978F4" w:rsidP="00A978F4">
            <w:pPr>
              <w:spacing w:after="0" w:line="240" w:lineRule="auto"/>
              <w:jc w:val="center"/>
              <w:rPr>
                <w:rFonts w:ascii="Lato" w:eastAsia="Times New Roman" w:hAnsi="Lato"/>
                <w:b/>
                <w:bCs/>
                <w:color w:val="000000"/>
                <w:sz w:val="20"/>
                <w:szCs w:val="20"/>
              </w:rPr>
            </w:pPr>
            <w:r w:rsidRPr="00A978F4">
              <w:rPr>
                <w:rFonts w:ascii="Lato" w:eastAsia="Times New Roman" w:hAnsi="Lato"/>
                <w:b/>
                <w:bCs/>
                <w:color w:val="000000"/>
                <w:sz w:val="20"/>
                <w:szCs w:val="20"/>
              </w:rPr>
              <w:t>CONCEPTO</w:t>
            </w:r>
          </w:p>
        </w:tc>
        <w:tc>
          <w:tcPr>
            <w:tcW w:w="1740" w:type="dxa"/>
            <w:shd w:val="clear" w:color="auto" w:fill="auto"/>
            <w:noWrap/>
            <w:vAlign w:val="center"/>
            <w:hideMark/>
          </w:tcPr>
          <w:p w14:paraId="32E1FD2D" w14:textId="77777777" w:rsidR="00A978F4" w:rsidRPr="00A978F4" w:rsidRDefault="00A978F4" w:rsidP="00A978F4">
            <w:pPr>
              <w:spacing w:after="0" w:line="240" w:lineRule="auto"/>
              <w:jc w:val="center"/>
              <w:rPr>
                <w:rFonts w:ascii="Lato" w:eastAsia="Times New Roman" w:hAnsi="Lato"/>
                <w:b/>
                <w:bCs/>
                <w:color w:val="000000"/>
                <w:sz w:val="20"/>
                <w:szCs w:val="20"/>
              </w:rPr>
            </w:pPr>
            <w:r w:rsidRPr="00A978F4">
              <w:rPr>
                <w:rFonts w:ascii="Lato" w:eastAsia="Times New Roman" w:hAnsi="Lato"/>
                <w:b/>
                <w:bCs/>
                <w:color w:val="000000"/>
                <w:sz w:val="20"/>
                <w:szCs w:val="20"/>
              </w:rPr>
              <w:t>IMPORTE</w:t>
            </w:r>
          </w:p>
        </w:tc>
      </w:tr>
      <w:tr w:rsidR="00A978F4" w:rsidRPr="00A978F4" w14:paraId="6A0A88D6" w14:textId="77777777" w:rsidTr="00B3699F">
        <w:trPr>
          <w:trHeight w:val="300"/>
        </w:trPr>
        <w:tc>
          <w:tcPr>
            <w:tcW w:w="6340" w:type="dxa"/>
            <w:shd w:val="clear" w:color="auto" w:fill="auto"/>
            <w:noWrap/>
            <w:vAlign w:val="bottom"/>
            <w:hideMark/>
          </w:tcPr>
          <w:p w14:paraId="68625B74"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COMPUFAX SA DE CV</w:t>
            </w:r>
          </w:p>
        </w:tc>
        <w:tc>
          <w:tcPr>
            <w:tcW w:w="1740" w:type="dxa"/>
            <w:shd w:val="clear" w:color="auto" w:fill="auto"/>
            <w:noWrap/>
            <w:vAlign w:val="bottom"/>
            <w:hideMark/>
          </w:tcPr>
          <w:p w14:paraId="205B4FA1"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$4,656.24</w:t>
            </w:r>
          </w:p>
        </w:tc>
      </w:tr>
      <w:tr w:rsidR="00A978F4" w:rsidRPr="00A978F4" w14:paraId="45DBAB7E" w14:textId="77777777" w:rsidTr="00B3699F">
        <w:trPr>
          <w:trHeight w:val="300"/>
        </w:trPr>
        <w:tc>
          <w:tcPr>
            <w:tcW w:w="6340" w:type="dxa"/>
            <w:shd w:val="clear" w:color="auto" w:fill="auto"/>
            <w:noWrap/>
            <w:vAlign w:val="bottom"/>
            <w:hideMark/>
          </w:tcPr>
          <w:p w14:paraId="3130602C"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CFE SUMINISTRADOR DE SERVICIO BASICOS</w:t>
            </w:r>
          </w:p>
        </w:tc>
        <w:tc>
          <w:tcPr>
            <w:tcW w:w="1740" w:type="dxa"/>
            <w:shd w:val="clear" w:color="auto" w:fill="auto"/>
            <w:noWrap/>
            <w:vAlign w:val="bottom"/>
            <w:hideMark/>
          </w:tcPr>
          <w:p w14:paraId="27E63713"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$12,580.00</w:t>
            </w:r>
          </w:p>
        </w:tc>
      </w:tr>
      <w:tr w:rsidR="00A978F4" w:rsidRPr="00A978F4" w14:paraId="0BDCAA3B" w14:textId="77777777" w:rsidTr="00B3699F">
        <w:trPr>
          <w:trHeight w:val="300"/>
        </w:trPr>
        <w:tc>
          <w:tcPr>
            <w:tcW w:w="6340" w:type="dxa"/>
            <w:shd w:val="clear" w:color="auto" w:fill="auto"/>
            <w:noWrap/>
            <w:vAlign w:val="bottom"/>
            <w:hideMark/>
          </w:tcPr>
          <w:p w14:paraId="174EE794"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RADIOMOVIL DIPSA SA DE CV</w:t>
            </w:r>
          </w:p>
        </w:tc>
        <w:tc>
          <w:tcPr>
            <w:tcW w:w="1740" w:type="dxa"/>
            <w:shd w:val="clear" w:color="auto" w:fill="auto"/>
            <w:noWrap/>
            <w:vAlign w:val="bottom"/>
            <w:hideMark/>
          </w:tcPr>
          <w:p w14:paraId="4916D455"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$13,083.64</w:t>
            </w:r>
          </w:p>
        </w:tc>
      </w:tr>
      <w:tr w:rsidR="00A978F4" w:rsidRPr="00A978F4" w14:paraId="3AB8DB2B" w14:textId="77777777" w:rsidTr="00B3699F">
        <w:trPr>
          <w:trHeight w:val="300"/>
        </w:trPr>
        <w:tc>
          <w:tcPr>
            <w:tcW w:w="6340" w:type="dxa"/>
            <w:shd w:val="clear" w:color="auto" w:fill="auto"/>
            <w:noWrap/>
            <w:vAlign w:val="bottom"/>
            <w:hideMark/>
          </w:tcPr>
          <w:p w14:paraId="2B7B5BBF"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COMPAÑIA FERNANDEZ DE MERIDA SA DE CV</w:t>
            </w:r>
          </w:p>
        </w:tc>
        <w:tc>
          <w:tcPr>
            <w:tcW w:w="1740" w:type="dxa"/>
            <w:shd w:val="clear" w:color="auto" w:fill="auto"/>
            <w:noWrap/>
            <w:vAlign w:val="bottom"/>
            <w:hideMark/>
          </w:tcPr>
          <w:p w14:paraId="367B7EB6"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$0.01</w:t>
            </w:r>
          </w:p>
        </w:tc>
      </w:tr>
      <w:tr w:rsidR="00A978F4" w:rsidRPr="00A978F4" w14:paraId="19730431" w14:textId="77777777" w:rsidTr="00B3699F">
        <w:trPr>
          <w:trHeight w:val="300"/>
        </w:trPr>
        <w:tc>
          <w:tcPr>
            <w:tcW w:w="6340" w:type="dxa"/>
            <w:shd w:val="clear" w:color="auto" w:fill="auto"/>
            <w:noWrap/>
            <w:vAlign w:val="bottom"/>
            <w:hideMark/>
          </w:tcPr>
          <w:p w14:paraId="60BCCC4C"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ESCORPION COMUNICACIONES</w:t>
            </w:r>
          </w:p>
        </w:tc>
        <w:tc>
          <w:tcPr>
            <w:tcW w:w="1740" w:type="dxa"/>
            <w:shd w:val="clear" w:color="auto" w:fill="auto"/>
            <w:noWrap/>
            <w:vAlign w:val="bottom"/>
            <w:hideMark/>
          </w:tcPr>
          <w:p w14:paraId="45F66AFB"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$16,392.19</w:t>
            </w:r>
          </w:p>
        </w:tc>
      </w:tr>
      <w:tr w:rsidR="00A978F4" w:rsidRPr="00A978F4" w14:paraId="1B557715" w14:textId="77777777" w:rsidTr="00B3699F">
        <w:trPr>
          <w:trHeight w:val="300"/>
        </w:trPr>
        <w:tc>
          <w:tcPr>
            <w:tcW w:w="6340" w:type="dxa"/>
            <w:shd w:val="clear" w:color="auto" w:fill="auto"/>
            <w:noWrap/>
            <w:vAlign w:val="bottom"/>
            <w:hideMark/>
          </w:tcPr>
          <w:p w14:paraId="6C747994"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PROVEEDORA DEL PANADERO</w:t>
            </w:r>
          </w:p>
        </w:tc>
        <w:tc>
          <w:tcPr>
            <w:tcW w:w="1740" w:type="dxa"/>
            <w:shd w:val="clear" w:color="auto" w:fill="auto"/>
            <w:noWrap/>
            <w:vAlign w:val="bottom"/>
            <w:hideMark/>
          </w:tcPr>
          <w:p w14:paraId="4B69224B"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$54,055.81</w:t>
            </w:r>
          </w:p>
        </w:tc>
      </w:tr>
      <w:tr w:rsidR="00A978F4" w:rsidRPr="00A978F4" w14:paraId="642CB140" w14:textId="77777777" w:rsidTr="00B3699F">
        <w:trPr>
          <w:trHeight w:val="300"/>
        </w:trPr>
        <w:tc>
          <w:tcPr>
            <w:tcW w:w="6340" w:type="dxa"/>
            <w:shd w:val="clear" w:color="auto" w:fill="auto"/>
            <w:noWrap/>
            <w:vAlign w:val="bottom"/>
            <w:hideMark/>
          </w:tcPr>
          <w:p w14:paraId="38C62052"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CADENA COMERCIAL OXXO</w:t>
            </w:r>
          </w:p>
        </w:tc>
        <w:tc>
          <w:tcPr>
            <w:tcW w:w="1740" w:type="dxa"/>
            <w:shd w:val="clear" w:color="auto" w:fill="auto"/>
            <w:noWrap/>
            <w:vAlign w:val="bottom"/>
            <w:hideMark/>
          </w:tcPr>
          <w:p w14:paraId="23D2AC67"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$24,046,622.71</w:t>
            </w:r>
          </w:p>
        </w:tc>
      </w:tr>
      <w:tr w:rsidR="00A978F4" w:rsidRPr="00A978F4" w14:paraId="01F6FFC1" w14:textId="77777777" w:rsidTr="00B3699F">
        <w:trPr>
          <w:trHeight w:val="300"/>
        </w:trPr>
        <w:tc>
          <w:tcPr>
            <w:tcW w:w="6340" w:type="dxa"/>
            <w:shd w:val="clear" w:color="auto" w:fill="auto"/>
            <w:noWrap/>
            <w:vAlign w:val="bottom"/>
            <w:hideMark/>
          </w:tcPr>
          <w:p w14:paraId="2198C92E"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 xml:space="preserve">ALEJANDRO DE JESÚS OSORIO SALAZAR </w:t>
            </w:r>
          </w:p>
        </w:tc>
        <w:tc>
          <w:tcPr>
            <w:tcW w:w="1740" w:type="dxa"/>
            <w:shd w:val="clear" w:color="auto" w:fill="auto"/>
            <w:noWrap/>
            <w:vAlign w:val="bottom"/>
            <w:hideMark/>
          </w:tcPr>
          <w:p w14:paraId="7D6AB6E2"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$7,850.88</w:t>
            </w:r>
          </w:p>
        </w:tc>
      </w:tr>
      <w:tr w:rsidR="00A978F4" w:rsidRPr="00A978F4" w14:paraId="7764036B" w14:textId="77777777" w:rsidTr="00B3699F">
        <w:trPr>
          <w:trHeight w:val="300"/>
        </w:trPr>
        <w:tc>
          <w:tcPr>
            <w:tcW w:w="6340" w:type="dxa"/>
            <w:shd w:val="clear" w:color="auto" w:fill="auto"/>
            <w:noWrap/>
            <w:vAlign w:val="bottom"/>
            <w:hideMark/>
          </w:tcPr>
          <w:p w14:paraId="7BBE4821"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ZURICH ASEGURADORA MEXICANA</w:t>
            </w:r>
          </w:p>
        </w:tc>
        <w:tc>
          <w:tcPr>
            <w:tcW w:w="1740" w:type="dxa"/>
            <w:shd w:val="clear" w:color="auto" w:fill="auto"/>
            <w:noWrap/>
            <w:vAlign w:val="bottom"/>
            <w:hideMark/>
          </w:tcPr>
          <w:p w14:paraId="4DE222F6"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$13,869.12</w:t>
            </w:r>
          </w:p>
        </w:tc>
      </w:tr>
      <w:tr w:rsidR="00A978F4" w:rsidRPr="00A978F4" w14:paraId="246E1412" w14:textId="77777777" w:rsidTr="00B3699F">
        <w:trPr>
          <w:trHeight w:val="300"/>
        </w:trPr>
        <w:tc>
          <w:tcPr>
            <w:tcW w:w="6340" w:type="dxa"/>
            <w:shd w:val="clear" w:color="auto" w:fill="auto"/>
            <w:noWrap/>
            <w:vAlign w:val="bottom"/>
            <w:hideMark/>
          </w:tcPr>
          <w:p w14:paraId="52E407B9"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 xml:space="preserve">PENICHE Y PENICHE NOTARIAS PUBLICAS </w:t>
            </w:r>
          </w:p>
        </w:tc>
        <w:tc>
          <w:tcPr>
            <w:tcW w:w="1740" w:type="dxa"/>
            <w:shd w:val="clear" w:color="auto" w:fill="auto"/>
            <w:noWrap/>
            <w:vAlign w:val="bottom"/>
            <w:hideMark/>
          </w:tcPr>
          <w:p w14:paraId="110914C2"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$33,060.00</w:t>
            </w:r>
          </w:p>
        </w:tc>
      </w:tr>
      <w:tr w:rsidR="00A978F4" w:rsidRPr="00A978F4" w14:paraId="657458BD" w14:textId="77777777" w:rsidTr="00B3699F">
        <w:trPr>
          <w:trHeight w:val="300"/>
        </w:trPr>
        <w:tc>
          <w:tcPr>
            <w:tcW w:w="6340" w:type="dxa"/>
            <w:shd w:val="clear" w:color="auto" w:fill="auto"/>
            <w:noWrap/>
            <w:vAlign w:val="bottom"/>
            <w:hideMark/>
          </w:tcPr>
          <w:p w14:paraId="2E04B5DB"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MINIBUSES DEL MAYAB FIDEICOMISO</w:t>
            </w:r>
          </w:p>
        </w:tc>
        <w:tc>
          <w:tcPr>
            <w:tcW w:w="1740" w:type="dxa"/>
            <w:shd w:val="clear" w:color="auto" w:fill="auto"/>
            <w:noWrap/>
            <w:vAlign w:val="bottom"/>
            <w:hideMark/>
          </w:tcPr>
          <w:p w14:paraId="05C158B2"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$109,115.68</w:t>
            </w:r>
          </w:p>
        </w:tc>
      </w:tr>
      <w:tr w:rsidR="00A978F4" w:rsidRPr="00A978F4" w14:paraId="265D95ED" w14:textId="77777777" w:rsidTr="00B3699F">
        <w:trPr>
          <w:trHeight w:val="300"/>
        </w:trPr>
        <w:tc>
          <w:tcPr>
            <w:tcW w:w="6340" w:type="dxa"/>
            <w:shd w:val="clear" w:color="auto" w:fill="auto"/>
            <w:noWrap/>
            <w:vAlign w:val="bottom"/>
            <w:hideMark/>
          </w:tcPr>
          <w:p w14:paraId="3B7D2DB7"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MOVILIDAD URBANA MERIDA FIDEICOMISO</w:t>
            </w:r>
          </w:p>
        </w:tc>
        <w:tc>
          <w:tcPr>
            <w:tcW w:w="1740" w:type="dxa"/>
            <w:shd w:val="clear" w:color="auto" w:fill="auto"/>
            <w:noWrap/>
            <w:vAlign w:val="bottom"/>
            <w:hideMark/>
          </w:tcPr>
          <w:p w14:paraId="4C4FA444"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$432,007,679.83</w:t>
            </w:r>
          </w:p>
        </w:tc>
      </w:tr>
      <w:tr w:rsidR="00A978F4" w:rsidRPr="00A978F4" w14:paraId="6F26E525" w14:textId="77777777" w:rsidTr="00B3699F">
        <w:trPr>
          <w:trHeight w:val="300"/>
        </w:trPr>
        <w:tc>
          <w:tcPr>
            <w:tcW w:w="6340" w:type="dxa"/>
            <w:shd w:val="clear" w:color="auto" w:fill="auto"/>
            <w:noWrap/>
            <w:vAlign w:val="bottom"/>
            <w:hideMark/>
          </w:tcPr>
          <w:p w14:paraId="6F4D7B0A"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MOBILITY MERIDA FIDEICOMISO</w:t>
            </w:r>
          </w:p>
        </w:tc>
        <w:tc>
          <w:tcPr>
            <w:tcW w:w="1740" w:type="dxa"/>
            <w:shd w:val="clear" w:color="auto" w:fill="auto"/>
            <w:noWrap/>
            <w:vAlign w:val="bottom"/>
            <w:hideMark/>
          </w:tcPr>
          <w:p w14:paraId="0A761597"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$4,143,150.00</w:t>
            </w:r>
          </w:p>
        </w:tc>
      </w:tr>
      <w:tr w:rsidR="00A978F4" w:rsidRPr="00A978F4" w14:paraId="5A4B8234" w14:textId="77777777" w:rsidTr="00B3699F">
        <w:trPr>
          <w:trHeight w:val="300"/>
        </w:trPr>
        <w:tc>
          <w:tcPr>
            <w:tcW w:w="6340" w:type="dxa"/>
            <w:shd w:val="clear" w:color="auto" w:fill="auto"/>
            <w:noWrap/>
            <w:vAlign w:val="bottom"/>
            <w:hideMark/>
          </w:tcPr>
          <w:p w14:paraId="4231AB7C"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BIOTRANSPORTE FIDEICOMISO</w:t>
            </w:r>
          </w:p>
        </w:tc>
        <w:tc>
          <w:tcPr>
            <w:tcW w:w="1740" w:type="dxa"/>
            <w:shd w:val="clear" w:color="auto" w:fill="auto"/>
            <w:noWrap/>
            <w:vAlign w:val="bottom"/>
            <w:hideMark/>
          </w:tcPr>
          <w:p w14:paraId="068C9562"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-$0.01</w:t>
            </w:r>
          </w:p>
        </w:tc>
      </w:tr>
      <w:tr w:rsidR="00A978F4" w:rsidRPr="00A978F4" w14:paraId="12DE9AED" w14:textId="77777777" w:rsidTr="00B3699F">
        <w:trPr>
          <w:trHeight w:val="300"/>
        </w:trPr>
        <w:tc>
          <w:tcPr>
            <w:tcW w:w="6340" w:type="dxa"/>
            <w:shd w:val="clear" w:color="auto" w:fill="auto"/>
            <w:noWrap/>
            <w:vAlign w:val="bottom"/>
            <w:hideMark/>
          </w:tcPr>
          <w:p w14:paraId="1DCEE82C"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MAYAN BUS CO FIDEICOMISO</w:t>
            </w:r>
          </w:p>
        </w:tc>
        <w:tc>
          <w:tcPr>
            <w:tcW w:w="1740" w:type="dxa"/>
            <w:shd w:val="clear" w:color="auto" w:fill="auto"/>
            <w:noWrap/>
            <w:vAlign w:val="bottom"/>
            <w:hideMark/>
          </w:tcPr>
          <w:p w14:paraId="25ADAD50"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$0.50</w:t>
            </w:r>
          </w:p>
        </w:tc>
      </w:tr>
      <w:tr w:rsidR="00A978F4" w:rsidRPr="00A978F4" w14:paraId="61E06A56" w14:textId="77777777" w:rsidTr="00B3699F">
        <w:trPr>
          <w:trHeight w:val="300"/>
        </w:trPr>
        <w:tc>
          <w:tcPr>
            <w:tcW w:w="6340" w:type="dxa"/>
            <w:shd w:val="clear" w:color="auto" w:fill="auto"/>
            <w:noWrap/>
            <w:vAlign w:val="bottom"/>
            <w:hideMark/>
          </w:tcPr>
          <w:p w14:paraId="00EA26CE"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AXTEL SAB DE CV FIDEICOMISO</w:t>
            </w:r>
          </w:p>
        </w:tc>
        <w:tc>
          <w:tcPr>
            <w:tcW w:w="1740" w:type="dxa"/>
            <w:shd w:val="clear" w:color="auto" w:fill="auto"/>
            <w:noWrap/>
            <w:vAlign w:val="bottom"/>
            <w:hideMark/>
          </w:tcPr>
          <w:p w14:paraId="31DF62DC"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$57,324,989.62</w:t>
            </w:r>
          </w:p>
        </w:tc>
      </w:tr>
      <w:tr w:rsidR="00A978F4" w:rsidRPr="00A978F4" w14:paraId="6A08A8DB" w14:textId="77777777" w:rsidTr="00B3699F">
        <w:trPr>
          <w:trHeight w:val="300"/>
        </w:trPr>
        <w:tc>
          <w:tcPr>
            <w:tcW w:w="6340" w:type="dxa"/>
            <w:shd w:val="clear" w:color="auto" w:fill="auto"/>
            <w:noWrap/>
            <w:vAlign w:val="bottom"/>
            <w:hideMark/>
          </w:tcPr>
          <w:p w14:paraId="795C5778"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MRP TECHNOLOGY FIDEICOMISO</w:t>
            </w:r>
          </w:p>
        </w:tc>
        <w:tc>
          <w:tcPr>
            <w:tcW w:w="1740" w:type="dxa"/>
            <w:shd w:val="clear" w:color="auto" w:fill="auto"/>
            <w:noWrap/>
            <w:vAlign w:val="bottom"/>
            <w:hideMark/>
          </w:tcPr>
          <w:p w14:paraId="6694803E"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$26,375,779.02</w:t>
            </w:r>
          </w:p>
        </w:tc>
      </w:tr>
      <w:tr w:rsidR="00A978F4" w:rsidRPr="00A978F4" w14:paraId="434AE595" w14:textId="77777777" w:rsidTr="00B3699F">
        <w:trPr>
          <w:trHeight w:val="300"/>
        </w:trPr>
        <w:tc>
          <w:tcPr>
            <w:tcW w:w="6340" w:type="dxa"/>
            <w:shd w:val="clear" w:color="auto" w:fill="auto"/>
            <w:noWrap/>
            <w:vAlign w:val="bottom"/>
            <w:hideMark/>
          </w:tcPr>
          <w:p w14:paraId="6942CDB2"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GOAL SYSTEM FIDEICOMISO</w:t>
            </w:r>
          </w:p>
        </w:tc>
        <w:tc>
          <w:tcPr>
            <w:tcW w:w="1740" w:type="dxa"/>
            <w:shd w:val="clear" w:color="auto" w:fill="auto"/>
            <w:noWrap/>
            <w:vAlign w:val="bottom"/>
            <w:hideMark/>
          </w:tcPr>
          <w:p w14:paraId="42DA1455"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$13,466,389.70</w:t>
            </w:r>
          </w:p>
        </w:tc>
      </w:tr>
      <w:tr w:rsidR="00A978F4" w:rsidRPr="00A978F4" w14:paraId="6564AE98" w14:textId="77777777" w:rsidTr="00B3699F">
        <w:trPr>
          <w:trHeight w:val="300"/>
        </w:trPr>
        <w:tc>
          <w:tcPr>
            <w:tcW w:w="6340" w:type="dxa"/>
            <w:shd w:val="clear" w:color="auto" w:fill="auto"/>
            <w:noWrap/>
            <w:vAlign w:val="bottom"/>
            <w:hideMark/>
          </w:tcPr>
          <w:p w14:paraId="2B5663C4"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EMBOTELLADORAS BEPENSA</w:t>
            </w:r>
          </w:p>
        </w:tc>
        <w:tc>
          <w:tcPr>
            <w:tcW w:w="1740" w:type="dxa"/>
            <w:shd w:val="clear" w:color="auto" w:fill="auto"/>
            <w:noWrap/>
            <w:vAlign w:val="bottom"/>
            <w:hideMark/>
          </w:tcPr>
          <w:p w14:paraId="2C3E197E"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$1,720.00</w:t>
            </w:r>
          </w:p>
        </w:tc>
      </w:tr>
      <w:tr w:rsidR="00A978F4" w:rsidRPr="00A978F4" w14:paraId="0830BA9D" w14:textId="77777777" w:rsidTr="00B3699F">
        <w:trPr>
          <w:trHeight w:val="300"/>
        </w:trPr>
        <w:tc>
          <w:tcPr>
            <w:tcW w:w="6340" w:type="dxa"/>
            <w:shd w:val="clear" w:color="auto" w:fill="auto"/>
            <w:noWrap/>
            <w:vAlign w:val="bottom"/>
            <w:hideMark/>
          </w:tcPr>
          <w:p w14:paraId="628AE36B"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CONTROL INTEGRAL DE COMBUSTIBLES</w:t>
            </w:r>
          </w:p>
        </w:tc>
        <w:tc>
          <w:tcPr>
            <w:tcW w:w="1740" w:type="dxa"/>
            <w:shd w:val="clear" w:color="auto" w:fill="auto"/>
            <w:noWrap/>
            <w:vAlign w:val="bottom"/>
            <w:hideMark/>
          </w:tcPr>
          <w:p w14:paraId="054376C9"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$127,565.57</w:t>
            </w:r>
          </w:p>
        </w:tc>
      </w:tr>
      <w:tr w:rsidR="00A978F4" w:rsidRPr="00A978F4" w14:paraId="32EF3175" w14:textId="77777777" w:rsidTr="00B3699F">
        <w:trPr>
          <w:trHeight w:val="300"/>
        </w:trPr>
        <w:tc>
          <w:tcPr>
            <w:tcW w:w="6340" w:type="dxa"/>
            <w:shd w:val="clear" w:color="auto" w:fill="auto"/>
            <w:noWrap/>
            <w:vAlign w:val="bottom"/>
            <w:hideMark/>
          </w:tcPr>
          <w:p w14:paraId="5073D859"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TOTAL PLAY TELECOMUNICACIONES, S.A.P.I. DE C.V.</w:t>
            </w:r>
          </w:p>
        </w:tc>
        <w:tc>
          <w:tcPr>
            <w:tcW w:w="1740" w:type="dxa"/>
            <w:shd w:val="clear" w:color="auto" w:fill="auto"/>
            <w:noWrap/>
            <w:vAlign w:val="bottom"/>
            <w:hideMark/>
          </w:tcPr>
          <w:p w14:paraId="073FBAD5"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$760.00</w:t>
            </w:r>
          </w:p>
        </w:tc>
      </w:tr>
      <w:tr w:rsidR="00A978F4" w:rsidRPr="00A978F4" w14:paraId="55E7C980" w14:textId="77777777" w:rsidTr="00B3699F">
        <w:trPr>
          <w:trHeight w:val="300"/>
        </w:trPr>
        <w:tc>
          <w:tcPr>
            <w:tcW w:w="6340" w:type="dxa"/>
            <w:shd w:val="clear" w:color="auto" w:fill="auto"/>
            <w:noWrap/>
            <w:vAlign w:val="bottom"/>
            <w:hideMark/>
          </w:tcPr>
          <w:p w14:paraId="1D491233"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SPORT DEPOT, S.A. DE C.V.</w:t>
            </w:r>
          </w:p>
        </w:tc>
        <w:tc>
          <w:tcPr>
            <w:tcW w:w="1740" w:type="dxa"/>
            <w:shd w:val="clear" w:color="auto" w:fill="auto"/>
            <w:noWrap/>
            <w:vAlign w:val="bottom"/>
            <w:hideMark/>
          </w:tcPr>
          <w:p w14:paraId="174BE6F3"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$51,388.00</w:t>
            </w:r>
          </w:p>
        </w:tc>
      </w:tr>
      <w:tr w:rsidR="00A978F4" w:rsidRPr="00A978F4" w14:paraId="3B4DBEDE" w14:textId="77777777" w:rsidTr="00B3699F">
        <w:trPr>
          <w:trHeight w:val="300"/>
        </w:trPr>
        <w:tc>
          <w:tcPr>
            <w:tcW w:w="6340" w:type="dxa"/>
            <w:shd w:val="clear" w:color="auto" w:fill="auto"/>
            <w:noWrap/>
            <w:vAlign w:val="bottom"/>
            <w:hideMark/>
          </w:tcPr>
          <w:p w14:paraId="382A0972"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COMPAÑIA FERNANDEZ DE MERIDA SA DE CV</w:t>
            </w:r>
          </w:p>
        </w:tc>
        <w:tc>
          <w:tcPr>
            <w:tcW w:w="1740" w:type="dxa"/>
            <w:shd w:val="clear" w:color="auto" w:fill="auto"/>
            <w:noWrap/>
            <w:vAlign w:val="bottom"/>
            <w:hideMark/>
          </w:tcPr>
          <w:p w14:paraId="3FB91B01"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$31,514.65</w:t>
            </w:r>
          </w:p>
        </w:tc>
      </w:tr>
      <w:tr w:rsidR="00A978F4" w:rsidRPr="00A978F4" w14:paraId="31729B6A" w14:textId="77777777" w:rsidTr="00B3699F">
        <w:trPr>
          <w:trHeight w:val="300"/>
        </w:trPr>
        <w:tc>
          <w:tcPr>
            <w:tcW w:w="6340" w:type="dxa"/>
            <w:shd w:val="clear" w:color="auto" w:fill="auto"/>
            <w:noWrap/>
            <w:vAlign w:val="bottom"/>
            <w:hideMark/>
          </w:tcPr>
          <w:p w14:paraId="30A02BC2" w14:textId="77777777" w:rsidR="00A978F4" w:rsidRPr="00A978F4" w:rsidRDefault="00A978F4" w:rsidP="00A978F4">
            <w:pPr>
              <w:spacing w:after="0" w:line="240" w:lineRule="auto"/>
              <w:rPr>
                <w:rFonts w:ascii="Lato" w:eastAsia="Times New Roman" w:hAnsi="Lato"/>
                <w:color w:val="000000"/>
                <w:sz w:val="20"/>
                <w:szCs w:val="20"/>
              </w:rPr>
            </w:pPr>
            <w:r w:rsidRPr="00A978F4">
              <w:rPr>
                <w:rFonts w:ascii="Lato" w:eastAsia="Times New Roman" w:hAnsi="Lato"/>
                <w:color w:val="000000"/>
                <w:sz w:val="20"/>
                <w:szCs w:val="20"/>
              </w:rPr>
              <w:t>Impuesto sobre nóminas y otros que se deriven de una relación laboral</w:t>
            </w:r>
          </w:p>
        </w:tc>
        <w:tc>
          <w:tcPr>
            <w:tcW w:w="1740" w:type="dxa"/>
            <w:shd w:val="clear" w:color="auto" w:fill="auto"/>
            <w:noWrap/>
            <w:vAlign w:val="bottom"/>
            <w:hideMark/>
          </w:tcPr>
          <w:p w14:paraId="0BBB748A" w14:textId="77777777" w:rsidR="00A978F4" w:rsidRPr="00A978F4" w:rsidRDefault="00A978F4" w:rsidP="00A978F4">
            <w:pPr>
              <w:spacing w:after="0" w:line="240" w:lineRule="auto"/>
              <w:jc w:val="right"/>
              <w:rPr>
                <w:rFonts w:ascii="Lato" w:eastAsia="Times New Roman" w:hAnsi="Lato"/>
                <w:color w:val="000000"/>
                <w:sz w:val="20"/>
                <w:szCs w:val="20"/>
              </w:rPr>
            </w:pPr>
            <w:r w:rsidRPr="00A978F4">
              <w:rPr>
                <w:rFonts w:ascii="Lato" w:eastAsia="Times New Roman" w:hAnsi="Lato"/>
                <w:color w:val="000000"/>
                <w:sz w:val="20"/>
                <w:szCs w:val="20"/>
              </w:rPr>
              <w:t>$0.37</w:t>
            </w:r>
          </w:p>
        </w:tc>
      </w:tr>
      <w:tr w:rsidR="00A978F4" w:rsidRPr="00A978F4" w14:paraId="751EE2A6" w14:textId="77777777" w:rsidTr="00B3699F">
        <w:trPr>
          <w:trHeight w:val="300"/>
        </w:trPr>
        <w:tc>
          <w:tcPr>
            <w:tcW w:w="6340" w:type="dxa"/>
            <w:shd w:val="clear" w:color="auto" w:fill="auto"/>
            <w:noWrap/>
            <w:vAlign w:val="center"/>
            <w:hideMark/>
          </w:tcPr>
          <w:p w14:paraId="14C0FDB6" w14:textId="77777777" w:rsidR="00A978F4" w:rsidRPr="00A978F4" w:rsidRDefault="00A978F4" w:rsidP="00A978F4">
            <w:pPr>
              <w:spacing w:after="0" w:line="240" w:lineRule="auto"/>
              <w:jc w:val="center"/>
              <w:rPr>
                <w:rFonts w:ascii="Lato" w:eastAsia="Times New Roman" w:hAnsi="Lato"/>
                <w:b/>
                <w:bCs/>
                <w:color w:val="000000"/>
                <w:sz w:val="20"/>
                <w:szCs w:val="20"/>
              </w:rPr>
            </w:pPr>
            <w:r w:rsidRPr="00A978F4">
              <w:rPr>
                <w:rFonts w:ascii="Lato" w:eastAsia="Times New Roman" w:hAnsi="Lato"/>
                <w:b/>
                <w:bCs/>
                <w:color w:val="000000"/>
                <w:sz w:val="20"/>
                <w:szCs w:val="20"/>
              </w:rPr>
              <w:t>TOTA</w:t>
            </w:r>
          </w:p>
        </w:tc>
        <w:tc>
          <w:tcPr>
            <w:tcW w:w="1740" w:type="dxa"/>
            <w:shd w:val="clear" w:color="auto" w:fill="auto"/>
            <w:noWrap/>
            <w:vAlign w:val="center"/>
            <w:hideMark/>
          </w:tcPr>
          <w:p w14:paraId="4AD1FE8A" w14:textId="54740C97" w:rsidR="00A978F4" w:rsidRPr="00A978F4" w:rsidRDefault="00A978F4" w:rsidP="00A978F4">
            <w:pPr>
              <w:spacing w:after="0" w:line="240" w:lineRule="auto"/>
              <w:jc w:val="center"/>
              <w:rPr>
                <w:rFonts w:ascii="Lato" w:eastAsia="Times New Roman" w:hAnsi="Lato"/>
                <w:b/>
                <w:bCs/>
                <w:color w:val="000000"/>
                <w:sz w:val="20"/>
                <w:szCs w:val="20"/>
              </w:rPr>
            </w:pPr>
            <w:r w:rsidRPr="00A978F4">
              <w:rPr>
                <w:rFonts w:ascii="Lato" w:eastAsia="Times New Roman" w:hAnsi="Lato"/>
                <w:b/>
                <w:bCs/>
                <w:color w:val="000000"/>
                <w:sz w:val="20"/>
                <w:szCs w:val="20"/>
              </w:rPr>
              <w:t>$557,842,223.53</w:t>
            </w:r>
          </w:p>
        </w:tc>
      </w:tr>
    </w:tbl>
    <w:p w14:paraId="6A585C1B" w14:textId="69358D37" w:rsidR="00FD5713" w:rsidRPr="00FD5713" w:rsidRDefault="00FD5713" w:rsidP="00FD5713">
      <w:pPr>
        <w:tabs>
          <w:tab w:val="left" w:pos="0"/>
          <w:tab w:val="left" w:pos="993"/>
        </w:tabs>
        <w:rPr>
          <w:rFonts w:ascii="Lato" w:hAnsi="Lato"/>
          <w:sz w:val="20"/>
          <w:szCs w:val="20"/>
        </w:rPr>
      </w:pPr>
    </w:p>
    <w:p w14:paraId="18DB5CFD" w14:textId="24A2A03E" w:rsidR="00FD5713" w:rsidRPr="00FD5713" w:rsidRDefault="00FD5713" w:rsidP="00FD5713">
      <w:pPr>
        <w:tabs>
          <w:tab w:val="left" w:pos="0"/>
          <w:tab w:val="left" w:pos="993"/>
        </w:tabs>
        <w:rPr>
          <w:rFonts w:ascii="Lato" w:hAnsi="Lato"/>
          <w:sz w:val="20"/>
          <w:szCs w:val="20"/>
        </w:rPr>
      </w:pPr>
      <w:r w:rsidRPr="00FD5713">
        <w:rPr>
          <w:rFonts w:ascii="Lato" w:hAnsi="Lato"/>
          <w:sz w:val="20"/>
          <w:szCs w:val="20"/>
        </w:rPr>
        <w:t xml:space="preserve">                         2115 Transferencias otorgadas por pagar a corto plazo</w:t>
      </w:r>
      <w:r w:rsidR="008573BA">
        <w:rPr>
          <w:rFonts w:ascii="Lato" w:hAnsi="Lato"/>
          <w:sz w:val="20"/>
          <w:szCs w:val="20"/>
        </w:rPr>
        <w:t xml:space="preserve"> al </w:t>
      </w:r>
      <w:r w:rsidR="00E9256A">
        <w:rPr>
          <w:rFonts w:ascii="Lato" w:eastAsia="Barlow" w:hAnsi="Lato" w:cs="Barlow"/>
          <w:color w:val="000000"/>
          <w:sz w:val="20"/>
          <w:szCs w:val="20"/>
        </w:rPr>
        <w:t>31 de marzo de 2026</w:t>
      </w:r>
    </w:p>
    <w:p w14:paraId="328B12FA" w14:textId="77777777" w:rsidR="00FD5713" w:rsidRPr="00FD5713" w:rsidRDefault="00FD5713" w:rsidP="00FD5713">
      <w:pPr>
        <w:tabs>
          <w:tab w:val="left" w:pos="0"/>
          <w:tab w:val="left" w:pos="993"/>
        </w:tabs>
        <w:rPr>
          <w:rFonts w:ascii="Lato" w:hAnsi="La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5"/>
        <w:gridCol w:w="852"/>
      </w:tblGrid>
      <w:tr w:rsidR="00FD5713" w:rsidRPr="00FD5713" w14:paraId="78FADC7C" w14:textId="77777777" w:rsidTr="009830C3">
        <w:trPr>
          <w:trHeight w:val="450"/>
          <w:jc w:val="center"/>
        </w:trPr>
        <w:tc>
          <w:tcPr>
            <w:tcW w:w="0" w:type="auto"/>
            <w:vMerge w:val="restart"/>
            <w:shd w:val="clear" w:color="auto" w:fill="auto"/>
            <w:noWrap/>
            <w:vAlign w:val="center"/>
            <w:hideMark/>
          </w:tcPr>
          <w:p w14:paraId="1C63DC16" w14:textId="77777777" w:rsidR="00FD5713" w:rsidRPr="00FD5713" w:rsidRDefault="00FD5713"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rPr>
              <w:t>Concepto</w:t>
            </w:r>
          </w:p>
        </w:tc>
        <w:tc>
          <w:tcPr>
            <w:tcW w:w="0" w:type="auto"/>
            <w:vMerge w:val="restart"/>
            <w:shd w:val="clear" w:color="auto" w:fill="auto"/>
            <w:noWrap/>
            <w:vAlign w:val="center"/>
            <w:hideMark/>
          </w:tcPr>
          <w:p w14:paraId="3DFEF49C" w14:textId="77777777" w:rsidR="00FD5713" w:rsidRPr="00FD5713" w:rsidRDefault="00FD5713" w:rsidP="00FD5713">
            <w:pPr>
              <w:spacing w:after="0" w:line="240" w:lineRule="auto"/>
              <w:jc w:val="center"/>
              <w:rPr>
                <w:rFonts w:ascii="Lato" w:eastAsia="Times New Roman" w:hAnsi="Lato"/>
                <w:b/>
                <w:bCs/>
                <w:color w:val="000000"/>
                <w:sz w:val="20"/>
                <w:szCs w:val="20"/>
              </w:rPr>
            </w:pPr>
            <w:r w:rsidRPr="00FD5713">
              <w:rPr>
                <w:rFonts w:ascii="Lato" w:eastAsia="Times New Roman" w:hAnsi="Lato"/>
                <w:b/>
                <w:bCs/>
                <w:color w:val="000000"/>
                <w:sz w:val="20"/>
                <w:szCs w:val="20"/>
              </w:rPr>
              <w:t>Importe</w:t>
            </w:r>
          </w:p>
        </w:tc>
      </w:tr>
      <w:tr w:rsidR="00FD5713" w:rsidRPr="00FD5713" w14:paraId="61D9568E" w14:textId="77777777" w:rsidTr="009830C3">
        <w:trPr>
          <w:trHeight w:val="450"/>
          <w:jc w:val="center"/>
        </w:trPr>
        <w:tc>
          <w:tcPr>
            <w:tcW w:w="0" w:type="auto"/>
            <w:vMerge/>
            <w:vAlign w:val="center"/>
            <w:hideMark/>
          </w:tcPr>
          <w:p w14:paraId="4AE97CC1" w14:textId="77777777" w:rsidR="00FD5713" w:rsidRPr="00FD5713" w:rsidRDefault="00FD5713" w:rsidP="00FD5713">
            <w:pPr>
              <w:spacing w:after="0" w:line="240" w:lineRule="auto"/>
              <w:rPr>
                <w:rFonts w:ascii="Lato" w:eastAsia="Times New Roman" w:hAnsi="Lato"/>
                <w:b/>
                <w:bCs/>
                <w:color w:val="000000"/>
                <w:sz w:val="20"/>
                <w:szCs w:val="20"/>
              </w:rPr>
            </w:pPr>
          </w:p>
        </w:tc>
        <w:tc>
          <w:tcPr>
            <w:tcW w:w="0" w:type="auto"/>
            <w:vMerge/>
            <w:vAlign w:val="center"/>
            <w:hideMark/>
          </w:tcPr>
          <w:p w14:paraId="7A63CDC1" w14:textId="77777777" w:rsidR="00FD5713" w:rsidRPr="00FD5713" w:rsidRDefault="00FD5713" w:rsidP="00FD5713">
            <w:pPr>
              <w:spacing w:after="0" w:line="240" w:lineRule="auto"/>
              <w:rPr>
                <w:rFonts w:ascii="Lato" w:eastAsia="Times New Roman" w:hAnsi="Lato"/>
                <w:b/>
                <w:bCs/>
                <w:color w:val="000000"/>
                <w:sz w:val="20"/>
                <w:szCs w:val="20"/>
              </w:rPr>
            </w:pPr>
          </w:p>
        </w:tc>
      </w:tr>
      <w:tr w:rsidR="00FD5713" w:rsidRPr="00FD5713" w14:paraId="37299A05" w14:textId="77777777" w:rsidTr="009830C3">
        <w:trPr>
          <w:trHeight w:val="600"/>
          <w:jc w:val="center"/>
        </w:trPr>
        <w:tc>
          <w:tcPr>
            <w:tcW w:w="0" w:type="auto"/>
            <w:shd w:val="clear" w:color="auto" w:fill="auto"/>
            <w:vAlign w:val="bottom"/>
            <w:hideMark/>
          </w:tcPr>
          <w:p w14:paraId="69DA5FB9" w14:textId="77777777" w:rsidR="00FD5713" w:rsidRPr="00FD5713" w:rsidRDefault="00FD5713" w:rsidP="00FD5713">
            <w:pPr>
              <w:spacing w:after="0" w:line="240" w:lineRule="auto"/>
              <w:rPr>
                <w:rFonts w:ascii="Lato" w:eastAsia="Times New Roman" w:hAnsi="Lato"/>
                <w:color w:val="000000"/>
                <w:sz w:val="20"/>
                <w:szCs w:val="20"/>
              </w:rPr>
            </w:pPr>
            <w:r w:rsidRPr="00FD5713">
              <w:rPr>
                <w:rFonts w:ascii="Lato" w:eastAsia="Times New Roman" w:hAnsi="Lato"/>
                <w:color w:val="000000"/>
                <w:sz w:val="20"/>
                <w:szCs w:val="20"/>
              </w:rPr>
              <w:t>Fideicomiso Público Maestro Irrevocable de Administración No. 2460492</w:t>
            </w:r>
          </w:p>
        </w:tc>
        <w:tc>
          <w:tcPr>
            <w:tcW w:w="0" w:type="auto"/>
            <w:shd w:val="clear" w:color="auto" w:fill="auto"/>
            <w:noWrap/>
            <w:vAlign w:val="bottom"/>
            <w:hideMark/>
          </w:tcPr>
          <w:p w14:paraId="799729C0" w14:textId="77777777" w:rsidR="00FD5713" w:rsidRPr="00FD5713" w:rsidRDefault="00FD5713" w:rsidP="00FD5713">
            <w:pPr>
              <w:spacing w:after="0" w:line="240" w:lineRule="auto"/>
              <w:jc w:val="right"/>
              <w:rPr>
                <w:rFonts w:ascii="Lato" w:eastAsia="Times New Roman" w:hAnsi="Lato"/>
                <w:color w:val="000000"/>
                <w:sz w:val="20"/>
                <w:szCs w:val="20"/>
              </w:rPr>
            </w:pPr>
            <w:r w:rsidRPr="00FD5713">
              <w:rPr>
                <w:rFonts w:ascii="Lato" w:eastAsia="Times New Roman" w:hAnsi="Lato"/>
                <w:color w:val="000000"/>
                <w:sz w:val="20"/>
                <w:szCs w:val="20"/>
              </w:rPr>
              <w:t>0.00</w:t>
            </w:r>
          </w:p>
        </w:tc>
      </w:tr>
    </w:tbl>
    <w:p w14:paraId="6FA84DE1" w14:textId="77777777" w:rsidR="00B06D69" w:rsidRDefault="00B06D69" w:rsidP="00FD5713">
      <w:pPr>
        <w:tabs>
          <w:tab w:val="left" w:pos="0"/>
          <w:tab w:val="left" w:pos="426"/>
        </w:tabs>
        <w:ind w:left="993"/>
        <w:rPr>
          <w:rFonts w:ascii="Lato" w:hAnsi="Lato"/>
          <w:sz w:val="20"/>
          <w:szCs w:val="20"/>
        </w:rPr>
      </w:pPr>
    </w:p>
    <w:p w14:paraId="45B908AF" w14:textId="77777777" w:rsidR="00B06D69" w:rsidRDefault="00B06D69" w:rsidP="00FD5713">
      <w:pPr>
        <w:tabs>
          <w:tab w:val="left" w:pos="0"/>
          <w:tab w:val="left" w:pos="426"/>
        </w:tabs>
        <w:ind w:left="993"/>
        <w:rPr>
          <w:rFonts w:ascii="Lato" w:hAnsi="Lato"/>
          <w:sz w:val="20"/>
          <w:szCs w:val="20"/>
        </w:rPr>
      </w:pPr>
    </w:p>
    <w:p w14:paraId="78671761" w14:textId="77777777" w:rsidR="00995FEB" w:rsidRDefault="00995FEB" w:rsidP="00FD5713">
      <w:pPr>
        <w:tabs>
          <w:tab w:val="left" w:pos="0"/>
          <w:tab w:val="left" w:pos="426"/>
        </w:tabs>
        <w:ind w:left="993"/>
        <w:rPr>
          <w:rFonts w:ascii="Lato" w:hAnsi="Lato"/>
          <w:sz w:val="20"/>
          <w:szCs w:val="20"/>
        </w:rPr>
      </w:pPr>
    </w:p>
    <w:p w14:paraId="5206819D" w14:textId="6B0366DB" w:rsidR="00FD5713" w:rsidRDefault="00FD5713" w:rsidP="00FD5713">
      <w:pPr>
        <w:tabs>
          <w:tab w:val="left" w:pos="0"/>
          <w:tab w:val="left" w:pos="426"/>
        </w:tabs>
        <w:ind w:left="993"/>
        <w:rPr>
          <w:rFonts w:ascii="Lato" w:hAnsi="Lato"/>
          <w:sz w:val="20"/>
          <w:szCs w:val="20"/>
        </w:rPr>
      </w:pPr>
      <w:r w:rsidRPr="00FD5713">
        <w:rPr>
          <w:rFonts w:ascii="Lato" w:hAnsi="Lato"/>
          <w:sz w:val="20"/>
          <w:szCs w:val="20"/>
        </w:rPr>
        <w:t>2117 Retenciones y contribuciones por pagar a corto plazo</w:t>
      </w:r>
      <w:r w:rsidR="008573BA">
        <w:rPr>
          <w:rFonts w:ascii="Lato" w:hAnsi="Lato"/>
          <w:sz w:val="20"/>
          <w:szCs w:val="20"/>
        </w:rPr>
        <w:t xml:space="preserve"> al </w:t>
      </w:r>
      <w:r w:rsidR="00E9256A">
        <w:rPr>
          <w:rFonts w:ascii="Lato" w:eastAsia="Barlow" w:hAnsi="Lato" w:cs="Barlow"/>
          <w:color w:val="000000"/>
          <w:sz w:val="20"/>
          <w:szCs w:val="20"/>
        </w:rPr>
        <w:t>31 de marzo de 2026</w:t>
      </w:r>
    </w:p>
    <w:p w14:paraId="7EEFBE03" w14:textId="77777777" w:rsidR="007D614B" w:rsidRDefault="007D614B" w:rsidP="00FD5713">
      <w:pPr>
        <w:tabs>
          <w:tab w:val="left" w:pos="0"/>
          <w:tab w:val="left" w:pos="426"/>
        </w:tabs>
        <w:ind w:left="993"/>
        <w:rPr>
          <w:rFonts w:ascii="Lato" w:hAnsi="Lato"/>
          <w:sz w:val="20"/>
          <w:szCs w:val="20"/>
        </w:rPr>
      </w:pPr>
    </w:p>
    <w:tbl>
      <w:tblPr>
        <w:tblW w:w="0" w:type="auto"/>
        <w:tblInd w:w="4390" w:type="dxa"/>
        <w:tblCellMar>
          <w:left w:w="70" w:type="dxa"/>
          <w:right w:w="70" w:type="dxa"/>
        </w:tblCellMar>
        <w:tblLook w:val="04A0" w:firstRow="1" w:lastRow="0" w:firstColumn="1" w:lastColumn="0" w:noHBand="0" w:noVBand="1"/>
      </w:tblPr>
      <w:tblGrid>
        <w:gridCol w:w="3957"/>
        <w:gridCol w:w="1442"/>
      </w:tblGrid>
      <w:tr w:rsidR="00FA3552" w:rsidRPr="00FA3552" w14:paraId="706BD155" w14:textId="77777777" w:rsidTr="00FA355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07FFC"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CONCEPTO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CABAC5"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IMPORTE</w:t>
            </w:r>
          </w:p>
        </w:tc>
      </w:tr>
      <w:tr w:rsidR="00FA3552" w:rsidRPr="00FA3552" w14:paraId="3209DBAA"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4AABCD"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ISR retenciones por sueldos y salarios</w:t>
            </w:r>
          </w:p>
        </w:tc>
        <w:tc>
          <w:tcPr>
            <w:tcW w:w="0" w:type="auto"/>
            <w:tcBorders>
              <w:top w:val="nil"/>
              <w:left w:val="nil"/>
              <w:bottom w:val="single" w:sz="4" w:space="0" w:color="auto"/>
              <w:right w:val="single" w:sz="4" w:space="0" w:color="auto"/>
            </w:tcBorders>
            <w:shd w:val="clear" w:color="auto" w:fill="auto"/>
            <w:noWrap/>
            <w:vAlign w:val="bottom"/>
            <w:hideMark/>
          </w:tcPr>
          <w:p w14:paraId="12ADD67B"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$600,446.94</w:t>
            </w:r>
          </w:p>
        </w:tc>
      </w:tr>
      <w:tr w:rsidR="00FA3552" w:rsidRPr="00FA3552" w14:paraId="6F66D83B"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3CDE54"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ISR retenciones por servicios profesionales</w:t>
            </w:r>
          </w:p>
        </w:tc>
        <w:tc>
          <w:tcPr>
            <w:tcW w:w="0" w:type="auto"/>
            <w:tcBorders>
              <w:top w:val="nil"/>
              <w:left w:val="nil"/>
              <w:bottom w:val="single" w:sz="4" w:space="0" w:color="auto"/>
              <w:right w:val="single" w:sz="4" w:space="0" w:color="auto"/>
            </w:tcBorders>
            <w:shd w:val="clear" w:color="auto" w:fill="auto"/>
            <w:noWrap/>
            <w:vAlign w:val="bottom"/>
            <w:hideMark/>
          </w:tcPr>
          <w:p w14:paraId="1D2A00A1"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$46,561.75</w:t>
            </w:r>
          </w:p>
        </w:tc>
      </w:tr>
      <w:tr w:rsidR="00FA3552" w:rsidRPr="00FA3552" w14:paraId="5D5E12DA"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825508"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ISR RESICO 1.25 %</w:t>
            </w:r>
          </w:p>
        </w:tc>
        <w:tc>
          <w:tcPr>
            <w:tcW w:w="0" w:type="auto"/>
            <w:tcBorders>
              <w:top w:val="nil"/>
              <w:left w:val="nil"/>
              <w:bottom w:val="single" w:sz="4" w:space="0" w:color="auto"/>
              <w:right w:val="single" w:sz="4" w:space="0" w:color="auto"/>
            </w:tcBorders>
            <w:shd w:val="clear" w:color="auto" w:fill="auto"/>
            <w:noWrap/>
            <w:vAlign w:val="bottom"/>
            <w:hideMark/>
          </w:tcPr>
          <w:p w14:paraId="3E04E8A7"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$17,478.88</w:t>
            </w:r>
          </w:p>
        </w:tc>
      </w:tr>
      <w:tr w:rsidR="00FA3552" w:rsidRPr="00FA3552" w14:paraId="6A54FA10"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2C8D44"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ISSTEY 8%</w:t>
            </w:r>
          </w:p>
        </w:tc>
        <w:tc>
          <w:tcPr>
            <w:tcW w:w="0" w:type="auto"/>
            <w:tcBorders>
              <w:top w:val="nil"/>
              <w:left w:val="nil"/>
              <w:bottom w:val="single" w:sz="4" w:space="0" w:color="auto"/>
              <w:right w:val="single" w:sz="4" w:space="0" w:color="auto"/>
            </w:tcBorders>
            <w:shd w:val="clear" w:color="auto" w:fill="auto"/>
            <w:noWrap/>
            <w:vAlign w:val="bottom"/>
            <w:hideMark/>
          </w:tcPr>
          <w:p w14:paraId="42344557"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$3,036.07</w:t>
            </w:r>
          </w:p>
        </w:tc>
      </w:tr>
      <w:tr w:rsidR="00FA3552" w:rsidRPr="00FA3552" w14:paraId="69503CDA"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68D686"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ISR retenciones por sueldos y salarios - 078</w:t>
            </w:r>
          </w:p>
        </w:tc>
        <w:tc>
          <w:tcPr>
            <w:tcW w:w="0" w:type="auto"/>
            <w:tcBorders>
              <w:top w:val="nil"/>
              <w:left w:val="nil"/>
              <w:bottom w:val="single" w:sz="4" w:space="0" w:color="auto"/>
              <w:right w:val="single" w:sz="4" w:space="0" w:color="auto"/>
            </w:tcBorders>
            <w:shd w:val="clear" w:color="auto" w:fill="auto"/>
            <w:noWrap/>
            <w:vAlign w:val="bottom"/>
            <w:hideMark/>
          </w:tcPr>
          <w:p w14:paraId="7EFA7465"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$14,260.27</w:t>
            </w:r>
          </w:p>
        </w:tc>
      </w:tr>
      <w:tr w:rsidR="00FA3552" w:rsidRPr="00FA3552" w14:paraId="7B34F4CA"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3B6245"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ISSTEY 13.75%</w:t>
            </w:r>
          </w:p>
        </w:tc>
        <w:tc>
          <w:tcPr>
            <w:tcW w:w="0" w:type="auto"/>
            <w:tcBorders>
              <w:top w:val="nil"/>
              <w:left w:val="nil"/>
              <w:bottom w:val="single" w:sz="4" w:space="0" w:color="auto"/>
              <w:right w:val="single" w:sz="4" w:space="0" w:color="auto"/>
            </w:tcBorders>
            <w:shd w:val="clear" w:color="auto" w:fill="auto"/>
            <w:noWrap/>
            <w:vAlign w:val="bottom"/>
            <w:hideMark/>
          </w:tcPr>
          <w:p w14:paraId="6F35BA32"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$92,121.23</w:t>
            </w:r>
          </w:p>
        </w:tc>
      </w:tr>
      <w:tr w:rsidR="00FA3552" w:rsidRPr="00FA3552" w14:paraId="490FFC94"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9FE77D"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Pensión Alimenticia</w:t>
            </w:r>
          </w:p>
        </w:tc>
        <w:tc>
          <w:tcPr>
            <w:tcW w:w="0" w:type="auto"/>
            <w:tcBorders>
              <w:top w:val="nil"/>
              <w:left w:val="nil"/>
              <w:bottom w:val="single" w:sz="4" w:space="0" w:color="auto"/>
              <w:right w:val="single" w:sz="4" w:space="0" w:color="auto"/>
            </w:tcBorders>
            <w:shd w:val="clear" w:color="auto" w:fill="auto"/>
            <w:noWrap/>
            <w:vAlign w:val="bottom"/>
            <w:hideMark/>
          </w:tcPr>
          <w:p w14:paraId="468074DC"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$0.02</w:t>
            </w:r>
          </w:p>
        </w:tc>
      </w:tr>
      <w:tr w:rsidR="00FA3552" w:rsidRPr="00FA3552" w14:paraId="1B56E2DD"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599FBF"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Impuesto Sobre Remuneraciones 4%</w:t>
            </w:r>
          </w:p>
        </w:tc>
        <w:tc>
          <w:tcPr>
            <w:tcW w:w="0" w:type="auto"/>
            <w:tcBorders>
              <w:top w:val="nil"/>
              <w:left w:val="nil"/>
              <w:bottom w:val="single" w:sz="4" w:space="0" w:color="auto"/>
              <w:right w:val="single" w:sz="4" w:space="0" w:color="auto"/>
            </w:tcBorders>
            <w:shd w:val="clear" w:color="auto" w:fill="auto"/>
            <w:noWrap/>
            <w:vAlign w:val="bottom"/>
            <w:hideMark/>
          </w:tcPr>
          <w:p w14:paraId="5A521E07"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$16,454.39</w:t>
            </w:r>
          </w:p>
        </w:tc>
      </w:tr>
      <w:tr w:rsidR="00FA3552" w:rsidRPr="00FA3552" w14:paraId="18BFC66C"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49F679"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IVA Trasladado</w:t>
            </w:r>
          </w:p>
        </w:tc>
        <w:tc>
          <w:tcPr>
            <w:tcW w:w="0" w:type="auto"/>
            <w:tcBorders>
              <w:top w:val="nil"/>
              <w:left w:val="nil"/>
              <w:bottom w:val="single" w:sz="4" w:space="0" w:color="auto"/>
              <w:right w:val="single" w:sz="4" w:space="0" w:color="auto"/>
            </w:tcBorders>
            <w:shd w:val="clear" w:color="auto" w:fill="auto"/>
            <w:noWrap/>
            <w:vAlign w:val="bottom"/>
            <w:hideMark/>
          </w:tcPr>
          <w:p w14:paraId="03817706"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$270,259.08</w:t>
            </w:r>
          </w:p>
        </w:tc>
      </w:tr>
      <w:tr w:rsidR="00FA3552" w:rsidRPr="00FA3552" w14:paraId="63E41C5B"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2BDB47"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IVA Pendiente de trasladar</w:t>
            </w:r>
          </w:p>
        </w:tc>
        <w:tc>
          <w:tcPr>
            <w:tcW w:w="0" w:type="auto"/>
            <w:tcBorders>
              <w:top w:val="nil"/>
              <w:left w:val="nil"/>
              <w:bottom w:val="single" w:sz="4" w:space="0" w:color="auto"/>
              <w:right w:val="single" w:sz="4" w:space="0" w:color="auto"/>
            </w:tcBorders>
            <w:shd w:val="clear" w:color="auto" w:fill="auto"/>
            <w:noWrap/>
            <w:vAlign w:val="bottom"/>
            <w:hideMark/>
          </w:tcPr>
          <w:p w14:paraId="7D87F58D"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$262,441.55</w:t>
            </w:r>
          </w:p>
        </w:tc>
      </w:tr>
      <w:tr w:rsidR="00FA3552" w:rsidRPr="00FA3552" w14:paraId="51C58316" w14:textId="77777777" w:rsidTr="00FA355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20ABE5"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TOTA</w:t>
            </w:r>
          </w:p>
        </w:tc>
        <w:tc>
          <w:tcPr>
            <w:tcW w:w="0" w:type="auto"/>
            <w:tcBorders>
              <w:top w:val="nil"/>
              <w:left w:val="nil"/>
              <w:bottom w:val="single" w:sz="4" w:space="0" w:color="auto"/>
              <w:right w:val="single" w:sz="4" w:space="0" w:color="auto"/>
            </w:tcBorders>
            <w:shd w:val="clear" w:color="auto" w:fill="auto"/>
            <w:noWrap/>
            <w:vAlign w:val="center"/>
            <w:hideMark/>
          </w:tcPr>
          <w:p w14:paraId="1D6F4C0E"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$1,323,060.18</w:t>
            </w:r>
          </w:p>
        </w:tc>
      </w:tr>
    </w:tbl>
    <w:p w14:paraId="024374D7" w14:textId="49B68458" w:rsidR="007D614B" w:rsidRDefault="007D614B">
      <w:pPr>
        <w:rPr>
          <w:rFonts w:ascii="Lato" w:eastAsia="Barlow" w:hAnsi="Lato" w:cs="Barlow"/>
          <w:color w:val="000000"/>
          <w:sz w:val="20"/>
          <w:szCs w:val="20"/>
        </w:rPr>
      </w:pPr>
    </w:p>
    <w:p w14:paraId="439EE429" w14:textId="76B9731F" w:rsidR="00FD5713" w:rsidRPr="00FD5713" w:rsidRDefault="00FD5713" w:rsidP="00FD5713">
      <w:pPr>
        <w:tabs>
          <w:tab w:val="left" w:pos="0"/>
          <w:tab w:val="left" w:pos="426"/>
        </w:tabs>
        <w:ind w:left="993"/>
        <w:rPr>
          <w:rFonts w:ascii="Lato" w:hAnsi="Lato"/>
          <w:sz w:val="20"/>
          <w:szCs w:val="20"/>
        </w:rPr>
      </w:pPr>
      <w:r w:rsidRPr="00FD5713">
        <w:rPr>
          <w:rFonts w:ascii="Lato" w:eastAsia="Barlow" w:hAnsi="Lato" w:cs="Barlow"/>
          <w:color w:val="000000"/>
          <w:sz w:val="20"/>
          <w:szCs w:val="20"/>
        </w:rPr>
        <w:t>2119 Otras cuentas por pagar a corto plazo</w:t>
      </w:r>
      <w:r w:rsidR="008573BA">
        <w:rPr>
          <w:rFonts w:ascii="Lato" w:eastAsia="Barlow" w:hAnsi="Lato" w:cs="Barlow"/>
          <w:color w:val="000000"/>
          <w:sz w:val="20"/>
          <w:szCs w:val="20"/>
        </w:rPr>
        <w:t xml:space="preserve"> al de </w:t>
      </w:r>
      <w:r w:rsidR="00E9256A">
        <w:rPr>
          <w:rFonts w:ascii="Lato" w:eastAsia="Barlow" w:hAnsi="Lato" w:cs="Barlow"/>
          <w:color w:val="000000"/>
          <w:sz w:val="20"/>
          <w:szCs w:val="20"/>
        </w:rPr>
        <w:t>marzo</w:t>
      </w:r>
      <w:r w:rsidR="008573BA">
        <w:rPr>
          <w:rFonts w:ascii="Lato" w:eastAsia="Barlow" w:hAnsi="Lato" w:cs="Barlow"/>
          <w:color w:val="000000"/>
          <w:sz w:val="20"/>
          <w:szCs w:val="20"/>
        </w:rPr>
        <w:t xml:space="preserve"> 202</w:t>
      </w:r>
      <w:r w:rsidR="00E9256A">
        <w:rPr>
          <w:rFonts w:ascii="Lato" w:eastAsia="Barlow" w:hAnsi="Lato" w:cs="Barlow"/>
          <w:color w:val="000000"/>
          <w:sz w:val="20"/>
          <w:szCs w:val="20"/>
        </w:rPr>
        <w:t>6</w:t>
      </w:r>
    </w:p>
    <w:p w14:paraId="0205402C" w14:textId="4642D7C2" w:rsidR="00FD5713" w:rsidRDefault="00FD5713" w:rsidP="00FD5713">
      <w:pPr>
        <w:tabs>
          <w:tab w:val="left" w:pos="0"/>
          <w:tab w:val="left" w:pos="426"/>
        </w:tabs>
        <w:spacing w:after="0"/>
        <w:ind w:left="993"/>
        <w:rPr>
          <w:rFonts w:ascii="Lato" w:eastAsia="Barlow" w:hAnsi="Lato" w:cs="Barlow"/>
          <w:b/>
          <w:sz w:val="20"/>
          <w:szCs w:val="20"/>
        </w:rPr>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1"/>
        <w:gridCol w:w="1417"/>
      </w:tblGrid>
      <w:tr w:rsidR="00FA3552" w:rsidRPr="00FA3552" w14:paraId="38165B28" w14:textId="77777777" w:rsidTr="00B3699F">
        <w:trPr>
          <w:trHeight w:val="300"/>
        </w:trPr>
        <w:tc>
          <w:tcPr>
            <w:tcW w:w="4111" w:type="dxa"/>
            <w:shd w:val="clear" w:color="auto" w:fill="auto"/>
            <w:noWrap/>
            <w:vAlign w:val="center"/>
            <w:hideMark/>
          </w:tcPr>
          <w:p w14:paraId="24B174C9"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CONCEPTO</w:t>
            </w:r>
          </w:p>
        </w:tc>
        <w:tc>
          <w:tcPr>
            <w:tcW w:w="1417" w:type="dxa"/>
            <w:shd w:val="clear" w:color="auto" w:fill="auto"/>
            <w:noWrap/>
            <w:vAlign w:val="center"/>
            <w:hideMark/>
          </w:tcPr>
          <w:p w14:paraId="46DA19A3"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IMPORTE</w:t>
            </w:r>
          </w:p>
        </w:tc>
      </w:tr>
      <w:tr w:rsidR="00FA3552" w:rsidRPr="00FA3552" w14:paraId="467E3571" w14:textId="77777777" w:rsidTr="00B3699F">
        <w:trPr>
          <w:trHeight w:val="300"/>
        </w:trPr>
        <w:tc>
          <w:tcPr>
            <w:tcW w:w="4111" w:type="dxa"/>
            <w:shd w:val="clear" w:color="auto" w:fill="auto"/>
            <w:noWrap/>
            <w:vAlign w:val="bottom"/>
            <w:hideMark/>
          </w:tcPr>
          <w:p w14:paraId="4CB3D84F"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ALDO TADEO SALOMON</w:t>
            </w:r>
          </w:p>
        </w:tc>
        <w:tc>
          <w:tcPr>
            <w:tcW w:w="1417" w:type="dxa"/>
            <w:shd w:val="clear" w:color="auto" w:fill="auto"/>
            <w:noWrap/>
            <w:vAlign w:val="bottom"/>
            <w:hideMark/>
          </w:tcPr>
          <w:p w14:paraId="2A7E332E"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$13.00</w:t>
            </w:r>
          </w:p>
        </w:tc>
      </w:tr>
      <w:tr w:rsidR="00FA3552" w:rsidRPr="00FA3552" w14:paraId="071A63EA" w14:textId="77777777" w:rsidTr="00B3699F">
        <w:trPr>
          <w:trHeight w:val="300"/>
        </w:trPr>
        <w:tc>
          <w:tcPr>
            <w:tcW w:w="4111" w:type="dxa"/>
            <w:shd w:val="clear" w:color="auto" w:fill="auto"/>
            <w:noWrap/>
            <w:vAlign w:val="bottom"/>
            <w:hideMark/>
          </w:tcPr>
          <w:p w14:paraId="72D4FFB2"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CINDY SOBERANIS CEBALLOS</w:t>
            </w:r>
          </w:p>
        </w:tc>
        <w:tc>
          <w:tcPr>
            <w:tcW w:w="1417" w:type="dxa"/>
            <w:shd w:val="clear" w:color="auto" w:fill="auto"/>
            <w:noWrap/>
            <w:vAlign w:val="bottom"/>
            <w:hideMark/>
          </w:tcPr>
          <w:p w14:paraId="70625316"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$420.00</w:t>
            </w:r>
          </w:p>
        </w:tc>
      </w:tr>
      <w:tr w:rsidR="00FA3552" w:rsidRPr="00FA3552" w14:paraId="3B5D0C1B" w14:textId="77777777" w:rsidTr="00B3699F">
        <w:trPr>
          <w:trHeight w:val="300"/>
        </w:trPr>
        <w:tc>
          <w:tcPr>
            <w:tcW w:w="4111" w:type="dxa"/>
            <w:shd w:val="clear" w:color="auto" w:fill="auto"/>
            <w:noWrap/>
            <w:vAlign w:val="bottom"/>
            <w:hideMark/>
          </w:tcPr>
          <w:p w14:paraId="1A77B14C"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ERMILO ANTONIO BOLIO PEREZ</w:t>
            </w:r>
          </w:p>
        </w:tc>
        <w:tc>
          <w:tcPr>
            <w:tcW w:w="1417" w:type="dxa"/>
            <w:shd w:val="clear" w:color="auto" w:fill="auto"/>
            <w:noWrap/>
            <w:vAlign w:val="bottom"/>
            <w:hideMark/>
          </w:tcPr>
          <w:p w14:paraId="7CD9674E"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$18.99</w:t>
            </w:r>
          </w:p>
        </w:tc>
      </w:tr>
      <w:tr w:rsidR="00FA3552" w:rsidRPr="00FA3552" w14:paraId="2E1E756B" w14:textId="77777777" w:rsidTr="00B3699F">
        <w:trPr>
          <w:trHeight w:val="300"/>
        </w:trPr>
        <w:tc>
          <w:tcPr>
            <w:tcW w:w="4111" w:type="dxa"/>
            <w:shd w:val="clear" w:color="auto" w:fill="auto"/>
            <w:noWrap/>
            <w:vAlign w:val="bottom"/>
            <w:hideMark/>
          </w:tcPr>
          <w:p w14:paraId="7BA62984"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LUIS JORGE GÓMEZ DURAN</w:t>
            </w:r>
          </w:p>
        </w:tc>
        <w:tc>
          <w:tcPr>
            <w:tcW w:w="1417" w:type="dxa"/>
            <w:shd w:val="clear" w:color="auto" w:fill="auto"/>
            <w:noWrap/>
            <w:vAlign w:val="bottom"/>
            <w:hideMark/>
          </w:tcPr>
          <w:p w14:paraId="3093B89F"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$24.00</w:t>
            </w:r>
          </w:p>
        </w:tc>
      </w:tr>
      <w:tr w:rsidR="00FA3552" w:rsidRPr="00FA3552" w14:paraId="22B07BD0" w14:textId="77777777" w:rsidTr="00B3699F">
        <w:trPr>
          <w:trHeight w:val="300"/>
        </w:trPr>
        <w:tc>
          <w:tcPr>
            <w:tcW w:w="4111" w:type="dxa"/>
            <w:shd w:val="clear" w:color="auto" w:fill="auto"/>
            <w:noWrap/>
            <w:vAlign w:val="bottom"/>
            <w:hideMark/>
          </w:tcPr>
          <w:p w14:paraId="618B528D"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IGNACIO OJEDA CARDENAS</w:t>
            </w:r>
          </w:p>
        </w:tc>
        <w:tc>
          <w:tcPr>
            <w:tcW w:w="1417" w:type="dxa"/>
            <w:shd w:val="clear" w:color="auto" w:fill="auto"/>
            <w:noWrap/>
            <w:vAlign w:val="bottom"/>
            <w:hideMark/>
          </w:tcPr>
          <w:p w14:paraId="38EACC68"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$13.50</w:t>
            </w:r>
          </w:p>
        </w:tc>
      </w:tr>
      <w:tr w:rsidR="00FA3552" w:rsidRPr="00FA3552" w14:paraId="40DB12EC" w14:textId="77777777" w:rsidTr="00B3699F">
        <w:trPr>
          <w:trHeight w:val="300"/>
        </w:trPr>
        <w:tc>
          <w:tcPr>
            <w:tcW w:w="4111" w:type="dxa"/>
            <w:shd w:val="clear" w:color="auto" w:fill="auto"/>
            <w:noWrap/>
            <w:vAlign w:val="bottom"/>
            <w:hideMark/>
          </w:tcPr>
          <w:p w14:paraId="678A9FB8"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ELECTRONICA EMPRESARIAL CANCUN</w:t>
            </w:r>
          </w:p>
        </w:tc>
        <w:tc>
          <w:tcPr>
            <w:tcW w:w="1417" w:type="dxa"/>
            <w:shd w:val="clear" w:color="auto" w:fill="auto"/>
            <w:noWrap/>
            <w:vAlign w:val="bottom"/>
            <w:hideMark/>
          </w:tcPr>
          <w:p w14:paraId="4C1E48C9"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$153,991.26</w:t>
            </w:r>
          </w:p>
        </w:tc>
      </w:tr>
      <w:tr w:rsidR="00FA3552" w:rsidRPr="00FA3552" w14:paraId="4C027A2F" w14:textId="77777777" w:rsidTr="00B3699F">
        <w:trPr>
          <w:trHeight w:val="300"/>
        </w:trPr>
        <w:tc>
          <w:tcPr>
            <w:tcW w:w="4111" w:type="dxa"/>
            <w:shd w:val="clear" w:color="auto" w:fill="auto"/>
            <w:noWrap/>
            <w:vAlign w:val="bottom"/>
            <w:hideMark/>
          </w:tcPr>
          <w:p w14:paraId="2F71C1A6"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GRUPO ROCASA PENINSULAR</w:t>
            </w:r>
          </w:p>
        </w:tc>
        <w:tc>
          <w:tcPr>
            <w:tcW w:w="1417" w:type="dxa"/>
            <w:shd w:val="clear" w:color="auto" w:fill="auto"/>
            <w:noWrap/>
            <w:vAlign w:val="bottom"/>
            <w:hideMark/>
          </w:tcPr>
          <w:p w14:paraId="3A1ED5F2"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$102,060.00</w:t>
            </w:r>
          </w:p>
        </w:tc>
      </w:tr>
      <w:tr w:rsidR="00FA3552" w:rsidRPr="00FA3552" w14:paraId="01246101" w14:textId="77777777" w:rsidTr="00B3699F">
        <w:trPr>
          <w:trHeight w:val="300"/>
        </w:trPr>
        <w:tc>
          <w:tcPr>
            <w:tcW w:w="4111" w:type="dxa"/>
            <w:shd w:val="clear" w:color="auto" w:fill="auto"/>
            <w:noWrap/>
            <w:vAlign w:val="bottom"/>
            <w:hideMark/>
          </w:tcPr>
          <w:p w14:paraId="16162BAD"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ADIEL ULISES CAUICH NAIL</w:t>
            </w:r>
          </w:p>
        </w:tc>
        <w:tc>
          <w:tcPr>
            <w:tcW w:w="1417" w:type="dxa"/>
            <w:shd w:val="clear" w:color="auto" w:fill="auto"/>
            <w:noWrap/>
            <w:vAlign w:val="bottom"/>
            <w:hideMark/>
          </w:tcPr>
          <w:p w14:paraId="6B965414"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$91,404.28</w:t>
            </w:r>
          </w:p>
        </w:tc>
      </w:tr>
      <w:tr w:rsidR="00FA3552" w:rsidRPr="00FA3552" w14:paraId="5FA7E519" w14:textId="77777777" w:rsidTr="00B3699F">
        <w:trPr>
          <w:trHeight w:val="300"/>
        </w:trPr>
        <w:tc>
          <w:tcPr>
            <w:tcW w:w="4111" w:type="dxa"/>
            <w:shd w:val="clear" w:color="auto" w:fill="auto"/>
            <w:noWrap/>
            <w:vAlign w:val="bottom"/>
            <w:hideMark/>
          </w:tcPr>
          <w:p w14:paraId="6BAA1FD4" w14:textId="77777777" w:rsidR="00FA3552" w:rsidRPr="00FA3552" w:rsidRDefault="00FA3552" w:rsidP="00FA3552">
            <w:pPr>
              <w:spacing w:after="0" w:line="240" w:lineRule="auto"/>
              <w:rPr>
                <w:rFonts w:ascii="Lato" w:eastAsia="Times New Roman" w:hAnsi="Lato"/>
                <w:color w:val="000000"/>
                <w:sz w:val="20"/>
                <w:szCs w:val="20"/>
              </w:rPr>
            </w:pPr>
            <w:r w:rsidRPr="00FA3552">
              <w:rPr>
                <w:rFonts w:ascii="Lato" w:eastAsia="Times New Roman" w:hAnsi="Lato"/>
                <w:color w:val="000000"/>
                <w:sz w:val="20"/>
                <w:szCs w:val="20"/>
              </w:rPr>
              <w:t>IVA Pendiente de trasladar</w:t>
            </w:r>
          </w:p>
        </w:tc>
        <w:tc>
          <w:tcPr>
            <w:tcW w:w="1417" w:type="dxa"/>
            <w:shd w:val="clear" w:color="auto" w:fill="auto"/>
            <w:noWrap/>
            <w:vAlign w:val="bottom"/>
            <w:hideMark/>
          </w:tcPr>
          <w:p w14:paraId="7893F842" w14:textId="77777777" w:rsidR="00FA3552" w:rsidRPr="00FA3552" w:rsidRDefault="00FA3552" w:rsidP="00FA3552">
            <w:pPr>
              <w:spacing w:after="0" w:line="240" w:lineRule="auto"/>
              <w:jc w:val="right"/>
              <w:rPr>
                <w:rFonts w:ascii="Lato" w:eastAsia="Times New Roman" w:hAnsi="Lato"/>
                <w:color w:val="000000"/>
                <w:sz w:val="20"/>
                <w:szCs w:val="20"/>
              </w:rPr>
            </w:pPr>
            <w:r w:rsidRPr="00FA3552">
              <w:rPr>
                <w:rFonts w:ascii="Lato" w:eastAsia="Times New Roman" w:hAnsi="Lato"/>
                <w:color w:val="000000"/>
                <w:sz w:val="20"/>
                <w:szCs w:val="20"/>
              </w:rPr>
              <w:t>$262,441.55</w:t>
            </w:r>
          </w:p>
        </w:tc>
      </w:tr>
      <w:tr w:rsidR="00FA3552" w:rsidRPr="00FA3552" w14:paraId="69D903EF" w14:textId="77777777" w:rsidTr="00B3699F">
        <w:trPr>
          <w:trHeight w:val="300"/>
        </w:trPr>
        <w:tc>
          <w:tcPr>
            <w:tcW w:w="4111" w:type="dxa"/>
            <w:shd w:val="clear" w:color="auto" w:fill="auto"/>
            <w:noWrap/>
            <w:vAlign w:val="center"/>
            <w:hideMark/>
          </w:tcPr>
          <w:p w14:paraId="470CEA4A"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TOTA</w:t>
            </w:r>
          </w:p>
        </w:tc>
        <w:tc>
          <w:tcPr>
            <w:tcW w:w="1417" w:type="dxa"/>
            <w:shd w:val="clear" w:color="auto" w:fill="auto"/>
            <w:noWrap/>
            <w:vAlign w:val="center"/>
            <w:hideMark/>
          </w:tcPr>
          <w:p w14:paraId="5584FC89" w14:textId="77777777" w:rsidR="00FA3552" w:rsidRPr="00FA3552" w:rsidRDefault="00FA3552" w:rsidP="00FA3552">
            <w:pPr>
              <w:spacing w:after="0" w:line="240" w:lineRule="auto"/>
              <w:jc w:val="center"/>
              <w:rPr>
                <w:rFonts w:ascii="Lato" w:eastAsia="Times New Roman" w:hAnsi="Lato"/>
                <w:b/>
                <w:bCs/>
                <w:color w:val="000000"/>
                <w:sz w:val="20"/>
                <w:szCs w:val="20"/>
              </w:rPr>
            </w:pPr>
            <w:r w:rsidRPr="00FA3552">
              <w:rPr>
                <w:rFonts w:ascii="Lato" w:eastAsia="Times New Roman" w:hAnsi="Lato"/>
                <w:b/>
                <w:bCs/>
                <w:color w:val="000000"/>
                <w:sz w:val="20"/>
                <w:szCs w:val="20"/>
              </w:rPr>
              <w:t>$610,386.58</w:t>
            </w:r>
          </w:p>
        </w:tc>
      </w:tr>
    </w:tbl>
    <w:p w14:paraId="32628078" w14:textId="043B9BCB" w:rsidR="00E31480" w:rsidRDefault="00E31480" w:rsidP="0094548D">
      <w:pPr>
        <w:tabs>
          <w:tab w:val="left" w:pos="0"/>
          <w:tab w:val="left" w:pos="426"/>
        </w:tabs>
        <w:spacing w:after="0"/>
        <w:rPr>
          <w:rFonts w:ascii="Lato" w:eastAsia="Barlow" w:hAnsi="Lato" w:cs="Barlow"/>
          <w:b/>
          <w:sz w:val="20"/>
          <w:szCs w:val="20"/>
        </w:rPr>
      </w:pPr>
    </w:p>
    <w:p w14:paraId="37F7EAB1" w14:textId="1B27A667" w:rsidR="00FD5713" w:rsidRPr="00FD5713" w:rsidRDefault="00FD5713" w:rsidP="00FD5713">
      <w:pPr>
        <w:tabs>
          <w:tab w:val="left" w:pos="0"/>
          <w:tab w:val="left" w:pos="426"/>
        </w:tabs>
        <w:spacing w:after="0"/>
        <w:ind w:left="993"/>
        <w:rPr>
          <w:rFonts w:ascii="Lato" w:eastAsia="Barlow" w:hAnsi="Lato" w:cs="Barlow"/>
          <w:b/>
          <w:sz w:val="20"/>
          <w:szCs w:val="20"/>
        </w:rPr>
      </w:pPr>
    </w:p>
    <w:p w14:paraId="3CF353AE" w14:textId="77777777" w:rsidR="00FD5713" w:rsidRPr="00FD5713" w:rsidRDefault="00FD5713" w:rsidP="00FD5713">
      <w:pPr>
        <w:tabs>
          <w:tab w:val="left" w:pos="0"/>
          <w:tab w:val="left" w:pos="426"/>
        </w:tabs>
        <w:spacing w:after="0"/>
        <w:ind w:left="993"/>
        <w:rPr>
          <w:rFonts w:ascii="Lato" w:eastAsia="Barlow" w:hAnsi="Lato" w:cs="Barlow"/>
          <w:b/>
          <w:sz w:val="20"/>
          <w:szCs w:val="20"/>
        </w:rPr>
      </w:pPr>
    </w:p>
    <w:p w14:paraId="5DDE09B5" w14:textId="77777777" w:rsidR="00FD5713" w:rsidRPr="00104FC2" w:rsidRDefault="00FD5713" w:rsidP="00FD5713">
      <w:pPr>
        <w:tabs>
          <w:tab w:val="left" w:pos="0"/>
          <w:tab w:val="left" w:pos="426"/>
        </w:tabs>
        <w:spacing w:after="0"/>
        <w:ind w:left="993"/>
        <w:rPr>
          <w:rFonts w:ascii="Lato" w:eastAsia="Barlow" w:hAnsi="Lato" w:cs="Barlow"/>
          <w:b/>
          <w:sz w:val="20"/>
          <w:szCs w:val="20"/>
        </w:rPr>
      </w:pPr>
      <w:r w:rsidRPr="00104FC2">
        <w:rPr>
          <w:rFonts w:ascii="Lato" w:eastAsia="Barlow" w:hAnsi="Lato" w:cs="Barlow"/>
          <w:b/>
          <w:sz w:val="20"/>
          <w:szCs w:val="20"/>
        </w:rPr>
        <w:t>Fondos y Bienes de Terceros en Garantía y/o Administración</w:t>
      </w:r>
    </w:p>
    <w:p w14:paraId="2A275A3E" w14:textId="69F08C08" w:rsidR="00FD5713" w:rsidRDefault="00FD5713" w:rsidP="00FD5713">
      <w:pPr>
        <w:tabs>
          <w:tab w:val="left" w:pos="0"/>
          <w:tab w:val="left" w:pos="426"/>
        </w:tabs>
        <w:spacing w:after="0"/>
        <w:ind w:left="993"/>
        <w:rPr>
          <w:rFonts w:ascii="Lato" w:eastAsia="Barlow" w:hAnsi="Lato" w:cs="Barlow"/>
          <w:sz w:val="20"/>
          <w:szCs w:val="20"/>
        </w:rPr>
      </w:pPr>
      <w:r w:rsidRPr="00104FC2">
        <w:rPr>
          <w:rFonts w:ascii="Lato" w:eastAsia="Barlow" w:hAnsi="Lato" w:cs="Barlow"/>
          <w:sz w:val="20"/>
          <w:szCs w:val="20"/>
        </w:rPr>
        <w:t xml:space="preserve">Fondos y bienes de terceros en garantía y/o administración, al </w:t>
      </w:r>
      <w:r w:rsidR="00E9256A">
        <w:rPr>
          <w:rFonts w:ascii="Lato" w:eastAsia="Barlow" w:hAnsi="Lato" w:cs="Barlow"/>
          <w:color w:val="000000"/>
          <w:sz w:val="20"/>
          <w:szCs w:val="20"/>
        </w:rPr>
        <w:t>31 de marzo de 2026</w:t>
      </w:r>
      <w:r w:rsidR="00716640" w:rsidRPr="00104FC2">
        <w:rPr>
          <w:rFonts w:ascii="Lato" w:eastAsia="Barlow" w:hAnsi="Lato" w:cs="Barlow"/>
          <w:sz w:val="20"/>
          <w:szCs w:val="20"/>
        </w:rPr>
        <w:t>, presenta un saldo de $</w:t>
      </w:r>
      <w:r w:rsidR="00937B18" w:rsidRPr="00104FC2">
        <w:rPr>
          <w:rFonts w:ascii="Lato" w:eastAsia="Barlow" w:hAnsi="Lato" w:cs="Barlow"/>
          <w:sz w:val="20"/>
          <w:szCs w:val="20"/>
        </w:rPr>
        <w:t>13</w:t>
      </w:r>
      <w:r w:rsidRPr="00104FC2">
        <w:rPr>
          <w:rFonts w:ascii="Lato" w:eastAsia="Barlow" w:hAnsi="Lato" w:cs="Barlow"/>
          <w:sz w:val="20"/>
          <w:szCs w:val="20"/>
        </w:rPr>
        <w:t>,</w:t>
      </w:r>
      <w:r w:rsidR="00937B18" w:rsidRPr="00104FC2">
        <w:rPr>
          <w:rFonts w:ascii="Lato" w:eastAsia="Barlow" w:hAnsi="Lato" w:cs="Barlow"/>
          <w:sz w:val="20"/>
          <w:szCs w:val="20"/>
        </w:rPr>
        <w:t>419</w:t>
      </w:r>
      <w:r w:rsidRPr="00104FC2">
        <w:rPr>
          <w:rFonts w:ascii="Lato" w:eastAsia="Barlow" w:hAnsi="Lato" w:cs="Barlow"/>
          <w:sz w:val="20"/>
          <w:szCs w:val="20"/>
        </w:rPr>
        <w:t>,</w:t>
      </w:r>
      <w:r w:rsidR="00937B18" w:rsidRPr="00104FC2">
        <w:rPr>
          <w:rFonts w:ascii="Lato" w:eastAsia="Barlow" w:hAnsi="Lato" w:cs="Barlow"/>
          <w:sz w:val="20"/>
          <w:szCs w:val="20"/>
        </w:rPr>
        <w:t>030</w:t>
      </w:r>
      <w:r w:rsidR="00716640" w:rsidRPr="00104FC2">
        <w:rPr>
          <w:rFonts w:ascii="Lato" w:eastAsia="Barlow" w:hAnsi="Lato" w:cs="Barlow"/>
          <w:sz w:val="20"/>
          <w:szCs w:val="20"/>
        </w:rPr>
        <w:t>.</w:t>
      </w:r>
      <w:r w:rsidR="00937B18" w:rsidRPr="00104FC2">
        <w:rPr>
          <w:rFonts w:ascii="Lato" w:eastAsia="Barlow" w:hAnsi="Lato" w:cs="Barlow"/>
          <w:sz w:val="20"/>
          <w:szCs w:val="20"/>
        </w:rPr>
        <w:t>67</w:t>
      </w:r>
      <w:r w:rsidRPr="00104FC2">
        <w:rPr>
          <w:rFonts w:ascii="Lato" w:eastAsia="Barlow" w:hAnsi="Lato" w:cs="Barlow"/>
          <w:sz w:val="20"/>
          <w:szCs w:val="20"/>
        </w:rPr>
        <w:t>, por el Fondo Estatal para el Transporte.</w:t>
      </w:r>
      <w:r w:rsidRPr="00FD5713">
        <w:rPr>
          <w:rFonts w:ascii="Lato" w:eastAsia="Barlow" w:hAnsi="Lato" w:cs="Barlow"/>
          <w:sz w:val="20"/>
          <w:szCs w:val="20"/>
        </w:rPr>
        <w:t xml:space="preserve"> </w:t>
      </w:r>
    </w:p>
    <w:p w14:paraId="52A36470" w14:textId="77777777" w:rsidR="00EE1B6B" w:rsidRPr="00FD5713" w:rsidRDefault="00EE1B6B" w:rsidP="00FD5713">
      <w:pPr>
        <w:tabs>
          <w:tab w:val="left" w:pos="0"/>
          <w:tab w:val="left" w:pos="426"/>
        </w:tabs>
        <w:spacing w:after="0"/>
        <w:ind w:left="993"/>
        <w:rPr>
          <w:rFonts w:ascii="Lato" w:eastAsia="Barlow" w:hAnsi="Lato" w:cs="Barlow"/>
          <w:sz w:val="20"/>
          <w:szCs w:val="20"/>
        </w:rPr>
      </w:pPr>
    </w:p>
    <w:p w14:paraId="42BDCF2B" w14:textId="77777777" w:rsidR="00FD5713" w:rsidRPr="00FD5713" w:rsidRDefault="00FD5713" w:rsidP="00FD5713">
      <w:pPr>
        <w:tabs>
          <w:tab w:val="left" w:pos="0"/>
          <w:tab w:val="left" w:pos="426"/>
        </w:tabs>
        <w:spacing w:after="0"/>
        <w:ind w:left="993"/>
        <w:rPr>
          <w:rFonts w:ascii="Lato" w:eastAsia="Barlow" w:hAnsi="Lato" w:cs="Barlow"/>
          <w:b/>
          <w:sz w:val="20"/>
          <w:szCs w:val="20"/>
        </w:rPr>
      </w:pPr>
      <w:r w:rsidRPr="00FD5713">
        <w:rPr>
          <w:rFonts w:ascii="Lato" w:eastAsia="Barlow" w:hAnsi="Lato" w:cs="Barlow"/>
          <w:b/>
          <w:sz w:val="20"/>
          <w:szCs w:val="20"/>
        </w:rPr>
        <w:t>Pasivos Diferidos</w:t>
      </w:r>
    </w:p>
    <w:p w14:paraId="06C18BE0" w14:textId="77777777" w:rsidR="00FD5713" w:rsidRPr="00FD5713" w:rsidRDefault="00FD5713" w:rsidP="00FD5713">
      <w:pPr>
        <w:tabs>
          <w:tab w:val="left" w:pos="0"/>
          <w:tab w:val="left" w:pos="426"/>
        </w:tabs>
        <w:spacing w:after="0"/>
        <w:ind w:left="993"/>
        <w:rPr>
          <w:rFonts w:ascii="Lato" w:eastAsia="Barlow" w:hAnsi="Lato" w:cs="Barlow"/>
          <w:sz w:val="20"/>
          <w:szCs w:val="20"/>
        </w:rPr>
      </w:pPr>
      <w:r w:rsidRPr="00FD5713">
        <w:rPr>
          <w:rFonts w:ascii="Lato" w:eastAsia="Barlow" w:hAnsi="Lato" w:cs="Barlow"/>
          <w:sz w:val="20"/>
          <w:szCs w:val="20"/>
        </w:rPr>
        <w:t>La Agencia de Transporte de Yucatán, no tiene pasivos diferidos.</w:t>
      </w:r>
    </w:p>
    <w:p w14:paraId="4A1FCF64" w14:textId="77777777" w:rsidR="00FD5713" w:rsidRPr="00FD5713" w:rsidRDefault="00FD5713" w:rsidP="00FD5713">
      <w:pPr>
        <w:tabs>
          <w:tab w:val="left" w:pos="0"/>
          <w:tab w:val="left" w:pos="426"/>
        </w:tabs>
        <w:spacing w:after="0"/>
        <w:ind w:left="993"/>
        <w:rPr>
          <w:rFonts w:ascii="Lato" w:eastAsia="Barlow" w:hAnsi="Lato" w:cs="Barlow"/>
          <w:sz w:val="20"/>
          <w:szCs w:val="20"/>
        </w:rPr>
      </w:pPr>
    </w:p>
    <w:p w14:paraId="4163FFF4" w14:textId="77777777" w:rsidR="00FD5713" w:rsidRPr="00FD5713" w:rsidRDefault="00FD5713" w:rsidP="00FD5713">
      <w:pPr>
        <w:tabs>
          <w:tab w:val="left" w:pos="0"/>
          <w:tab w:val="left" w:pos="426"/>
        </w:tabs>
        <w:spacing w:after="0"/>
        <w:ind w:left="993"/>
        <w:rPr>
          <w:rFonts w:ascii="Lato" w:eastAsia="Barlow" w:hAnsi="Lato" w:cs="Barlow"/>
          <w:b/>
          <w:sz w:val="20"/>
          <w:szCs w:val="20"/>
        </w:rPr>
      </w:pPr>
      <w:r w:rsidRPr="00FD5713">
        <w:rPr>
          <w:rFonts w:ascii="Lato" w:eastAsia="Barlow" w:hAnsi="Lato" w:cs="Barlow"/>
          <w:b/>
          <w:sz w:val="20"/>
          <w:szCs w:val="20"/>
        </w:rPr>
        <w:t>Provisiones</w:t>
      </w:r>
    </w:p>
    <w:p w14:paraId="345EF833" w14:textId="77777777" w:rsidR="00FD5713" w:rsidRPr="00FD5713" w:rsidRDefault="00FD5713" w:rsidP="00FD5713">
      <w:pPr>
        <w:tabs>
          <w:tab w:val="left" w:pos="0"/>
          <w:tab w:val="left" w:pos="426"/>
        </w:tabs>
        <w:spacing w:after="0"/>
        <w:ind w:left="993"/>
        <w:rPr>
          <w:rFonts w:ascii="Lato" w:eastAsia="Barlow" w:hAnsi="Lato" w:cs="Barlow"/>
          <w:sz w:val="20"/>
          <w:szCs w:val="20"/>
        </w:rPr>
      </w:pPr>
      <w:r w:rsidRPr="00FD5713">
        <w:rPr>
          <w:rFonts w:ascii="Lato" w:eastAsia="Barlow" w:hAnsi="Lato" w:cs="Barlow"/>
          <w:sz w:val="20"/>
          <w:szCs w:val="20"/>
        </w:rPr>
        <w:t>La Agencia de Transporte de Yucatán, no tiene provisiones.</w:t>
      </w:r>
    </w:p>
    <w:p w14:paraId="3A649E16" w14:textId="77777777" w:rsidR="00FD5713" w:rsidRPr="00FD5713" w:rsidRDefault="00FD5713" w:rsidP="00FD5713">
      <w:pPr>
        <w:tabs>
          <w:tab w:val="left" w:pos="0"/>
          <w:tab w:val="left" w:pos="426"/>
        </w:tabs>
        <w:spacing w:after="0"/>
        <w:rPr>
          <w:rFonts w:ascii="Lato" w:eastAsia="Barlow" w:hAnsi="Lato" w:cs="Barlow"/>
          <w:sz w:val="20"/>
          <w:szCs w:val="20"/>
        </w:rPr>
      </w:pPr>
    </w:p>
    <w:p w14:paraId="41117880" w14:textId="77777777" w:rsidR="00FD5713" w:rsidRPr="00FD5713" w:rsidRDefault="00FD5713" w:rsidP="00FD5713">
      <w:pPr>
        <w:numPr>
          <w:ilvl w:val="0"/>
          <w:numId w:val="12"/>
        </w:numPr>
        <w:pBdr>
          <w:top w:val="nil"/>
          <w:left w:val="nil"/>
          <w:bottom w:val="nil"/>
          <w:right w:val="nil"/>
          <w:between w:val="nil"/>
        </w:pBdr>
        <w:tabs>
          <w:tab w:val="left" w:pos="0"/>
          <w:tab w:val="left" w:pos="426"/>
        </w:tabs>
        <w:spacing w:after="0"/>
        <w:rPr>
          <w:rFonts w:ascii="Lato" w:eastAsia="Barlow" w:hAnsi="Lato" w:cs="Barlow"/>
          <w:b/>
          <w:color w:val="000000"/>
          <w:sz w:val="20"/>
          <w:szCs w:val="20"/>
        </w:rPr>
      </w:pPr>
      <w:r w:rsidRPr="00FD5713">
        <w:rPr>
          <w:rFonts w:ascii="Lato" w:eastAsia="Barlow" w:hAnsi="Lato" w:cs="Barlow"/>
          <w:b/>
          <w:color w:val="000000"/>
          <w:sz w:val="20"/>
          <w:szCs w:val="20"/>
        </w:rPr>
        <w:t>NOTAS AL ESTADO DE VARIACIÓN EN LA HACIENDA PÚBLICA</w:t>
      </w:r>
    </w:p>
    <w:p w14:paraId="56489D6A" w14:textId="4358FE9A" w:rsidR="00FD5713" w:rsidRPr="00FD5713" w:rsidRDefault="00FD5713" w:rsidP="00FD5713">
      <w:pPr>
        <w:pBdr>
          <w:top w:val="nil"/>
          <w:left w:val="nil"/>
          <w:bottom w:val="nil"/>
          <w:right w:val="nil"/>
          <w:between w:val="nil"/>
        </w:pBdr>
        <w:tabs>
          <w:tab w:val="left" w:pos="0"/>
          <w:tab w:val="left" w:pos="426"/>
        </w:tabs>
        <w:spacing w:after="0"/>
        <w:ind w:left="1080"/>
        <w:rPr>
          <w:rFonts w:ascii="Lato" w:eastAsia="Barlow" w:hAnsi="Lato" w:cs="Barlow"/>
          <w:color w:val="000000"/>
          <w:sz w:val="20"/>
          <w:szCs w:val="20"/>
        </w:rPr>
      </w:pPr>
      <w:r w:rsidRPr="00FD5713">
        <w:rPr>
          <w:rFonts w:ascii="Lato" w:eastAsia="Barlow" w:hAnsi="Lato" w:cs="Barlow"/>
          <w:color w:val="000000"/>
          <w:sz w:val="20"/>
          <w:szCs w:val="20"/>
        </w:rPr>
        <w:t xml:space="preserve">En el rubro de Hacienda pública / Patrimonio contribuido al </w:t>
      </w:r>
      <w:r w:rsidR="00E9256A">
        <w:rPr>
          <w:rFonts w:ascii="Lato" w:eastAsia="Barlow" w:hAnsi="Lato" w:cs="Barlow"/>
          <w:color w:val="000000"/>
          <w:sz w:val="20"/>
          <w:szCs w:val="20"/>
        </w:rPr>
        <w:t>31 de marzo de 2026</w:t>
      </w:r>
      <w:r w:rsidRPr="00FD5713">
        <w:rPr>
          <w:rFonts w:ascii="Lato" w:eastAsia="Barlow" w:hAnsi="Lato" w:cs="Barlow"/>
          <w:color w:val="000000"/>
          <w:sz w:val="20"/>
          <w:szCs w:val="20"/>
        </w:rPr>
        <w:t xml:space="preserve">, la Agencia de Transporte de Yucatán tiene registros </w:t>
      </w:r>
      <w:r w:rsidRPr="00781205">
        <w:rPr>
          <w:rFonts w:ascii="Lato" w:eastAsia="Barlow" w:hAnsi="Lato" w:cs="Barlow"/>
          <w:color w:val="000000"/>
          <w:sz w:val="20"/>
          <w:szCs w:val="20"/>
        </w:rPr>
        <w:t>donaciones</w:t>
      </w:r>
      <w:r w:rsidRPr="00FD5713">
        <w:rPr>
          <w:rFonts w:ascii="Lato" w:eastAsia="Barlow" w:hAnsi="Lato" w:cs="Barlow"/>
          <w:color w:val="000000"/>
          <w:sz w:val="20"/>
          <w:szCs w:val="20"/>
        </w:rPr>
        <w:t xml:space="preserve"> por la cantidad de $</w:t>
      </w:r>
      <w:r w:rsidR="00EE1B6B">
        <w:rPr>
          <w:rFonts w:ascii="Lato" w:eastAsia="Barlow" w:hAnsi="Lato" w:cs="Barlow"/>
          <w:color w:val="000000"/>
          <w:sz w:val="20"/>
          <w:szCs w:val="20"/>
        </w:rPr>
        <w:t>1</w:t>
      </w:r>
      <w:r w:rsidRPr="00FD5713">
        <w:rPr>
          <w:rFonts w:ascii="Lato" w:eastAsia="Barlow" w:hAnsi="Lato" w:cs="Barlow"/>
          <w:color w:val="000000"/>
          <w:sz w:val="20"/>
          <w:szCs w:val="20"/>
        </w:rPr>
        <w:t>,</w:t>
      </w:r>
      <w:r w:rsidR="00EE1B6B">
        <w:rPr>
          <w:rFonts w:ascii="Lato" w:eastAsia="Barlow" w:hAnsi="Lato" w:cs="Barlow"/>
          <w:color w:val="000000"/>
          <w:sz w:val="20"/>
          <w:szCs w:val="20"/>
        </w:rPr>
        <w:t>18</w:t>
      </w:r>
      <w:r w:rsidR="0061335F">
        <w:rPr>
          <w:rFonts w:ascii="Lato" w:eastAsia="Barlow" w:hAnsi="Lato" w:cs="Barlow"/>
          <w:color w:val="000000"/>
          <w:sz w:val="20"/>
          <w:szCs w:val="20"/>
        </w:rPr>
        <w:t>8</w:t>
      </w:r>
      <w:r w:rsidR="00EE1B6B">
        <w:rPr>
          <w:rFonts w:ascii="Lato" w:eastAsia="Barlow" w:hAnsi="Lato" w:cs="Barlow"/>
          <w:color w:val="000000"/>
          <w:sz w:val="20"/>
          <w:szCs w:val="20"/>
        </w:rPr>
        <w:t>,3</w:t>
      </w:r>
      <w:r w:rsidR="0061335F">
        <w:rPr>
          <w:rFonts w:ascii="Lato" w:eastAsia="Barlow" w:hAnsi="Lato" w:cs="Barlow"/>
          <w:color w:val="000000"/>
          <w:sz w:val="20"/>
          <w:szCs w:val="20"/>
        </w:rPr>
        <w:t>43</w:t>
      </w:r>
      <w:r w:rsidRPr="00FD5713">
        <w:rPr>
          <w:rFonts w:ascii="Lato" w:eastAsia="Barlow" w:hAnsi="Lato" w:cs="Barlow"/>
          <w:color w:val="000000"/>
          <w:sz w:val="20"/>
          <w:szCs w:val="20"/>
        </w:rPr>
        <w:t>,</w:t>
      </w:r>
      <w:r w:rsidR="0061335F">
        <w:rPr>
          <w:rFonts w:ascii="Lato" w:eastAsia="Barlow" w:hAnsi="Lato" w:cs="Barlow"/>
          <w:color w:val="000000"/>
          <w:sz w:val="20"/>
          <w:szCs w:val="20"/>
        </w:rPr>
        <w:t>46</w:t>
      </w:r>
      <w:r w:rsidR="00EE1B6B">
        <w:rPr>
          <w:rFonts w:ascii="Lato" w:eastAsia="Barlow" w:hAnsi="Lato" w:cs="Barlow"/>
          <w:color w:val="000000"/>
          <w:sz w:val="20"/>
          <w:szCs w:val="20"/>
        </w:rPr>
        <w:t>4.</w:t>
      </w:r>
      <w:r w:rsidR="0061335F">
        <w:rPr>
          <w:rFonts w:ascii="Lato" w:eastAsia="Barlow" w:hAnsi="Lato" w:cs="Barlow"/>
          <w:color w:val="000000"/>
          <w:sz w:val="20"/>
          <w:szCs w:val="20"/>
        </w:rPr>
        <w:t>2</w:t>
      </w:r>
      <w:r w:rsidR="00EE1B6B">
        <w:rPr>
          <w:rFonts w:ascii="Lato" w:eastAsia="Barlow" w:hAnsi="Lato" w:cs="Barlow"/>
          <w:color w:val="000000"/>
          <w:sz w:val="20"/>
          <w:szCs w:val="20"/>
        </w:rPr>
        <w:t>0</w:t>
      </w:r>
      <w:r w:rsidRPr="00FD5713">
        <w:rPr>
          <w:rFonts w:ascii="Lato" w:eastAsia="Barlow" w:hAnsi="Lato" w:cs="Barlow"/>
          <w:color w:val="000000"/>
          <w:sz w:val="20"/>
          <w:szCs w:val="20"/>
        </w:rPr>
        <w:t xml:space="preserve"> de Instituto de Vivienda del Estado de Yucatán.</w:t>
      </w:r>
    </w:p>
    <w:p w14:paraId="3ACBE052" w14:textId="77777777" w:rsidR="00FD5713" w:rsidRPr="00FD5713" w:rsidRDefault="00FD5713" w:rsidP="00FD5713">
      <w:pPr>
        <w:pBdr>
          <w:top w:val="nil"/>
          <w:left w:val="nil"/>
          <w:bottom w:val="nil"/>
          <w:right w:val="nil"/>
          <w:between w:val="nil"/>
        </w:pBdr>
        <w:tabs>
          <w:tab w:val="left" w:pos="0"/>
          <w:tab w:val="left" w:pos="426"/>
        </w:tabs>
        <w:spacing w:after="0"/>
        <w:ind w:left="1080"/>
        <w:rPr>
          <w:rFonts w:ascii="Lato" w:eastAsia="Barlow" w:hAnsi="Lato" w:cs="Barlow"/>
          <w:color w:val="000000"/>
          <w:sz w:val="20"/>
          <w:szCs w:val="20"/>
        </w:rPr>
      </w:pPr>
    </w:p>
    <w:tbl>
      <w:tblPr>
        <w:tblW w:w="1081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9"/>
        <w:gridCol w:w="1716"/>
        <w:gridCol w:w="1698"/>
        <w:gridCol w:w="1716"/>
      </w:tblGrid>
      <w:tr w:rsidR="00236A38" w:rsidRPr="00236A38" w14:paraId="00F935D6" w14:textId="77777777" w:rsidTr="00B3699F">
        <w:trPr>
          <w:trHeight w:val="255"/>
        </w:trPr>
        <w:tc>
          <w:tcPr>
            <w:tcW w:w="5719" w:type="dxa"/>
            <w:shd w:val="clear" w:color="000000" w:fill="D9D9D9"/>
            <w:noWrap/>
            <w:hideMark/>
          </w:tcPr>
          <w:p w14:paraId="0A0DDE57"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c>
          <w:tcPr>
            <w:tcW w:w="1698" w:type="dxa"/>
            <w:shd w:val="clear" w:color="000000" w:fill="D9D9D9"/>
            <w:noWrap/>
            <w:vAlign w:val="center"/>
            <w:hideMark/>
          </w:tcPr>
          <w:p w14:paraId="51175E36" w14:textId="77777777" w:rsidR="00236A38" w:rsidRPr="00236A38" w:rsidRDefault="00236A38" w:rsidP="00236A38">
            <w:pPr>
              <w:spacing w:after="0" w:line="240" w:lineRule="auto"/>
              <w:jc w:val="center"/>
              <w:rPr>
                <w:rFonts w:ascii="Lato" w:eastAsia="Times New Roman" w:hAnsi="Lato"/>
                <w:b/>
                <w:bCs/>
                <w:color w:val="000000"/>
                <w:sz w:val="20"/>
                <w:szCs w:val="20"/>
              </w:rPr>
            </w:pPr>
            <w:r w:rsidRPr="00236A38">
              <w:rPr>
                <w:rFonts w:ascii="Lato" w:eastAsia="Times New Roman" w:hAnsi="Lato"/>
                <w:b/>
                <w:bCs/>
                <w:color w:val="000000"/>
                <w:sz w:val="20"/>
                <w:szCs w:val="20"/>
              </w:rPr>
              <w:t>SALDO INICIAL</w:t>
            </w:r>
          </w:p>
        </w:tc>
        <w:tc>
          <w:tcPr>
            <w:tcW w:w="1698" w:type="dxa"/>
            <w:shd w:val="clear" w:color="000000" w:fill="D9D9D9"/>
            <w:noWrap/>
            <w:vAlign w:val="center"/>
            <w:hideMark/>
          </w:tcPr>
          <w:p w14:paraId="088616B6" w14:textId="77777777" w:rsidR="00236A38" w:rsidRPr="00236A38" w:rsidRDefault="00236A38" w:rsidP="00236A38">
            <w:pPr>
              <w:spacing w:after="0" w:line="240" w:lineRule="auto"/>
              <w:jc w:val="center"/>
              <w:rPr>
                <w:rFonts w:ascii="Lato" w:eastAsia="Times New Roman" w:hAnsi="Lato"/>
                <w:b/>
                <w:bCs/>
                <w:color w:val="000000"/>
                <w:sz w:val="20"/>
                <w:szCs w:val="20"/>
              </w:rPr>
            </w:pPr>
            <w:r w:rsidRPr="00236A38">
              <w:rPr>
                <w:rFonts w:ascii="Lato" w:eastAsia="Times New Roman" w:hAnsi="Lato"/>
                <w:b/>
                <w:bCs/>
                <w:color w:val="000000"/>
                <w:sz w:val="20"/>
                <w:szCs w:val="20"/>
              </w:rPr>
              <w:t>VARIACIONES</w:t>
            </w:r>
          </w:p>
        </w:tc>
        <w:tc>
          <w:tcPr>
            <w:tcW w:w="1698" w:type="dxa"/>
            <w:shd w:val="clear" w:color="000000" w:fill="D9D9D9"/>
            <w:noWrap/>
            <w:vAlign w:val="center"/>
            <w:hideMark/>
          </w:tcPr>
          <w:p w14:paraId="1B21F679" w14:textId="77777777" w:rsidR="00236A38" w:rsidRPr="00236A38" w:rsidRDefault="00236A38" w:rsidP="00236A38">
            <w:pPr>
              <w:spacing w:after="0" w:line="240" w:lineRule="auto"/>
              <w:jc w:val="center"/>
              <w:rPr>
                <w:rFonts w:ascii="Lato" w:eastAsia="Times New Roman" w:hAnsi="Lato"/>
                <w:b/>
                <w:bCs/>
                <w:color w:val="000000"/>
                <w:sz w:val="20"/>
                <w:szCs w:val="20"/>
              </w:rPr>
            </w:pPr>
            <w:r w:rsidRPr="00236A38">
              <w:rPr>
                <w:rFonts w:ascii="Lato" w:eastAsia="Times New Roman" w:hAnsi="Lato"/>
                <w:b/>
                <w:bCs/>
                <w:color w:val="000000"/>
                <w:sz w:val="20"/>
                <w:szCs w:val="20"/>
              </w:rPr>
              <w:t>SALDO FINAL</w:t>
            </w:r>
          </w:p>
        </w:tc>
      </w:tr>
      <w:tr w:rsidR="00236A38" w:rsidRPr="00236A38" w14:paraId="3BB290D3" w14:textId="77777777" w:rsidTr="00B3699F">
        <w:trPr>
          <w:trHeight w:val="255"/>
        </w:trPr>
        <w:tc>
          <w:tcPr>
            <w:tcW w:w="5719" w:type="dxa"/>
            <w:shd w:val="clear" w:color="auto" w:fill="auto"/>
            <w:noWrap/>
            <w:vAlign w:val="center"/>
            <w:hideMark/>
          </w:tcPr>
          <w:p w14:paraId="7392F6DB"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HACIENDA PUBLICA/PATRIMONIO CONTRIBUIDO</w:t>
            </w:r>
          </w:p>
        </w:tc>
        <w:tc>
          <w:tcPr>
            <w:tcW w:w="1698" w:type="dxa"/>
            <w:shd w:val="clear" w:color="auto" w:fill="auto"/>
            <w:noWrap/>
            <w:hideMark/>
          </w:tcPr>
          <w:p w14:paraId="68151E87"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c>
          <w:tcPr>
            <w:tcW w:w="1698" w:type="dxa"/>
            <w:shd w:val="clear" w:color="auto" w:fill="auto"/>
            <w:noWrap/>
            <w:hideMark/>
          </w:tcPr>
          <w:p w14:paraId="0D4106E0"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c>
          <w:tcPr>
            <w:tcW w:w="1698" w:type="dxa"/>
            <w:shd w:val="clear" w:color="auto" w:fill="auto"/>
            <w:noWrap/>
            <w:hideMark/>
          </w:tcPr>
          <w:p w14:paraId="12B16D16"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r>
      <w:tr w:rsidR="00833A79" w:rsidRPr="00236A38" w14:paraId="0A7C93A6" w14:textId="77777777" w:rsidTr="00B3699F">
        <w:trPr>
          <w:trHeight w:val="255"/>
        </w:trPr>
        <w:tc>
          <w:tcPr>
            <w:tcW w:w="5719" w:type="dxa"/>
            <w:shd w:val="clear" w:color="auto" w:fill="auto"/>
            <w:noWrap/>
            <w:vAlign w:val="center"/>
            <w:hideMark/>
          </w:tcPr>
          <w:p w14:paraId="4C6AD275" w14:textId="77777777" w:rsidR="00833A79" w:rsidRPr="00236A38" w:rsidRDefault="00833A79" w:rsidP="00833A79">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APORTACIONES</w:t>
            </w:r>
          </w:p>
        </w:tc>
        <w:tc>
          <w:tcPr>
            <w:tcW w:w="1698" w:type="dxa"/>
            <w:shd w:val="clear" w:color="auto" w:fill="auto"/>
            <w:noWrap/>
            <w:vAlign w:val="center"/>
            <w:hideMark/>
          </w:tcPr>
          <w:p w14:paraId="3918AA3F" w14:textId="0788791D"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1,140,085,162.77</w:t>
            </w:r>
          </w:p>
        </w:tc>
        <w:tc>
          <w:tcPr>
            <w:tcW w:w="1698" w:type="dxa"/>
            <w:shd w:val="clear" w:color="auto" w:fill="auto"/>
            <w:noWrap/>
            <w:vAlign w:val="center"/>
            <w:hideMark/>
          </w:tcPr>
          <w:p w14:paraId="02480144" w14:textId="4B7738FA" w:rsidR="00833A79" w:rsidRPr="00236A38" w:rsidRDefault="00833A79" w:rsidP="00833A79">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c>
          <w:tcPr>
            <w:tcW w:w="1698" w:type="dxa"/>
            <w:shd w:val="clear" w:color="auto" w:fill="auto"/>
            <w:noWrap/>
            <w:vAlign w:val="center"/>
            <w:hideMark/>
          </w:tcPr>
          <w:p w14:paraId="1F654108" w14:textId="77777777"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1,140,085,162.77</w:t>
            </w:r>
          </w:p>
        </w:tc>
      </w:tr>
      <w:tr w:rsidR="00236A38" w:rsidRPr="00236A38" w14:paraId="034A8BB7" w14:textId="77777777" w:rsidTr="00B3699F">
        <w:trPr>
          <w:trHeight w:val="255"/>
        </w:trPr>
        <w:tc>
          <w:tcPr>
            <w:tcW w:w="5719" w:type="dxa"/>
            <w:shd w:val="clear" w:color="auto" w:fill="auto"/>
            <w:noWrap/>
            <w:vAlign w:val="center"/>
            <w:hideMark/>
          </w:tcPr>
          <w:p w14:paraId="6838F336"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PATRIMONIO NO RESTRINGIDO</w:t>
            </w:r>
          </w:p>
        </w:tc>
        <w:tc>
          <w:tcPr>
            <w:tcW w:w="1698" w:type="dxa"/>
            <w:shd w:val="clear" w:color="auto" w:fill="auto"/>
            <w:noWrap/>
            <w:vAlign w:val="center"/>
            <w:hideMark/>
          </w:tcPr>
          <w:p w14:paraId="6BD74963"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698" w:type="dxa"/>
            <w:shd w:val="clear" w:color="auto" w:fill="auto"/>
            <w:noWrap/>
            <w:vAlign w:val="center"/>
            <w:hideMark/>
          </w:tcPr>
          <w:p w14:paraId="3D2754F3"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698" w:type="dxa"/>
            <w:shd w:val="clear" w:color="auto" w:fill="auto"/>
            <w:noWrap/>
            <w:vAlign w:val="center"/>
            <w:hideMark/>
          </w:tcPr>
          <w:p w14:paraId="28F2BD07"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r>
      <w:tr w:rsidR="00833A79" w:rsidRPr="00236A38" w14:paraId="6428D8BF" w14:textId="77777777" w:rsidTr="00B3699F">
        <w:trPr>
          <w:trHeight w:val="255"/>
        </w:trPr>
        <w:tc>
          <w:tcPr>
            <w:tcW w:w="5719" w:type="dxa"/>
            <w:shd w:val="clear" w:color="auto" w:fill="auto"/>
            <w:noWrap/>
            <w:vAlign w:val="center"/>
            <w:hideMark/>
          </w:tcPr>
          <w:p w14:paraId="5DDE9A9C" w14:textId="2EDBC6AB" w:rsidR="00833A79" w:rsidRPr="00236A38" w:rsidRDefault="00833A79" w:rsidP="00833A79">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DONACION</w:t>
            </w:r>
            <w:r>
              <w:rPr>
                <w:rFonts w:ascii="Lato" w:eastAsia="Times New Roman" w:hAnsi="Lato"/>
                <w:b/>
                <w:bCs/>
                <w:color w:val="000000"/>
                <w:sz w:val="20"/>
                <w:szCs w:val="20"/>
              </w:rPr>
              <w:t xml:space="preserve"> </w:t>
            </w:r>
            <w:r w:rsidRPr="00236A38">
              <w:rPr>
                <w:rFonts w:ascii="Lato" w:eastAsia="Times New Roman" w:hAnsi="Lato"/>
                <w:b/>
                <w:bCs/>
                <w:color w:val="000000"/>
                <w:sz w:val="20"/>
                <w:szCs w:val="20"/>
              </w:rPr>
              <w:t>ES DE CAPITAL</w:t>
            </w:r>
          </w:p>
        </w:tc>
        <w:tc>
          <w:tcPr>
            <w:tcW w:w="1698" w:type="dxa"/>
            <w:shd w:val="clear" w:color="auto" w:fill="auto"/>
            <w:noWrap/>
            <w:vAlign w:val="center"/>
            <w:hideMark/>
          </w:tcPr>
          <w:p w14:paraId="3FDE362E" w14:textId="7F6C9145"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48,258,301.43</w:t>
            </w:r>
          </w:p>
        </w:tc>
        <w:tc>
          <w:tcPr>
            <w:tcW w:w="1698" w:type="dxa"/>
            <w:shd w:val="clear" w:color="auto" w:fill="auto"/>
            <w:noWrap/>
            <w:vAlign w:val="center"/>
            <w:hideMark/>
          </w:tcPr>
          <w:p w14:paraId="4AD15595" w14:textId="19619007" w:rsidR="00833A79" w:rsidRPr="00236A38" w:rsidRDefault="00833A79" w:rsidP="00833A79">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0.00</w:t>
            </w:r>
          </w:p>
        </w:tc>
        <w:tc>
          <w:tcPr>
            <w:tcW w:w="1698" w:type="dxa"/>
            <w:shd w:val="clear" w:color="auto" w:fill="auto"/>
            <w:noWrap/>
            <w:vAlign w:val="center"/>
            <w:hideMark/>
          </w:tcPr>
          <w:p w14:paraId="5BCD0AEC" w14:textId="77777777"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48,258,301.43</w:t>
            </w:r>
          </w:p>
        </w:tc>
      </w:tr>
      <w:tr w:rsidR="00236A38" w:rsidRPr="00236A38" w14:paraId="2F7A7620" w14:textId="77777777" w:rsidTr="00B3699F">
        <w:trPr>
          <w:trHeight w:val="255"/>
        </w:trPr>
        <w:tc>
          <w:tcPr>
            <w:tcW w:w="5719" w:type="dxa"/>
            <w:shd w:val="clear" w:color="auto" w:fill="auto"/>
            <w:noWrap/>
            <w:vAlign w:val="center"/>
            <w:hideMark/>
          </w:tcPr>
          <w:p w14:paraId="0E100F80"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PATRIMONIO DONADO</w:t>
            </w:r>
          </w:p>
        </w:tc>
        <w:tc>
          <w:tcPr>
            <w:tcW w:w="1698" w:type="dxa"/>
            <w:shd w:val="clear" w:color="auto" w:fill="auto"/>
            <w:noWrap/>
            <w:vAlign w:val="center"/>
            <w:hideMark/>
          </w:tcPr>
          <w:p w14:paraId="192F5B7F"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698" w:type="dxa"/>
            <w:shd w:val="clear" w:color="auto" w:fill="auto"/>
            <w:noWrap/>
            <w:vAlign w:val="center"/>
            <w:hideMark/>
          </w:tcPr>
          <w:p w14:paraId="48D5E13E"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698" w:type="dxa"/>
            <w:shd w:val="clear" w:color="auto" w:fill="auto"/>
            <w:noWrap/>
            <w:vAlign w:val="center"/>
            <w:hideMark/>
          </w:tcPr>
          <w:p w14:paraId="502ED3A6"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r>
      <w:tr w:rsidR="00236A38" w:rsidRPr="00236A38" w14:paraId="4CFE3E10" w14:textId="77777777" w:rsidTr="00B3699F">
        <w:trPr>
          <w:trHeight w:val="255"/>
        </w:trPr>
        <w:tc>
          <w:tcPr>
            <w:tcW w:w="5719" w:type="dxa"/>
            <w:shd w:val="clear" w:color="auto" w:fill="auto"/>
            <w:noWrap/>
            <w:vAlign w:val="center"/>
            <w:hideMark/>
          </w:tcPr>
          <w:p w14:paraId="081275E8" w14:textId="77777777" w:rsidR="00236A38" w:rsidRPr="00236A38" w:rsidRDefault="00236A38" w:rsidP="00236A38">
            <w:pPr>
              <w:spacing w:after="0" w:line="240" w:lineRule="auto"/>
              <w:rPr>
                <w:rFonts w:ascii="Lato" w:eastAsia="Times New Roman" w:hAnsi="Lato"/>
                <w:b/>
                <w:bCs/>
                <w:color w:val="000000"/>
                <w:sz w:val="20"/>
                <w:szCs w:val="20"/>
              </w:rPr>
            </w:pPr>
            <w:r w:rsidRPr="00236A38">
              <w:rPr>
                <w:rFonts w:ascii="Lato" w:eastAsia="Times New Roman" w:hAnsi="Lato"/>
                <w:b/>
                <w:bCs/>
                <w:color w:val="000000"/>
                <w:sz w:val="20"/>
                <w:szCs w:val="20"/>
              </w:rPr>
              <w:t>ACTUALIZACIÓN DE LA HACIENDA PÚBLICA/PATRIMONIO</w:t>
            </w:r>
          </w:p>
        </w:tc>
        <w:tc>
          <w:tcPr>
            <w:tcW w:w="1698" w:type="dxa"/>
            <w:shd w:val="clear" w:color="auto" w:fill="auto"/>
            <w:noWrap/>
            <w:vAlign w:val="center"/>
            <w:hideMark/>
          </w:tcPr>
          <w:p w14:paraId="4741F54F"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698" w:type="dxa"/>
            <w:shd w:val="clear" w:color="auto" w:fill="auto"/>
            <w:noWrap/>
            <w:vAlign w:val="center"/>
            <w:hideMark/>
          </w:tcPr>
          <w:p w14:paraId="486CC219"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698" w:type="dxa"/>
            <w:shd w:val="clear" w:color="auto" w:fill="auto"/>
            <w:noWrap/>
            <w:vAlign w:val="center"/>
            <w:hideMark/>
          </w:tcPr>
          <w:p w14:paraId="0F5F103A" w14:textId="77777777" w:rsidR="00236A38" w:rsidRPr="00236A38" w:rsidRDefault="00236A38" w:rsidP="00236A38">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r>
    </w:tbl>
    <w:p w14:paraId="3A698A72" w14:textId="15A420C4" w:rsidR="00FD5713" w:rsidRDefault="00FD5713" w:rsidP="00FD5713">
      <w:pPr>
        <w:pBdr>
          <w:top w:val="nil"/>
          <w:left w:val="nil"/>
          <w:bottom w:val="nil"/>
          <w:right w:val="nil"/>
          <w:between w:val="nil"/>
        </w:pBdr>
        <w:tabs>
          <w:tab w:val="left" w:pos="0"/>
          <w:tab w:val="left" w:pos="426"/>
        </w:tabs>
        <w:spacing w:after="0"/>
        <w:ind w:left="1080"/>
        <w:rPr>
          <w:rFonts w:ascii="Lato" w:eastAsia="Barlow" w:hAnsi="Lato" w:cs="Barlow"/>
          <w:color w:val="000000"/>
          <w:sz w:val="20"/>
          <w:szCs w:val="20"/>
        </w:rPr>
      </w:pPr>
    </w:p>
    <w:p w14:paraId="26016756" w14:textId="77777777" w:rsidR="00FD5713" w:rsidRPr="00FD5713" w:rsidRDefault="00FD5713" w:rsidP="00FD5713">
      <w:pPr>
        <w:pBdr>
          <w:top w:val="nil"/>
          <w:left w:val="nil"/>
          <w:bottom w:val="nil"/>
          <w:right w:val="nil"/>
          <w:between w:val="nil"/>
        </w:pBdr>
        <w:tabs>
          <w:tab w:val="left" w:pos="0"/>
          <w:tab w:val="left" w:pos="426"/>
        </w:tabs>
        <w:spacing w:after="0"/>
        <w:ind w:left="1080"/>
        <w:rPr>
          <w:rFonts w:ascii="Lato" w:eastAsia="Barlow" w:hAnsi="Lato" w:cs="Barlow"/>
          <w:color w:val="000000"/>
          <w:sz w:val="20"/>
          <w:szCs w:val="20"/>
        </w:rPr>
      </w:pPr>
    </w:p>
    <w:p w14:paraId="1EE61833" w14:textId="65499AFB" w:rsidR="00FD5713" w:rsidRDefault="00FD5713" w:rsidP="00FD5713">
      <w:pPr>
        <w:pBdr>
          <w:top w:val="nil"/>
          <w:left w:val="nil"/>
          <w:bottom w:val="nil"/>
          <w:right w:val="nil"/>
          <w:between w:val="nil"/>
        </w:pBdr>
        <w:tabs>
          <w:tab w:val="left" w:pos="0"/>
          <w:tab w:val="left" w:pos="426"/>
        </w:tabs>
        <w:spacing w:after="0"/>
        <w:ind w:left="1080"/>
        <w:rPr>
          <w:rFonts w:ascii="Lato" w:eastAsia="Barlow" w:hAnsi="Lato" w:cs="Barlow"/>
          <w:color w:val="000000"/>
          <w:sz w:val="20"/>
          <w:szCs w:val="20"/>
        </w:rPr>
      </w:pPr>
      <w:r w:rsidRPr="00FD5713">
        <w:rPr>
          <w:rFonts w:ascii="Lato" w:eastAsia="Barlow" w:hAnsi="Lato" w:cs="Barlow"/>
          <w:color w:val="000000"/>
          <w:sz w:val="20"/>
          <w:szCs w:val="20"/>
        </w:rPr>
        <w:t xml:space="preserve">En el rubro de Hacienda pública / Patrimonio generado al </w:t>
      </w:r>
      <w:r w:rsidR="00E9256A">
        <w:rPr>
          <w:rFonts w:ascii="Lato" w:eastAsia="Barlow" w:hAnsi="Lato" w:cs="Barlow"/>
          <w:color w:val="000000"/>
          <w:sz w:val="20"/>
          <w:szCs w:val="20"/>
        </w:rPr>
        <w:t>31 de marzo de 2026</w:t>
      </w:r>
      <w:r w:rsidRPr="00FD5713">
        <w:rPr>
          <w:rFonts w:ascii="Lato" w:eastAsia="Barlow" w:hAnsi="Lato" w:cs="Barlow"/>
          <w:color w:val="000000"/>
          <w:sz w:val="20"/>
          <w:szCs w:val="20"/>
        </w:rPr>
        <w:t xml:space="preserve">, la Agencia de Transporte de Yucatán </w:t>
      </w:r>
    </w:p>
    <w:p w14:paraId="43809F22" w14:textId="77777777" w:rsidR="00002896" w:rsidRPr="00FD5713" w:rsidRDefault="00002896" w:rsidP="00FD5713">
      <w:pPr>
        <w:pBdr>
          <w:top w:val="nil"/>
          <w:left w:val="nil"/>
          <w:bottom w:val="nil"/>
          <w:right w:val="nil"/>
          <w:between w:val="nil"/>
        </w:pBdr>
        <w:tabs>
          <w:tab w:val="left" w:pos="0"/>
          <w:tab w:val="left" w:pos="426"/>
        </w:tabs>
        <w:spacing w:after="0"/>
        <w:ind w:left="1080"/>
        <w:rPr>
          <w:rFonts w:ascii="Lato" w:eastAsia="Barlow" w:hAnsi="Lato" w:cs="Barlow"/>
          <w:color w:val="000000"/>
          <w:sz w:val="20"/>
          <w:szCs w:val="20"/>
        </w:rPr>
      </w:pPr>
    </w:p>
    <w:tbl>
      <w:tblPr>
        <w:tblW w:w="12332" w:type="dxa"/>
        <w:tblInd w:w="846" w:type="dxa"/>
        <w:tblCellMar>
          <w:left w:w="70" w:type="dxa"/>
          <w:right w:w="70" w:type="dxa"/>
        </w:tblCellMar>
        <w:tblLook w:val="04A0" w:firstRow="1" w:lastRow="0" w:firstColumn="1" w:lastColumn="0" w:noHBand="0" w:noVBand="1"/>
      </w:tblPr>
      <w:tblGrid>
        <w:gridCol w:w="6598"/>
        <w:gridCol w:w="1907"/>
        <w:gridCol w:w="1843"/>
        <w:gridCol w:w="1984"/>
      </w:tblGrid>
      <w:tr w:rsidR="00236A38" w:rsidRPr="00236A38" w14:paraId="515F446E" w14:textId="77777777" w:rsidTr="001D4E96">
        <w:trPr>
          <w:trHeight w:val="255"/>
        </w:trPr>
        <w:tc>
          <w:tcPr>
            <w:tcW w:w="6598" w:type="dxa"/>
            <w:tcBorders>
              <w:top w:val="single" w:sz="4" w:space="0" w:color="auto"/>
              <w:left w:val="single" w:sz="4" w:space="0" w:color="auto"/>
              <w:bottom w:val="single" w:sz="4" w:space="0" w:color="auto"/>
              <w:right w:val="single" w:sz="4" w:space="0" w:color="auto"/>
            </w:tcBorders>
            <w:shd w:val="clear" w:color="000000" w:fill="D9D9D9"/>
            <w:noWrap/>
            <w:hideMark/>
          </w:tcPr>
          <w:p w14:paraId="3E77BDAA"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c>
          <w:tcPr>
            <w:tcW w:w="1907" w:type="dxa"/>
            <w:tcBorders>
              <w:top w:val="single" w:sz="4" w:space="0" w:color="auto"/>
              <w:left w:val="nil"/>
              <w:bottom w:val="single" w:sz="4" w:space="0" w:color="auto"/>
              <w:right w:val="single" w:sz="4" w:space="0" w:color="auto"/>
            </w:tcBorders>
            <w:shd w:val="clear" w:color="000000" w:fill="D9D9D9"/>
            <w:noWrap/>
            <w:vAlign w:val="center"/>
            <w:hideMark/>
          </w:tcPr>
          <w:p w14:paraId="12B40332"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SALDO INICIAL</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1EEB3FE0"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VARIACIONES</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41FE3C62"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SALDO FINAL</w:t>
            </w:r>
          </w:p>
        </w:tc>
      </w:tr>
      <w:tr w:rsidR="00236A38" w:rsidRPr="00236A38" w14:paraId="467DB6DB" w14:textId="77777777" w:rsidTr="001D4E96">
        <w:trPr>
          <w:trHeight w:val="255"/>
        </w:trPr>
        <w:tc>
          <w:tcPr>
            <w:tcW w:w="6598" w:type="dxa"/>
            <w:tcBorders>
              <w:top w:val="nil"/>
              <w:left w:val="single" w:sz="4" w:space="0" w:color="auto"/>
              <w:bottom w:val="single" w:sz="4" w:space="0" w:color="auto"/>
              <w:right w:val="single" w:sz="4" w:space="0" w:color="auto"/>
            </w:tcBorders>
            <w:shd w:val="clear" w:color="auto" w:fill="auto"/>
            <w:noWrap/>
            <w:vAlign w:val="center"/>
            <w:hideMark/>
          </w:tcPr>
          <w:p w14:paraId="4ED11F14" w14:textId="77777777" w:rsidR="00236A38" w:rsidRPr="00236A38" w:rsidRDefault="00236A38" w:rsidP="00236A38">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HACIENDA PUBLICA /PATRIMONIO GENERADO</w:t>
            </w:r>
          </w:p>
        </w:tc>
        <w:tc>
          <w:tcPr>
            <w:tcW w:w="1907" w:type="dxa"/>
            <w:tcBorders>
              <w:top w:val="nil"/>
              <w:left w:val="nil"/>
              <w:bottom w:val="single" w:sz="4" w:space="0" w:color="auto"/>
              <w:right w:val="single" w:sz="4" w:space="0" w:color="auto"/>
            </w:tcBorders>
            <w:shd w:val="clear" w:color="auto" w:fill="auto"/>
            <w:noWrap/>
            <w:hideMark/>
          </w:tcPr>
          <w:p w14:paraId="47A22A6A"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c>
          <w:tcPr>
            <w:tcW w:w="1843" w:type="dxa"/>
            <w:tcBorders>
              <w:top w:val="nil"/>
              <w:left w:val="nil"/>
              <w:bottom w:val="single" w:sz="4" w:space="0" w:color="auto"/>
              <w:right w:val="single" w:sz="4" w:space="0" w:color="auto"/>
            </w:tcBorders>
            <w:shd w:val="clear" w:color="auto" w:fill="auto"/>
            <w:noWrap/>
            <w:hideMark/>
          </w:tcPr>
          <w:p w14:paraId="334210C8"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c>
          <w:tcPr>
            <w:tcW w:w="1984" w:type="dxa"/>
            <w:tcBorders>
              <w:top w:val="nil"/>
              <w:left w:val="nil"/>
              <w:bottom w:val="single" w:sz="4" w:space="0" w:color="auto"/>
              <w:right w:val="single" w:sz="4" w:space="0" w:color="auto"/>
            </w:tcBorders>
            <w:shd w:val="clear" w:color="auto" w:fill="auto"/>
            <w:noWrap/>
            <w:hideMark/>
          </w:tcPr>
          <w:p w14:paraId="088A8E32" w14:textId="77777777" w:rsidR="00236A38" w:rsidRPr="00236A38" w:rsidRDefault="00236A38" w:rsidP="00236A38">
            <w:pPr>
              <w:spacing w:after="0" w:line="240" w:lineRule="auto"/>
              <w:rPr>
                <w:rFonts w:ascii="Lato" w:eastAsia="Times New Roman" w:hAnsi="Lato"/>
                <w:color w:val="000000"/>
                <w:sz w:val="20"/>
                <w:szCs w:val="20"/>
              </w:rPr>
            </w:pPr>
            <w:r w:rsidRPr="00236A38">
              <w:rPr>
                <w:rFonts w:ascii="Lato" w:eastAsia="Times New Roman" w:hAnsi="Lato"/>
                <w:color w:val="000000"/>
                <w:sz w:val="20"/>
                <w:szCs w:val="20"/>
              </w:rPr>
              <w:t> </w:t>
            </w:r>
          </w:p>
        </w:tc>
      </w:tr>
      <w:tr w:rsidR="00833A79" w:rsidRPr="00236A38" w14:paraId="7A67ACC9" w14:textId="77777777" w:rsidTr="001D4E96">
        <w:trPr>
          <w:trHeight w:val="255"/>
        </w:trPr>
        <w:tc>
          <w:tcPr>
            <w:tcW w:w="6598" w:type="dxa"/>
            <w:tcBorders>
              <w:top w:val="nil"/>
              <w:left w:val="single" w:sz="4" w:space="0" w:color="auto"/>
              <w:bottom w:val="single" w:sz="4" w:space="0" w:color="auto"/>
              <w:right w:val="single" w:sz="4" w:space="0" w:color="auto"/>
            </w:tcBorders>
            <w:shd w:val="clear" w:color="auto" w:fill="auto"/>
            <w:noWrap/>
            <w:vAlign w:val="center"/>
            <w:hideMark/>
          </w:tcPr>
          <w:p w14:paraId="5FDCCD38" w14:textId="77777777" w:rsidR="00833A79" w:rsidRPr="00236A38" w:rsidRDefault="00833A79" w:rsidP="00833A79">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RESULTADOS DEL EJERCICIO</w:t>
            </w:r>
          </w:p>
        </w:tc>
        <w:tc>
          <w:tcPr>
            <w:tcW w:w="1907" w:type="dxa"/>
            <w:tcBorders>
              <w:top w:val="nil"/>
              <w:left w:val="nil"/>
              <w:bottom w:val="single" w:sz="4" w:space="0" w:color="auto"/>
              <w:right w:val="single" w:sz="4" w:space="0" w:color="auto"/>
            </w:tcBorders>
            <w:shd w:val="clear" w:color="auto" w:fill="auto"/>
            <w:noWrap/>
            <w:vAlign w:val="center"/>
            <w:hideMark/>
          </w:tcPr>
          <w:p w14:paraId="34B9B922" w14:textId="77777777"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54001462" w14:textId="4ACB3367" w:rsidR="00833A79" w:rsidRPr="00236A38" w:rsidRDefault="00D73BCA" w:rsidP="00833A79">
            <w:pPr>
              <w:spacing w:after="0" w:line="240" w:lineRule="auto"/>
              <w:jc w:val="right"/>
              <w:rPr>
                <w:rFonts w:ascii="Lato" w:eastAsia="Times New Roman" w:hAnsi="Lato"/>
                <w:color w:val="000000"/>
                <w:sz w:val="20"/>
                <w:szCs w:val="20"/>
              </w:rPr>
            </w:pPr>
            <w:r w:rsidRPr="00D73BCA">
              <w:rPr>
                <w:rFonts w:ascii="Lato" w:eastAsia="Times New Roman" w:hAnsi="Lato"/>
                <w:color w:val="000000"/>
                <w:sz w:val="20"/>
                <w:szCs w:val="20"/>
              </w:rPr>
              <w:t>$236,759,671.57</w:t>
            </w:r>
          </w:p>
        </w:tc>
        <w:tc>
          <w:tcPr>
            <w:tcW w:w="1984" w:type="dxa"/>
            <w:tcBorders>
              <w:top w:val="nil"/>
              <w:left w:val="nil"/>
              <w:bottom w:val="single" w:sz="4" w:space="0" w:color="auto"/>
              <w:right w:val="single" w:sz="4" w:space="0" w:color="auto"/>
            </w:tcBorders>
            <w:shd w:val="clear" w:color="auto" w:fill="auto"/>
            <w:noWrap/>
            <w:vAlign w:val="center"/>
            <w:hideMark/>
          </w:tcPr>
          <w:p w14:paraId="221AD4F0" w14:textId="75706BFF" w:rsidR="00833A79" w:rsidRPr="00236A38" w:rsidRDefault="00D73BCA" w:rsidP="00833A79">
            <w:pPr>
              <w:spacing w:after="0" w:line="240" w:lineRule="auto"/>
              <w:jc w:val="right"/>
              <w:rPr>
                <w:rFonts w:ascii="Lato" w:eastAsia="Times New Roman" w:hAnsi="Lato"/>
                <w:color w:val="000000"/>
                <w:sz w:val="20"/>
                <w:szCs w:val="20"/>
              </w:rPr>
            </w:pPr>
            <w:r w:rsidRPr="00D73BCA">
              <w:rPr>
                <w:rFonts w:ascii="Lato" w:eastAsia="Times New Roman" w:hAnsi="Lato"/>
                <w:color w:val="000000"/>
                <w:sz w:val="20"/>
                <w:szCs w:val="20"/>
              </w:rPr>
              <w:t>$236,759,671.57</w:t>
            </w:r>
          </w:p>
        </w:tc>
      </w:tr>
      <w:tr w:rsidR="00D73BCA" w:rsidRPr="00236A38" w14:paraId="14BFB1D3" w14:textId="77777777" w:rsidTr="001D4E96">
        <w:trPr>
          <w:trHeight w:val="255"/>
        </w:trPr>
        <w:tc>
          <w:tcPr>
            <w:tcW w:w="6598" w:type="dxa"/>
            <w:tcBorders>
              <w:top w:val="nil"/>
              <w:left w:val="single" w:sz="4" w:space="0" w:color="auto"/>
              <w:bottom w:val="single" w:sz="4" w:space="0" w:color="auto"/>
              <w:right w:val="single" w:sz="4" w:space="0" w:color="auto"/>
            </w:tcBorders>
            <w:shd w:val="clear" w:color="auto" w:fill="auto"/>
            <w:noWrap/>
            <w:vAlign w:val="center"/>
            <w:hideMark/>
          </w:tcPr>
          <w:p w14:paraId="765CA4A9" w14:textId="77777777" w:rsidR="00D73BCA" w:rsidRPr="00236A38" w:rsidRDefault="00D73BCA" w:rsidP="00D73BCA">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RESULTADOS DE EJERCICIOS ANTERIORES</w:t>
            </w:r>
          </w:p>
        </w:tc>
        <w:tc>
          <w:tcPr>
            <w:tcW w:w="1907" w:type="dxa"/>
            <w:tcBorders>
              <w:top w:val="nil"/>
              <w:left w:val="nil"/>
              <w:bottom w:val="single" w:sz="4" w:space="0" w:color="auto"/>
              <w:right w:val="single" w:sz="4" w:space="0" w:color="auto"/>
            </w:tcBorders>
            <w:shd w:val="clear" w:color="auto" w:fill="auto"/>
            <w:noWrap/>
            <w:vAlign w:val="center"/>
            <w:hideMark/>
          </w:tcPr>
          <w:p w14:paraId="5B25DB28" w14:textId="67291D11" w:rsidR="00D73BCA" w:rsidRPr="00236A38" w:rsidRDefault="00D73BCA" w:rsidP="00D73BCA">
            <w:pPr>
              <w:spacing w:after="0" w:line="240" w:lineRule="auto"/>
              <w:jc w:val="right"/>
              <w:rPr>
                <w:rFonts w:ascii="Lato" w:eastAsia="Times New Roman" w:hAnsi="Lato"/>
                <w:color w:val="000000"/>
                <w:sz w:val="20"/>
                <w:szCs w:val="20"/>
              </w:rPr>
            </w:pPr>
            <w:r>
              <w:rPr>
                <w:rFonts w:ascii="Lato" w:eastAsia="Times New Roman" w:hAnsi="Lato"/>
                <w:color w:val="000000"/>
                <w:sz w:val="20"/>
                <w:szCs w:val="20"/>
              </w:rPr>
              <w:t>-148</w:t>
            </w:r>
            <w:r w:rsidRPr="00236A38">
              <w:rPr>
                <w:rFonts w:ascii="Lato" w:eastAsia="Times New Roman" w:hAnsi="Lato"/>
                <w:color w:val="000000"/>
                <w:sz w:val="20"/>
                <w:szCs w:val="20"/>
              </w:rPr>
              <w:t>,</w:t>
            </w:r>
            <w:r>
              <w:rPr>
                <w:rFonts w:ascii="Lato" w:eastAsia="Times New Roman" w:hAnsi="Lato"/>
                <w:color w:val="000000"/>
                <w:sz w:val="20"/>
                <w:szCs w:val="20"/>
              </w:rPr>
              <w:t>002</w:t>
            </w:r>
            <w:r w:rsidRPr="00236A38">
              <w:rPr>
                <w:rFonts w:ascii="Lato" w:eastAsia="Times New Roman" w:hAnsi="Lato"/>
                <w:color w:val="000000"/>
                <w:sz w:val="20"/>
                <w:szCs w:val="20"/>
              </w:rPr>
              <w:t>,</w:t>
            </w:r>
            <w:r>
              <w:rPr>
                <w:rFonts w:ascii="Lato" w:eastAsia="Times New Roman" w:hAnsi="Lato"/>
                <w:color w:val="000000"/>
                <w:sz w:val="20"/>
                <w:szCs w:val="20"/>
              </w:rPr>
              <w:t>856</w:t>
            </w:r>
            <w:r w:rsidRPr="00236A38">
              <w:rPr>
                <w:rFonts w:ascii="Lato" w:eastAsia="Times New Roman" w:hAnsi="Lato"/>
                <w:color w:val="000000"/>
                <w:sz w:val="20"/>
                <w:szCs w:val="20"/>
              </w:rPr>
              <w:t>.</w:t>
            </w:r>
            <w:r>
              <w:rPr>
                <w:rFonts w:ascii="Lato" w:eastAsia="Times New Roman" w:hAnsi="Lato"/>
                <w:color w:val="000000"/>
                <w:sz w:val="20"/>
                <w:szCs w:val="20"/>
              </w:rPr>
              <w:t>17</w:t>
            </w:r>
          </w:p>
        </w:tc>
        <w:tc>
          <w:tcPr>
            <w:tcW w:w="1843" w:type="dxa"/>
            <w:tcBorders>
              <w:top w:val="nil"/>
              <w:left w:val="nil"/>
              <w:bottom w:val="single" w:sz="4" w:space="0" w:color="auto"/>
              <w:right w:val="single" w:sz="4" w:space="0" w:color="auto"/>
            </w:tcBorders>
            <w:shd w:val="clear" w:color="auto" w:fill="auto"/>
            <w:noWrap/>
            <w:vAlign w:val="center"/>
            <w:hideMark/>
          </w:tcPr>
          <w:p w14:paraId="56557FCC" w14:textId="0F54F417" w:rsidR="00D73BCA" w:rsidRPr="00236A38" w:rsidRDefault="00FF1FB0" w:rsidP="00D73BCA">
            <w:pPr>
              <w:spacing w:after="0" w:line="240" w:lineRule="auto"/>
              <w:jc w:val="right"/>
              <w:rPr>
                <w:rFonts w:ascii="Lato" w:eastAsia="Times New Roman" w:hAnsi="Lato"/>
                <w:color w:val="000000"/>
                <w:sz w:val="20"/>
                <w:szCs w:val="20"/>
              </w:rPr>
            </w:pPr>
            <w:r w:rsidRPr="00FF1FB0">
              <w:rPr>
                <w:rFonts w:ascii="Lato" w:eastAsia="Times New Roman" w:hAnsi="Lato"/>
                <w:color w:val="000000"/>
                <w:sz w:val="20"/>
                <w:szCs w:val="20"/>
              </w:rPr>
              <w:t>-$1,198,887.81</w:t>
            </w:r>
          </w:p>
        </w:tc>
        <w:tc>
          <w:tcPr>
            <w:tcW w:w="1984" w:type="dxa"/>
            <w:tcBorders>
              <w:top w:val="nil"/>
              <w:left w:val="nil"/>
              <w:bottom w:val="single" w:sz="4" w:space="0" w:color="auto"/>
              <w:right w:val="single" w:sz="4" w:space="0" w:color="auto"/>
            </w:tcBorders>
            <w:shd w:val="clear" w:color="auto" w:fill="auto"/>
            <w:noWrap/>
            <w:vAlign w:val="center"/>
            <w:hideMark/>
          </w:tcPr>
          <w:p w14:paraId="29148F06" w14:textId="585BDDB2" w:rsidR="00D73BCA" w:rsidRPr="00236A38" w:rsidRDefault="00FF1FB0" w:rsidP="00D73BCA">
            <w:pPr>
              <w:spacing w:after="0" w:line="240" w:lineRule="auto"/>
              <w:jc w:val="right"/>
              <w:rPr>
                <w:rFonts w:ascii="Lato" w:eastAsia="Times New Roman" w:hAnsi="Lato"/>
                <w:color w:val="000000"/>
                <w:sz w:val="20"/>
                <w:szCs w:val="20"/>
              </w:rPr>
            </w:pPr>
            <w:r w:rsidRPr="00FF1FB0">
              <w:rPr>
                <w:rFonts w:ascii="Lato" w:eastAsia="Times New Roman" w:hAnsi="Lato"/>
                <w:color w:val="000000"/>
                <w:sz w:val="20"/>
                <w:szCs w:val="20"/>
              </w:rPr>
              <w:t>-$149,201,743.98</w:t>
            </w:r>
          </w:p>
        </w:tc>
      </w:tr>
      <w:tr w:rsidR="00833A79" w:rsidRPr="00236A38" w14:paraId="464E2E21" w14:textId="77777777" w:rsidTr="001D4E96">
        <w:trPr>
          <w:trHeight w:val="255"/>
        </w:trPr>
        <w:tc>
          <w:tcPr>
            <w:tcW w:w="6598" w:type="dxa"/>
            <w:tcBorders>
              <w:top w:val="nil"/>
              <w:left w:val="single" w:sz="4" w:space="0" w:color="auto"/>
              <w:bottom w:val="single" w:sz="4" w:space="0" w:color="auto"/>
              <w:right w:val="single" w:sz="4" w:space="0" w:color="auto"/>
            </w:tcBorders>
            <w:shd w:val="clear" w:color="auto" w:fill="auto"/>
            <w:noWrap/>
            <w:vAlign w:val="center"/>
            <w:hideMark/>
          </w:tcPr>
          <w:p w14:paraId="19159A8F" w14:textId="77777777" w:rsidR="00833A79" w:rsidRPr="00236A38" w:rsidRDefault="00833A79" w:rsidP="00833A79">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REVALÚOS</w:t>
            </w:r>
          </w:p>
        </w:tc>
        <w:tc>
          <w:tcPr>
            <w:tcW w:w="1907" w:type="dxa"/>
            <w:tcBorders>
              <w:top w:val="nil"/>
              <w:left w:val="nil"/>
              <w:bottom w:val="single" w:sz="4" w:space="0" w:color="auto"/>
              <w:right w:val="single" w:sz="4" w:space="0" w:color="auto"/>
            </w:tcBorders>
            <w:shd w:val="clear" w:color="auto" w:fill="auto"/>
            <w:noWrap/>
            <w:vAlign w:val="center"/>
            <w:hideMark/>
          </w:tcPr>
          <w:p w14:paraId="6CD72E8C" w14:textId="77777777"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16219F75" w14:textId="77777777"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75,547.14</w:t>
            </w:r>
          </w:p>
        </w:tc>
        <w:tc>
          <w:tcPr>
            <w:tcW w:w="1984" w:type="dxa"/>
            <w:tcBorders>
              <w:top w:val="nil"/>
              <w:left w:val="nil"/>
              <w:bottom w:val="single" w:sz="4" w:space="0" w:color="auto"/>
              <w:right w:val="single" w:sz="4" w:space="0" w:color="auto"/>
            </w:tcBorders>
            <w:shd w:val="clear" w:color="auto" w:fill="auto"/>
            <w:noWrap/>
            <w:vAlign w:val="center"/>
            <w:hideMark/>
          </w:tcPr>
          <w:p w14:paraId="22EF02E1" w14:textId="77777777" w:rsidR="00833A79" w:rsidRPr="00236A38" w:rsidRDefault="00833A79" w:rsidP="00833A79">
            <w:pPr>
              <w:spacing w:after="0" w:line="240" w:lineRule="auto"/>
              <w:jc w:val="right"/>
              <w:rPr>
                <w:rFonts w:ascii="Lato" w:eastAsia="Times New Roman" w:hAnsi="Lato"/>
                <w:color w:val="000000"/>
                <w:sz w:val="20"/>
                <w:szCs w:val="20"/>
              </w:rPr>
            </w:pPr>
            <w:r w:rsidRPr="00236A38">
              <w:rPr>
                <w:rFonts w:ascii="Lato" w:eastAsia="Times New Roman" w:hAnsi="Lato"/>
                <w:color w:val="000000"/>
                <w:sz w:val="20"/>
                <w:szCs w:val="20"/>
              </w:rPr>
              <w:t>75,547.14</w:t>
            </w:r>
          </w:p>
        </w:tc>
      </w:tr>
      <w:tr w:rsidR="00833A79" w:rsidRPr="00236A38" w14:paraId="40F3E6CA" w14:textId="77777777" w:rsidTr="001D4E96">
        <w:trPr>
          <w:trHeight w:val="510"/>
        </w:trPr>
        <w:tc>
          <w:tcPr>
            <w:tcW w:w="6598" w:type="dxa"/>
            <w:tcBorders>
              <w:top w:val="nil"/>
              <w:left w:val="single" w:sz="4" w:space="0" w:color="auto"/>
              <w:bottom w:val="single" w:sz="4" w:space="0" w:color="auto"/>
              <w:right w:val="single" w:sz="4" w:space="0" w:color="auto"/>
            </w:tcBorders>
            <w:shd w:val="clear" w:color="auto" w:fill="auto"/>
            <w:noWrap/>
            <w:vAlign w:val="center"/>
            <w:hideMark/>
          </w:tcPr>
          <w:p w14:paraId="404C9143" w14:textId="77777777" w:rsidR="00833A79" w:rsidRPr="00236A38" w:rsidRDefault="00833A79" w:rsidP="00833A79">
            <w:pPr>
              <w:spacing w:after="0" w:line="240" w:lineRule="auto"/>
              <w:jc w:val="both"/>
              <w:rPr>
                <w:rFonts w:ascii="Lato" w:eastAsia="Times New Roman" w:hAnsi="Lato"/>
                <w:b/>
                <w:bCs/>
                <w:color w:val="000000"/>
                <w:sz w:val="20"/>
                <w:szCs w:val="20"/>
              </w:rPr>
            </w:pPr>
            <w:r w:rsidRPr="00236A38">
              <w:rPr>
                <w:rFonts w:ascii="Lato" w:eastAsia="Times New Roman" w:hAnsi="Lato"/>
                <w:b/>
                <w:bCs/>
                <w:color w:val="000000"/>
                <w:sz w:val="20"/>
                <w:szCs w:val="20"/>
              </w:rPr>
              <w:t>RECTIFICACIONES DE RESULTADOS DE EJERCICIOS ANTERIORES</w:t>
            </w:r>
          </w:p>
        </w:tc>
        <w:tc>
          <w:tcPr>
            <w:tcW w:w="1907" w:type="dxa"/>
            <w:tcBorders>
              <w:top w:val="nil"/>
              <w:left w:val="nil"/>
              <w:bottom w:val="single" w:sz="4" w:space="0" w:color="auto"/>
              <w:right w:val="single" w:sz="4" w:space="0" w:color="auto"/>
            </w:tcBorders>
            <w:shd w:val="clear" w:color="auto" w:fill="auto"/>
            <w:noWrap/>
            <w:vAlign w:val="center"/>
            <w:hideMark/>
          </w:tcPr>
          <w:p w14:paraId="546D990C" w14:textId="5EF6C672" w:rsidR="00833A79" w:rsidRPr="00236A38" w:rsidRDefault="001D4E96" w:rsidP="00833A79">
            <w:pPr>
              <w:spacing w:after="0" w:line="240" w:lineRule="auto"/>
              <w:jc w:val="right"/>
              <w:rPr>
                <w:rFonts w:ascii="Lato" w:eastAsia="Times New Roman" w:hAnsi="Lato"/>
                <w:color w:val="000000"/>
                <w:sz w:val="20"/>
                <w:szCs w:val="20"/>
              </w:rPr>
            </w:pPr>
            <w:r w:rsidRPr="001D4E96">
              <w:rPr>
                <w:rFonts w:ascii="Lato" w:eastAsia="Times New Roman" w:hAnsi="Lato"/>
                <w:color w:val="000000"/>
                <w:sz w:val="20"/>
                <w:szCs w:val="20"/>
              </w:rPr>
              <w:t>-$1,689,979,207.32</w:t>
            </w:r>
          </w:p>
        </w:tc>
        <w:tc>
          <w:tcPr>
            <w:tcW w:w="1843" w:type="dxa"/>
            <w:tcBorders>
              <w:top w:val="nil"/>
              <w:left w:val="nil"/>
              <w:bottom w:val="single" w:sz="4" w:space="0" w:color="auto"/>
              <w:right w:val="single" w:sz="4" w:space="0" w:color="auto"/>
            </w:tcBorders>
            <w:shd w:val="clear" w:color="auto" w:fill="auto"/>
            <w:noWrap/>
            <w:vAlign w:val="center"/>
            <w:hideMark/>
          </w:tcPr>
          <w:p w14:paraId="0B9535CF" w14:textId="5E78B279" w:rsidR="00833A79" w:rsidRPr="00236A38" w:rsidRDefault="00FF1FB0" w:rsidP="00833A79">
            <w:pPr>
              <w:spacing w:after="0" w:line="240" w:lineRule="auto"/>
              <w:jc w:val="right"/>
              <w:rPr>
                <w:rFonts w:ascii="Lato" w:eastAsia="Times New Roman" w:hAnsi="Lato"/>
                <w:color w:val="000000"/>
                <w:sz w:val="20"/>
                <w:szCs w:val="20"/>
              </w:rPr>
            </w:pPr>
            <w:r w:rsidRPr="00FF1FB0">
              <w:rPr>
                <w:rFonts w:ascii="Lato" w:eastAsia="Times New Roman" w:hAnsi="Lato"/>
                <w:color w:val="000000"/>
                <w:sz w:val="20"/>
                <w:szCs w:val="20"/>
              </w:rPr>
              <w:t>$5,901,817.25</w:t>
            </w:r>
          </w:p>
        </w:tc>
        <w:tc>
          <w:tcPr>
            <w:tcW w:w="1984" w:type="dxa"/>
            <w:tcBorders>
              <w:top w:val="nil"/>
              <w:left w:val="nil"/>
              <w:bottom w:val="single" w:sz="4" w:space="0" w:color="auto"/>
              <w:right w:val="single" w:sz="4" w:space="0" w:color="auto"/>
            </w:tcBorders>
            <w:shd w:val="clear" w:color="auto" w:fill="auto"/>
            <w:noWrap/>
            <w:vAlign w:val="center"/>
            <w:hideMark/>
          </w:tcPr>
          <w:p w14:paraId="763DEE82" w14:textId="0CF67DF0" w:rsidR="00833A79" w:rsidRPr="00236A38" w:rsidRDefault="00FF1FB0" w:rsidP="00833A79">
            <w:pPr>
              <w:spacing w:after="0" w:line="240" w:lineRule="auto"/>
              <w:jc w:val="right"/>
              <w:rPr>
                <w:rFonts w:ascii="Lato" w:eastAsia="Times New Roman" w:hAnsi="Lato"/>
                <w:color w:val="000000"/>
                <w:sz w:val="20"/>
                <w:szCs w:val="20"/>
              </w:rPr>
            </w:pPr>
            <w:r w:rsidRPr="00FF1FB0">
              <w:rPr>
                <w:rFonts w:ascii="Lato" w:eastAsia="Times New Roman" w:hAnsi="Lato"/>
                <w:color w:val="000000"/>
                <w:sz w:val="20"/>
                <w:szCs w:val="20"/>
              </w:rPr>
              <w:t>-$1,684,077,390.07</w:t>
            </w:r>
          </w:p>
        </w:tc>
      </w:tr>
    </w:tbl>
    <w:p w14:paraId="62C68589" w14:textId="007E3688" w:rsidR="00FD5713" w:rsidRPr="00FD5713" w:rsidRDefault="00D04EAD" w:rsidP="00367901">
      <w:pPr>
        <w:rPr>
          <w:rFonts w:ascii="Lato" w:eastAsia="Barlow" w:hAnsi="Lato" w:cs="Barlow"/>
          <w:b/>
          <w:color w:val="000000"/>
          <w:sz w:val="20"/>
          <w:szCs w:val="20"/>
        </w:rPr>
      </w:pPr>
      <w:r>
        <w:rPr>
          <w:rFonts w:ascii="Lato" w:eastAsia="Barlow" w:hAnsi="Lato" w:cs="Barlow"/>
          <w:b/>
          <w:color w:val="000000"/>
          <w:sz w:val="20"/>
          <w:szCs w:val="20"/>
        </w:rPr>
        <w:br w:type="page"/>
      </w:r>
      <w:r w:rsidR="00FD5713" w:rsidRPr="00FD5713">
        <w:rPr>
          <w:rFonts w:ascii="Lato" w:eastAsia="Barlow" w:hAnsi="Lato" w:cs="Barlow"/>
          <w:b/>
          <w:color w:val="000000"/>
          <w:sz w:val="20"/>
          <w:szCs w:val="20"/>
        </w:rPr>
        <w:t>NOTAS AL ESTADO DE FLUJO DE EFCTIVO</w:t>
      </w:r>
    </w:p>
    <w:p w14:paraId="74FDBF91" w14:textId="3E490376" w:rsidR="00FD5713" w:rsidRPr="00FD5713" w:rsidRDefault="00FD5713" w:rsidP="00FD5713">
      <w:pPr>
        <w:numPr>
          <w:ilvl w:val="0"/>
          <w:numId w:val="8"/>
        </w:numPr>
        <w:pBdr>
          <w:top w:val="nil"/>
          <w:left w:val="nil"/>
          <w:bottom w:val="nil"/>
          <w:right w:val="nil"/>
          <w:between w:val="nil"/>
        </w:pBdr>
        <w:tabs>
          <w:tab w:val="left" w:pos="284"/>
        </w:tabs>
        <w:spacing w:after="0" w:line="240" w:lineRule="auto"/>
        <w:jc w:val="both"/>
        <w:rPr>
          <w:rFonts w:ascii="Lato" w:eastAsia="Barlow" w:hAnsi="Lato" w:cs="Barlow"/>
          <w:color w:val="000000"/>
          <w:sz w:val="20"/>
          <w:szCs w:val="20"/>
        </w:rPr>
      </w:pPr>
      <w:r w:rsidRPr="00FD5713">
        <w:rPr>
          <w:rFonts w:ascii="Lato" w:eastAsia="Barlow" w:hAnsi="Lato" w:cs="Barlow"/>
          <w:color w:val="000000"/>
          <w:sz w:val="20"/>
          <w:szCs w:val="20"/>
        </w:rPr>
        <w:t xml:space="preserve">El análisis </w:t>
      </w:r>
      <w:r w:rsidRPr="00FD5713">
        <w:rPr>
          <w:rFonts w:ascii="Lato" w:hAnsi="Lato"/>
          <w:color w:val="000000"/>
          <w:sz w:val="20"/>
          <w:szCs w:val="20"/>
        </w:rPr>
        <w:t xml:space="preserve">de las cifras del periodo actual </w:t>
      </w:r>
      <w:r w:rsidR="00EB202A">
        <w:rPr>
          <w:rFonts w:ascii="Lato" w:hAnsi="Lato"/>
          <w:color w:val="000000"/>
          <w:sz w:val="20"/>
          <w:szCs w:val="20"/>
        </w:rPr>
        <w:t>2026</w:t>
      </w:r>
      <w:r w:rsidRPr="00FD5713">
        <w:rPr>
          <w:rFonts w:ascii="Lato" w:hAnsi="Lato"/>
          <w:color w:val="000000"/>
          <w:sz w:val="20"/>
          <w:szCs w:val="20"/>
        </w:rPr>
        <w:t xml:space="preserve"> del Efectivo y Equivalentes al Efectivo, al Final del Ejercicio del Estado de Flujos de Efectivo, respecto a la composición del rubro de Efectivo y Equivalentes, utilizando el siguiente cuadro:</w:t>
      </w:r>
    </w:p>
    <w:p w14:paraId="45AB25F8" w14:textId="77777777" w:rsidR="00FD5713" w:rsidRPr="00FD5713" w:rsidRDefault="00FD5713" w:rsidP="00FD5713">
      <w:pPr>
        <w:pBdr>
          <w:top w:val="nil"/>
          <w:left w:val="nil"/>
          <w:bottom w:val="nil"/>
          <w:right w:val="nil"/>
          <w:between w:val="nil"/>
        </w:pBdr>
        <w:tabs>
          <w:tab w:val="left" w:pos="284"/>
        </w:tabs>
        <w:spacing w:after="0" w:line="240" w:lineRule="auto"/>
        <w:ind w:left="1440"/>
        <w:jc w:val="both"/>
        <w:rPr>
          <w:rFonts w:ascii="Lato" w:eastAsia="Barlow" w:hAnsi="Lato" w:cs="Barlow"/>
          <w:color w:val="000000"/>
          <w:sz w:val="20"/>
          <w:szCs w:val="20"/>
        </w:rPr>
      </w:pPr>
    </w:p>
    <w:tbl>
      <w:tblPr>
        <w:tblW w:w="0" w:type="auto"/>
        <w:jc w:val="center"/>
        <w:tblLook w:val="0400" w:firstRow="0" w:lastRow="0" w:firstColumn="0" w:lastColumn="0" w:noHBand="0" w:noVBand="1"/>
      </w:tblPr>
      <w:tblGrid>
        <w:gridCol w:w="5962"/>
        <w:gridCol w:w="1738"/>
      </w:tblGrid>
      <w:tr w:rsidR="00FD5713" w:rsidRPr="00FD5713" w14:paraId="13D4AB99" w14:textId="77777777" w:rsidTr="009F35B1">
        <w:trPr>
          <w:trHeight w:val="256"/>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1DC8484" w14:textId="77777777" w:rsidR="00FD5713" w:rsidRPr="00FD5713" w:rsidRDefault="00FD5713" w:rsidP="00FD5713">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Efectivo y Equivalentes</w:t>
            </w:r>
          </w:p>
        </w:tc>
      </w:tr>
      <w:tr w:rsidR="00FD5713" w:rsidRPr="00FD5713" w14:paraId="086AEB93"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E7E6E6"/>
            <w:vAlign w:val="center"/>
          </w:tcPr>
          <w:p w14:paraId="60C7D8C8" w14:textId="77777777" w:rsidR="00FD5713" w:rsidRPr="00FD5713" w:rsidRDefault="00FD5713" w:rsidP="00FD5713">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Concepto</w:t>
            </w:r>
          </w:p>
        </w:tc>
        <w:tc>
          <w:tcPr>
            <w:tcW w:w="0" w:type="auto"/>
            <w:tcBorders>
              <w:top w:val="nil"/>
              <w:left w:val="nil"/>
              <w:bottom w:val="single" w:sz="8" w:space="0" w:color="000000"/>
              <w:right w:val="single" w:sz="8" w:space="0" w:color="000000"/>
            </w:tcBorders>
            <w:shd w:val="clear" w:color="auto" w:fill="E7E6E6"/>
            <w:vAlign w:val="center"/>
          </w:tcPr>
          <w:p w14:paraId="6DD46671" w14:textId="418A4315" w:rsidR="00FD5713" w:rsidRPr="00FD5713" w:rsidRDefault="00EB202A" w:rsidP="00FD5713">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FD5713" w:rsidRPr="00FD5713" w14:paraId="429E6FE8"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08DC16E2"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Efectivo</w:t>
            </w:r>
          </w:p>
        </w:tc>
        <w:tc>
          <w:tcPr>
            <w:tcW w:w="0" w:type="auto"/>
            <w:tcBorders>
              <w:top w:val="nil"/>
              <w:left w:val="nil"/>
              <w:bottom w:val="single" w:sz="8" w:space="0" w:color="000000"/>
              <w:right w:val="single" w:sz="8" w:space="0" w:color="000000"/>
            </w:tcBorders>
            <w:shd w:val="clear" w:color="auto" w:fill="auto"/>
            <w:vAlign w:val="center"/>
          </w:tcPr>
          <w:p w14:paraId="7E66A394" w14:textId="4FD4728C" w:rsidR="00FD5713" w:rsidRPr="00FD5713" w:rsidRDefault="0025262D" w:rsidP="00AC1773">
            <w:pPr>
              <w:spacing w:after="0" w:line="240" w:lineRule="auto"/>
              <w:jc w:val="right"/>
              <w:rPr>
                <w:rFonts w:ascii="Lato" w:eastAsia="Barlow" w:hAnsi="Lato" w:cs="Barlow"/>
                <w:color w:val="000000"/>
                <w:sz w:val="20"/>
                <w:szCs w:val="20"/>
              </w:rPr>
            </w:pPr>
            <w:r w:rsidRPr="0025262D">
              <w:rPr>
                <w:rFonts w:ascii="Lato" w:eastAsia="Barlow" w:hAnsi="Lato" w:cs="Barlow"/>
                <w:color w:val="000000"/>
                <w:sz w:val="20"/>
                <w:szCs w:val="20"/>
              </w:rPr>
              <w:t>25,000.00</w:t>
            </w:r>
          </w:p>
        </w:tc>
      </w:tr>
      <w:tr w:rsidR="00FD5713" w:rsidRPr="00FD5713" w14:paraId="0A5B1BF1"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5337FCF5"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Bancos/Tesorería</w:t>
            </w:r>
          </w:p>
        </w:tc>
        <w:tc>
          <w:tcPr>
            <w:tcW w:w="0" w:type="auto"/>
            <w:tcBorders>
              <w:top w:val="nil"/>
              <w:left w:val="nil"/>
              <w:bottom w:val="single" w:sz="8" w:space="0" w:color="000000"/>
              <w:right w:val="single" w:sz="8" w:space="0" w:color="000000"/>
            </w:tcBorders>
            <w:shd w:val="clear" w:color="auto" w:fill="auto"/>
            <w:vAlign w:val="center"/>
          </w:tcPr>
          <w:p w14:paraId="25F02F81" w14:textId="478C265B" w:rsidR="00FD5713" w:rsidRPr="00FD5713" w:rsidRDefault="0025262D" w:rsidP="006850B7">
            <w:pPr>
              <w:spacing w:after="0" w:line="240" w:lineRule="auto"/>
              <w:jc w:val="right"/>
              <w:rPr>
                <w:rFonts w:ascii="Lato" w:eastAsia="Barlow" w:hAnsi="Lato" w:cs="Barlow"/>
                <w:color w:val="000000"/>
                <w:sz w:val="20"/>
                <w:szCs w:val="20"/>
              </w:rPr>
            </w:pPr>
            <w:r w:rsidRPr="0025262D">
              <w:rPr>
                <w:rFonts w:ascii="Lato" w:eastAsia="Barlow" w:hAnsi="Lato" w:cs="Barlow"/>
                <w:color w:val="000000"/>
                <w:sz w:val="20"/>
                <w:szCs w:val="20"/>
              </w:rPr>
              <w:t>33,529,881.37</w:t>
            </w:r>
          </w:p>
        </w:tc>
      </w:tr>
      <w:tr w:rsidR="00FD5713" w:rsidRPr="00FD5713" w14:paraId="6E683DEB"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644BA93E"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Bancos/Dependencias y otros</w:t>
            </w:r>
          </w:p>
        </w:tc>
        <w:tc>
          <w:tcPr>
            <w:tcW w:w="0" w:type="auto"/>
            <w:tcBorders>
              <w:top w:val="nil"/>
              <w:left w:val="nil"/>
              <w:bottom w:val="single" w:sz="8" w:space="0" w:color="000000"/>
              <w:right w:val="single" w:sz="8" w:space="0" w:color="000000"/>
            </w:tcBorders>
            <w:shd w:val="clear" w:color="auto" w:fill="auto"/>
            <w:vAlign w:val="center"/>
          </w:tcPr>
          <w:p w14:paraId="45A88E4F" w14:textId="77777777" w:rsidR="00FD5713" w:rsidRPr="00FD5713" w:rsidRDefault="00FD5713" w:rsidP="00320EF5">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 xml:space="preserve">                      0.00</w:t>
            </w:r>
          </w:p>
        </w:tc>
      </w:tr>
      <w:tr w:rsidR="00FD5713" w:rsidRPr="00FD5713" w14:paraId="15CB44DA"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301C5CAE"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Inversiones Temporales (Hasta 3 meses)</w:t>
            </w:r>
          </w:p>
        </w:tc>
        <w:tc>
          <w:tcPr>
            <w:tcW w:w="0" w:type="auto"/>
            <w:tcBorders>
              <w:top w:val="nil"/>
              <w:left w:val="nil"/>
              <w:bottom w:val="single" w:sz="8" w:space="0" w:color="000000"/>
              <w:right w:val="single" w:sz="8" w:space="0" w:color="000000"/>
            </w:tcBorders>
            <w:shd w:val="clear" w:color="auto" w:fill="auto"/>
            <w:vAlign w:val="center"/>
          </w:tcPr>
          <w:p w14:paraId="4B1C3FE0" w14:textId="77777777" w:rsidR="00FD5713" w:rsidRPr="00FD5713" w:rsidRDefault="00FD5713" w:rsidP="00320EF5">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 xml:space="preserve">                  0.00</w:t>
            </w:r>
          </w:p>
        </w:tc>
      </w:tr>
      <w:tr w:rsidR="00FD5713" w:rsidRPr="00FD5713" w14:paraId="07529155"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321D15D2"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Fondos con Afectación Específica</w:t>
            </w:r>
          </w:p>
        </w:tc>
        <w:tc>
          <w:tcPr>
            <w:tcW w:w="0" w:type="auto"/>
            <w:tcBorders>
              <w:top w:val="nil"/>
              <w:left w:val="nil"/>
              <w:bottom w:val="single" w:sz="8" w:space="0" w:color="000000"/>
              <w:right w:val="single" w:sz="8" w:space="0" w:color="000000"/>
            </w:tcBorders>
            <w:shd w:val="clear" w:color="auto" w:fill="auto"/>
            <w:vAlign w:val="center"/>
          </w:tcPr>
          <w:p w14:paraId="20DADCBA" w14:textId="09AC1942" w:rsidR="00FD5713" w:rsidRPr="00FD5713" w:rsidRDefault="0025262D" w:rsidP="004272A2">
            <w:pPr>
              <w:spacing w:after="0" w:line="240" w:lineRule="auto"/>
              <w:jc w:val="right"/>
              <w:rPr>
                <w:rFonts w:ascii="Lato" w:eastAsia="Barlow" w:hAnsi="Lato" w:cs="Barlow"/>
                <w:color w:val="000000"/>
                <w:sz w:val="20"/>
                <w:szCs w:val="20"/>
              </w:rPr>
            </w:pPr>
            <w:r w:rsidRPr="0025262D">
              <w:rPr>
                <w:rFonts w:ascii="Lato" w:eastAsia="Barlow" w:hAnsi="Lato" w:cs="Barlow"/>
                <w:color w:val="000000"/>
                <w:sz w:val="20"/>
                <w:szCs w:val="20"/>
              </w:rPr>
              <w:t>27,168,423.94</w:t>
            </w:r>
          </w:p>
        </w:tc>
      </w:tr>
      <w:tr w:rsidR="00FD5713" w:rsidRPr="00FD5713" w14:paraId="59AB884F"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059E217B"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Depósitos de Fondos de Terceros en Garantía y/o Administración</w:t>
            </w:r>
          </w:p>
        </w:tc>
        <w:tc>
          <w:tcPr>
            <w:tcW w:w="0" w:type="auto"/>
            <w:tcBorders>
              <w:top w:val="nil"/>
              <w:left w:val="nil"/>
              <w:bottom w:val="single" w:sz="8" w:space="0" w:color="000000"/>
              <w:right w:val="single" w:sz="8" w:space="0" w:color="000000"/>
            </w:tcBorders>
            <w:shd w:val="clear" w:color="auto" w:fill="auto"/>
            <w:vAlign w:val="center"/>
          </w:tcPr>
          <w:p w14:paraId="1E77169F" w14:textId="6A3EEEF6" w:rsidR="00FD5713" w:rsidRPr="00FD5713" w:rsidRDefault="007D350D" w:rsidP="00320EF5">
            <w:pPr>
              <w:spacing w:after="0" w:line="240" w:lineRule="auto"/>
              <w:jc w:val="right"/>
              <w:rPr>
                <w:rFonts w:ascii="Lato" w:eastAsia="Barlow" w:hAnsi="Lato" w:cs="Barlow"/>
                <w:color w:val="000000"/>
                <w:sz w:val="20"/>
                <w:szCs w:val="20"/>
              </w:rPr>
            </w:pPr>
            <w:r>
              <w:rPr>
                <w:rFonts w:ascii="Lato" w:eastAsia="Barlow" w:hAnsi="Lato" w:cs="Barlow"/>
                <w:color w:val="000000"/>
                <w:sz w:val="20"/>
                <w:szCs w:val="20"/>
              </w:rPr>
              <w:t>0.00</w:t>
            </w:r>
            <w:r w:rsidR="00FD5713" w:rsidRPr="00FD5713">
              <w:rPr>
                <w:rFonts w:ascii="Lato" w:eastAsia="Barlow" w:hAnsi="Lato" w:cs="Barlow"/>
                <w:color w:val="000000"/>
                <w:sz w:val="20"/>
                <w:szCs w:val="20"/>
              </w:rPr>
              <w:t xml:space="preserve">  </w:t>
            </w:r>
          </w:p>
        </w:tc>
      </w:tr>
      <w:tr w:rsidR="00FD5713" w:rsidRPr="00FD5713" w14:paraId="4B1E561B"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auto"/>
            <w:vAlign w:val="center"/>
          </w:tcPr>
          <w:p w14:paraId="24992188" w14:textId="77777777" w:rsidR="00FD5713" w:rsidRPr="00FD5713" w:rsidRDefault="00FD5713" w:rsidP="00FD5713">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 xml:space="preserve">Otros efectivos y Equivalentes </w:t>
            </w:r>
          </w:p>
        </w:tc>
        <w:tc>
          <w:tcPr>
            <w:tcW w:w="0" w:type="auto"/>
            <w:tcBorders>
              <w:top w:val="nil"/>
              <w:left w:val="nil"/>
              <w:bottom w:val="single" w:sz="8" w:space="0" w:color="000000"/>
              <w:right w:val="single" w:sz="8" w:space="0" w:color="000000"/>
            </w:tcBorders>
            <w:shd w:val="clear" w:color="auto" w:fill="auto"/>
            <w:vAlign w:val="center"/>
          </w:tcPr>
          <w:p w14:paraId="21A8284A" w14:textId="77777777" w:rsidR="00FD5713" w:rsidRPr="00FD5713" w:rsidRDefault="00FD5713" w:rsidP="00320EF5">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 xml:space="preserve">                0.00</w:t>
            </w:r>
          </w:p>
        </w:tc>
      </w:tr>
      <w:tr w:rsidR="00FD5713" w:rsidRPr="00FD5713" w14:paraId="54D86189" w14:textId="77777777" w:rsidTr="009F35B1">
        <w:trPr>
          <w:trHeight w:val="256"/>
          <w:jc w:val="center"/>
        </w:trPr>
        <w:tc>
          <w:tcPr>
            <w:tcW w:w="0" w:type="auto"/>
            <w:tcBorders>
              <w:top w:val="nil"/>
              <w:left w:val="single" w:sz="8" w:space="0" w:color="000000"/>
              <w:bottom w:val="single" w:sz="8" w:space="0" w:color="000000"/>
              <w:right w:val="single" w:sz="8" w:space="0" w:color="000000"/>
            </w:tcBorders>
            <w:shd w:val="clear" w:color="auto" w:fill="E7E6E6"/>
            <w:vAlign w:val="center"/>
          </w:tcPr>
          <w:p w14:paraId="65DA1EA0" w14:textId="77777777" w:rsidR="00FD5713" w:rsidRPr="00FD5713" w:rsidRDefault="00FD5713" w:rsidP="00FD5713">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Total de Efectivo y Equivalentes</w:t>
            </w:r>
          </w:p>
        </w:tc>
        <w:tc>
          <w:tcPr>
            <w:tcW w:w="0" w:type="auto"/>
            <w:tcBorders>
              <w:top w:val="nil"/>
              <w:left w:val="nil"/>
              <w:bottom w:val="single" w:sz="8" w:space="0" w:color="000000"/>
              <w:right w:val="single" w:sz="8" w:space="0" w:color="000000"/>
            </w:tcBorders>
            <w:shd w:val="clear" w:color="auto" w:fill="E7E6E6"/>
            <w:vAlign w:val="center"/>
          </w:tcPr>
          <w:p w14:paraId="7BD5D1A3" w14:textId="1617F7E8" w:rsidR="00FD5713" w:rsidRPr="00FD5713" w:rsidRDefault="0025262D" w:rsidP="006850B7">
            <w:pPr>
              <w:spacing w:after="0" w:line="240" w:lineRule="auto"/>
              <w:jc w:val="right"/>
              <w:rPr>
                <w:rFonts w:ascii="Lato" w:eastAsia="Barlow" w:hAnsi="Lato" w:cs="Barlow"/>
                <w:b/>
                <w:color w:val="000000"/>
                <w:sz w:val="20"/>
                <w:szCs w:val="20"/>
              </w:rPr>
            </w:pPr>
            <w:r w:rsidRPr="0025262D">
              <w:rPr>
                <w:rFonts w:ascii="Lato" w:eastAsia="Barlow" w:hAnsi="Lato" w:cs="Barlow"/>
                <w:b/>
                <w:color w:val="000000"/>
                <w:sz w:val="20"/>
                <w:szCs w:val="20"/>
              </w:rPr>
              <w:t>$60,723,305.31</w:t>
            </w:r>
          </w:p>
        </w:tc>
      </w:tr>
    </w:tbl>
    <w:p w14:paraId="0C22A069" w14:textId="77777777" w:rsidR="00FD5713" w:rsidRPr="00FD5713" w:rsidRDefault="00FD5713" w:rsidP="00FD5713">
      <w:pPr>
        <w:pBdr>
          <w:top w:val="nil"/>
          <w:left w:val="nil"/>
          <w:bottom w:val="nil"/>
          <w:right w:val="nil"/>
          <w:between w:val="nil"/>
        </w:pBdr>
        <w:tabs>
          <w:tab w:val="left" w:pos="284"/>
        </w:tabs>
        <w:spacing w:after="0" w:line="240" w:lineRule="auto"/>
        <w:ind w:left="1440"/>
        <w:jc w:val="both"/>
        <w:rPr>
          <w:rFonts w:ascii="Lato" w:eastAsia="Barlow" w:hAnsi="Lato" w:cs="Barlow"/>
          <w:color w:val="000000"/>
          <w:sz w:val="20"/>
          <w:szCs w:val="20"/>
        </w:rPr>
      </w:pPr>
    </w:p>
    <w:p w14:paraId="2770953E" w14:textId="77777777" w:rsidR="00FD5713" w:rsidRPr="00FD5713" w:rsidRDefault="00FD5713" w:rsidP="00FD5713">
      <w:pPr>
        <w:pBdr>
          <w:top w:val="nil"/>
          <w:left w:val="nil"/>
          <w:bottom w:val="nil"/>
          <w:right w:val="nil"/>
          <w:between w:val="nil"/>
        </w:pBdr>
        <w:tabs>
          <w:tab w:val="left" w:pos="284"/>
        </w:tabs>
        <w:spacing w:after="0" w:line="240" w:lineRule="auto"/>
        <w:ind w:left="1440"/>
        <w:jc w:val="both"/>
        <w:rPr>
          <w:rFonts w:ascii="Lato" w:eastAsia="Barlow" w:hAnsi="Lato" w:cs="Barlow"/>
          <w:color w:val="000000"/>
          <w:sz w:val="20"/>
          <w:szCs w:val="20"/>
        </w:rPr>
      </w:pPr>
    </w:p>
    <w:p w14:paraId="787FB983" w14:textId="77777777" w:rsidR="00FD5713" w:rsidRPr="00FD5713" w:rsidRDefault="00FD5713" w:rsidP="00FD5713">
      <w:pPr>
        <w:numPr>
          <w:ilvl w:val="0"/>
          <w:numId w:val="8"/>
        </w:numPr>
        <w:pBdr>
          <w:top w:val="nil"/>
          <w:left w:val="nil"/>
          <w:bottom w:val="nil"/>
          <w:right w:val="nil"/>
          <w:between w:val="nil"/>
        </w:pBdr>
        <w:tabs>
          <w:tab w:val="left" w:pos="284"/>
        </w:tabs>
        <w:spacing w:after="0" w:line="240" w:lineRule="auto"/>
        <w:jc w:val="both"/>
        <w:rPr>
          <w:rFonts w:ascii="Lato" w:eastAsia="Barlow" w:hAnsi="Lato" w:cs="Barlow"/>
          <w:color w:val="000000"/>
          <w:sz w:val="20"/>
          <w:szCs w:val="20"/>
        </w:rPr>
      </w:pPr>
      <w:r w:rsidRPr="00FD5713">
        <w:rPr>
          <w:rFonts w:ascii="Lato" w:eastAsia="Barlow" w:hAnsi="Lato" w:cs="Barlow"/>
          <w:color w:val="000000"/>
          <w:sz w:val="20"/>
          <w:szCs w:val="20"/>
        </w:rPr>
        <w:t xml:space="preserve">Detallar </w:t>
      </w:r>
      <w:r w:rsidRPr="00FD5713">
        <w:rPr>
          <w:rFonts w:ascii="Lato" w:hAnsi="Lato"/>
          <w:color w:val="000000"/>
          <w:sz w:val="20"/>
          <w:szCs w:val="20"/>
        </w:rPr>
        <w:t xml:space="preserve">las adquisiciones de las Actividades de Inversión efectivamente pagadas, respecto del apartado de aplicación. </w:t>
      </w:r>
    </w:p>
    <w:p w14:paraId="56FCC0E9" w14:textId="77777777" w:rsidR="00FD5713" w:rsidRPr="00FD5713" w:rsidRDefault="00FD5713" w:rsidP="00FD5713">
      <w:pPr>
        <w:pBdr>
          <w:top w:val="nil"/>
          <w:left w:val="nil"/>
          <w:bottom w:val="nil"/>
          <w:right w:val="nil"/>
          <w:between w:val="nil"/>
        </w:pBdr>
        <w:tabs>
          <w:tab w:val="left" w:pos="284"/>
        </w:tabs>
        <w:spacing w:after="0" w:line="240" w:lineRule="auto"/>
        <w:ind w:left="1440"/>
        <w:jc w:val="both"/>
        <w:rPr>
          <w:rFonts w:ascii="Lato" w:eastAsia="Barlow" w:hAnsi="Lato" w:cs="Barlow"/>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02"/>
        <w:gridCol w:w="1726"/>
      </w:tblGrid>
      <w:tr w:rsidR="0025262D" w:rsidRPr="00FD5713" w14:paraId="4EC19C18" w14:textId="77777777" w:rsidTr="00B3699F">
        <w:trPr>
          <w:trHeight w:val="285"/>
          <w:jc w:val="center"/>
        </w:trPr>
        <w:tc>
          <w:tcPr>
            <w:tcW w:w="7928" w:type="dxa"/>
            <w:gridSpan w:val="2"/>
            <w:shd w:val="clear" w:color="auto" w:fill="DBDBDB"/>
            <w:vAlign w:val="center"/>
          </w:tcPr>
          <w:p w14:paraId="0DDC1295" w14:textId="77777777" w:rsidR="0025262D" w:rsidRPr="00FD5713" w:rsidRDefault="0025262D" w:rsidP="0079436C">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Adquisiciones de Actividades de Inversión efectivamente pagadas</w:t>
            </w:r>
          </w:p>
        </w:tc>
      </w:tr>
      <w:tr w:rsidR="0025262D" w:rsidRPr="00FD5713" w14:paraId="2E330817" w14:textId="77777777" w:rsidTr="00B3699F">
        <w:trPr>
          <w:trHeight w:val="285"/>
          <w:jc w:val="center"/>
        </w:trPr>
        <w:tc>
          <w:tcPr>
            <w:tcW w:w="0" w:type="auto"/>
            <w:shd w:val="clear" w:color="auto" w:fill="DBDBDB"/>
            <w:vAlign w:val="center"/>
          </w:tcPr>
          <w:p w14:paraId="748E26DF" w14:textId="77777777" w:rsidR="0025262D" w:rsidRPr="00FD5713" w:rsidRDefault="0025262D" w:rsidP="0079436C">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Concepto</w:t>
            </w:r>
          </w:p>
        </w:tc>
        <w:tc>
          <w:tcPr>
            <w:tcW w:w="1621" w:type="dxa"/>
            <w:shd w:val="clear" w:color="auto" w:fill="DBDBDB"/>
            <w:vAlign w:val="center"/>
          </w:tcPr>
          <w:p w14:paraId="0C763745" w14:textId="77777777" w:rsidR="0025262D" w:rsidRPr="00FD5713" w:rsidRDefault="0025262D" w:rsidP="0079436C">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25262D" w:rsidRPr="00FD5713" w14:paraId="1F349649" w14:textId="77777777" w:rsidTr="00B3699F">
        <w:trPr>
          <w:trHeight w:val="285"/>
          <w:jc w:val="center"/>
        </w:trPr>
        <w:tc>
          <w:tcPr>
            <w:tcW w:w="0" w:type="auto"/>
            <w:shd w:val="clear" w:color="auto" w:fill="auto"/>
            <w:vAlign w:val="center"/>
          </w:tcPr>
          <w:p w14:paraId="76CA32C5" w14:textId="77777777" w:rsidR="0025262D" w:rsidRPr="00FD5713" w:rsidRDefault="0025262D" w:rsidP="0079436C">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Bienes Inmuebles, Infraestructura y Construcciones en Proceso</w:t>
            </w:r>
          </w:p>
        </w:tc>
        <w:tc>
          <w:tcPr>
            <w:tcW w:w="1621" w:type="dxa"/>
            <w:shd w:val="clear" w:color="auto" w:fill="auto"/>
            <w:vAlign w:val="bottom"/>
          </w:tcPr>
          <w:p w14:paraId="460A964B" w14:textId="77777777" w:rsidR="0025262D" w:rsidRPr="00FD5713" w:rsidRDefault="0025262D" w:rsidP="0079436C">
            <w:pPr>
              <w:spacing w:after="0" w:line="240" w:lineRule="auto"/>
              <w:jc w:val="right"/>
              <w:rPr>
                <w:rFonts w:ascii="Lato" w:eastAsia="Barlow" w:hAnsi="Lato" w:cs="Barlow"/>
                <w:b/>
                <w:color w:val="000000"/>
                <w:sz w:val="20"/>
                <w:szCs w:val="20"/>
              </w:rPr>
            </w:pPr>
            <w:r>
              <w:rPr>
                <w:rFonts w:ascii="Lato" w:eastAsia="Barlow" w:hAnsi="Lato" w:cs="Barlow"/>
                <w:b/>
                <w:color w:val="000000"/>
                <w:sz w:val="20"/>
                <w:szCs w:val="20"/>
              </w:rPr>
              <w:t>0.00</w:t>
            </w:r>
          </w:p>
        </w:tc>
      </w:tr>
      <w:tr w:rsidR="0025262D" w:rsidRPr="00FD5713" w14:paraId="24945847" w14:textId="77777777" w:rsidTr="00B3699F">
        <w:trPr>
          <w:trHeight w:val="285"/>
          <w:jc w:val="center"/>
        </w:trPr>
        <w:tc>
          <w:tcPr>
            <w:tcW w:w="0" w:type="auto"/>
            <w:shd w:val="clear" w:color="auto" w:fill="auto"/>
            <w:vAlign w:val="center"/>
          </w:tcPr>
          <w:p w14:paraId="3F763C98"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Terrenos</w:t>
            </w:r>
          </w:p>
        </w:tc>
        <w:tc>
          <w:tcPr>
            <w:tcW w:w="1621" w:type="dxa"/>
            <w:shd w:val="clear" w:color="auto" w:fill="auto"/>
            <w:vAlign w:val="bottom"/>
          </w:tcPr>
          <w:p w14:paraId="35FF7766"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1ED179DE" w14:textId="77777777" w:rsidTr="00B3699F">
        <w:trPr>
          <w:trHeight w:val="285"/>
          <w:jc w:val="center"/>
        </w:trPr>
        <w:tc>
          <w:tcPr>
            <w:tcW w:w="0" w:type="auto"/>
            <w:shd w:val="clear" w:color="auto" w:fill="auto"/>
            <w:vAlign w:val="center"/>
          </w:tcPr>
          <w:p w14:paraId="6A0B558F"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Viviendas</w:t>
            </w:r>
          </w:p>
        </w:tc>
        <w:tc>
          <w:tcPr>
            <w:tcW w:w="1621" w:type="dxa"/>
            <w:shd w:val="clear" w:color="auto" w:fill="auto"/>
            <w:vAlign w:val="bottom"/>
          </w:tcPr>
          <w:p w14:paraId="4FDE50E0"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7F7EF805" w14:textId="77777777" w:rsidTr="00B3699F">
        <w:trPr>
          <w:trHeight w:val="285"/>
          <w:jc w:val="center"/>
        </w:trPr>
        <w:tc>
          <w:tcPr>
            <w:tcW w:w="0" w:type="auto"/>
            <w:shd w:val="clear" w:color="auto" w:fill="auto"/>
            <w:vAlign w:val="center"/>
          </w:tcPr>
          <w:p w14:paraId="653D00FA"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Edificios no Habitacionales</w:t>
            </w:r>
          </w:p>
        </w:tc>
        <w:tc>
          <w:tcPr>
            <w:tcW w:w="1621" w:type="dxa"/>
            <w:shd w:val="clear" w:color="auto" w:fill="auto"/>
            <w:vAlign w:val="bottom"/>
          </w:tcPr>
          <w:p w14:paraId="705B7406"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6F11F17C" w14:textId="77777777" w:rsidTr="00B3699F">
        <w:trPr>
          <w:trHeight w:val="285"/>
          <w:jc w:val="center"/>
        </w:trPr>
        <w:tc>
          <w:tcPr>
            <w:tcW w:w="0" w:type="auto"/>
            <w:shd w:val="clear" w:color="auto" w:fill="auto"/>
            <w:vAlign w:val="center"/>
          </w:tcPr>
          <w:p w14:paraId="44FDE31C"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Infraestructura</w:t>
            </w:r>
          </w:p>
        </w:tc>
        <w:tc>
          <w:tcPr>
            <w:tcW w:w="1621" w:type="dxa"/>
            <w:shd w:val="clear" w:color="auto" w:fill="auto"/>
            <w:vAlign w:val="bottom"/>
          </w:tcPr>
          <w:p w14:paraId="5AFE766C"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21290307" w14:textId="77777777" w:rsidTr="00B3699F">
        <w:trPr>
          <w:trHeight w:val="285"/>
          <w:jc w:val="center"/>
        </w:trPr>
        <w:tc>
          <w:tcPr>
            <w:tcW w:w="0" w:type="auto"/>
            <w:shd w:val="clear" w:color="auto" w:fill="auto"/>
            <w:vAlign w:val="center"/>
          </w:tcPr>
          <w:p w14:paraId="1E6A239A"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Construcciones en Proceso en Bienes de Dominio Público</w:t>
            </w:r>
          </w:p>
        </w:tc>
        <w:tc>
          <w:tcPr>
            <w:tcW w:w="1621" w:type="dxa"/>
            <w:shd w:val="clear" w:color="auto" w:fill="auto"/>
            <w:vAlign w:val="center"/>
          </w:tcPr>
          <w:p w14:paraId="68E480AB"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1C1635F1" w14:textId="77777777" w:rsidTr="00B3699F">
        <w:trPr>
          <w:trHeight w:val="285"/>
          <w:jc w:val="center"/>
        </w:trPr>
        <w:tc>
          <w:tcPr>
            <w:tcW w:w="0" w:type="auto"/>
            <w:shd w:val="clear" w:color="auto" w:fill="auto"/>
            <w:vAlign w:val="center"/>
          </w:tcPr>
          <w:p w14:paraId="3D65F464"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Construcciones en Proceso en Bienes Propios</w:t>
            </w:r>
          </w:p>
        </w:tc>
        <w:tc>
          <w:tcPr>
            <w:tcW w:w="1621" w:type="dxa"/>
            <w:shd w:val="clear" w:color="auto" w:fill="auto"/>
            <w:vAlign w:val="bottom"/>
          </w:tcPr>
          <w:p w14:paraId="0B5D79CC"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458823F5" w14:textId="77777777" w:rsidTr="00B3699F">
        <w:trPr>
          <w:trHeight w:val="285"/>
          <w:jc w:val="center"/>
        </w:trPr>
        <w:tc>
          <w:tcPr>
            <w:tcW w:w="0" w:type="auto"/>
            <w:shd w:val="clear" w:color="auto" w:fill="auto"/>
            <w:vAlign w:val="center"/>
          </w:tcPr>
          <w:p w14:paraId="1B20262F"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Otros Bienes Inmuebles</w:t>
            </w:r>
          </w:p>
        </w:tc>
        <w:tc>
          <w:tcPr>
            <w:tcW w:w="1621" w:type="dxa"/>
            <w:shd w:val="clear" w:color="auto" w:fill="auto"/>
            <w:vAlign w:val="bottom"/>
          </w:tcPr>
          <w:p w14:paraId="3B65A56D"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22801752" w14:textId="77777777" w:rsidTr="00B3699F">
        <w:trPr>
          <w:trHeight w:val="285"/>
          <w:jc w:val="center"/>
        </w:trPr>
        <w:tc>
          <w:tcPr>
            <w:tcW w:w="0" w:type="auto"/>
            <w:shd w:val="clear" w:color="auto" w:fill="auto"/>
            <w:vAlign w:val="center"/>
          </w:tcPr>
          <w:p w14:paraId="12D85449" w14:textId="77777777" w:rsidR="0025262D" w:rsidRPr="00FD5713" w:rsidRDefault="0025262D" w:rsidP="0079436C">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Bienes Muebles</w:t>
            </w:r>
          </w:p>
        </w:tc>
        <w:tc>
          <w:tcPr>
            <w:tcW w:w="1621" w:type="dxa"/>
            <w:shd w:val="clear" w:color="auto" w:fill="auto"/>
            <w:vAlign w:val="bottom"/>
          </w:tcPr>
          <w:p w14:paraId="102625AD" w14:textId="28DF7E44" w:rsidR="0025262D" w:rsidRPr="00FD5713" w:rsidRDefault="0025262D" w:rsidP="0079436C">
            <w:pPr>
              <w:spacing w:after="0" w:line="240" w:lineRule="auto"/>
              <w:jc w:val="right"/>
              <w:rPr>
                <w:rFonts w:ascii="Lato" w:eastAsia="Barlow" w:hAnsi="Lato" w:cs="Barlow"/>
                <w:b/>
                <w:color w:val="000000"/>
                <w:sz w:val="20"/>
                <w:szCs w:val="20"/>
              </w:rPr>
            </w:pPr>
            <w:r w:rsidRPr="0025262D">
              <w:rPr>
                <w:rFonts w:ascii="Lato" w:eastAsia="Barlow" w:hAnsi="Lato" w:cs="Barlow"/>
                <w:b/>
                <w:color w:val="000000"/>
                <w:sz w:val="20"/>
                <w:szCs w:val="20"/>
              </w:rPr>
              <w:t>54,920.32</w:t>
            </w:r>
          </w:p>
        </w:tc>
      </w:tr>
      <w:tr w:rsidR="0025262D" w:rsidRPr="00FD5713" w14:paraId="43787A71" w14:textId="77777777" w:rsidTr="00B3699F">
        <w:trPr>
          <w:trHeight w:val="285"/>
          <w:jc w:val="center"/>
        </w:trPr>
        <w:tc>
          <w:tcPr>
            <w:tcW w:w="0" w:type="auto"/>
            <w:shd w:val="clear" w:color="auto" w:fill="auto"/>
            <w:vAlign w:val="center"/>
          </w:tcPr>
          <w:p w14:paraId="270B647B"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Mobiliario y Equipo de Administración</w:t>
            </w:r>
          </w:p>
        </w:tc>
        <w:tc>
          <w:tcPr>
            <w:tcW w:w="1621" w:type="dxa"/>
            <w:shd w:val="clear" w:color="auto" w:fill="auto"/>
            <w:vAlign w:val="bottom"/>
          </w:tcPr>
          <w:p w14:paraId="7B1A854B" w14:textId="77777777" w:rsidR="0025262D" w:rsidRPr="00FD5713" w:rsidRDefault="0025262D" w:rsidP="0079436C">
            <w:pPr>
              <w:spacing w:after="0" w:line="240" w:lineRule="auto"/>
              <w:jc w:val="right"/>
              <w:rPr>
                <w:rFonts w:ascii="Lato" w:eastAsia="Barlow" w:hAnsi="Lato" w:cs="Barlow"/>
                <w:color w:val="000000"/>
                <w:sz w:val="20"/>
                <w:szCs w:val="20"/>
              </w:rPr>
            </w:pPr>
            <w:r>
              <w:rPr>
                <w:rFonts w:ascii="Lato" w:eastAsia="Barlow" w:hAnsi="Lato" w:cs="Barlow"/>
                <w:color w:val="000000"/>
                <w:sz w:val="20"/>
                <w:szCs w:val="20"/>
              </w:rPr>
              <w:t>1,640.24</w:t>
            </w:r>
          </w:p>
        </w:tc>
      </w:tr>
      <w:tr w:rsidR="0025262D" w:rsidRPr="00FD5713" w14:paraId="330335DC" w14:textId="77777777" w:rsidTr="00B3699F">
        <w:trPr>
          <w:trHeight w:val="285"/>
          <w:jc w:val="center"/>
        </w:trPr>
        <w:tc>
          <w:tcPr>
            <w:tcW w:w="0" w:type="auto"/>
            <w:shd w:val="clear" w:color="auto" w:fill="auto"/>
            <w:vAlign w:val="center"/>
          </w:tcPr>
          <w:p w14:paraId="7FFE25FA"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Equipo de Cómputo y de tecnologías de la información</w:t>
            </w:r>
          </w:p>
        </w:tc>
        <w:tc>
          <w:tcPr>
            <w:tcW w:w="1621" w:type="dxa"/>
            <w:shd w:val="clear" w:color="auto" w:fill="auto"/>
            <w:vAlign w:val="bottom"/>
          </w:tcPr>
          <w:p w14:paraId="5403DB5C" w14:textId="77777777" w:rsidR="0025262D" w:rsidRPr="00FD5713" w:rsidRDefault="0025262D" w:rsidP="0079436C">
            <w:pPr>
              <w:spacing w:after="0" w:line="240" w:lineRule="auto"/>
              <w:jc w:val="right"/>
              <w:rPr>
                <w:rFonts w:ascii="Lato" w:eastAsia="Barlow" w:hAnsi="Lato" w:cs="Barlow"/>
                <w:color w:val="000000"/>
                <w:sz w:val="20"/>
                <w:szCs w:val="20"/>
              </w:rPr>
            </w:pPr>
            <w:r>
              <w:rPr>
                <w:rFonts w:ascii="Lato" w:eastAsia="Barlow" w:hAnsi="Lato" w:cs="Barlow"/>
                <w:color w:val="000000"/>
                <w:sz w:val="20"/>
                <w:szCs w:val="20"/>
              </w:rPr>
              <w:t>1,977.8</w:t>
            </w:r>
          </w:p>
        </w:tc>
      </w:tr>
      <w:tr w:rsidR="0025262D" w:rsidRPr="00FD5713" w14:paraId="040998A5" w14:textId="77777777" w:rsidTr="00B3699F">
        <w:trPr>
          <w:trHeight w:val="285"/>
          <w:jc w:val="center"/>
        </w:trPr>
        <w:tc>
          <w:tcPr>
            <w:tcW w:w="0" w:type="auto"/>
            <w:shd w:val="clear" w:color="auto" w:fill="auto"/>
            <w:vAlign w:val="center"/>
          </w:tcPr>
          <w:p w14:paraId="1D35FFCE" w14:textId="77777777" w:rsidR="0025262D" w:rsidRPr="00FD5713" w:rsidRDefault="0025262D" w:rsidP="0079436C">
            <w:pPr>
              <w:spacing w:after="0" w:line="240" w:lineRule="auto"/>
              <w:rPr>
                <w:rFonts w:ascii="Lato" w:eastAsia="Barlow" w:hAnsi="Lato" w:cs="Barlow"/>
                <w:color w:val="000000"/>
                <w:sz w:val="20"/>
                <w:szCs w:val="20"/>
              </w:rPr>
            </w:pPr>
            <w:r>
              <w:rPr>
                <w:rFonts w:ascii="Lato" w:eastAsia="Barlow" w:hAnsi="Lato" w:cs="Barlow"/>
                <w:color w:val="000000"/>
                <w:sz w:val="20"/>
                <w:szCs w:val="20"/>
              </w:rPr>
              <w:t>Otros Mobiliarios y Equipos de Administración</w:t>
            </w:r>
          </w:p>
        </w:tc>
        <w:tc>
          <w:tcPr>
            <w:tcW w:w="1621" w:type="dxa"/>
            <w:shd w:val="clear" w:color="auto" w:fill="auto"/>
            <w:vAlign w:val="bottom"/>
          </w:tcPr>
          <w:p w14:paraId="3BA3553B" w14:textId="77777777" w:rsidR="0025262D"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54AC685A" w14:textId="77777777" w:rsidTr="00B3699F">
        <w:trPr>
          <w:trHeight w:val="285"/>
          <w:jc w:val="center"/>
        </w:trPr>
        <w:tc>
          <w:tcPr>
            <w:tcW w:w="0" w:type="auto"/>
            <w:shd w:val="clear" w:color="auto" w:fill="auto"/>
            <w:vAlign w:val="center"/>
          </w:tcPr>
          <w:p w14:paraId="7F31AE1B" w14:textId="77777777" w:rsidR="0025262D" w:rsidRPr="00FD5713" w:rsidRDefault="0025262D" w:rsidP="0079436C">
            <w:pPr>
              <w:spacing w:after="0" w:line="240" w:lineRule="auto"/>
              <w:rPr>
                <w:rFonts w:ascii="Lato" w:eastAsia="Barlow" w:hAnsi="Lato" w:cs="Barlow"/>
                <w:color w:val="000000"/>
                <w:sz w:val="20"/>
                <w:szCs w:val="20"/>
              </w:rPr>
            </w:pPr>
            <w:r>
              <w:rPr>
                <w:rFonts w:ascii="Lato" w:eastAsia="Barlow" w:hAnsi="Lato" w:cs="Barlow"/>
                <w:color w:val="000000"/>
                <w:sz w:val="20"/>
                <w:szCs w:val="20"/>
              </w:rPr>
              <w:t>Mobiliario y Equipo Educacional y Recreativo</w:t>
            </w:r>
          </w:p>
        </w:tc>
        <w:tc>
          <w:tcPr>
            <w:tcW w:w="1621" w:type="dxa"/>
            <w:shd w:val="clear" w:color="auto" w:fill="auto"/>
            <w:vAlign w:val="bottom"/>
          </w:tcPr>
          <w:p w14:paraId="2FF13C8B"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02759EB2" w14:textId="77777777" w:rsidTr="00B3699F">
        <w:trPr>
          <w:trHeight w:val="285"/>
          <w:jc w:val="center"/>
        </w:trPr>
        <w:tc>
          <w:tcPr>
            <w:tcW w:w="0" w:type="auto"/>
            <w:shd w:val="clear" w:color="auto" w:fill="auto"/>
            <w:vAlign w:val="center"/>
          </w:tcPr>
          <w:p w14:paraId="752C25F3"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Equipo e Instrumental Médico y de Laboratorio</w:t>
            </w:r>
          </w:p>
        </w:tc>
        <w:tc>
          <w:tcPr>
            <w:tcW w:w="1621" w:type="dxa"/>
            <w:shd w:val="clear" w:color="auto" w:fill="auto"/>
            <w:vAlign w:val="center"/>
          </w:tcPr>
          <w:p w14:paraId="39B8D2A4"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4A971CC8" w14:textId="77777777" w:rsidTr="00B3699F">
        <w:trPr>
          <w:trHeight w:val="285"/>
          <w:jc w:val="center"/>
        </w:trPr>
        <w:tc>
          <w:tcPr>
            <w:tcW w:w="0" w:type="auto"/>
            <w:shd w:val="clear" w:color="auto" w:fill="auto"/>
            <w:vAlign w:val="center"/>
          </w:tcPr>
          <w:p w14:paraId="7555C038"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Vehículos y Equipo de Transporte</w:t>
            </w:r>
          </w:p>
        </w:tc>
        <w:tc>
          <w:tcPr>
            <w:tcW w:w="1621" w:type="dxa"/>
            <w:shd w:val="clear" w:color="auto" w:fill="auto"/>
            <w:vAlign w:val="bottom"/>
          </w:tcPr>
          <w:p w14:paraId="75BC0EF7"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56FAC6DD" w14:textId="77777777" w:rsidTr="00B3699F">
        <w:trPr>
          <w:trHeight w:val="285"/>
          <w:jc w:val="center"/>
        </w:trPr>
        <w:tc>
          <w:tcPr>
            <w:tcW w:w="0" w:type="auto"/>
            <w:shd w:val="clear" w:color="auto" w:fill="auto"/>
            <w:vAlign w:val="center"/>
          </w:tcPr>
          <w:p w14:paraId="2237F2A9"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Equipo de Defensa y Seguridad</w:t>
            </w:r>
          </w:p>
        </w:tc>
        <w:tc>
          <w:tcPr>
            <w:tcW w:w="1621" w:type="dxa"/>
            <w:shd w:val="clear" w:color="auto" w:fill="auto"/>
            <w:vAlign w:val="center"/>
          </w:tcPr>
          <w:p w14:paraId="5764F43E"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344C8970" w14:textId="77777777" w:rsidTr="00B3699F">
        <w:trPr>
          <w:trHeight w:val="285"/>
          <w:jc w:val="center"/>
        </w:trPr>
        <w:tc>
          <w:tcPr>
            <w:tcW w:w="0" w:type="auto"/>
            <w:shd w:val="clear" w:color="auto" w:fill="auto"/>
            <w:vAlign w:val="center"/>
          </w:tcPr>
          <w:p w14:paraId="6DABEC0B"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Maquinaria, Otros Equipos y Herramientas</w:t>
            </w:r>
          </w:p>
        </w:tc>
        <w:tc>
          <w:tcPr>
            <w:tcW w:w="1621" w:type="dxa"/>
            <w:shd w:val="clear" w:color="auto" w:fill="auto"/>
            <w:vAlign w:val="bottom"/>
          </w:tcPr>
          <w:p w14:paraId="778B4114" w14:textId="785C91CA" w:rsidR="0025262D" w:rsidRPr="00FD5713" w:rsidRDefault="004253A3" w:rsidP="0079436C">
            <w:pPr>
              <w:spacing w:after="0" w:line="240" w:lineRule="auto"/>
              <w:jc w:val="right"/>
              <w:rPr>
                <w:rFonts w:ascii="Lato" w:eastAsia="Barlow" w:hAnsi="Lato" w:cs="Barlow"/>
                <w:color w:val="000000"/>
                <w:sz w:val="20"/>
                <w:szCs w:val="20"/>
              </w:rPr>
            </w:pPr>
            <w:r w:rsidRPr="004253A3">
              <w:rPr>
                <w:rFonts w:ascii="Lato" w:eastAsia="Barlow" w:hAnsi="Lato" w:cs="Barlow"/>
                <w:color w:val="000000"/>
                <w:sz w:val="20"/>
                <w:szCs w:val="20"/>
              </w:rPr>
              <w:t>45,539.30</w:t>
            </w:r>
          </w:p>
        </w:tc>
      </w:tr>
      <w:tr w:rsidR="0025262D" w:rsidRPr="00FD5713" w14:paraId="7560E054" w14:textId="77777777" w:rsidTr="00B3699F">
        <w:trPr>
          <w:trHeight w:val="285"/>
          <w:jc w:val="center"/>
        </w:trPr>
        <w:tc>
          <w:tcPr>
            <w:tcW w:w="0" w:type="auto"/>
            <w:shd w:val="clear" w:color="auto" w:fill="auto"/>
            <w:vAlign w:val="center"/>
          </w:tcPr>
          <w:p w14:paraId="77415A30"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Colecciones, Obras de Arte y Objetos Valiosos</w:t>
            </w:r>
          </w:p>
        </w:tc>
        <w:tc>
          <w:tcPr>
            <w:tcW w:w="1621" w:type="dxa"/>
            <w:shd w:val="clear" w:color="auto" w:fill="auto"/>
            <w:vAlign w:val="center"/>
          </w:tcPr>
          <w:p w14:paraId="212DCEBD"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1A9D2B62" w14:textId="77777777" w:rsidTr="00B3699F">
        <w:trPr>
          <w:trHeight w:val="285"/>
          <w:jc w:val="center"/>
        </w:trPr>
        <w:tc>
          <w:tcPr>
            <w:tcW w:w="0" w:type="auto"/>
            <w:shd w:val="clear" w:color="auto" w:fill="auto"/>
            <w:vAlign w:val="center"/>
          </w:tcPr>
          <w:p w14:paraId="208AF526"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Activos Biológicos</w:t>
            </w:r>
          </w:p>
        </w:tc>
        <w:tc>
          <w:tcPr>
            <w:tcW w:w="1621" w:type="dxa"/>
            <w:shd w:val="clear" w:color="auto" w:fill="auto"/>
            <w:vAlign w:val="center"/>
          </w:tcPr>
          <w:p w14:paraId="0DEB6562"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111FAF0E" w14:textId="77777777" w:rsidTr="00B3699F">
        <w:trPr>
          <w:trHeight w:val="285"/>
          <w:jc w:val="center"/>
        </w:trPr>
        <w:tc>
          <w:tcPr>
            <w:tcW w:w="0" w:type="auto"/>
            <w:shd w:val="clear" w:color="auto" w:fill="auto"/>
            <w:vAlign w:val="center"/>
          </w:tcPr>
          <w:p w14:paraId="1A960CB8" w14:textId="77777777" w:rsidR="0025262D" w:rsidRPr="00FD5713" w:rsidRDefault="0025262D" w:rsidP="0079436C">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Otras Inversiones</w:t>
            </w:r>
          </w:p>
        </w:tc>
        <w:tc>
          <w:tcPr>
            <w:tcW w:w="1621" w:type="dxa"/>
            <w:shd w:val="clear" w:color="auto" w:fill="auto"/>
            <w:vAlign w:val="center"/>
          </w:tcPr>
          <w:p w14:paraId="0972B894"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4A13AE3C" w14:textId="77777777" w:rsidTr="00B3699F">
        <w:trPr>
          <w:trHeight w:val="285"/>
          <w:jc w:val="center"/>
        </w:trPr>
        <w:tc>
          <w:tcPr>
            <w:tcW w:w="0" w:type="auto"/>
            <w:shd w:val="clear" w:color="auto" w:fill="auto"/>
            <w:vAlign w:val="center"/>
          </w:tcPr>
          <w:p w14:paraId="078B62CA" w14:textId="77777777" w:rsidR="0025262D" w:rsidRPr="00FD5713" w:rsidRDefault="0025262D" w:rsidP="0079436C">
            <w:pPr>
              <w:spacing w:after="0" w:line="240" w:lineRule="auto"/>
              <w:rPr>
                <w:rFonts w:ascii="Lato" w:eastAsia="Barlow" w:hAnsi="Lato" w:cs="Barlow"/>
                <w:color w:val="000000"/>
                <w:sz w:val="20"/>
                <w:szCs w:val="20"/>
              </w:rPr>
            </w:pPr>
            <w:r>
              <w:rPr>
                <w:rFonts w:ascii="Lato" w:eastAsia="Barlow" w:hAnsi="Lato" w:cs="Barlow"/>
                <w:color w:val="000000"/>
                <w:sz w:val="20"/>
                <w:szCs w:val="20"/>
              </w:rPr>
              <w:t>Sistemas de Aire Acondicionado</w:t>
            </w:r>
          </w:p>
        </w:tc>
        <w:tc>
          <w:tcPr>
            <w:tcW w:w="1621" w:type="dxa"/>
            <w:shd w:val="clear" w:color="auto" w:fill="auto"/>
            <w:vAlign w:val="bottom"/>
          </w:tcPr>
          <w:p w14:paraId="0959836D" w14:textId="77777777" w:rsidR="0025262D" w:rsidRPr="00FD5713"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609E6A71" w14:textId="77777777" w:rsidTr="00B3699F">
        <w:trPr>
          <w:trHeight w:val="285"/>
          <w:jc w:val="center"/>
        </w:trPr>
        <w:tc>
          <w:tcPr>
            <w:tcW w:w="0" w:type="auto"/>
            <w:shd w:val="clear" w:color="auto" w:fill="auto"/>
            <w:vAlign w:val="center"/>
          </w:tcPr>
          <w:p w14:paraId="70101221" w14:textId="77777777" w:rsidR="0025262D" w:rsidRDefault="0025262D" w:rsidP="0079436C">
            <w:pPr>
              <w:spacing w:after="0" w:line="240" w:lineRule="auto"/>
              <w:rPr>
                <w:rFonts w:ascii="Lato" w:eastAsia="Barlow" w:hAnsi="Lato" w:cs="Barlow"/>
                <w:color w:val="000000"/>
                <w:sz w:val="20"/>
                <w:szCs w:val="20"/>
              </w:rPr>
            </w:pPr>
            <w:r>
              <w:rPr>
                <w:rFonts w:ascii="Lato" w:eastAsia="Barlow" w:hAnsi="Lato" w:cs="Barlow"/>
                <w:color w:val="000000"/>
                <w:sz w:val="20"/>
                <w:szCs w:val="20"/>
              </w:rPr>
              <w:t>Refacciones y Accesorios</w:t>
            </w:r>
          </w:p>
        </w:tc>
        <w:tc>
          <w:tcPr>
            <w:tcW w:w="1621" w:type="dxa"/>
            <w:shd w:val="clear" w:color="auto" w:fill="auto"/>
            <w:vAlign w:val="bottom"/>
          </w:tcPr>
          <w:p w14:paraId="33947021" w14:textId="77777777" w:rsidR="0025262D" w:rsidRDefault="0025262D" w:rsidP="0079436C">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25262D" w:rsidRPr="00FD5713" w14:paraId="0C9697B4" w14:textId="77777777" w:rsidTr="00B3699F">
        <w:trPr>
          <w:trHeight w:val="285"/>
          <w:jc w:val="center"/>
        </w:trPr>
        <w:tc>
          <w:tcPr>
            <w:tcW w:w="0" w:type="auto"/>
            <w:shd w:val="clear" w:color="auto" w:fill="D9D9D9" w:themeFill="background1" w:themeFillShade="D9"/>
            <w:vAlign w:val="center"/>
          </w:tcPr>
          <w:p w14:paraId="386663B1" w14:textId="77777777" w:rsidR="0025262D" w:rsidRPr="00FD5713" w:rsidRDefault="0025262D" w:rsidP="0079436C">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Total</w:t>
            </w:r>
          </w:p>
        </w:tc>
        <w:tc>
          <w:tcPr>
            <w:tcW w:w="1621" w:type="dxa"/>
            <w:shd w:val="clear" w:color="auto" w:fill="DBDBDB"/>
            <w:vAlign w:val="center"/>
          </w:tcPr>
          <w:p w14:paraId="4B0B53B1" w14:textId="68999C52" w:rsidR="0025262D" w:rsidRPr="00FD5713" w:rsidRDefault="0025262D" w:rsidP="0079436C">
            <w:pPr>
              <w:spacing w:after="0" w:line="240" w:lineRule="auto"/>
              <w:jc w:val="right"/>
              <w:rPr>
                <w:rFonts w:ascii="Lato" w:eastAsia="Barlow" w:hAnsi="Lato" w:cs="Barlow"/>
                <w:b/>
                <w:color w:val="000000"/>
                <w:sz w:val="20"/>
                <w:szCs w:val="20"/>
              </w:rPr>
            </w:pPr>
            <w:r w:rsidRPr="0025262D">
              <w:rPr>
                <w:rFonts w:ascii="Lato" w:eastAsia="Barlow" w:hAnsi="Lato" w:cs="Barlow"/>
                <w:b/>
                <w:color w:val="000000"/>
                <w:sz w:val="20"/>
                <w:szCs w:val="20"/>
              </w:rPr>
              <w:t>54,920.32</w:t>
            </w:r>
          </w:p>
        </w:tc>
      </w:tr>
    </w:tbl>
    <w:p w14:paraId="629D9138" w14:textId="77777777" w:rsidR="00FD5713" w:rsidRPr="00FD5713" w:rsidRDefault="00FD5713" w:rsidP="00FD5713">
      <w:pPr>
        <w:pBdr>
          <w:top w:val="nil"/>
          <w:left w:val="nil"/>
          <w:bottom w:val="nil"/>
          <w:right w:val="nil"/>
          <w:between w:val="nil"/>
        </w:pBdr>
        <w:tabs>
          <w:tab w:val="left" w:pos="284"/>
        </w:tabs>
        <w:spacing w:after="0" w:line="240" w:lineRule="auto"/>
        <w:ind w:left="1440"/>
        <w:jc w:val="both"/>
        <w:rPr>
          <w:rFonts w:ascii="Lato" w:eastAsia="Barlow" w:hAnsi="Lato" w:cs="Barlow"/>
          <w:color w:val="000000"/>
          <w:sz w:val="20"/>
          <w:szCs w:val="20"/>
        </w:rPr>
      </w:pPr>
    </w:p>
    <w:p w14:paraId="696A5FD7" w14:textId="77777777" w:rsidR="009F5669" w:rsidRPr="00FD5713" w:rsidRDefault="009F5669" w:rsidP="009F5669">
      <w:pPr>
        <w:numPr>
          <w:ilvl w:val="0"/>
          <w:numId w:val="8"/>
        </w:numPr>
        <w:pBdr>
          <w:top w:val="nil"/>
          <w:left w:val="nil"/>
          <w:bottom w:val="nil"/>
          <w:right w:val="nil"/>
          <w:between w:val="nil"/>
        </w:pBdr>
        <w:tabs>
          <w:tab w:val="left" w:pos="284"/>
        </w:tabs>
        <w:spacing w:after="0" w:line="240" w:lineRule="auto"/>
        <w:jc w:val="both"/>
        <w:rPr>
          <w:rFonts w:ascii="Lato" w:eastAsia="Barlow" w:hAnsi="Lato" w:cs="Barlow"/>
          <w:color w:val="000000"/>
          <w:sz w:val="20"/>
          <w:szCs w:val="20"/>
        </w:rPr>
      </w:pPr>
      <w:r w:rsidRPr="00FD5713">
        <w:rPr>
          <w:rFonts w:ascii="Lato" w:eastAsia="Barlow" w:hAnsi="Lato" w:cs="Barlow"/>
          <w:color w:val="000000"/>
          <w:sz w:val="20"/>
          <w:szCs w:val="20"/>
        </w:rPr>
        <w:t xml:space="preserve">Conciliación </w:t>
      </w:r>
      <w:r w:rsidRPr="00FD5713">
        <w:rPr>
          <w:rFonts w:ascii="Lato" w:hAnsi="Lato"/>
          <w:color w:val="000000"/>
          <w:sz w:val="20"/>
          <w:szCs w:val="20"/>
        </w:rPr>
        <w:t>del Flujo de Efectivo Neto de la Actividades de Operación y los saldos de Resultados del Ejercicio (Ahorro / Desahorro).</w:t>
      </w:r>
    </w:p>
    <w:p w14:paraId="30EBBC5C" w14:textId="77777777" w:rsidR="009F5669" w:rsidRPr="00FD5713" w:rsidRDefault="009F5669" w:rsidP="009F5669">
      <w:pPr>
        <w:pBdr>
          <w:top w:val="nil"/>
          <w:left w:val="nil"/>
          <w:bottom w:val="nil"/>
          <w:right w:val="nil"/>
          <w:between w:val="nil"/>
        </w:pBdr>
        <w:tabs>
          <w:tab w:val="left" w:pos="284"/>
        </w:tabs>
        <w:spacing w:after="0" w:line="240" w:lineRule="auto"/>
        <w:ind w:left="1440"/>
        <w:jc w:val="both"/>
        <w:rPr>
          <w:rFonts w:ascii="Lato" w:eastAsia="Barlow" w:hAnsi="Lato" w:cs="Barlow"/>
          <w:color w:val="000000"/>
          <w:sz w:val="20"/>
          <w:szCs w:val="20"/>
        </w:rPr>
      </w:pPr>
    </w:p>
    <w:tbl>
      <w:tblPr>
        <w:tblW w:w="9900" w:type="dxa"/>
        <w:tblInd w:w="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1780"/>
        <w:gridCol w:w="1720"/>
      </w:tblGrid>
      <w:tr w:rsidR="00AE76EE" w:rsidRPr="00AE76EE" w14:paraId="04FF5A54" w14:textId="77777777" w:rsidTr="00B3699F">
        <w:trPr>
          <w:trHeight w:val="315"/>
        </w:trPr>
        <w:tc>
          <w:tcPr>
            <w:tcW w:w="6400" w:type="dxa"/>
            <w:shd w:val="clear" w:color="000000" w:fill="D9D9D9"/>
            <w:noWrap/>
            <w:vAlign w:val="center"/>
            <w:hideMark/>
          </w:tcPr>
          <w:p w14:paraId="10164FFB" w14:textId="351F6F6F" w:rsidR="00AE76EE" w:rsidRPr="00AE76EE" w:rsidRDefault="00AE76EE" w:rsidP="00AE76EE">
            <w:pPr>
              <w:spacing w:after="0" w:line="240" w:lineRule="auto"/>
              <w:jc w:val="center"/>
              <w:rPr>
                <w:rFonts w:ascii="Lato" w:eastAsia="Times New Roman" w:hAnsi="Lato"/>
                <w:b/>
                <w:bCs/>
                <w:color w:val="000000"/>
                <w:sz w:val="20"/>
                <w:szCs w:val="20"/>
              </w:rPr>
            </w:pPr>
            <w:r w:rsidRPr="00AE76EE">
              <w:rPr>
                <w:rFonts w:ascii="Lato" w:hAnsi="Lato"/>
                <w:b/>
                <w:sz w:val="20"/>
                <w:szCs w:val="20"/>
              </w:rPr>
              <w:t>Concepto</w:t>
            </w:r>
          </w:p>
        </w:tc>
        <w:tc>
          <w:tcPr>
            <w:tcW w:w="1780" w:type="dxa"/>
            <w:shd w:val="clear" w:color="000000" w:fill="D9D9D9"/>
            <w:vAlign w:val="center"/>
            <w:hideMark/>
          </w:tcPr>
          <w:p w14:paraId="4306F98B" w14:textId="1028B790" w:rsidR="00AE76EE" w:rsidRPr="00AE76EE" w:rsidRDefault="00AE76EE" w:rsidP="00AE76EE">
            <w:pPr>
              <w:spacing w:after="0" w:line="240" w:lineRule="auto"/>
              <w:jc w:val="center"/>
              <w:rPr>
                <w:rFonts w:ascii="Lato" w:eastAsia="Times New Roman" w:hAnsi="Lato"/>
                <w:b/>
                <w:bCs/>
                <w:color w:val="000000"/>
                <w:sz w:val="20"/>
                <w:szCs w:val="20"/>
              </w:rPr>
            </w:pPr>
            <w:r w:rsidRPr="00AE76EE">
              <w:rPr>
                <w:rFonts w:ascii="Lato" w:hAnsi="Lato"/>
                <w:b/>
                <w:sz w:val="20"/>
                <w:szCs w:val="20"/>
              </w:rPr>
              <w:t>2026</w:t>
            </w:r>
          </w:p>
        </w:tc>
        <w:tc>
          <w:tcPr>
            <w:tcW w:w="1720" w:type="dxa"/>
            <w:shd w:val="clear" w:color="000000" w:fill="D9D9D9"/>
            <w:vAlign w:val="center"/>
            <w:hideMark/>
          </w:tcPr>
          <w:p w14:paraId="7DA02D86" w14:textId="097B739E" w:rsidR="00AE76EE" w:rsidRPr="00AE76EE" w:rsidRDefault="004253A3" w:rsidP="00AE76EE">
            <w:pPr>
              <w:spacing w:after="0" w:line="240" w:lineRule="auto"/>
              <w:jc w:val="center"/>
              <w:rPr>
                <w:rFonts w:ascii="Lato" w:eastAsia="Times New Roman" w:hAnsi="Lato"/>
                <w:b/>
                <w:bCs/>
                <w:color w:val="000000"/>
                <w:sz w:val="20"/>
                <w:szCs w:val="20"/>
              </w:rPr>
            </w:pPr>
            <w:r>
              <w:rPr>
                <w:rFonts w:ascii="Lato" w:hAnsi="Lato"/>
                <w:b/>
                <w:sz w:val="20"/>
                <w:szCs w:val="20"/>
              </w:rPr>
              <w:t>2025</w:t>
            </w:r>
          </w:p>
        </w:tc>
      </w:tr>
      <w:tr w:rsidR="00AE76EE" w:rsidRPr="00AE76EE" w14:paraId="1BEFFF4E" w14:textId="77777777" w:rsidTr="00B3699F">
        <w:trPr>
          <w:trHeight w:val="315"/>
        </w:trPr>
        <w:tc>
          <w:tcPr>
            <w:tcW w:w="6400" w:type="dxa"/>
            <w:shd w:val="clear" w:color="auto" w:fill="auto"/>
            <w:noWrap/>
            <w:vAlign w:val="center"/>
            <w:hideMark/>
          </w:tcPr>
          <w:p w14:paraId="53390AAD" w14:textId="63132B68" w:rsidR="00AE76EE" w:rsidRPr="00AE76EE" w:rsidRDefault="00AE76EE" w:rsidP="00AE76EE">
            <w:pPr>
              <w:spacing w:after="0" w:line="240" w:lineRule="auto"/>
              <w:rPr>
                <w:rFonts w:ascii="Lato" w:eastAsia="Times New Roman" w:hAnsi="Lato"/>
                <w:b/>
                <w:bCs/>
                <w:color w:val="000000"/>
                <w:sz w:val="20"/>
                <w:szCs w:val="20"/>
              </w:rPr>
            </w:pPr>
            <w:r w:rsidRPr="00AE76EE">
              <w:rPr>
                <w:rFonts w:ascii="Lato" w:hAnsi="Lato"/>
                <w:b/>
                <w:sz w:val="20"/>
                <w:szCs w:val="20"/>
              </w:rPr>
              <w:t>Resultados del Ejercicio Ahorro/Desahorro</w:t>
            </w:r>
          </w:p>
        </w:tc>
        <w:tc>
          <w:tcPr>
            <w:tcW w:w="1780" w:type="dxa"/>
            <w:shd w:val="clear" w:color="auto" w:fill="auto"/>
            <w:noWrap/>
            <w:vAlign w:val="center"/>
            <w:hideMark/>
          </w:tcPr>
          <w:p w14:paraId="4E5B7799" w14:textId="091A02C1" w:rsidR="00AE76EE" w:rsidRPr="00AE76EE" w:rsidRDefault="007F0B62" w:rsidP="00AE76EE">
            <w:pPr>
              <w:spacing w:after="0" w:line="240" w:lineRule="auto"/>
              <w:jc w:val="right"/>
              <w:rPr>
                <w:rFonts w:ascii="Lato" w:eastAsia="Times New Roman" w:hAnsi="Lato"/>
                <w:b/>
                <w:bCs/>
                <w:color w:val="000000"/>
                <w:sz w:val="20"/>
                <w:szCs w:val="20"/>
              </w:rPr>
            </w:pPr>
            <w:r w:rsidRPr="007F0B62">
              <w:rPr>
                <w:rFonts w:ascii="Lato" w:hAnsi="Lato"/>
                <w:b/>
                <w:sz w:val="20"/>
                <w:szCs w:val="20"/>
              </w:rPr>
              <w:t>236,759,671.57</w:t>
            </w:r>
          </w:p>
        </w:tc>
        <w:tc>
          <w:tcPr>
            <w:tcW w:w="1720" w:type="dxa"/>
            <w:shd w:val="clear" w:color="auto" w:fill="auto"/>
            <w:vAlign w:val="center"/>
            <w:hideMark/>
          </w:tcPr>
          <w:p w14:paraId="2607FFE0" w14:textId="01272C02" w:rsidR="00AE76EE" w:rsidRPr="00AE76EE" w:rsidRDefault="00AE76EE" w:rsidP="00AE76EE">
            <w:pPr>
              <w:spacing w:after="0" w:line="240" w:lineRule="auto"/>
              <w:jc w:val="right"/>
              <w:rPr>
                <w:rFonts w:ascii="Lato" w:eastAsia="Times New Roman" w:hAnsi="Lato"/>
                <w:b/>
                <w:bCs/>
                <w:color w:val="000000"/>
                <w:sz w:val="20"/>
                <w:szCs w:val="20"/>
              </w:rPr>
            </w:pPr>
            <w:r w:rsidRPr="00AE76EE">
              <w:rPr>
                <w:rFonts w:ascii="Lato" w:hAnsi="Lato"/>
                <w:b/>
                <w:sz w:val="20"/>
                <w:szCs w:val="20"/>
              </w:rPr>
              <w:t>-270,540,899.43</w:t>
            </w:r>
          </w:p>
        </w:tc>
      </w:tr>
      <w:tr w:rsidR="00AE76EE" w:rsidRPr="00AE76EE" w14:paraId="6860A03E" w14:textId="77777777" w:rsidTr="00B3699F">
        <w:trPr>
          <w:trHeight w:val="315"/>
        </w:trPr>
        <w:tc>
          <w:tcPr>
            <w:tcW w:w="6400" w:type="dxa"/>
            <w:shd w:val="clear" w:color="auto" w:fill="auto"/>
            <w:noWrap/>
            <w:vAlign w:val="center"/>
            <w:hideMark/>
          </w:tcPr>
          <w:p w14:paraId="61221F63" w14:textId="05C014E9" w:rsidR="00AE76EE" w:rsidRPr="00AE76EE" w:rsidRDefault="00AE76EE" w:rsidP="00AE76EE">
            <w:pPr>
              <w:spacing w:after="0" w:line="240" w:lineRule="auto"/>
              <w:rPr>
                <w:rFonts w:ascii="Lato" w:eastAsia="Times New Roman" w:hAnsi="Lato"/>
                <w:b/>
                <w:bCs/>
                <w:color w:val="000000"/>
                <w:sz w:val="20"/>
                <w:szCs w:val="20"/>
              </w:rPr>
            </w:pPr>
            <w:r w:rsidRPr="00AE76EE">
              <w:rPr>
                <w:rFonts w:ascii="Lato" w:hAnsi="Lato"/>
                <w:sz w:val="20"/>
                <w:szCs w:val="20"/>
              </w:rPr>
              <w:t>Movimientos de partidas o rubros que no afectan efectivo</w:t>
            </w:r>
          </w:p>
        </w:tc>
        <w:tc>
          <w:tcPr>
            <w:tcW w:w="1780" w:type="dxa"/>
            <w:shd w:val="clear" w:color="auto" w:fill="auto"/>
            <w:vAlign w:val="center"/>
            <w:hideMark/>
          </w:tcPr>
          <w:p w14:paraId="751B00D0" w14:textId="4B2933A6"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27FB2253" w14:textId="0DCA49F3"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r>
      <w:tr w:rsidR="00AE76EE" w:rsidRPr="00AE76EE" w14:paraId="3C8B529E" w14:textId="77777777" w:rsidTr="00B3699F">
        <w:trPr>
          <w:trHeight w:val="315"/>
        </w:trPr>
        <w:tc>
          <w:tcPr>
            <w:tcW w:w="6400" w:type="dxa"/>
            <w:shd w:val="clear" w:color="auto" w:fill="auto"/>
            <w:noWrap/>
            <w:vAlign w:val="center"/>
            <w:hideMark/>
          </w:tcPr>
          <w:p w14:paraId="5DF05F69" w14:textId="6C4092AB"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Depreciación</w:t>
            </w:r>
          </w:p>
        </w:tc>
        <w:tc>
          <w:tcPr>
            <w:tcW w:w="1780" w:type="dxa"/>
            <w:shd w:val="clear" w:color="auto" w:fill="auto"/>
            <w:vAlign w:val="center"/>
            <w:hideMark/>
          </w:tcPr>
          <w:p w14:paraId="698926C5" w14:textId="3D2FFBAF" w:rsidR="00AE76EE" w:rsidRPr="00AE76EE" w:rsidRDefault="007F0B62" w:rsidP="00AE76EE">
            <w:pPr>
              <w:spacing w:after="0" w:line="240" w:lineRule="auto"/>
              <w:jc w:val="right"/>
              <w:rPr>
                <w:rFonts w:ascii="Lato" w:eastAsia="Times New Roman" w:hAnsi="Lato"/>
                <w:color w:val="000000"/>
                <w:sz w:val="20"/>
                <w:szCs w:val="20"/>
              </w:rPr>
            </w:pPr>
            <w:r w:rsidRPr="007F0B62">
              <w:rPr>
                <w:rFonts w:ascii="Lato" w:hAnsi="Lato"/>
                <w:sz w:val="20"/>
                <w:szCs w:val="20"/>
              </w:rPr>
              <w:t>-1,991,472.00</w:t>
            </w:r>
          </w:p>
        </w:tc>
        <w:tc>
          <w:tcPr>
            <w:tcW w:w="1720" w:type="dxa"/>
            <w:shd w:val="clear" w:color="auto" w:fill="auto"/>
            <w:vAlign w:val="center"/>
            <w:hideMark/>
          </w:tcPr>
          <w:p w14:paraId="4DA1356C" w14:textId="21925FD5"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8,406,163.12</w:t>
            </w:r>
          </w:p>
        </w:tc>
      </w:tr>
      <w:tr w:rsidR="00AE76EE" w:rsidRPr="00AE76EE" w14:paraId="2059556D" w14:textId="77777777" w:rsidTr="00B3699F">
        <w:trPr>
          <w:trHeight w:val="315"/>
        </w:trPr>
        <w:tc>
          <w:tcPr>
            <w:tcW w:w="6400" w:type="dxa"/>
            <w:shd w:val="clear" w:color="auto" w:fill="auto"/>
            <w:noWrap/>
            <w:vAlign w:val="center"/>
            <w:hideMark/>
          </w:tcPr>
          <w:p w14:paraId="47ED3DD5" w14:textId="6808F32B"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Fondos de afectación especifica</w:t>
            </w:r>
          </w:p>
        </w:tc>
        <w:tc>
          <w:tcPr>
            <w:tcW w:w="1780" w:type="dxa"/>
            <w:shd w:val="clear" w:color="auto" w:fill="auto"/>
            <w:vAlign w:val="center"/>
            <w:hideMark/>
          </w:tcPr>
          <w:p w14:paraId="7369E453" w14:textId="667CA15B"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40693D16" w14:textId="7E01864C"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27,870,369.67</w:t>
            </w:r>
          </w:p>
        </w:tc>
      </w:tr>
      <w:tr w:rsidR="00AE76EE" w:rsidRPr="00AE76EE" w14:paraId="7C5F6610" w14:textId="77777777" w:rsidTr="00B3699F">
        <w:trPr>
          <w:trHeight w:val="315"/>
        </w:trPr>
        <w:tc>
          <w:tcPr>
            <w:tcW w:w="6400" w:type="dxa"/>
            <w:shd w:val="clear" w:color="auto" w:fill="auto"/>
            <w:noWrap/>
            <w:vAlign w:val="center"/>
            <w:hideMark/>
          </w:tcPr>
          <w:p w14:paraId="1E2F07AC" w14:textId="1B83C2C2"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 xml:space="preserve">Amortización </w:t>
            </w:r>
          </w:p>
        </w:tc>
        <w:tc>
          <w:tcPr>
            <w:tcW w:w="1780" w:type="dxa"/>
            <w:shd w:val="clear" w:color="auto" w:fill="auto"/>
            <w:vAlign w:val="center"/>
            <w:hideMark/>
          </w:tcPr>
          <w:p w14:paraId="0D46197E" w14:textId="4B5D6468"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554CBF9A" w14:textId="69764CC8"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r>
      <w:tr w:rsidR="00AE76EE" w:rsidRPr="00AE76EE" w14:paraId="1044C23F" w14:textId="77777777" w:rsidTr="00B3699F">
        <w:trPr>
          <w:trHeight w:val="315"/>
        </w:trPr>
        <w:tc>
          <w:tcPr>
            <w:tcW w:w="6400" w:type="dxa"/>
            <w:shd w:val="clear" w:color="auto" w:fill="auto"/>
            <w:noWrap/>
            <w:vAlign w:val="center"/>
            <w:hideMark/>
          </w:tcPr>
          <w:p w14:paraId="72DB5BF6" w14:textId="32892E3E"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Incremento en las provisiones</w:t>
            </w:r>
          </w:p>
        </w:tc>
        <w:tc>
          <w:tcPr>
            <w:tcW w:w="1780" w:type="dxa"/>
            <w:shd w:val="clear" w:color="auto" w:fill="auto"/>
            <w:vAlign w:val="center"/>
            <w:hideMark/>
          </w:tcPr>
          <w:p w14:paraId="6463D8C9" w14:textId="7F7152C0"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658090ED" w14:textId="1408566D"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265,084,981.66</w:t>
            </w:r>
          </w:p>
        </w:tc>
      </w:tr>
      <w:tr w:rsidR="00AE76EE" w:rsidRPr="00AE76EE" w14:paraId="44A5DCA3" w14:textId="77777777" w:rsidTr="00B3699F">
        <w:trPr>
          <w:trHeight w:val="315"/>
        </w:trPr>
        <w:tc>
          <w:tcPr>
            <w:tcW w:w="6400" w:type="dxa"/>
            <w:shd w:val="clear" w:color="auto" w:fill="auto"/>
            <w:noWrap/>
            <w:vAlign w:val="center"/>
            <w:hideMark/>
          </w:tcPr>
          <w:p w14:paraId="38DC9ED0" w14:textId="502693A2"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Incremento en inversiones producido por revaluación</w:t>
            </w:r>
          </w:p>
        </w:tc>
        <w:tc>
          <w:tcPr>
            <w:tcW w:w="1780" w:type="dxa"/>
            <w:shd w:val="clear" w:color="auto" w:fill="auto"/>
            <w:vAlign w:val="center"/>
            <w:hideMark/>
          </w:tcPr>
          <w:p w14:paraId="02C566AF" w14:textId="125F2A04"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6A01083C" w14:textId="6E82810F"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r>
      <w:tr w:rsidR="00AE76EE" w:rsidRPr="00AE76EE" w14:paraId="634A19F8" w14:textId="77777777" w:rsidTr="00B3699F">
        <w:trPr>
          <w:trHeight w:val="315"/>
        </w:trPr>
        <w:tc>
          <w:tcPr>
            <w:tcW w:w="6400" w:type="dxa"/>
            <w:shd w:val="clear" w:color="auto" w:fill="auto"/>
            <w:noWrap/>
            <w:vAlign w:val="center"/>
            <w:hideMark/>
          </w:tcPr>
          <w:p w14:paraId="2A0E26D8" w14:textId="0EA45118"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Ganancia/pérdida en venta de bienes muebles, inmuebles e intangibles</w:t>
            </w:r>
          </w:p>
        </w:tc>
        <w:tc>
          <w:tcPr>
            <w:tcW w:w="1780" w:type="dxa"/>
            <w:shd w:val="clear" w:color="auto" w:fill="auto"/>
            <w:vAlign w:val="center"/>
            <w:hideMark/>
          </w:tcPr>
          <w:p w14:paraId="7BF4E6D6" w14:textId="175AF8E2"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7D488CAF" w14:textId="6FC45A25"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r>
      <w:tr w:rsidR="00AE76EE" w:rsidRPr="00AE76EE" w14:paraId="396E9408" w14:textId="77777777" w:rsidTr="00B3699F">
        <w:trPr>
          <w:trHeight w:val="315"/>
        </w:trPr>
        <w:tc>
          <w:tcPr>
            <w:tcW w:w="6400" w:type="dxa"/>
            <w:shd w:val="clear" w:color="auto" w:fill="auto"/>
            <w:noWrap/>
            <w:vAlign w:val="center"/>
            <w:hideMark/>
          </w:tcPr>
          <w:p w14:paraId="2CD33DCD" w14:textId="0E549DCC"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Incremento en cuentas por cobrar</w:t>
            </w:r>
          </w:p>
        </w:tc>
        <w:tc>
          <w:tcPr>
            <w:tcW w:w="1780" w:type="dxa"/>
            <w:shd w:val="clear" w:color="auto" w:fill="auto"/>
            <w:vAlign w:val="center"/>
            <w:hideMark/>
          </w:tcPr>
          <w:p w14:paraId="3EF69ADE" w14:textId="44FB196D"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15A015BC" w14:textId="7C2AA466"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6,594,864.66</w:t>
            </w:r>
          </w:p>
        </w:tc>
      </w:tr>
      <w:tr w:rsidR="00AE76EE" w:rsidRPr="00AE76EE" w14:paraId="2C93502E" w14:textId="77777777" w:rsidTr="00B3699F">
        <w:trPr>
          <w:trHeight w:val="315"/>
        </w:trPr>
        <w:tc>
          <w:tcPr>
            <w:tcW w:w="6400" w:type="dxa"/>
            <w:shd w:val="clear" w:color="auto" w:fill="auto"/>
            <w:noWrap/>
            <w:vAlign w:val="center"/>
            <w:hideMark/>
          </w:tcPr>
          <w:p w14:paraId="6231BC5D" w14:textId="7A241158"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Retenciones</w:t>
            </w:r>
          </w:p>
        </w:tc>
        <w:tc>
          <w:tcPr>
            <w:tcW w:w="1780" w:type="dxa"/>
            <w:shd w:val="clear" w:color="auto" w:fill="auto"/>
            <w:vAlign w:val="center"/>
            <w:hideMark/>
          </w:tcPr>
          <w:p w14:paraId="2914243D" w14:textId="0A816ABC"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04BEF395" w14:textId="6C464BBA"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-2,526,941.53</w:t>
            </w:r>
          </w:p>
        </w:tc>
      </w:tr>
      <w:tr w:rsidR="00AE76EE" w:rsidRPr="00AE76EE" w14:paraId="7D4982FC" w14:textId="77777777" w:rsidTr="00B3699F">
        <w:trPr>
          <w:trHeight w:val="315"/>
        </w:trPr>
        <w:tc>
          <w:tcPr>
            <w:tcW w:w="6400" w:type="dxa"/>
            <w:shd w:val="clear" w:color="auto" w:fill="auto"/>
            <w:noWrap/>
            <w:vAlign w:val="center"/>
            <w:hideMark/>
          </w:tcPr>
          <w:p w14:paraId="2A77BF44" w14:textId="6593DBC9"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Fondo en Garantía</w:t>
            </w:r>
          </w:p>
        </w:tc>
        <w:tc>
          <w:tcPr>
            <w:tcW w:w="1780" w:type="dxa"/>
            <w:shd w:val="clear" w:color="auto" w:fill="auto"/>
            <w:vAlign w:val="center"/>
            <w:hideMark/>
          </w:tcPr>
          <w:p w14:paraId="4EF16347" w14:textId="29CFEF8D"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1D7A70E3" w14:textId="2939DAAD"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2,764,492.72</w:t>
            </w:r>
          </w:p>
        </w:tc>
      </w:tr>
      <w:tr w:rsidR="00AE76EE" w:rsidRPr="00AE76EE" w14:paraId="47CA3F8D" w14:textId="77777777" w:rsidTr="00B3699F">
        <w:trPr>
          <w:trHeight w:val="315"/>
        </w:trPr>
        <w:tc>
          <w:tcPr>
            <w:tcW w:w="6400" w:type="dxa"/>
            <w:shd w:val="clear" w:color="auto" w:fill="auto"/>
            <w:noWrap/>
            <w:vAlign w:val="center"/>
            <w:hideMark/>
          </w:tcPr>
          <w:p w14:paraId="08330B8A" w14:textId="73AECD3A"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 xml:space="preserve">Otros pasivos </w:t>
            </w:r>
          </w:p>
        </w:tc>
        <w:tc>
          <w:tcPr>
            <w:tcW w:w="1780" w:type="dxa"/>
            <w:shd w:val="clear" w:color="auto" w:fill="auto"/>
            <w:vAlign w:val="center"/>
            <w:hideMark/>
          </w:tcPr>
          <w:p w14:paraId="294E68B4" w14:textId="7ED0D16E"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40138460" w14:textId="02A88875"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-150,310.14</w:t>
            </w:r>
          </w:p>
        </w:tc>
      </w:tr>
      <w:tr w:rsidR="00AE76EE" w:rsidRPr="00AE76EE" w14:paraId="50C64829" w14:textId="77777777" w:rsidTr="00B3699F">
        <w:trPr>
          <w:trHeight w:val="315"/>
        </w:trPr>
        <w:tc>
          <w:tcPr>
            <w:tcW w:w="6400" w:type="dxa"/>
            <w:shd w:val="clear" w:color="auto" w:fill="auto"/>
            <w:noWrap/>
            <w:vAlign w:val="center"/>
            <w:hideMark/>
          </w:tcPr>
          <w:p w14:paraId="34F4D48C" w14:textId="6BAAD15E"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Deudores diversos</w:t>
            </w:r>
          </w:p>
        </w:tc>
        <w:tc>
          <w:tcPr>
            <w:tcW w:w="1780" w:type="dxa"/>
            <w:shd w:val="clear" w:color="auto" w:fill="auto"/>
            <w:vAlign w:val="center"/>
            <w:hideMark/>
          </w:tcPr>
          <w:p w14:paraId="2F8ACDE9" w14:textId="08BB1DD5"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7B0A2F52" w14:textId="3C326DD8"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48,313.68</w:t>
            </w:r>
          </w:p>
        </w:tc>
      </w:tr>
      <w:tr w:rsidR="00AE76EE" w:rsidRPr="00AE76EE" w14:paraId="2112DBB0" w14:textId="77777777" w:rsidTr="00B3699F">
        <w:trPr>
          <w:trHeight w:val="315"/>
        </w:trPr>
        <w:tc>
          <w:tcPr>
            <w:tcW w:w="6400" w:type="dxa"/>
            <w:shd w:val="clear" w:color="auto" w:fill="auto"/>
            <w:noWrap/>
            <w:vAlign w:val="center"/>
            <w:hideMark/>
          </w:tcPr>
          <w:p w14:paraId="61CB31F9" w14:textId="7FFB0B7B"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Anticipo a proveedores por adquisición de bienes</w:t>
            </w:r>
          </w:p>
        </w:tc>
        <w:tc>
          <w:tcPr>
            <w:tcW w:w="1780" w:type="dxa"/>
            <w:shd w:val="clear" w:color="auto" w:fill="auto"/>
            <w:vAlign w:val="center"/>
            <w:hideMark/>
          </w:tcPr>
          <w:p w14:paraId="4B48F892" w14:textId="2A39576B"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4974CE15" w14:textId="2005C83C"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5,751,487.14</w:t>
            </w:r>
          </w:p>
        </w:tc>
      </w:tr>
      <w:tr w:rsidR="00AE76EE" w:rsidRPr="00AE76EE" w14:paraId="05BDB14C" w14:textId="77777777" w:rsidTr="00B3699F">
        <w:trPr>
          <w:trHeight w:val="315"/>
        </w:trPr>
        <w:tc>
          <w:tcPr>
            <w:tcW w:w="6400" w:type="dxa"/>
            <w:shd w:val="clear" w:color="auto" w:fill="auto"/>
            <w:noWrap/>
            <w:vAlign w:val="center"/>
            <w:hideMark/>
          </w:tcPr>
          <w:p w14:paraId="6B82C387" w14:textId="4FC6322E"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Fondo Estatal de Transporte</w:t>
            </w:r>
          </w:p>
        </w:tc>
        <w:tc>
          <w:tcPr>
            <w:tcW w:w="1780" w:type="dxa"/>
            <w:shd w:val="clear" w:color="auto" w:fill="auto"/>
            <w:vAlign w:val="center"/>
            <w:hideMark/>
          </w:tcPr>
          <w:p w14:paraId="12941505" w14:textId="260B983D"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c>
          <w:tcPr>
            <w:tcW w:w="1720" w:type="dxa"/>
            <w:shd w:val="clear" w:color="auto" w:fill="auto"/>
            <w:vAlign w:val="center"/>
            <w:hideMark/>
          </w:tcPr>
          <w:p w14:paraId="55F727C6" w14:textId="0775F033"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-13,285,257.36</w:t>
            </w:r>
          </w:p>
        </w:tc>
      </w:tr>
      <w:tr w:rsidR="00AE76EE" w:rsidRPr="00AE76EE" w14:paraId="43D6C61D" w14:textId="77777777" w:rsidTr="00B3699F">
        <w:trPr>
          <w:trHeight w:val="315"/>
        </w:trPr>
        <w:tc>
          <w:tcPr>
            <w:tcW w:w="6400" w:type="dxa"/>
            <w:shd w:val="clear" w:color="auto" w:fill="auto"/>
            <w:noWrap/>
            <w:vAlign w:val="center"/>
            <w:hideMark/>
          </w:tcPr>
          <w:p w14:paraId="59476655" w14:textId="76AA54AE"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Otros gastos</w:t>
            </w:r>
          </w:p>
        </w:tc>
        <w:tc>
          <w:tcPr>
            <w:tcW w:w="1780" w:type="dxa"/>
            <w:shd w:val="clear" w:color="auto" w:fill="auto"/>
            <w:vAlign w:val="center"/>
            <w:hideMark/>
          </w:tcPr>
          <w:p w14:paraId="232DADC9" w14:textId="07FE79A0" w:rsidR="00AE76EE" w:rsidRPr="00AE76EE" w:rsidRDefault="007F0B62" w:rsidP="00AE76EE">
            <w:pPr>
              <w:spacing w:after="0" w:line="240" w:lineRule="auto"/>
              <w:jc w:val="right"/>
              <w:rPr>
                <w:rFonts w:ascii="Lato" w:eastAsia="Times New Roman" w:hAnsi="Lato"/>
                <w:color w:val="000000"/>
                <w:sz w:val="20"/>
                <w:szCs w:val="20"/>
              </w:rPr>
            </w:pPr>
            <w:r w:rsidRPr="007F0B62">
              <w:rPr>
                <w:rFonts w:ascii="Lato" w:hAnsi="Lato"/>
                <w:sz w:val="20"/>
                <w:szCs w:val="20"/>
              </w:rPr>
              <w:t>-5.96</w:t>
            </w:r>
          </w:p>
        </w:tc>
        <w:tc>
          <w:tcPr>
            <w:tcW w:w="1720" w:type="dxa"/>
            <w:shd w:val="clear" w:color="auto" w:fill="auto"/>
            <w:vAlign w:val="center"/>
            <w:hideMark/>
          </w:tcPr>
          <w:p w14:paraId="2A70C8DE" w14:textId="3DDD986A"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374.26</w:t>
            </w:r>
          </w:p>
        </w:tc>
      </w:tr>
      <w:tr w:rsidR="00AE76EE" w:rsidRPr="00AE76EE" w14:paraId="118470E8" w14:textId="77777777" w:rsidTr="00B3699F">
        <w:trPr>
          <w:trHeight w:val="315"/>
        </w:trPr>
        <w:tc>
          <w:tcPr>
            <w:tcW w:w="6400" w:type="dxa"/>
            <w:shd w:val="clear" w:color="auto" w:fill="auto"/>
            <w:noWrap/>
            <w:vAlign w:val="center"/>
            <w:hideMark/>
          </w:tcPr>
          <w:p w14:paraId="217B1BBB" w14:textId="4981F037" w:rsidR="00AE76EE" w:rsidRPr="00AE76EE" w:rsidRDefault="00AE76EE" w:rsidP="00AE76EE">
            <w:pPr>
              <w:spacing w:after="0" w:line="240" w:lineRule="auto"/>
              <w:rPr>
                <w:rFonts w:ascii="Lato" w:eastAsia="Times New Roman" w:hAnsi="Lato"/>
                <w:color w:val="000000"/>
                <w:sz w:val="20"/>
                <w:szCs w:val="20"/>
              </w:rPr>
            </w:pPr>
            <w:r w:rsidRPr="00AE76EE">
              <w:rPr>
                <w:rFonts w:ascii="Lato" w:hAnsi="Lato"/>
                <w:sz w:val="20"/>
                <w:szCs w:val="20"/>
              </w:rPr>
              <w:t>Otros Ingresos</w:t>
            </w:r>
          </w:p>
        </w:tc>
        <w:tc>
          <w:tcPr>
            <w:tcW w:w="1780" w:type="dxa"/>
            <w:shd w:val="clear" w:color="auto" w:fill="auto"/>
            <w:vAlign w:val="center"/>
            <w:hideMark/>
          </w:tcPr>
          <w:p w14:paraId="0AE39C92" w14:textId="03E6E9AB" w:rsidR="00AE76EE" w:rsidRPr="00AE76EE" w:rsidRDefault="007F0B62" w:rsidP="00AE76EE">
            <w:pPr>
              <w:spacing w:after="0" w:line="240" w:lineRule="auto"/>
              <w:jc w:val="right"/>
              <w:rPr>
                <w:rFonts w:ascii="Lato" w:eastAsia="Times New Roman" w:hAnsi="Lato"/>
                <w:color w:val="000000"/>
                <w:sz w:val="20"/>
                <w:szCs w:val="20"/>
              </w:rPr>
            </w:pPr>
            <w:r w:rsidRPr="007F0B62">
              <w:rPr>
                <w:rFonts w:ascii="Lato" w:hAnsi="Lato"/>
                <w:sz w:val="20"/>
                <w:szCs w:val="20"/>
              </w:rPr>
              <w:t>327,025.30</w:t>
            </w:r>
          </w:p>
        </w:tc>
        <w:tc>
          <w:tcPr>
            <w:tcW w:w="1720" w:type="dxa"/>
            <w:shd w:val="clear" w:color="auto" w:fill="auto"/>
            <w:vAlign w:val="center"/>
            <w:hideMark/>
          </w:tcPr>
          <w:p w14:paraId="58FA3307" w14:textId="13A8FA01"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0.00</w:t>
            </w:r>
          </w:p>
        </w:tc>
      </w:tr>
      <w:tr w:rsidR="00AE76EE" w:rsidRPr="00AE76EE" w14:paraId="7A3B940C" w14:textId="77777777" w:rsidTr="00B3699F">
        <w:trPr>
          <w:trHeight w:val="315"/>
        </w:trPr>
        <w:tc>
          <w:tcPr>
            <w:tcW w:w="6400" w:type="dxa"/>
            <w:shd w:val="clear" w:color="auto" w:fill="auto"/>
            <w:noWrap/>
            <w:vAlign w:val="center"/>
            <w:hideMark/>
          </w:tcPr>
          <w:p w14:paraId="20EC3433" w14:textId="5A0A6EA3" w:rsidR="00AE76EE" w:rsidRPr="00AE76EE" w:rsidRDefault="002413B5" w:rsidP="00AE76EE">
            <w:pPr>
              <w:spacing w:after="0" w:line="240" w:lineRule="auto"/>
              <w:rPr>
                <w:rFonts w:ascii="Lato" w:eastAsia="Times New Roman" w:hAnsi="Lato"/>
                <w:color w:val="000000"/>
                <w:sz w:val="20"/>
                <w:szCs w:val="20"/>
              </w:rPr>
            </w:pPr>
            <w:r>
              <w:rPr>
                <w:rFonts w:ascii="Lato" w:hAnsi="Lato"/>
                <w:sz w:val="20"/>
                <w:szCs w:val="20"/>
              </w:rPr>
              <w:t>O</w:t>
            </w:r>
            <w:r w:rsidR="00AE76EE" w:rsidRPr="00AE76EE">
              <w:rPr>
                <w:rFonts w:ascii="Lato" w:hAnsi="Lato"/>
                <w:sz w:val="20"/>
                <w:szCs w:val="20"/>
              </w:rPr>
              <w:t>tras aplicaciones de operación</w:t>
            </w:r>
          </w:p>
        </w:tc>
        <w:tc>
          <w:tcPr>
            <w:tcW w:w="1780" w:type="dxa"/>
            <w:shd w:val="clear" w:color="auto" w:fill="auto"/>
            <w:vAlign w:val="center"/>
            <w:hideMark/>
          </w:tcPr>
          <w:p w14:paraId="209B39AF" w14:textId="4244044C" w:rsidR="00AE76EE" w:rsidRPr="00AE76EE" w:rsidRDefault="007F0B62" w:rsidP="00AE76EE">
            <w:pPr>
              <w:spacing w:after="0" w:line="240" w:lineRule="auto"/>
              <w:jc w:val="right"/>
              <w:rPr>
                <w:rFonts w:ascii="Lato" w:eastAsia="Times New Roman" w:hAnsi="Lato"/>
                <w:color w:val="000000"/>
                <w:sz w:val="20"/>
                <w:szCs w:val="20"/>
              </w:rPr>
            </w:pPr>
            <w:r w:rsidRPr="007F0B62">
              <w:rPr>
                <w:rFonts w:ascii="Lato" w:hAnsi="Lato"/>
                <w:sz w:val="20"/>
                <w:szCs w:val="20"/>
              </w:rPr>
              <w:t>-235,118,624.58</w:t>
            </w:r>
          </w:p>
        </w:tc>
        <w:tc>
          <w:tcPr>
            <w:tcW w:w="1720" w:type="dxa"/>
            <w:shd w:val="clear" w:color="auto" w:fill="auto"/>
            <w:vAlign w:val="center"/>
            <w:hideMark/>
          </w:tcPr>
          <w:p w14:paraId="7E00A80A" w14:textId="1B19D768" w:rsidR="00AE76EE" w:rsidRPr="00AE76EE" w:rsidRDefault="00AE76EE" w:rsidP="00AE76EE">
            <w:pPr>
              <w:spacing w:after="0" w:line="240" w:lineRule="auto"/>
              <w:jc w:val="right"/>
              <w:rPr>
                <w:rFonts w:ascii="Lato" w:eastAsia="Times New Roman" w:hAnsi="Lato"/>
                <w:color w:val="000000"/>
                <w:sz w:val="20"/>
                <w:szCs w:val="20"/>
              </w:rPr>
            </w:pPr>
            <w:r w:rsidRPr="00AE76EE">
              <w:rPr>
                <w:rFonts w:ascii="Lato" w:hAnsi="Lato"/>
                <w:sz w:val="20"/>
                <w:szCs w:val="20"/>
              </w:rPr>
              <w:t>-233,869.20</w:t>
            </w:r>
          </w:p>
        </w:tc>
      </w:tr>
      <w:tr w:rsidR="002413B5" w:rsidRPr="00AE76EE" w14:paraId="0D8FBF92" w14:textId="77777777" w:rsidTr="00B3699F">
        <w:trPr>
          <w:trHeight w:val="315"/>
        </w:trPr>
        <w:tc>
          <w:tcPr>
            <w:tcW w:w="6400" w:type="dxa"/>
            <w:shd w:val="clear" w:color="auto" w:fill="auto"/>
            <w:noWrap/>
          </w:tcPr>
          <w:p w14:paraId="41E60791" w14:textId="4402BDD7" w:rsidR="002413B5" w:rsidRPr="002413B5" w:rsidRDefault="002413B5" w:rsidP="002413B5">
            <w:pPr>
              <w:spacing w:after="0" w:line="240" w:lineRule="auto"/>
              <w:rPr>
                <w:rFonts w:ascii="Lato" w:hAnsi="Lato"/>
                <w:sz w:val="20"/>
                <w:szCs w:val="20"/>
              </w:rPr>
            </w:pPr>
            <w:r w:rsidRPr="002413B5">
              <w:rPr>
                <w:rFonts w:ascii="Lato" w:hAnsi="Lato"/>
                <w:sz w:val="20"/>
                <w:szCs w:val="20"/>
              </w:rPr>
              <w:t>Transferencias</w:t>
            </w:r>
          </w:p>
        </w:tc>
        <w:tc>
          <w:tcPr>
            <w:tcW w:w="1780" w:type="dxa"/>
            <w:shd w:val="clear" w:color="auto" w:fill="auto"/>
            <w:vAlign w:val="center"/>
          </w:tcPr>
          <w:p w14:paraId="30BD0F08" w14:textId="3839B4A7" w:rsidR="002413B5" w:rsidRPr="002413B5" w:rsidRDefault="002413B5" w:rsidP="002413B5">
            <w:pPr>
              <w:spacing w:after="0" w:line="240" w:lineRule="auto"/>
              <w:jc w:val="right"/>
              <w:rPr>
                <w:rFonts w:ascii="Lato" w:hAnsi="Lato"/>
                <w:sz w:val="20"/>
                <w:szCs w:val="20"/>
              </w:rPr>
            </w:pPr>
            <w:r w:rsidRPr="002413B5">
              <w:rPr>
                <w:rFonts w:ascii="Lato" w:hAnsi="Lato"/>
                <w:sz w:val="20"/>
                <w:szCs w:val="20"/>
              </w:rPr>
              <w:t>0.00</w:t>
            </w:r>
          </w:p>
        </w:tc>
        <w:tc>
          <w:tcPr>
            <w:tcW w:w="1720" w:type="dxa"/>
            <w:shd w:val="clear" w:color="auto" w:fill="auto"/>
            <w:vAlign w:val="center"/>
          </w:tcPr>
          <w:p w14:paraId="5FF67913" w14:textId="18D43274" w:rsidR="002413B5" w:rsidRPr="002413B5" w:rsidRDefault="002413B5" w:rsidP="002413B5">
            <w:pPr>
              <w:spacing w:after="0" w:line="240" w:lineRule="auto"/>
              <w:jc w:val="right"/>
              <w:rPr>
                <w:rFonts w:ascii="Lato" w:hAnsi="Lato"/>
                <w:sz w:val="20"/>
                <w:szCs w:val="20"/>
              </w:rPr>
            </w:pPr>
            <w:r w:rsidRPr="002413B5">
              <w:rPr>
                <w:rFonts w:ascii="Lato" w:hAnsi="Lato"/>
                <w:sz w:val="20"/>
                <w:szCs w:val="20"/>
              </w:rPr>
              <w:t>0.00</w:t>
            </w:r>
          </w:p>
        </w:tc>
      </w:tr>
      <w:tr w:rsidR="002413B5" w:rsidRPr="00AE76EE" w14:paraId="019D7A01" w14:textId="77777777" w:rsidTr="00B3699F">
        <w:trPr>
          <w:trHeight w:val="315"/>
        </w:trPr>
        <w:tc>
          <w:tcPr>
            <w:tcW w:w="6400" w:type="dxa"/>
            <w:shd w:val="clear" w:color="000000" w:fill="D9D9D9"/>
            <w:noWrap/>
            <w:hideMark/>
          </w:tcPr>
          <w:p w14:paraId="5AAB797C" w14:textId="61C6A14B" w:rsidR="002413B5" w:rsidRPr="002413B5" w:rsidRDefault="002413B5" w:rsidP="002413B5">
            <w:pPr>
              <w:spacing w:after="0" w:line="240" w:lineRule="auto"/>
              <w:jc w:val="center"/>
              <w:rPr>
                <w:rFonts w:ascii="Lato" w:eastAsia="Times New Roman" w:hAnsi="Lato"/>
                <w:b/>
                <w:bCs/>
                <w:color w:val="000000"/>
                <w:sz w:val="20"/>
                <w:szCs w:val="20"/>
              </w:rPr>
            </w:pPr>
            <w:r w:rsidRPr="002413B5">
              <w:rPr>
                <w:rFonts w:ascii="Lato" w:hAnsi="Lato"/>
                <w:b/>
                <w:sz w:val="20"/>
                <w:szCs w:val="20"/>
              </w:rPr>
              <w:t>Flujos de Efectivo Netos de las Actividades de Operación</w:t>
            </w:r>
          </w:p>
        </w:tc>
        <w:tc>
          <w:tcPr>
            <w:tcW w:w="1780" w:type="dxa"/>
            <w:shd w:val="clear" w:color="000000" w:fill="D9D9D9"/>
            <w:vAlign w:val="center"/>
            <w:hideMark/>
          </w:tcPr>
          <w:p w14:paraId="7F605DE3" w14:textId="6BFBA485" w:rsidR="002413B5" w:rsidRPr="002413B5" w:rsidRDefault="007F0B62" w:rsidP="002413B5">
            <w:pPr>
              <w:spacing w:after="0" w:line="240" w:lineRule="auto"/>
              <w:jc w:val="right"/>
              <w:rPr>
                <w:rFonts w:ascii="Lato" w:eastAsia="Times New Roman" w:hAnsi="Lato"/>
                <w:b/>
                <w:bCs/>
                <w:color w:val="000000"/>
                <w:sz w:val="20"/>
                <w:szCs w:val="20"/>
              </w:rPr>
            </w:pPr>
            <w:r w:rsidRPr="007F0B62">
              <w:rPr>
                <w:rFonts w:ascii="Lato" w:hAnsi="Lato"/>
                <w:b/>
                <w:sz w:val="20"/>
                <w:szCs w:val="20"/>
              </w:rPr>
              <w:t>-23,405.67</w:t>
            </w:r>
          </w:p>
        </w:tc>
        <w:tc>
          <w:tcPr>
            <w:tcW w:w="1720" w:type="dxa"/>
            <w:shd w:val="clear" w:color="000000" w:fill="D9D9D9"/>
            <w:vAlign w:val="center"/>
            <w:hideMark/>
          </w:tcPr>
          <w:p w14:paraId="2EFED77C" w14:textId="613873B7" w:rsidR="002413B5" w:rsidRPr="002413B5" w:rsidRDefault="002413B5" w:rsidP="002413B5">
            <w:pPr>
              <w:spacing w:after="0" w:line="240" w:lineRule="auto"/>
              <w:jc w:val="right"/>
              <w:rPr>
                <w:rFonts w:ascii="Lato" w:eastAsia="Times New Roman" w:hAnsi="Lato"/>
                <w:b/>
                <w:bCs/>
                <w:color w:val="000000"/>
                <w:sz w:val="20"/>
                <w:szCs w:val="20"/>
              </w:rPr>
            </w:pPr>
            <w:r w:rsidRPr="002413B5">
              <w:rPr>
                <w:rFonts w:ascii="Lato" w:hAnsi="Lato"/>
                <w:b/>
                <w:sz w:val="20"/>
                <w:szCs w:val="20"/>
              </w:rPr>
              <w:t>29,783,769.25</w:t>
            </w:r>
          </w:p>
        </w:tc>
      </w:tr>
    </w:tbl>
    <w:p w14:paraId="5F7B1E61" w14:textId="301058F3" w:rsidR="00995FEB" w:rsidRDefault="00995FEB" w:rsidP="009F5669">
      <w:pPr>
        <w:pBdr>
          <w:top w:val="nil"/>
          <w:left w:val="nil"/>
          <w:bottom w:val="nil"/>
          <w:right w:val="nil"/>
          <w:between w:val="nil"/>
        </w:pBdr>
        <w:tabs>
          <w:tab w:val="left" w:pos="0"/>
          <w:tab w:val="left" w:pos="426"/>
        </w:tabs>
        <w:ind w:left="1080"/>
        <w:rPr>
          <w:rFonts w:ascii="Lato" w:hAnsi="Lato"/>
          <w:b/>
          <w:color w:val="000000"/>
          <w:sz w:val="20"/>
          <w:szCs w:val="20"/>
        </w:rPr>
      </w:pPr>
    </w:p>
    <w:p w14:paraId="7E312A0E" w14:textId="77777777" w:rsidR="00995FEB" w:rsidRDefault="00995FEB">
      <w:pPr>
        <w:rPr>
          <w:rFonts w:ascii="Lato" w:hAnsi="Lato"/>
          <w:b/>
          <w:color w:val="000000"/>
          <w:sz w:val="20"/>
          <w:szCs w:val="20"/>
        </w:rPr>
      </w:pPr>
      <w:r>
        <w:rPr>
          <w:rFonts w:ascii="Lato" w:hAnsi="Lato"/>
          <w:b/>
          <w:color w:val="000000"/>
          <w:sz w:val="20"/>
          <w:szCs w:val="20"/>
        </w:rPr>
        <w:br w:type="page"/>
      </w:r>
    </w:p>
    <w:p w14:paraId="11495BF6" w14:textId="77777777" w:rsidR="009F5669" w:rsidRPr="00FD5713" w:rsidRDefault="009F5669" w:rsidP="009F5669">
      <w:pPr>
        <w:numPr>
          <w:ilvl w:val="0"/>
          <w:numId w:val="12"/>
        </w:numPr>
        <w:pBdr>
          <w:top w:val="nil"/>
          <w:left w:val="nil"/>
          <w:bottom w:val="nil"/>
          <w:right w:val="nil"/>
          <w:between w:val="nil"/>
        </w:pBdr>
        <w:tabs>
          <w:tab w:val="left" w:pos="0"/>
          <w:tab w:val="left" w:pos="426"/>
        </w:tabs>
        <w:rPr>
          <w:rFonts w:ascii="Lato" w:hAnsi="Lato"/>
          <w:b/>
          <w:color w:val="000000"/>
          <w:sz w:val="20"/>
          <w:szCs w:val="20"/>
        </w:rPr>
      </w:pPr>
      <w:r w:rsidRPr="00FD5713">
        <w:rPr>
          <w:rFonts w:ascii="Lato" w:hAnsi="Lato"/>
          <w:b/>
          <w:color w:val="000000"/>
          <w:sz w:val="20"/>
          <w:szCs w:val="20"/>
        </w:rPr>
        <w:t>CONCILIACIÓN ENTRE LOS INGRESOS PRESUPUESTARIOS Y CONTABLES, ASÍ COMO ENTRE LOS EGRESOS PREPUESTARIOS Y LOS GASTOS CONTABLES</w:t>
      </w:r>
    </w:p>
    <w:p w14:paraId="4659B559" w14:textId="77777777" w:rsidR="009F5669" w:rsidRPr="00FD5713" w:rsidRDefault="009F5669" w:rsidP="009F5669">
      <w:pPr>
        <w:ind w:left="993"/>
        <w:jc w:val="both"/>
        <w:rPr>
          <w:rFonts w:ascii="Lato" w:hAnsi="Lato"/>
          <w:sz w:val="20"/>
          <w:szCs w:val="20"/>
        </w:rPr>
      </w:pPr>
      <w:r w:rsidRPr="00FD5713">
        <w:rPr>
          <w:rFonts w:ascii="Lato" w:hAnsi="Lato"/>
          <w:sz w:val="20"/>
          <w:szCs w:val="20"/>
        </w:rPr>
        <w:t>La conciliación se presenta, atendiendo a lo dispuesto por el acuerdo por el que se emite el formato de conciliación entre los ingresos presupuestarios y contables, así como entre los egresos presupuestarios y los gastos contables.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27"/>
        <w:gridCol w:w="2835"/>
      </w:tblGrid>
      <w:tr w:rsidR="009F5669" w:rsidRPr="00FD5713" w14:paraId="584E3C16" w14:textId="77777777" w:rsidTr="00B3699F">
        <w:trPr>
          <w:trHeight w:val="315"/>
          <w:jc w:val="center"/>
        </w:trPr>
        <w:tc>
          <w:tcPr>
            <w:tcW w:w="9062" w:type="dxa"/>
            <w:gridSpan w:val="2"/>
            <w:shd w:val="clear" w:color="auto" w:fill="DBDBDB"/>
            <w:vAlign w:val="center"/>
          </w:tcPr>
          <w:p w14:paraId="7A8EEE05"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Agencia de Transporte de Yucatán</w:t>
            </w:r>
          </w:p>
        </w:tc>
      </w:tr>
      <w:tr w:rsidR="009F5669" w:rsidRPr="00FD5713" w14:paraId="342128F2" w14:textId="77777777" w:rsidTr="00B3699F">
        <w:trPr>
          <w:trHeight w:val="315"/>
          <w:jc w:val="center"/>
        </w:trPr>
        <w:tc>
          <w:tcPr>
            <w:tcW w:w="9062" w:type="dxa"/>
            <w:gridSpan w:val="2"/>
            <w:shd w:val="clear" w:color="auto" w:fill="DBDBDB"/>
            <w:vAlign w:val="center"/>
          </w:tcPr>
          <w:p w14:paraId="4C640503"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Conciliación entre los Ingresos Presupuestarios y Contables</w:t>
            </w:r>
          </w:p>
        </w:tc>
      </w:tr>
      <w:tr w:rsidR="009F5669" w:rsidRPr="00FD5713" w14:paraId="03EE90AC" w14:textId="77777777" w:rsidTr="00B3699F">
        <w:trPr>
          <w:trHeight w:val="315"/>
          <w:jc w:val="center"/>
        </w:trPr>
        <w:tc>
          <w:tcPr>
            <w:tcW w:w="9062" w:type="dxa"/>
            <w:gridSpan w:val="2"/>
            <w:shd w:val="clear" w:color="auto" w:fill="DBDBDB"/>
            <w:vAlign w:val="center"/>
          </w:tcPr>
          <w:p w14:paraId="772C921E" w14:textId="3E57D38A" w:rsidR="009F5669" w:rsidRPr="00FD5713" w:rsidRDefault="009F5669" w:rsidP="006740B7">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 xml:space="preserve">Del 1 de enero al </w:t>
            </w:r>
            <w:r w:rsidR="00E9256A">
              <w:rPr>
                <w:rFonts w:ascii="Lato" w:eastAsia="Barlow" w:hAnsi="Lato" w:cs="Barlow"/>
                <w:b/>
                <w:color w:val="000000"/>
                <w:sz w:val="20"/>
                <w:szCs w:val="20"/>
              </w:rPr>
              <w:t>31 de marzo de 2026</w:t>
            </w:r>
          </w:p>
        </w:tc>
      </w:tr>
      <w:tr w:rsidR="009F5669" w:rsidRPr="00FD5713" w14:paraId="55842B3E" w14:textId="77777777" w:rsidTr="00B3699F">
        <w:trPr>
          <w:trHeight w:val="315"/>
          <w:jc w:val="center"/>
        </w:trPr>
        <w:tc>
          <w:tcPr>
            <w:tcW w:w="9062" w:type="dxa"/>
            <w:gridSpan w:val="2"/>
            <w:shd w:val="clear" w:color="auto" w:fill="DBDBDB"/>
            <w:vAlign w:val="center"/>
          </w:tcPr>
          <w:p w14:paraId="7230CF0D"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(Cifras en pesos)</w:t>
            </w:r>
          </w:p>
        </w:tc>
      </w:tr>
      <w:tr w:rsidR="009F5669" w:rsidRPr="00FD5713" w14:paraId="64713368" w14:textId="77777777" w:rsidTr="00B3699F">
        <w:trPr>
          <w:trHeight w:val="315"/>
          <w:jc w:val="center"/>
        </w:trPr>
        <w:tc>
          <w:tcPr>
            <w:tcW w:w="6227" w:type="dxa"/>
            <w:shd w:val="clear" w:color="auto" w:fill="DBDBDB"/>
            <w:vAlign w:val="center"/>
          </w:tcPr>
          <w:p w14:paraId="4A7BDDBD"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Concepto</w:t>
            </w:r>
          </w:p>
        </w:tc>
        <w:tc>
          <w:tcPr>
            <w:tcW w:w="2835" w:type="dxa"/>
            <w:shd w:val="clear" w:color="auto" w:fill="DBDBDB"/>
            <w:vAlign w:val="center"/>
          </w:tcPr>
          <w:p w14:paraId="0CF66AF0" w14:textId="33767A2D" w:rsidR="009F5669" w:rsidRPr="00FD5713" w:rsidRDefault="00DA435F" w:rsidP="00E12B39">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9F5669" w:rsidRPr="00FD5713" w14:paraId="706EABF7" w14:textId="77777777" w:rsidTr="00B3699F">
        <w:trPr>
          <w:trHeight w:val="315"/>
          <w:jc w:val="center"/>
        </w:trPr>
        <w:tc>
          <w:tcPr>
            <w:tcW w:w="6227" w:type="dxa"/>
            <w:shd w:val="clear" w:color="auto" w:fill="DBDBDB"/>
            <w:vAlign w:val="center"/>
          </w:tcPr>
          <w:p w14:paraId="65CDFBCA" w14:textId="77777777" w:rsidR="009F5669" w:rsidRPr="00FD5713" w:rsidRDefault="009F5669" w:rsidP="00E12B39">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1. Total de Ingresos Presupuestarios</w:t>
            </w:r>
          </w:p>
        </w:tc>
        <w:tc>
          <w:tcPr>
            <w:tcW w:w="2835" w:type="dxa"/>
            <w:shd w:val="clear" w:color="auto" w:fill="DBDBDB"/>
            <w:vAlign w:val="center"/>
          </w:tcPr>
          <w:p w14:paraId="587DE2B2" w14:textId="7716C535" w:rsidR="009F5669" w:rsidRPr="00FD5713" w:rsidRDefault="003E04C9" w:rsidP="003E04C9">
            <w:pPr>
              <w:spacing w:after="0" w:line="240" w:lineRule="auto"/>
              <w:jc w:val="right"/>
              <w:rPr>
                <w:rFonts w:ascii="Lato" w:eastAsia="Barlow" w:hAnsi="Lato" w:cs="Barlow"/>
                <w:b/>
                <w:color w:val="000000"/>
                <w:sz w:val="20"/>
                <w:szCs w:val="20"/>
              </w:rPr>
            </w:pPr>
            <w:r>
              <w:rPr>
                <w:rFonts w:ascii="Lato" w:eastAsia="Barlow" w:hAnsi="Lato" w:cs="Barlow"/>
                <w:b/>
                <w:color w:val="000000"/>
                <w:sz w:val="20"/>
                <w:szCs w:val="20"/>
              </w:rPr>
              <w:t>579</w:t>
            </w:r>
            <w:r w:rsidR="00DA435F">
              <w:rPr>
                <w:rFonts w:ascii="Lato" w:eastAsia="Barlow" w:hAnsi="Lato" w:cs="Barlow"/>
                <w:b/>
                <w:color w:val="000000"/>
                <w:sz w:val="20"/>
                <w:szCs w:val="20"/>
              </w:rPr>
              <w:t>,</w:t>
            </w:r>
            <w:r>
              <w:rPr>
                <w:rFonts w:ascii="Lato" w:eastAsia="Barlow" w:hAnsi="Lato" w:cs="Barlow"/>
                <w:b/>
                <w:color w:val="000000"/>
                <w:sz w:val="20"/>
                <w:szCs w:val="20"/>
              </w:rPr>
              <w:t>575</w:t>
            </w:r>
            <w:r w:rsidR="00DA435F">
              <w:rPr>
                <w:rFonts w:ascii="Lato" w:eastAsia="Barlow" w:hAnsi="Lato" w:cs="Barlow"/>
                <w:b/>
                <w:color w:val="000000"/>
                <w:sz w:val="20"/>
                <w:szCs w:val="20"/>
              </w:rPr>
              <w:t>,</w:t>
            </w:r>
            <w:r>
              <w:rPr>
                <w:rFonts w:ascii="Lato" w:eastAsia="Barlow" w:hAnsi="Lato" w:cs="Barlow"/>
                <w:b/>
                <w:color w:val="000000"/>
                <w:sz w:val="20"/>
                <w:szCs w:val="20"/>
              </w:rPr>
              <w:t>869</w:t>
            </w:r>
            <w:r w:rsidR="00DA435F">
              <w:rPr>
                <w:rFonts w:ascii="Lato" w:eastAsia="Barlow" w:hAnsi="Lato" w:cs="Barlow"/>
                <w:b/>
                <w:color w:val="000000"/>
                <w:sz w:val="20"/>
                <w:szCs w:val="20"/>
              </w:rPr>
              <w:t>.</w:t>
            </w:r>
            <w:r>
              <w:rPr>
                <w:rFonts w:ascii="Lato" w:eastAsia="Barlow" w:hAnsi="Lato" w:cs="Barlow"/>
                <w:b/>
                <w:color w:val="000000"/>
                <w:sz w:val="20"/>
                <w:szCs w:val="20"/>
              </w:rPr>
              <w:t>83</w:t>
            </w:r>
          </w:p>
        </w:tc>
      </w:tr>
      <w:tr w:rsidR="009F5669" w:rsidRPr="00FD5713" w14:paraId="44ACF503" w14:textId="77777777" w:rsidTr="00B3699F">
        <w:trPr>
          <w:trHeight w:val="315"/>
          <w:jc w:val="center"/>
        </w:trPr>
        <w:tc>
          <w:tcPr>
            <w:tcW w:w="6227" w:type="dxa"/>
            <w:shd w:val="clear" w:color="auto" w:fill="auto"/>
            <w:vAlign w:val="bottom"/>
          </w:tcPr>
          <w:p w14:paraId="60C812BF" w14:textId="77777777" w:rsidR="009F5669" w:rsidRPr="00FD5713" w:rsidRDefault="009F5669" w:rsidP="00E12B39">
            <w:pPr>
              <w:spacing w:after="0" w:line="240" w:lineRule="auto"/>
              <w:jc w:val="right"/>
              <w:rPr>
                <w:rFonts w:ascii="Lato" w:eastAsia="Barlow" w:hAnsi="Lato" w:cs="Barlow"/>
                <w:b/>
                <w:color w:val="000000"/>
                <w:sz w:val="20"/>
                <w:szCs w:val="20"/>
              </w:rPr>
            </w:pPr>
          </w:p>
        </w:tc>
        <w:tc>
          <w:tcPr>
            <w:tcW w:w="2835" w:type="dxa"/>
            <w:shd w:val="clear" w:color="auto" w:fill="auto"/>
            <w:vAlign w:val="bottom"/>
          </w:tcPr>
          <w:p w14:paraId="76841881" w14:textId="77777777" w:rsidR="009F5669" w:rsidRPr="00FD5713" w:rsidRDefault="009F5669" w:rsidP="00E12B39">
            <w:pPr>
              <w:spacing w:after="0" w:line="240" w:lineRule="auto"/>
              <w:rPr>
                <w:rFonts w:ascii="Lato" w:eastAsia="Times New Roman" w:hAnsi="Lato" w:cs="Times New Roman"/>
                <w:sz w:val="20"/>
                <w:szCs w:val="20"/>
              </w:rPr>
            </w:pPr>
          </w:p>
        </w:tc>
      </w:tr>
      <w:tr w:rsidR="009F5669" w:rsidRPr="00FD5713" w14:paraId="2AA307A1" w14:textId="77777777" w:rsidTr="00B3699F">
        <w:trPr>
          <w:trHeight w:val="315"/>
          <w:jc w:val="center"/>
        </w:trPr>
        <w:tc>
          <w:tcPr>
            <w:tcW w:w="6227" w:type="dxa"/>
            <w:shd w:val="clear" w:color="auto" w:fill="auto"/>
            <w:vAlign w:val="center"/>
          </w:tcPr>
          <w:p w14:paraId="3A406083" w14:textId="77777777" w:rsidR="009F5669" w:rsidRPr="00FD5713" w:rsidRDefault="009F5669" w:rsidP="00E12B39">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2. Más ingresos contables no presupuestarios</w:t>
            </w:r>
          </w:p>
        </w:tc>
        <w:tc>
          <w:tcPr>
            <w:tcW w:w="2835" w:type="dxa"/>
            <w:shd w:val="clear" w:color="auto" w:fill="auto"/>
            <w:vAlign w:val="center"/>
          </w:tcPr>
          <w:p w14:paraId="52C3550F" w14:textId="77777777" w:rsidR="009F5669" w:rsidRPr="00FD5713" w:rsidRDefault="009F5669" w:rsidP="00E12B39">
            <w:pPr>
              <w:spacing w:after="0" w:line="240" w:lineRule="auto"/>
              <w:jc w:val="right"/>
              <w:rPr>
                <w:rFonts w:ascii="Lato" w:eastAsia="Barlow" w:hAnsi="Lato" w:cs="Barlow"/>
                <w:b/>
                <w:color w:val="000000"/>
                <w:sz w:val="20"/>
                <w:szCs w:val="20"/>
              </w:rPr>
            </w:pPr>
            <w:r w:rsidRPr="00FD5713">
              <w:rPr>
                <w:rFonts w:ascii="Lato" w:eastAsia="Barlow" w:hAnsi="Lato" w:cs="Barlow"/>
                <w:b/>
                <w:color w:val="000000"/>
                <w:sz w:val="20"/>
                <w:szCs w:val="20"/>
              </w:rPr>
              <w:t>0.00</w:t>
            </w:r>
          </w:p>
        </w:tc>
      </w:tr>
      <w:tr w:rsidR="009F5669" w:rsidRPr="00FD5713" w14:paraId="0CF3B324" w14:textId="77777777" w:rsidTr="00B3699F">
        <w:trPr>
          <w:trHeight w:val="315"/>
          <w:jc w:val="center"/>
        </w:trPr>
        <w:tc>
          <w:tcPr>
            <w:tcW w:w="6227" w:type="dxa"/>
            <w:shd w:val="clear" w:color="auto" w:fill="auto"/>
            <w:vAlign w:val="center"/>
          </w:tcPr>
          <w:p w14:paraId="4B686389"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2.1 Ingresos Financieros</w:t>
            </w:r>
          </w:p>
        </w:tc>
        <w:tc>
          <w:tcPr>
            <w:tcW w:w="2835" w:type="dxa"/>
            <w:shd w:val="clear" w:color="auto" w:fill="auto"/>
            <w:vAlign w:val="center"/>
          </w:tcPr>
          <w:p w14:paraId="7EBF5383"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328608E6" w14:textId="77777777" w:rsidTr="00B3699F">
        <w:trPr>
          <w:trHeight w:val="315"/>
          <w:jc w:val="center"/>
        </w:trPr>
        <w:tc>
          <w:tcPr>
            <w:tcW w:w="6227" w:type="dxa"/>
            <w:shd w:val="clear" w:color="auto" w:fill="auto"/>
            <w:vAlign w:val="center"/>
          </w:tcPr>
          <w:p w14:paraId="7C2C2AF1"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2.2 Incremento por Variación de Inventarios</w:t>
            </w:r>
          </w:p>
        </w:tc>
        <w:tc>
          <w:tcPr>
            <w:tcW w:w="2835" w:type="dxa"/>
            <w:shd w:val="clear" w:color="auto" w:fill="auto"/>
            <w:vAlign w:val="center"/>
          </w:tcPr>
          <w:p w14:paraId="4578489A"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3D35CDA7" w14:textId="77777777" w:rsidTr="00B3699F">
        <w:trPr>
          <w:trHeight w:val="555"/>
          <w:jc w:val="center"/>
        </w:trPr>
        <w:tc>
          <w:tcPr>
            <w:tcW w:w="6227" w:type="dxa"/>
            <w:shd w:val="clear" w:color="auto" w:fill="auto"/>
            <w:vAlign w:val="center"/>
          </w:tcPr>
          <w:p w14:paraId="5B1027EF"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2.3 Disminución del Exceso de Estimaciones por Pérdida o Deterioro u Obsolescencia</w:t>
            </w:r>
          </w:p>
        </w:tc>
        <w:tc>
          <w:tcPr>
            <w:tcW w:w="2835" w:type="dxa"/>
            <w:shd w:val="clear" w:color="auto" w:fill="auto"/>
            <w:vAlign w:val="center"/>
          </w:tcPr>
          <w:p w14:paraId="15D8E780"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581A5E4F" w14:textId="77777777" w:rsidTr="00B3699F">
        <w:trPr>
          <w:trHeight w:val="315"/>
          <w:jc w:val="center"/>
        </w:trPr>
        <w:tc>
          <w:tcPr>
            <w:tcW w:w="6227" w:type="dxa"/>
            <w:shd w:val="clear" w:color="auto" w:fill="auto"/>
            <w:vAlign w:val="center"/>
          </w:tcPr>
          <w:p w14:paraId="541F4354"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2.4 Disminución del Exceso de Provisiones</w:t>
            </w:r>
          </w:p>
        </w:tc>
        <w:tc>
          <w:tcPr>
            <w:tcW w:w="2835" w:type="dxa"/>
            <w:shd w:val="clear" w:color="auto" w:fill="auto"/>
            <w:vAlign w:val="center"/>
          </w:tcPr>
          <w:p w14:paraId="4E66C82E"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663BEE0C" w14:textId="77777777" w:rsidTr="00B3699F">
        <w:trPr>
          <w:trHeight w:val="315"/>
          <w:jc w:val="center"/>
        </w:trPr>
        <w:tc>
          <w:tcPr>
            <w:tcW w:w="6227" w:type="dxa"/>
            <w:shd w:val="clear" w:color="auto" w:fill="auto"/>
            <w:vAlign w:val="center"/>
          </w:tcPr>
          <w:p w14:paraId="06A0CF20"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2.5 Otros ingresos y beneficios varios</w:t>
            </w:r>
          </w:p>
        </w:tc>
        <w:tc>
          <w:tcPr>
            <w:tcW w:w="2835" w:type="dxa"/>
            <w:shd w:val="clear" w:color="auto" w:fill="auto"/>
            <w:vAlign w:val="center"/>
          </w:tcPr>
          <w:p w14:paraId="6236AA9B"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7A100B06" w14:textId="77777777" w:rsidTr="00B3699F">
        <w:trPr>
          <w:trHeight w:val="315"/>
          <w:jc w:val="center"/>
        </w:trPr>
        <w:tc>
          <w:tcPr>
            <w:tcW w:w="6227" w:type="dxa"/>
            <w:shd w:val="clear" w:color="auto" w:fill="auto"/>
            <w:vAlign w:val="center"/>
          </w:tcPr>
          <w:p w14:paraId="24283839"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 xml:space="preserve">2.6 Otros ingresos contables no presupuestarios </w:t>
            </w:r>
          </w:p>
        </w:tc>
        <w:tc>
          <w:tcPr>
            <w:tcW w:w="2835" w:type="dxa"/>
            <w:shd w:val="clear" w:color="auto" w:fill="auto"/>
            <w:vAlign w:val="center"/>
          </w:tcPr>
          <w:p w14:paraId="3601B1D5"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2E4902F9" w14:textId="77777777" w:rsidTr="00B3699F">
        <w:trPr>
          <w:trHeight w:val="315"/>
          <w:jc w:val="center"/>
        </w:trPr>
        <w:tc>
          <w:tcPr>
            <w:tcW w:w="6227" w:type="dxa"/>
            <w:shd w:val="clear" w:color="auto" w:fill="auto"/>
            <w:vAlign w:val="bottom"/>
          </w:tcPr>
          <w:p w14:paraId="5483CC6E" w14:textId="77777777" w:rsidR="009F5669" w:rsidRPr="00FD5713" w:rsidRDefault="009F5669" w:rsidP="00E12B39">
            <w:pPr>
              <w:spacing w:after="0" w:line="240" w:lineRule="auto"/>
              <w:jc w:val="right"/>
              <w:rPr>
                <w:rFonts w:ascii="Lato" w:eastAsia="Barlow" w:hAnsi="Lato" w:cs="Barlow"/>
                <w:color w:val="000000"/>
                <w:sz w:val="20"/>
                <w:szCs w:val="20"/>
              </w:rPr>
            </w:pPr>
          </w:p>
        </w:tc>
        <w:tc>
          <w:tcPr>
            <w:tcW w:w="2835" w:type="dxa"/>
            <w:shd w:val="clear" w:color="auto" w:fill="auto"/>
            <w:vAlign w:val="bottom"/>
          </w:tcPr>
          <w:p w14:paraId="5F467D7D" w14:textId="77777777" w:rsidR="009F5669" w:rsidRPr="00FD5713" w:rsidRDefault="009F5669" w:rsidP="00E12B39">
            <w:pPr>
              <w:spacing w:after="0" w:line="240" w:lineRule="auto"/>
              <w:rPr>
                <w:rFonts w:ascii="Lato" w:eastAsia="Times New Roman" w:hAnsi="Lato" w:cs="Times New Roman"/>
                <w:sz w:val="20"/>
                <w:szCs w:val="20"/>
              </w:rPr>
            </w:pPr>
          </w:p>
        </w:tc>
      </w:tr>
      <w:tr w:rsidR="009F5669" w:rsidRPr="00FD5713" w14:paraId="22C3EFA0" w14:textId="77777777" w:rsidTr="00B3699F">
        <w:trPr>
          <w:trHeight w:val="315"/>
          <w:jc w:val="center"/>
        </w:trPr>
        <w:tc>
          <w:tcPr>
            <w:tcW w:w="6227" w:type="dxa"/>
            <w:shd w:val="clear" w:color="auto" w:fill="auto"/>
            <w:vAlign w:val="center"/>
          </w:tcPr>
          <w:p w14:paraId="4203C6C6" w14:textId="77777777" w:rsidR="009F5669" w:rsidRPr="00FD5713" w:rsidRDefault="009F5669" w:rsidP="00E12B39">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3. Menos Ingresos Presupuestarios No Contables</w:t>
            </w:r>
          </w:p>
        </w:tc>
        <w:tc>
          <w:tcPr>
            <w:tcW w:w="2835" w:type="dxa"/>
            <w:shd w:val="clear" w:color="auto" w:fill="auto"/>
            <w:vAlign w:val="center"/>
          </w:tcPr>
          <w:p w14:paraId="25ED7C3D" w14:textId="77777777" w:rsidR="009F5669" w:rsidRPr="00FD5713" w:rsidRDefault="009F5669" w:rsidP="00E12B39">
            <w:pPr>
              <w:spacing w:after="0" w:line="240" w:lineRule="auto"/>
              <w:jc w:val="right"/>
              <w:rPr>
                <w:rFonts w:ascii="Lato" w:eastAsia="Barlow" w:hAnsi="Lato" w:cs="Barlow"/>
                <w:b/>
                <w:color w:val="000000"/>
                <w:sz w:val="20"/>
                <w:szCs w:val="20"/>
              </w:rPr>
            </w:pPr>
            <w:r w:rsidRPr="00FD5713">
              <w:rPr>
                <w:rFonts w:ascii="Lato" w:eastAsia="Barlow" w:hAnsi="Lato" w:cs="Barlow"/>
                <w:b/>
                <w:color w:val="000000"/>
                <w:sz w:val="20"/>
                <w:szCs w:val="20"/>
              </w:rPr>
              <w:t>0.00 </w:t>
            </w:r>
          </w:p>
        </w:tc>
      </w:tr>
      <w:tr w:rsidR="009F5669" w:rsidRPr="00FD5713" w14:paraId="60E3263A" w14:textId="77777777" w:rsidTr="00B3699F">
        <w:trPr>
          <w:trHeight w:val="315"/>
          <w:jc w:val="center"/>
        </w:trPr>
        <w:tc>
          <w:tcPr>
            <w:tcW w:w="6227" w:type="dxa"/>
            <w:shd w:val="clear" w:color="auto" w:fill="auto"/>
            <w:vAlign w:val="center"/>
          </w:tcPr>
          <w:p w14:paraId="51CCA132"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3.1 Aprovechamientos Patrimoniales</w:t>
            </w:r>
          </w:p>
        </w:tc>
        <w:tc>
          <w:tcPr>
            <w:tcW w:w="2835" w:type="dxa"/>
            <w:shd w:val="clear" w:color="auto" w:fill="auto"/>
            <w:vAlign w:val="center"/>
          </w:tcPr>
          <w:p w14:paraId="3250CD5D"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4E8FCBE0" w14:textId="77777777" w:rsidTr="00B3699F">
        <w:trPr>
          <w:trHeight w:val="315"/>
          <w:jc w:val="center"/>
        </w:trPr>
        <w:tc>
          <w:tcPr>
            <w:tcW w:w="6227" w:type="dxa"/>
            <w:shd w:val="clear" w:color="auto" w:fill="auto"/>
            <w:vAlign w:val="center"/>
          </w:tcPr>
          <w:p w14:paraId="053E56D1"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3.2 Ingresos Derivados de Financiamientos</w:t>
            </w:r>
          </w:p>
        </w:tc>
        <w:tc>
          <w:tcPr>
            <w:tcW w:w="2835" w:type="dxa"/>
            <w:shd w:val="clear" w:color="auto" w:fill="auto"/>
            <w:vAlign w:val="center"/>
          </w:tcPr>
          <w:p w14:paraId="439537F0"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2D8E0F68" w14:textId="77777777" w:rsidTr="00B3699F">
        <w:trPr>
          <w:trHeight w:val="315"/>
          <w:jc w:val="center"/>
        </w:trPr>
        <w:tc>
          <w:tcPr>
            <w:tcW w:w="6227" w:type="dxa"/>
            <w:shd w:val="clear" w:color="auto" w:fill="auto"/>
            <w:vAlign w:val="center"/>
          </w:tcPr>
          <w:p w14:paraId="7D8D3A78" w14:textId="77777777" w:rsidR="009F5669" w:rsidRPr="00FD5713" w:rsidRDefault="009F5669" w:rsidP="00E12B39">
            <w:pPr>
              <w:spacing w:after="0" w:line="240" w:lineRule="auto"/>
              <w:rPr>
                <w:rFonts w:ascii="Lato" w:eastAsia="Barlow" w:hAnsi="Lato" w:cs="Barlow"/>
                <w:color w:val="000000"/>
                <w:sz w:val="20"/>
                <w:szCs w:val="20"/>
              </w:rPr>
            </w:pPr>
            <w:r w:rsidRPr="00FD5713">
              <w:rPr>
                <w:rFonts w:ascii="Lato" w:eastAsia="Barlow" w:hAnsi="Lato" w:cs="Barlow"/>
                <w:color w:val="000000"/>
                <w:sz w:val="20"/>
                <w:szCs w:val="20"/>
              </w:rPr>
              <w:t>3.3 Otros Ingresos Presupuestarios No Contables</w:t>
            </w:r>
          </w:p>
        </w:tc>
        <w:tc>
          <w:tcPr>
            <w:tcW w:w="2835" w:type="dxa"/>
            <w:shd w:val="clear" w:color="auto" w:fill="auto"/>
            <w:vAlign w:val="center"/>
          </w:tcPr>
          <w:p w14:paraId="2E091597" w14:textId="77777777" w:rsidR="009F5669" w:rsidRPr="00FD5713" w:rsidRDefault="009F5669" w:rsidP="00E12B39">
            <w:pPr>
              <w:spacing w:after="0" w:line="240" w:lineRule="auto"/>
              <w:jc w:val="right"/>
              <w:rPr>
                <w:rFonts w:ascii="Lato" w:eastAsia="Barlow" w:hAnsi="Lato" w:cs="Barlow"/>
                <w:color w:val="000000"/>
                <w:sz w:val="20"/>
                <w:szCs w:val="20"/>
              </w:rPr>
            </w:pPr>
            <w:r w:rsidRPr="00FD5713">
              <w:rPr>
                <w:rFonts w:ascii="Lato" w:eastAsia="Barlow" w:hAnsi="Lato" w:cs="Barlow"/>
                <w:color w:val="000000"/>
                <w:sz w:val="20"/>
                <w:szCs w:val="20"/>
              </w:rPr>
              <w:t>0.00</w:t>
            </w:r>
          </w:p>
        </w:tc>
      </w:tr>
      <w:tr w:rsidR="009F5669" w:rsidRPr="00FD5713" w14:paraId="4E6974D3" w14:textId="77777777" w:rsidTr="00B3699F">
        <w:trPr>
          <w:trHeight w:val="315"/>
          <w:jc w:val="center"/>
        </w:trPr>
        <w:tc>
          <w:tcPr>
            <w:tcW w:w="6227" w:type="dxa"/>
            <w:shd w:val="clear" w:color="auto" w:fill="auto"/>
            <w:vAlign w:val="bottom"/>
          </w:tcPr>
          <w:p w14:paraId="3DF1E28C" w14:textId="77777777" w:rsidR="009F5669" w:rsidRPr="00FD5713" w:rsidRDefault="009F5669" w:rsidP="00E12B39">
            <w:pPr>
              <w:spacing w:after="0" w:line="240" w:lineRule="auto"/>
              <w:jc w:val="right"/>
              <w:rPr>
                <w:rFonts w:ascii="Lato" w:eastAsia="Barlow" w:hAnsi="Lato" w:cs="Barlow"/>
                <w:color w:val="000000"/>
                <w:sz w:val="20"/>
                <w:szCs w:val="20"/>
              </w:rPr>
            </w:pPr>
          </w:p>
        </w:tc>
        <w:tc>
          <w:tcPr>
            <w:tcW w:w="2835" w:type="dxa"/>
            <w:shd w:val="clear" w:color="auto" w:fill="auto"/>
            <w:vAlign w:val="bottom"/>
          </w:tcPr>
          <w:p w14:paraId="038CDF91" w14:textId="77777777" w:rsidR="009F5669" w:rsidRPr="00FD5713" w:rsidRDefault="009F5669" w:rsidP="00E12B39">
            <w:pPr>
              <w:spacing w:after="0" w:line="240" w:lineRule="auto"/>
              <w:rPr>
                <w:rFonts w:ascii="Lato" w:eastAsia="Times New Roman" w:hAnsi="Lato" w:cs="Times New Roman"/>
                <w:sz w:val="20"/>
                <w:szCs w:val="20"/>
              </w:rPr>
            </w:pPr>
          </w:p>
        </w:tc>
      </w:tr>
      <w:tr w:rsidR="00DA435F" w:rsidRPr="00FD5713" w14:paraId="7763434B" w14:textId="77777777" w:rsidTr="00B3699F">
        <w:trPr>
          <w:trHeight w:val="315"/>
          <w:jc w:val="center"/>
        </w:trPr>
        <w:tc>
          <w:tcPr>
            <w:tcW w:w="6227" w:type="dxa"/>
            <w:shd w:val="clear" w:color="auto" w:fill="DBDBDB"/>
            <w:vAlign w:val="center"/>
          </w:tcPr>
          <w:p w14:paraId="3EB39081" w14:textId="77777777" w:rsidR="00DA435F" w:rsidRPr="00FD5713" w:rsidRDefault="00DA435F" w:rsidP="00DA435F">
            <w:pPr>
              <w:spacing w:after="0" w:line="240" w:lineRule="auto"/>
              <w:rPr>
                <w:rFonts w:ascii="Lato" w:eastAsia="Barlow" w:hAnsi="Lato" w:cs="Barlow"/>
                <w:b/>
                <w:color w:val="000000"/>
                <w:sz w:val="20"/>
                <w:szCs w:val="20"/>
              </w:rPr>
            </w:pPr>
            <w:r w:rsidRPr="00FD5713">
              <w:rPr>
                <w:rFonts w:ascii="Lato" w:eastAsia="Barlow" w:hAnsi="Lato" w:cs="Barlow"/>
                <w:b/>
                <w:color w:val="000000"/>
                <w:sz w:val="20"/>
                <w:szCs w:val="20"/>
              </w:rPr>
              <w:t>4.Total Ingresos Contables (4 = 1+2-3)</w:t>
            </w:r>
          </w:p>
        </w:tc>
        <w:tc>
          <w:tcPr>
            <w:tcW w:w="2835" w:type="dxa"/>
            <w:shd w:val="clear" w:color="auto" w:fill="DBDBDB"/>
            <w:vAlign w:val="center"/>
          </w:tcPr>
          <w:p w14:paraId="09BB7424" w14:textId="473E9196" w:rsidR="00DA435F" w:rsidRPr="00FD5713" w:rsidRDefault="003E04C9" w:rsidP="003E04C9">
            <w:pPr>
              <w:spacing w:after="0" w:line="240" w:lineRule="auto"/>
              <w:jc w:val="right"/>
              <w:rPr>
                <w:rFonts w:ascii="Lato" w:eastAsia="Barlow" w:hAnsi="Lato" w:cs="Barlow"/>
                <w:b/>
                <w:color w:val="000000"/>
                <w:sz w:val="20"/>
                <w:szCs w:val="20"/>
              </w:rPr>
            </w:pPr>
            <w:r>
              <w:rPr>
                <w:rFonts w:ascii="Lato" w:eastAsia="Barlow" w:hAnsi="Lato" w:cs="Barlow"/>
                <w:b/>
                <w:color w:val="000000"/>
                <w:sz w:val="20"/>
                <w:szCs w:val="20"/>
              </w:rPr>
              <w:t>579</w:t>
            </w:r>
            <w:r w:rsidR="00DA435F">
              <w:rPr>
                <w:rFonts w:ascii="Lato" w:eastAsia="Barlow" w:hAnsi="Lato" w:cs="Barlow"/>
                <w:b/>
                <w:color w:val="000000"/>
                <w:sz w:val="20"/>
                <w:szCs w:val="20"/>
              </w:rPr>
              <w:t>,</w:t>
            </w:r>
            <w:r>
              <w:rPr>
                <w:rFonts w:ascii="Lato" w:eastAsia="Barlow" w:hAnsi="Lato" w:cs="Barlow"/>
                <w:b/>
                <w:color w:val="000000"/>
                <w:sz w:val="20"/>
                <w:szCs w:val="20"/>
              </w:rPr>
              <w:t>575</w:t>
            </w:r>
            <w:r w:rsidR="00DA435F">
              <w:rPr>
                <w:rFonts w:ascii="Lato" w:eastAsia="Barlow" w:hAnsi="Lato" w:cs="Barlow"/>
                <w:b/>
                <w:color w:val="000000"/>
                <w:sz w:val="20"/>
                <w:szCs w:val="20"/>
              </w:rPr>
              <w:t>,</w:t>
            </w:r>
            <w:r>
              <w:rPr>
                <w:rFonts w:ascii="Lato" w:eastAsia="Barlow" w:hAnsi="Lato" w:cs="Barlow"/>
                <w:b/>
                <w:color w:val="000000"/>
                <w:sz w:val="20"/>
                <w:szCs w:val="20"/>
              </w:rPr>
              <w:t>869</w:t>
            </w:r>
            <w:r w:rsidR="00DA435F">
              <w:rPr>
                <w:rFonts w:ascii="Lato" w:eastAsia="Barlow" w:hAnsi="Lato" w:cs="Barlow"/>
                <w:b/>
                <w:color w:val="000000"/>
                <w:sz w:val="20"/>
                <w:szCs w:val="20"/>
              </w:rPr>
              <w:t>.</w:t>
            </w:r>
            <w:r>
              <w:rPr>
                <w:rFonts w:ascii="Lato" w:eastAsia="Barlow" w:hAnsi="Lato" w:cs="Barlow"/>
                <w:b/>
                <w:color w:val="000000"/>
                <w:sz w:val="20"/>
                <w:szCs w:val="20"/>
              </w:rPr>
              <w:t>83</w:t>
            </w:r>
          </w:p>
        </w:tc>
      </w:tr>
    </w:tbl>
    <w:p w14:paraId="3619999F" w14:textId="77777777" w:rsidR="009F5669" w:rsidRPr="00FD5713" w:rsidRDefault="009F5669" w:rsidP="009F5669">
      <w:pPr>
        <w:pBdr>
          <w:top w:val="nil"/>
          <w:left w:val="nil"/>
          <w:bottom w:val="nil"/>
          <w:right w:val="nil"/>
          <w:between w:val="nil"/>
        </w:pBdr>
        <w:tabs>
          <w:tab w:val="left" w:pos="0"/>
          <w:tab w:val="left" w:pos="426"/>
        </w:tabs>
        <w:spacing w:after="0"/>
        <w:ind w:left="1080"/>
        <w:rPr>
          <w:rFonts w:ascii="Lato" w:hAnsi="Lato"/>
          <w:color w:val="000000"/>
          <w:sz w:val="20"/>
          <w:szCs w:val="20"/>
        </w:rPr>
      </w:pPr>
    </w:p>
    <w:p w14:paraId="58CBBFE3" w14:textId="5C042516" w:rsidR="009F5669" w:rsidRPr="00FD5713" w:rsidRDefault="009F5669" w:rsidP="00B3699F">
      <w:pPr>
        <w:pBdr>
          <w:top w:val="nil"/>
          <w:left w:val="nil"/>
          <w:bottom w:val="nil"/>
          <w:right w:val="nil"/>
          <w:between w:val="nil"/>
        </w:pBdr>
        <w:tabs>
          <w:tab w:val="left" w:pos="0"/>
          <w:tab w:val="left" w:pos="426"/>
        </w:tabs>
        <w:spacing w:after="0"/>
        <w:rPr>
          <w:rFonts w:ascii="Lato" w:hAnsi="Lato"/>
          <w:color w:val="000000"/>
          <w:sz w:val="20"/>
          <w:szCs w:val="20"/>
        </w:rPr>
      </w:pPr>
    </w:p>
    <w:tbl>
      <w:tblPr>
        <w:tblW w:w="0" w:type="auto"/>
        <w:tblInd w:w="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2835"/>
      </w:tblGrid>
      <w:tr w:rsidR="009F5669" w:rsidRPr="00FD5713" w14:paraId="15541BE8" w14:textId="77777777" w:rsidTr="00B3699F">
        <w:trPr>
          <w:trHeight w:val="48"/>
        </w:trPr>
        <w:tc>
          <w:tcPr>
            <w:tcW w:w="9072" w:type="dxa"/>
            <w:gridSpan w:val="2"/>
            <w:shd w:val="clear" w:color="000000" w:fill="DBDBDB"/>
            <w:vAlign w:val="center"/>
            <w:hideMark/>
          </w:tcPr>
          <w:p w14:paraId="1B8D431B" w14:textId="77777777" w:rsidR="009F5669" w:rsidRPr="00FD5713" w:rsidRDefault="009F5669" w:rsidP="00E12B39">
            <w:pPr>
              <w:spacing w:after="0" w:line="240" w:lineRule="auto"/>
              <w:jc w:val="center"/>
              <w:rPr>
                <w:rFonts w:ascii="Lato" w:eastAsia="Times New Roman" w:hAnsi="Lato" w:cs="Arial"/>
                <w:b/>
                <w:bCs/>
                <w:color w:val="000000"/>
                <w:sz w:val="20"/>
                <w:szCs w:val="20"/>
              </w:rPr>
            </w:pPr>
            <w:r w:rsidRPr="00FD5713">
              <w:rPr>
                <w:rFonts w:ascii="Lato" w:eastAsia="Times New Roman" w:hAnsi="Lato" w:cs="Arial"/>
                <w:b/>
                <w:bCs/>
                <w:color w:val="000000"/>
                <w:sz w:val="20"/>
                <w:szCs w:val="20"/>
              </w:rPr>
              <w:t>Agencia de Transporte de Yucatán</w:t>
            </w:r>
          </w:p>
        </w:tc>
      </w:tr>
      <w:tr w:rsidR="009F5669" w:rsidRPr="00FD5713" w14:paraId="0565F6FE" w14:textId="77777777" w:rsidTr="00B3699F">
        <w:trPr>
          <w:trHeight w:val="48"/>
        </w:trPr>
        <w:tc>
          <w:tcPr>
            <w:tcW w:w="9072" w:type="dxa"/>
            <w:gridSpan w:val="2"/>
            <w:shd w:val="clear" w:color="000000" w:fill="DBDBDB"/>
            <w:vAlign w:val="center"/>
            <w:hideMark/>
          </w:tcPr>
          <w:p w14:paraId="56BF567E" w14:textId="77777777" w:rsidR="009F5669" w:rsidRPr="00FD5713" w:rsidRDefault="009F5669" w:rsidP="00E12B39">
            <w:pPr>
              <w:spacing w:after="0" w:line="240" w:lineRule="auto"/>
              <w:jc w:val="center"/>
              <w:rPr>
                <w:rFonts w:ascii="Lato" w:eastAsia="Times New Roman" w:hAnsi="Lato" w:cs="Arial"/>
                <w:b/>
                <w:bCs/>
                <w:color w:val="000000"/>
                <w:sz w:val="20"/>
                <w:szCs w:val="20"/>
              </w:rPr>
            </w:pPr>
            <w:r w:rsidRPr="00FD5713">
              <w:rPr>
                <w:rFonts w:ascii="Lato" w:eastAsia="Times New Roman" w:hAnsi="Lato" w:cs="Arial"/>
                <w:b/>
                <w:bCs/>
                <w:color w:val="000000"/>
                <w:sz w:val="20"/>
                <w:szCs w:val="20"/>
              </w:rPr>
              <w:t>Conciliación entre los Egresos Presupuestarios y Contables</w:t>
            </w:r>
          </w:p>
        </w:tc>
      </w:tr>
      <w:tr w:rsidR="009F5669" w:rsidRPr="00FD5713" w14:paraId="15B0F7F9" w14:textId="77777777" w:rsidTr="00B3699F">
        <w:trPr>
          <w:trHeight w:val="48"/>
        </w:trPr>
        <w:tc>
          <w:tcPr>
            <w:tcW w:w="9072" w:type="dxa"/>
            <w:gridSpan w:val="2"/>
            <w:shd w:val="clear" w:color="000000" w:fill="DBDBDB"/>
            <w:vAlign w:val="center"/>
            <w:hideMark/>
          </w:tcPr>
          <w:p w14:paraId="33C1323C" w14:textId="289B8751" w:rsidR="009F5669" w:rsidRPr="00FD5713" w:rsidRDefault="009F5669" w:rsidP="00B568B2">
            <w:pPr>
              <w:spacing w:after="0" w:line="240" w:lineRule="auto"/>
              <w:ind w:left="720" w:hanging="720"/>
              <w:jc w:val="center"/>
              <w:rPr>
                <w:rFonts w:ascii="Lato" w:eastAsia="Times New Roman" w:hAnsi="Lato" w:cs="Arial"/>
                <w:b/>
                <w:bCs/>
                <w:color w:val="000000"/>
                <w:sz w:val="20"/>
                <w:szCs w:val="20"/>
              </w:rPr>
            </w:pPr>
            <w:r w:rsidRPr="00FD5713">
              <w:rPr>
                <w:rFonts w:ascii="Lato" w:eastAsia="Times New Roman" w:hAnsi="Lato" w:cs="Arial"/>
                <w:b/>
                <w:bCs/>
                <w:color w:val="000000"/>
                <w:sz w:val="20"/>
                <w:szCs w:val="20"/>
              </w:rPr>
              <w:t xml:space="preserve">Del 1 de enero al </w:t>
            </w:r>
            <w:r w:rsidR="00E9256A">
              <w:rPr>
                <w:rFonts w:ascii="Lato" w:eastAsia="Times New Roman" w:hAnsi="Lato" w:cs="Arial"/>
                <w:b/>
                <w:bCs/>
                <w:color w:val="000000"/>
                <w:sz w:val="20"/>
                <w:szCs w:val="20"/>
              </w:rPr>
              <w:t>31 de marzo de 2026</w:t>
            </w:r>
          </w:p>
        </w:tc>
      </w:tr>
      <w:tr w:rsidR="009F5669" w:rsidRPr="00FD5713" w14:paraId="6225D0F5" w14:textId="77777777" w:rsidTr="00B3699F">
        <w:trPr>
          <w:trHeight w:val="48"/>
        </w:trPr>
        <w:tc>
          <w:tcPr>
            <w:tcW w:w="9072" w:type="dxa"/>
            <w:gridSpan w:val="2"/>
            <w:shd w:val="clear" w:color="000000" w:fill="DBDBDB"/>
            <w:vAlign w:val="center"/>
            <w:hideMark/>
          </w:tcPr>
          <w:p w14:paraId="4125CC92" w14:textId="77777777" w:rsidR="009F5669" w:rsidRPr="00FD5713" w:rsidRDefault="009F5669" w:rsidP="00E12B39">
            <w:pPr>
              <w:spacing w:after="0" w:line="240" w:lineRule="auto"/>
              <w:jc w:val="center"/>
              <w:rPr>
                <w:rFonts w:ascii="Lato" w:eastAsia="Times New Roman" w:hAnsi="Lato" w:cs="Arial"/>
                <w:b/>
                <w:bCs/>
                <w:color w:val="000000"/>
                <w:sz w:val="20"/>
                <w:szCs w:val="20"/>
              </w:rPr>
            </w:pPr>
            <w:r w:rsidRPr="00FD5713">
              <w:rPr>
                <w:rFonts w:ascii="Lato" w:eastAsia="Times New Roman" w:hAnsi="Lato" w:cs="Arial"/>
                <w:b/>
                <w:bCs/>
                <w:color w:val="000000"/>
                <w:sz w:val="20"/>
                <w:szCs w:val="20"/>
              </w:rPr>
              <w:t>(Cifras en pesos)</w:t>
            </w:r>
          </w:p>
        </w:tc>
      </w:tr>
      <w:tr w:rsidR="009F5669" w:rsidRPr="00FD5713" w14:paraId="73B075F9" w14:textId="77777777" w:rsidTr="00B3699F">
        <w:trPr>
          <w:trHeight w:val="48"/>
        </w:trPr>
        <w:tc>
          <w:tcPr>
            <w:tcW w:w="6237" w:type="dxa"/>
            <w:shd w:val="clear" w:color="000000" w:fill="DBDBDB"/>
            <w:vAlign w:val="center"/>
            <w:hideMark/>
          </w:tcPr>
          <w:p w14:paraId="5FCE31A0" w14:textId="77777777" w:rsidR="009F5669" w:rsidRPr="00FD5713" w:rsidRDefault="009F5669" w:rsidP="00E12B39">
            <w:pPr>
              <w:spacing w:after="0" w:line="240" w:lineRule="auto"/>
              <w:jc w:val="center"/>
              <w:rPr>
                <w:rFonts w:ascii="Lato" w:eastAsia="Times New Roman" w:hAnsi="Lato" w:cs="Arial"/>
                <w:b/>
                <w:bCs/>
                <w:color w:val="000000"/>
                <w:sz w:val="20"/>
                <w:szCs w:val="20"/>
              </w:rPr>
            </w:pPr>
            <w:r w:rsidRPr="00FD5713">
              <w:rPr>
                <w:rFonts w:ascii="Lato" w:eastAsia="Times New Roman" w:hAnsi="Lato" w:cs="Arial"/>
                <w:b/>
                <w:bCs/>
                <w:color w:val="000000"/>
                <w:sz w:val="20"/>
                <w:szCs w:val="20"/>
              </w:rPr>
              <w:t>Concepto</w:t>
            </w:r>
          </w:p>
        </w:tc>
        <w:tc>
          <w:tcPr>
            <w:tcW w:w="2835" w:type="dxa"/>
            <w:shd w:val="clear" w:color="000000" w:fill="DBDBDB"/>
            <w:vAlign w:val="center"/>
            <w:hideMark/>
          </w:tcPr>
          <w:p w14:paraId="0452B32D" w14:textId="48B638C8" w:rsidR="009F5669" w:rsidRPr="00FD5713" w:rsidRDefault="00DA435F" w:rsidP="00E12B39">
            <w:pPr>
              <w:spacing w:after="0" w:line="240" w:lineRule="auto"/>
              <w:jc w:val="center"/>
              <w:rPr>
                <w:rFonts w:ascii="Lato" w:eastAsia="Times New Roman" w:hAnsi="Lato" w:cs="Arial"/>
                <w:b/>
                <w:bCs/>
                <w:color w:val="000000"/>
                <w:sz w:val="20"/>
                <w:szCs w:val="20"/>
              </w:rPr>
            </w:pPr>
            <w:r>
              <w:rPr>
                <w:rFonts w:ascii="Lato" w:eastAsia="Times New Roman" w:hAnsi="Lato" w:cs="Arial"/>
                <w:b/>
                <w:bCs/>
                <w:color w:val="000000"/>
                <w:sz w:val="20"/>
                <w:szCs w:val="20"/>
              </w:rPr>
              <w:t>2026</w:t>
            </w:r>
          </w:p>
        </w:tc>
      </w:tr>
      <w:tr w:rsidR="009F5669" w:rsidRPr="00FD5713" w14:paraId="73998803" w14:textId="77777777" w:rsidTr="00B3699F">
        <w:trPr>
          <w:trHeight w:val="300"/>
        </w:trPr>
        <w:tc>
          <w:tcPr>
            <w:tcW w:w="6237" w:type="dxa"/>
            <w:shd w:val="clear" w:color="auto" w:fill="auto"/>
            <w:vAlign w:val="center"/>
            <w:hideMark/>
          </w:tcPr>
          <w:p w14:paraId="53AACD3D" w14:textId="77777777" w:rsidR="009F5669" w:rsidRPr="00FD5713" w:rsidRDefault="009F5669" w:rsidP="00E12B39">
            <w:pPr>
              <w:spacing w:after="0" w:line="240" w:lineRule="auto"/>
              <w:jc w:val="center"/>
              <w:rPr>
                <w:rFonts w:ascii="Lato" w:eastAsia="Times New Roman" w:hAnsi="Lato" w:cs="Arial"/>
                <w:b/>
                <w:bCs/>
                <w:color w:val="000000"/>
                <w:sz w:val="20"/>
                <w:szCs w:val="20"/>
              </w:rPr>
            </w:pPr>
          </w:p>
        </w:tc>
        <w:tc>
          <w:tcPr>
            <w:tcW w:w="2835" w:type="dxa"/>
            <w:shd w:val="clear" w:color="auto" w:fill="auto"/>
            <w:vAlign w:val="center"/>
            <w:hideMark/>
          </w:tcPr>
          <w:p w14:paraId="5A9079B2" w14:textId="77777777" w:rsidR="009F5669" w:rsidRPr="00FD5713" w:rsidRDefault="009F5669" w:rsidP="00E12B39">
            <w:pPr>
              <w:spacing w:after="0" w:line="240" w:lineRule="auto"/>
              <w:jc w:val="center"/>
              <w:rPr>
                <w:rFonts w:ascii="Lato" w:eastAsia="Times New Roman" w:hAnsi="Lato" w:cs="Times New Roman"/>
                <w:sz w:val="20"/>
                <w:szCs w:val="20"/>
              </w:rPr>
            </w:pPr>
          </w:p>
        </w:tc>
      </w:tr>
      <w:tr w:rsidR="009F5669" w:rsidRPr="00FD5713" w14:paraId="7EC79ED9" w14:textId="77777777" w:rsidTr="00B3699F">
        <w:trPr>
          <w:trHeight w:val="48"/>
        </w:trPr>
        <w:tc>
          <w:tcPr>
            <w:tcW w:w="6237" w:type="dxa"/>
            <w:shd w:val="clear" w:color="auto" w:fill="auto"/>
            <w:vAlign w:val="center"/>
            <w:hideMark/>
          </w:tcPr>
          <w:p w14:paraId="6403DFF0" w14:textId="77777777" w:rsidR="009F5669" w:rsidRPr="00FD5713" w:rsidRDefault="009F5669" w:rsidP="00E12B39">
            <w:pPr>
              <w:spacing w:after="0" w:line="240" w:lineRule="auto"/>
              <w:rPr>
                <w:rFonts w:ascii="Lato" w:eastAsia="Times New Roman" w:hAnsi="Lato" w:cs="Arial"/>
                <w:b/>
                <w:bCs/>
                <w:color w:val="000000"/>
                <w:sz w:val="20"/>
                <w:szCs w:val="20"/>
              </w:rPr>
            </w:pPr>
            <w:r w:rsidRPr="00FD5713">
              <w:rPr>
                <w:rFonts w:ascii="Lato" w:eastAsia="Times New Roman" w:hAnsi="Lato" w:cs="Arial"/>
                <w:b/>
                <w:bCs/>
                <w:color w:val="000000"/>
                <w:sz w:val="20"/>
                <w:szCs w:val="20"/>
              </w:rPr>
              <w:t>1.-TOTAL DE EGRESOS PRESUPUESTARIOS</w:t>
            </w:r>
          </w:p>
        </w:tc>
        <w:tc>
          <w:tcPr>
            <w:tcW w:w="2835" w:type="dxa"/>
            <w:shd w:val="clear" w:color="auto" w:fill="auto"/>
            <w:vAlign w:val="center"/>
          </w:tcPr>
          <w:p w14:paraId="03B2D5FB" w14:textId="30A4E240" w:rsidR="009F5669" w:rsidRPr="00FD5713" w:rsidRDefault="003E04C9" w:rsidP="003E04C9">
            <w:pPr>
              <w:spacing w:after="0" w:line="240" w:lineRule="auto"/>
              <w:jc w:val="right"/>
              <w:rPr>
                <w:rFonts w:ascii="Lato" w:eastAsia="Times New Roman" w:hAnsi="Lato" w:cs="Arial"/>
                <w:b/>
                <w:bCs/>
                <w:color w:val="000000"/>
                <w:sz w:val="20"/>
                <w:szCs w:val="20"/>
              </w:rPr>
            </w:pPr>
            <w:r>
              <w:rPr>
                <w:rFonts w:ascii="Lato" w:eastAsia="Times New Roman" w:hAnsi="Lato" w:cs="Arial"/>
                <w:b/>
                <w:bCs/>
                <w:color w:val="000000"/>
                <w:sz w:val="20"/>
                <w:szCs w:val="20"/>
              </w:rPr>
              <w:t>340</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879</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643</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72</w:t>
            </w:r>
          </w:p>
        </w:tc>
      </w:tr>
      <w:tr w:rsidR="009F5669" w:rsidRPr="00FD5713" w14:paraId="715AF8E0" w14:textId="77777777" w:rsidTr="00B3699F">
        <w:trPr>
          <w:trHeight w:val="48"/>
        </w:trPr>
        <w:tc>
          <w:tcPr>
            <w:tcW w:w="6237" w:type="dxa"/>
            <w:shd w:val="clear" w:color="auto" w:fill="auto"/>
            <w:vAlign w:val="center"/>
            <w:hideMark/>
          </w:tcPr>
          <w:p w14:paraId="4B25F287" w14:textId="77777777" w:rsidR="009F5669" w:rsidRPr="00FD5713" w:rsidRDefault="009F5669" w:rsidP="00E12B39">
            <w:pPr>
              <w:spacing w:after="0" w:line="240" w:lineRule="auto"/>
              <w:rPr>
                <w:rFonts w:ascii="Lato" w:eastAsia="Times New Roman" w:hAnsi="Lato" w:cs="Arial"/>
                <w:b/>
                <w:bCs/>
                <w:color w:val="000000"/>
                <w:sz w:val="20"/>
                <w:szCs w:val="20"/>
              </w:rPr>
            </w:pPr>
            <w:r w:rsidRPr="00FD5713">
              <w:rPr>
                <w:rFonts w:ascii="Lato" w:eastAsia="Times New Roman" w:hAnsi="Lato" w:cs="Arial"/>
                <w:b/>
                <w:bCs/>
                <w:color w:val="000000"/>
                <w:sz w:val="20"/>
                <w:szCs w:val="20"/>
              </w:rPr>
              <w:t>2. MENOS EGRESOS PRESUPUESTARIOS NO CONTABLES</w:t>
            </w:r>
          </w:p>
        </w:tc>
        <w:tc>
          <w:tcPr>
            <w:tcW w:w="2835" w:type="dxa"/>
            <w:shd w:val="clear" w:color="auto" w:fill="auto"/>
            <w:vAlign w:val="center"/>
            <w:hideMark/>
          </w:tcPr>
          <w:p w14:paraId="09D5FD16" w14:textId="5C1EE8B0" w:rsidR="009F5669" w:rsidRPr="00FD5713" w:rsidRDefault="003E04C9" w:rsidP="003E04C9">
            <w:pPr>
              <w:spacing w:after="0" w:line="240" w:lineRule="auto"/>
              <w:jc w:val="right"/>
              <w:rPr>
                <w:rFonts w:ascii="Lato" w:eastAsia="Times New Roman" w:hAnsi="Lato" w:cs="Arial"/>
                <w:b/>
                <w:bCs/>
                <w:color w:val="000000"/>
                <w:sz w:val="20"/>
                <w:szCs w:val="20"/>
              </w:rPr>
            </w:pPr>
            <w:r>
              <w:rPr>
                <w:rFonts w:ascii="Lato" w:eastAsia="Times New Roman" w:hAnsi="Lato" w:cs="Arial"/>
                <w:b/>
                <w:bCs/>
                <w:color w:val="000000"/>
                <w:sz w:val="20"/>
                <w:szCs w:val="20"/>
              </w:rPr>
              <w:t>866</w:t>
            </w:r>
            <w:r w:rsidR="008A4336" w:rsidRPr="008A4336">
              <w:rPr>
                <w:rFonts w:ascii="Lato" w:eastAsia="Times New Roman" w:hAnsi="Lato" w:cs="Arial"/>
                <w:b/>
                <w:bCs/>
                <w:color w:val="000000"/>
                <w:sz w:val="20"/>
                <w:szCs w:val="20"/>
              </w:rPr>
              <w:t>,</w:t>
            </w:r>
            <w:r>
              <w:rPr>
                <w:rFonts w:ascii="Lato" w:eastAsia="Times New Roman" w:hAnsi="Lato" w:cs="Arial"/>
                <w:b/>
                <w:bCs/>
                <w:color w:val="000000"/>
                <w:sz w:val="20"/>
                <w:szCs w:val="20"/>
              </w:rPr>
              <w:t>588</w:t>
            </w:r>
            <w:r w:rsidR="008A4336" w:rsidRPr="008A4336">
              <w:rPr>
                <w:rFonts w:ascii="Lato" w:eastAsia="Times New Roman" w:hAnsi="Lato" w:cs="Arial"/>
                <w:b/>
                <w:bCs/>
                <w:color w:val="000000"/>
                <w:sz w:val="20"/>
                <w:szCs w:val="20"/>
              </w:rPr>
              <w:t>.</w:t>
            </w:r>
            <w:r>
              <w:rPr>
                <w:rFonts w:ascii="Lato" w:eastAsia="Times New Roman" w:hAnsi="Lato" w:cs="Arial"/>
                <w:b/>
                <w:bCs/>
                <w:color w:val="000000"/>
                <w:sz w:val="20"/>
                <w:szCs w:val="20"/>
              </w:rPr>
              <w:t>54</w:t>
            </w:r>
          </w:p>
        </w:tc>
      </w:tr>
      <w:tr w:rsidR="008A4336" w:rsidRPr="00FD5713" w14:paraId="1FC50239" w14:textId="77777777" w:rsidTr="00B3699F">
        <w:trPr>
          <w:trHeight w:val="48"/>
        </w:trPr>
        <w:tc>
          <w:tcPr>
            <w:tcW w:w="6237" w:type="dxa"/>
            <w:shd w:val="clear" w:color="auto" w:fill="auto"/>
            <w:vAlign w:val="center"/>
            <w:hideMark/>
          </w:tcPr>
          <w:p w14:paraId="4A0A98F1"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 MATERIAS PRIMAS Y MATERIALES DE PRODUCCIÓN Y COMERCIALIZACIÓN</w:t>
            </w:r>
          </w:p>
        </w:tc>
        <w:tc>
          <w:tcPr>
            <w:tcW w:w="2835" w:type="dxa"/>
            <w:shd w:val="clear" w:color="auto" w:fill="auto"/>
            <w:vAlign w:val="center"/>
            <w:hideMark/>
          </w:tcPr>
          <w:p w14:paraId="139A413A" w14:textId="6F19AF35"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9F5669" w:rsidRPr="00FD5713" w14:paraId="524E7529" w14:textId="77777777" w:rsidTr="00B3699F">
        <w:trPr>
          <w:trHeight w:val="300"/>
        </w:trPr>
        <w:tc>
          <w:tcPr>
            <w:tcW w:w="6237" w:type="dxa"/>
            <w:shd w:val="clear" w:color="auto" w:fill="auto"/>
            <w:vAlign w:val="center"/>
            <w:hideMark/>
          </w:tcPr>
          <w:p w14:paraId="63F3085E" w14:textId="77777777" w:rsidR="009F5669" w:rsidRPr="00FD5713" w:rsidRDefault="009F5669" w:rsidP="00E12B39">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2.2 MATERIALES Y SUMINISTROS</w:t>
            </w:r>
          </w:p>
        </w:tc>
        <w:tc>
          <w:tcPr>
            <w:tcW w:w="2835" w:type="dxa"/>
            <w:shd w:val="clear" w:color="auto" w:fill="auto"/>
            <w:vAlign w:val="center"/>
          </w:tcPr>
          <w:p w14:paraId="7D94D8CF" w14:textId="7E71519C" w:rsidR="009F5669" w:rsidRPr="00FD5713" w:rsidRDefault="003E04C9" w:rsidP="003E04C9">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811,668</w:t>
            </w:r>
            <w:r w:rsidR="00DA435F">
              <w:rPr>
                <w:rFonts w:ascii="Lato" w:eastAsia="Times New Roman" w:hAnsi="Lato" w:cs="Arial"/>
                <w:color w:val="000000"/>
                <w:sz w:val="20"/>
                <w:szCs w:val="20"/>
              </w:rPr>
              <w:t>.</w:t>
            </w:r>
            <w:r>
              <w:rPr>
                <w:rFonts w:ascii="Lato" w:eastAsia="Times New Roman" w:hAnsi="Lato" w:cs="Arial"/>
                <w:color w:val="000000"/>
                <w:sz w:val="20"/>
                <w:szCs w:val="20"/>
              </w:rPr>
              <w:t>22</w:t>
            </w:r>
          </w:p>
        </w:tc>
      </w:tr>
      <w:tr w:rsidR="009F5669" w:rsidRPr="00FD5713" w14:paraId="770F1A32" w14:textId="77777777" w:rsidTr="00B3699F">
        <w:trPr>
          <w:trHeight w:val="48"/>
        </w:trPr>
        <w:tc>
          <w:tcPr>
            <w:tcW w:w="6237" w:type="dxa"/>
            <w:shd w:val="clear" w:color="auto" w:fill="auto"/>
            <w:vAlign w:val="center"/>
            <w:hideMark/>
          </w:tcPr>
          <w:p w14:paraId="26F17864" w14:textId="77777777" w:rsidR="009F5669" w:rsidRPr="00FD5713" w:rsidRDefault="009F5669" w:rsidP="00E12B39">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2.3 MOBILIARIO Y EQUIPO DE ADMINISTRACIÓN</w:t>
            </w:r>
          </w:p>
        </w:tc>
        <w:tc>
          <w:tcPr>
            <w:tcW w:w="2835" w:type="dxa"/>
            <w:shd w:val="clear" w:color="auto" w:fill="auto"/>
            <w:vAlign w:val="center"/>
          </w:tcPr>
          <w:p w14:paraId="18A46DA5" w14:textId="354747D6" w:rsidR="009F5669" w:rsidRPr="00FD5713" w:rsidRDefault="003E04C9" w:rsidP="003E04C9">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9</w:t>
            </w:r>
            <w:r w:rsidR="00DA435F">
              <w:rPr>
                <w:rFonts w:ascii="Lato" w:eastAsia="Times New Roman" w:hAnsi="Lato" w:cs="Arial"/>
                <w:color w:val="000000"/>
                <w:sz w:val="20"/>
                <w:szCs w:val="20"/>
              </w:rPr>
              <w:t>,</w:t>
            </w:r>
            <w:r>
              <w:rPr>
                <w:rFonts w:ascii="Lato" w:eastAsia="Times New Roman" w:hAnsi="Lato" w:cs="Arial"/>
                <w:color w:val="000000"/>
                <w:sz w:val="20"/>
                <w:szCs w:val="20"/>
              </w:rPr>
              <w:t>381</w:t>
            </w:r>
            <w:r w:rsidR="00DA435F">
              <w:rPr>
                <w:rFonts w:ascii="Lato" w:eastAsia="Times New Roman" w:hAnsi="Lato" w:cs="Arial"/>
                <w:color w:val="000000"/>
                <w:sz w:val="20"/>
                <w:szCs w:val="20"/>
              </w:rPr>
              <w:t>.0</w:t>
            </w:r>
            <w:r>
              <w:rPr>
                <w:rFonts w:ascii="Lato" w:eastAsia="Times New Roman" w:hAnsi="Lato" w:cs="Arial"/>
                <w:color w:val="000000"/>
                <w:sz w:val="20"/>
                <w:szCs w:val="20"/>
              </w:rPr>
              <w:t>2</w:t>
            </w:r>
          </w:p>
        </w:tc>
      </w:tr>
      <w:tr w:rsidR="009F5669" w:rsidRPr="00FD5713" w14:paraId="1B6568F7" w14:textId="77777777" w:rsidTr="00B3699F">
        <w:trPr>
          <w:trHeight w:val="48"/>
        </w:trPr>
        <w:tc>
          <w:tcPr>
            <w:tcW w:w="6237" w:type="dxa"/>
            <w:shd w:val="clear" w:color="auto" w:fill="auto"/>
            <w:vAlign w:val="center"/>
            <w:hideMark/>
          </w:tcPr>
          <w:p w14:paraId="196CE667" w14:textId="77777777" w:rsidR="009F5669" w:rsidRPr="00FD5713" w:rsidRDefault="009F5669" w:rsidP="00E12B39">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2.4 MOBILIARIO Y EQUIPO EDUCACIONAL Y RECREATIVO</w:t>
            </w:r>
          </w:p>
        </w:tc>
        <w:tc>
          <w:tcPr>
            <w:tcW w:w="2835" w:type="dxa"/>
            <w:shd w:val="clear" w:color="auto" w:fill="auto"/>
            <w:vAlign w:val="center"/>
          </w:tcPr>
          <w:p w14:paraId="01CFC92D" w14:textId="693BB5EE" w:rsidR="009F5669" w:rsidRPr="00FD5713" w:rsidRDefault="003E04C9" w:rsidP="00E12B39">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0.00</w:t>
            </w:r>
          </w:p>
        </w:tc>
      </w:tr>
      <w:tr w:rsidR="008A4336" w:rsidRPr="00FD5713" w14:paraId="1932E882" w14:textId="77777777" w:rsidTr="00B3699F">
        <w:trPr>
          <w:trHeight w:val="71"/>
        </w:trPr>
        <w:tc>
          <w:tcPr>
            <w:tcW w:w="6237" w:type="dxa"/>
            <w:shd w:val="clear" w:color="auto" w:fill="auto"/>
            <w:vAlign w:val="center"/>
            <w:hideMark/>
          </w:tcPr>
          <w:p w14:paraId="1C788641"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2.5 EQUIPO E INSTRUMENTAL MÉDICO Y DE LABORATORIO</w:t>
            </w:r>
          </w:p>
        </w:tc>
        <w:tc>
          <w:tcPr>
            <w:tcW w:w="2835" w:type="dxa"/>
            <w:shd w:val="clear" w:color="auto" w:fill="auto"/>
            <w:vAlign w:val="center"/>
          </w:tcPr>
          <w:p w14:paraId="56C330C5" w14:textId="24EDECB7"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29C97C8F" w14:textId="77777777" w:rsidTr="00B3699F">
        <w:trPr>
          <w:trHeight w:val="48"/>
        </w:trPr>
        <w:tc>
          <w:tcPr>
            <w:tcW w:w="6237" w:type="dxa"/>
            <w:shd w:val="clear" w:color="auto" w:fill="auto"/>
            <w:vAlign w:val="center"/>
            <w:hideMark/>
          </w:tcPr>
          <w:p w14:paraId="510E8F21"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2.6 VEHÍCULOS Y EQUIPO DE TRANSPORTE</w:t>
            </w:r>
          </w:p>
        </w:tc>
        <w:tc>
          <w:tcPr>
            <w:tcW w:w="2835" w:type="dxa"/>
            <w:shd w:val="clear" w:color="auto" w:fill="auto"/>
            <w:vAlign w:val="center"/>
          </w:tcPr>
          <w:p w14:paraId="3695BEE7" w14:textId="68CC1AA7"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1B7D3D26" w14:textId="77777777" w:rsidTr="00B3699F">
        <w:trPr>
          <w:trHeight w:val="48"/>
        </w:trPr>
        <w:tc>
          <w:tcPr>
            <w:tcW w:w="6237" w:type="dxa"/>
            <w:shd w:val="clear" w:color="auto" w:fill="auto"/>
            <w:vAlign w:val="center"/>
            <w:hideMark/>
          </w:tcPr>
          <w:p w14:paraId="31BC4F38"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2.7 EQUIPO DE DEFENSA Y SEGURIDAD</w:t>
            </w:r>
          </w:p>
        </w:tc>
        <w:tc>
          <w:tcPr>
            <w:tcW w:w="2835" w:type="dxa"/>
            <w:shd w:val="clear" w:color="auto" w:fill="auto"/>
            <w:vAlign w:val="center"/>
          </w:tcPr>
          <w:p w14:paraId="2037E5F2" w14:textId="74B5067F"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332BEDB8" w14:textId="77777777" w:rsidTr="00B3699F">
        <w:trPr>
          <w:trHeight w:val="48"/>
        </w:trPr>
        <w:tc>
          <w:tcPr>
            <w:tcW w:w="6237" w:type="dxa"/>
            <w:shd w:val="clear" w:color="auto" w:fill="auto"/>
            <w:vAlign w:val="center"/>
            <w:hideMark/>
          </w:tcPr>
          <w:p w14:paraId="2E9F922E"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2.8 MAQUINARIA, OTROS EQUIPOS Y HERRAMIENTAS</w:t>
            </w:r>
          </w:p>
        </w:tc>
        <w:tc>
          <w:tcPr>
            <w:tcW w:w="2835" w:type="dxa"/>
            <w:shd w:val="clear" w:color="auto" w:fill="auto"/>
            <w:vAlign w:val="center"/>
          </w:tcPr>
          <w:p w14:paraId="3AB7AB1B" w14:textId="221E3295" w:rsidR="008A4336" w:rsidRPr="00FD5713" w:rsidRDefault="003E04C9" w:rsidP="008A4336">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45,539.30</w:t>
            </w:r>
          </w:p>
        </w:tc>
      </w:tr>
      <w:tr w:rsidR="008A4336" w:rsidRPr="00FD5713" w14:paraId="654524CB" w14:textId="77777777" w:rsidTr="00B3699F">
        <w:trPr>
          <w:trHeight w:val="48"/>
        </w:trPr>
        <w:tc>
          <w:tcPr>
            <w:tcW w:w="6237" w:type="dxa"/>
            <w:shd w:val="clear" w:color="auto" w:fill="auto"/>
            <w:vAlign w:val="center"/>
            <w:hideMark/>
          </w:tcPr>
          <w:p w14:paraId="374B8D8D"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2.9 ACTIVOS BIOLÓGICOS</w:t>
            </w:r>
          </w:p>
        </w:tc>
        <w:tc>
          <w:tcPr>
            <w:tcW w:w="2835" w:type="dxa"/>
            <w:shd w:val="clear" w:color="auto" w:fill="auto"/>
            <w:vAlign w:val="center"/>
          </w:tcPr>
          <w:p w14:paraId="68822EAA" w14:textId="11C38A1D"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0256AD32" w14:textId="77777777" w:rsidTr="00B3699F">
        <w:trPr>
          <w:trHeight w:val="48"/>
        </w:trPr>
        <w:tc>
          <w:tcPr>
            <w:tcW w:w="6237" w:type="dxa"/>
            <w:shd w:val="clear" w:color="auto" w:fill="auto"/>
            <w:vAlign w:val="center"/>
            <w:hideMark/>
          </w:tcPr>
          <w:p w14:paraId="28A1754F"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2.10 BIENES INMUEBLES</w:t>
            </w:r>
          </w:p>
        </w:tc>
        <w:tc>
          <w:tcPr>
            <w:tcW w:w="2835" w:type="dxa"/>
            <w:shd w:val="clear" w:color="auto" w:fill="auto"/>
            <w:vAlign w:val="center"/>
          </w:tcPr>
          <w:p w14:paraId="551E3150" w14:textId="1E0310CE"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1646D743" w14:textId="77777777" w:rsidTr="00B3699F">
        <w:trPr>
          <w:trHeight w:val="48"/>
        </w:trPr>
        <w:tc>
          <w:tcPr>
            <w:tcW w:w="6237" w:type="dxa"/>
            <w:shd w:val="clear" w:color="auto" w:fill="auto"/>
            <w:vAlign w:val="center"/>
            <w:hideMark/>
          </w:tcPr>
          <w:p w14:paraId="523F168D"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2.11 ACTIVOS INTANGIBLES</w:t>
            </w:r>
          </w:p>
        </w:tc>
        <w:tc>
          <w:tcPr>
            <w:tcW w:w="2835" w:type="dxa"/>
            <w:shd w:val="clear" w:color="auto" w:fill="auto"/>
            <w:vAlign w:val="center"/>
          </w:tcPr>
          <w:p w14:paraId="595112B0" w14:textId="0E4F7277"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1908FB35" w14:textId="77777777" w:rsidTr="00B3699F">
        <w:trPr>
          <w:trHeight w:val="48"/>
        </w:trPr>
        <w:tc>
          <w:tcPr>
            <w:tcW w:w="6237" w:type="dxa"/>
            <w:shd w:val="clear" w:color="auto" w:fill="auto"/>
            <w:vAlign w:val="center"/>
            <w:hideMark/>
          </w:tcPr>
          <w:p w14:paraId="36BCD957"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2.12 OBRA PÚBLICA EN BIENES DE DOMINIO PÚBLICO</w:t>
            </w:r>
          </w:p>
        </w:tc>
        <w:tc>
          <w:tcPr>
            <w:tcW w:w="2835" w:type="dxa"/>
            <w:shd w:val="clear" w:color="auto" w:fill="auto"/>
            <w:vAlign w:val="center"/>
          </w:tcPr>
          <w:p w14:paraId="05EABAB2" w14:textId="6D333D78"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2343FED7" w14:textId="77777777" w:rsidTr="00B3699F">
        <w:trPr>
          <w:trHeight w:val="48"/>
        </w:trPr>
        <w:tc>
          <w:tcPr>
            <w:tcW w:w="6237" w:type="dxa"/>
            <w:shd w:val="clear" w:color="auto" w:fill="auto"/>
            <w:vAlign w:val="center"/>
            <w:hideMark/>
          </w:tcPr>
          <w:p w14:paraId="0899F11B"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2.13 OBRA PÚBLICA EN BIENES PROPIOS</w:t>
            </w:r>
          </w:p>
        </w:tc>
        <w:tc>
          <w:tcPr>
            <w:tcW w:w="2835" w:type="dxa"/>
            <w:shd w:val="clear" w:color="auto" w:fill="auto"/>
            <w:vAlign w:val="center"/>
            <w:hideMark/>
          </w:tcPr>
          <w:p w14:paraId="14C34BEA" w14:textId="73516C44"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0BF2C075" w14:textId="77777777" w:rsidTr="00B3699F">
        <w:trPr>
          <w:trHeight w:val="48"/>
        </w:trPr>
        <w:tc>
          <w:tcPr>
            <w:tcW w:w="6237" w:type="dxa"/>
            <w:shd w:val="clear" w:color="auto" w:fill="auto"/>
            <w:vAlign w:val="center"/>
            <w:hideMark/>
          </w:tcPr>
          <w:p w14:paraId="029445BE"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2.14 ACCIONES Y PARTICIPACIONES DE CAPITAL</w:t>
            </w:r>
          </w:p>
        </w:tc>
        <w:tc>
          <w:tcPr>
            <w:tcW w:w="2835" w:type="dxa"/>
            <w:shd w:val="clear" w:color="auto" w:fill="auto"/>
            <w:vAlign w:val="center"/>
            <w:hideMark/>
          </w:tcPr>
          <w:p w14:paraId="0D443004" w14:textId="5CC26290"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6159C4FC" w14:textId="77777777" w:rsidTr="00B3699F">
        <w:trPr>
          <w:trHeight w:val="48"/>
        </w:trPr>
        <w:tc>
          <w:tcPr>
            <w:tcW w:w="6237" w:type="dxa"/>
            <w:shd w:val="clear" w:color="auto" w:fill="auto"/>
            <w:vAlign w:val="center"/>
            <w:hideMark/>
          </w:tcPr>
          <w:p w14:paraId="7ACDF90B"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2.15 COMPRA DE TÍTULOS Y VALORES</w:t>
            </w:r>
          </w:p>
        </w:tc>
        <w:tc>
          <w:tcPr>
            <w:tcW w:w="2835" w:type="dxa"/>
            <w:shd w:val="clear" w:color="auto" w:fill="auto"/>
            <w:vAlign w:val="center"/>
            <w:hideMark/>
          </w:tcPr>
          <w:p w14:paraId="4AD826EA" w14:textId="0C0A85B6"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727D20AF" w14:textId="77777777" w:rsidTr="00B3699F">
        <w:trPr>
          <w:trHeight w:val="300"/>
        </w:trPr>
        <w:tc>
          <w:tcPr>
            <w:tcW w:w="6237" w:type="dxa"/>
            <w:shd w:val="clear" w:color="auto" w:fill="auto"/>
            <w:vAlign w:val="center"/>
            <w:hideMark/>
          </w:tcPr>
          <w:p w14:paraId="4BE6D98D"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2.16 CONCESIÓN DE PRÉSTAMOS</w:t>
            </w:r>
          </w:p>
        </w:tc>
        <w:tc>
          <w:tcPr>
            <w:tcW w:w="2835" w:type="dxa"/>
            <w:shd w:val="clear" w:color="auto" w:fill="auto"/>
            <w:vAlign w:val="center"/>
            <w:hideMark/>
          </w:tcPr>
          <w:p w14:paraId="7234E68A" w14:textId="52A53980"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4834B21C" w14:textId="77777777" w:rsidTr="00B3699F">
        <w:trPr>
          <w:trHeight w:val="48"/>
        </w:trPr>
        <w:tc>
          <w:tcPr>
            <w:tcW w:w="6237" w:type="dxa"/>
            <w:shd w:val="clear" w:color="auto" w:fill="auto"/>
            <w:vAlign w:val="center"/>
            <w:hideMark/>
          </w:tcPr>
          <w:p w14:paraId="455BD0C9"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2.17 INVERSIONES EN FIDEICOMISOS, MANDATOS Y OTROS ANÁLOGOS</w:t>
            </w:r>
          </w:p>
        </w:tc>
        <w:tc>
          <w:tcPr>
            <w:tcW w:w="2835" w:type="dxa"/>
            <w:shd w:val="clear" w:color="auto" w:fill="auto"/>
            <w:vAlign w:val="center"/>
            <w:hideMark/>
          </w:tcPr>
          <w:p w14:paraId="6E65888E" w14:textId="0579615C"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06D3049E" w14:textId="77777777" w:rsidTr="00B3699F">
        <w:trPr>
          <w:trHeight w:val="48"/>
        </w:trPr>
        <w:tc>
          <w:tcPr>
            <w:tcW w:w="6237" w:type="dxa"/>
            <w:shd w:val="clear" w:color="auto" w:fill="auto"/>
            <w:vAlign w:val="center"/>
            <w:hideMark/>
          </w:tcPr>
          <w:p w14:paraId="28A1C632"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2.18 PROVISIONES PARA CONTINGENCIAS Y OTRAS EROGACIONES ESPECIALES</w:t>
            </w:r>
          </w:p>
        </w:tc>
        <w:tc>
          <w:tcPr>
            <w:tcW w:w="2835" w:type="dxa"/>
            <w:shd w:val="clear" w:color="auto" w:fill="auto"/>
            <w:vAlign w:val="center"/>
            <w:hideMark/>
          </w:tcPr>
          <w:p w14:paraId="613D46D3" w14:textId="36474159"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4C0E1D93" w14:textId="77777777" w:rsidTr="00B3699F">
        <w:trPr>
          <w:trHeight w:val="48"/>
        </w:trPr>
        <w:tc>
          <w:tcPr>
            <w:tcW w:w="6237" w:type="dxa"/>
            <w:shd w:val="clear" w:color="auto" w:fill="auto"/>
            <w:vAlign w:val="center"/>
            <w:hideMark/>
          </w:tcPr>
          <w:p w14:paraId="6864CD74"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2.19 AMORTIZACIÓN DE LA DEUDA PÚBLICA</w:t>
            </w:r>
          </w:p>
        </w:tc>
        <w:tc>
          <w:tcPr>
            <w:tcW w:w="2835" w:type="dxa"/>
            <w:shd w:val="clear" w:color="auto" w:fill="auto"/>
            <w:vAlign w:val="center"/>
            <w:hideMark/>
          </w:tcPr>
          <w:p w14:paraId="7E2AD3D9" w14:textId="496CCC6C"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7C4A7C6C" w14:textId="77777777" w:rsidTr="00B3699F">
        <w:trPr>
          <w:trHeight w:val="48"/>
        </w:trPr>
        <w:tc>
          <w:tcPr>
            <w:tcW w:w="6237" w:type="dxa"/>
            <w:shd w:val="clear" w:color="auto" w:fill="auto"/>
            <w:vAlign w:val="center"/>
            <w:hideMark/>
          </w:tcPr>
          <w:p w14:paraId="5491600D"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2.20 ADEUDOS DE EJERCICIOS FISCALES ANTERIORES (ADEFAS)</w:t>
            </w:r>
          </w:p>
        </w:tc>
        <w:tc>
          <w:tcPr>
            <w:tcW w:w="2835" w:type="dxa"/>
            <w:shd w:val="clear" w:color="auto" w:fill="auto"/>
            <w:vAlign w:val="center"/>
            <w:hideMark/>
          </w:tcPr>
          <w:p w14:paraId="681EAFC8" w14:textId="2ACD61D3"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6FD14D20" w14:textId="77777777" w:rsidTr="00B3699F">
        <w:trPr>
          <w:trHeight w:val="48"/>
        </w:trPr>
        <w:tc>
          <w:tcPr>
            <w:tcW w:w="6237" w:type="dxa"/>
            <w:shd w:val="clear" w:color="auto" w:fill="auto"/>
            <w:vAlign w:val="center"/>
            <w:hideMark/>
          </w:tcPr>
          <w:p w14:paraId="5094233C"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2.21 OTROS EGRESOS PRESUPUESTARIOS NO CONTABLES</w:t>
            </w:r>
          </w:p>
        </w:tc>
        <w:tc>
          <w:tcPr>
            <w:tcW w:w="2835" w:type="dxa"/>
            <w:shd w:val="clear" w:color="auto" w:fill="auto"/>
            <w:vAlign w:val="center"/>
            <w:hideMark/>
          </w:tcPr>
          <w:p w14:paraId="5E189321" w14:textId="12AE768F"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4F59B0C8" w14:textId="77777777" w:rsidTr="00B3699F">
        <w:trPr>
          <w:trHeight w:val="48"/>
        </w:trPr>
        <w:tc>
          <w:tcPr>
            <w:tcW w:w="6237" w:type="dxa"/>
            <w:shd w:val="clear" w:color="auto" w:fill="auto"/>
            <w:vAlign w:val="center"/>
            <w:hideMark/>
          </w:tcPr>
          <w:p w14:paraId="4B88B34B" w14:textId="77777777" w:rsidR="008A4336" w:rsidRPr="00FD5713" w:rsidRDefault="008A4336" w:rsidP="008A4336">
            <w:pPr>
              <w:spacing w:after="0" w:line="240" w:lineRule="auto"/>
              <w:rPr>
                <w:rFonts w:ascii="Lato" w:eastAsia="Times New Roman" w:hAnsi="Lato" w:cs="Arial"/>
                <w:b/>
                <w:bCs/>
                <w:color w:val="000000"/>
                <w:sz w:val="20"/>
                <w:szCs w:val="20"/>
              </w:rPr>
            </w:pPr>
            <w:r w:rsidRPr="00FD5713">
              <w:rPr>
                <w:rFonts w:ascii="Lato" w:eastAsia="Times New Roman" w:hAnsi="Lato" w:cs="Arial"/>
                <w:b/>
                <w:bCs/>
                <w:color w:val="000000"/>
                <w:sz w:val="20"/>
                <w:szCs w:val="20"/>
              </w:rPr>
              <w:t>3. MÁS GASTOS CONTABLES NO PRESUPUESTARIOS</w:t>
            </w:r>
          </w:p>
        </w:tc>
        <w:tc>
          <w:tcPr>
            <w:tcW w:w="2835" w:type="dxa"/>
            <w:shd w:val="clear" w:color="auto" w:fill="auto"/>
            <w:vAlign w:val="center"/>
          </w:tcPr>
          <w:p w14:paraId="56532906" w14:textId="43325246" w:rsidR="008A4336" w:rsidRPr="00FD5713" w:rsidRDefault="003E04C9" w:rsidP="003E04C9">
            <w:pPr>
              <w:spacing w:after="0" w:line="240" w:lineRule="auto"/>
              <w:jc w:val="right"/>
              <w:rPr>
                <w:rFonts w:ascii="Lato" w:eastAsia="Times New Roman" w:hAnsi="Lato" w:cs="Arial"/>
                <w:b/>
                <w:bCs/>
                <w:color w:val="000000"/>
                <w:sz w:val="20"/>
                <w:szCs w:val="20"/>
              </w:rPr>
            </w:pPr>
            <w:r>
              <w:rPr>
                <w:rFonts w:ascii="Lato" w:eastAsia="Times New Roman" w:hAnsi="Lato" w:cs="Arial"/>
                <w:b/>
                <w:bCs/>
                <w:color w:val="000000"/>
                <w:sz w:val="20"/>
                <w:szCs w:val="20"/>
              </w:rPr>
              <w:t>2,803</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146.18</w:t>
            </w:r>
          </w:p>
        </w:tc>
      </w:tr>
      <w:tr w:rsidR="008A4336" w:rsidRPr="00FD5713" w14:paraId="30C58C89" w14:textId="77777777" w:rsidTr="00B3699F">
        <w:trPr>
          <w:trHeight w:val="48"/>
        </w:trPr>
        <w:tc>
          <w:tcPr>
            <w:tcW w:w="6237" w:type="dxa"/>
            <w:shd w:val="clear" w:color="auto" w:fill="auto"/>
            <w:vAlign w:val="center"/>
            <w:hideMark/>
          </w:tcPr>
          <w:p w14:paraId="3EDFCE2F"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3.1 ESTIMACIONES, DEPRECIACIONES, DETERIOROS, OBSOLESCENCIA Y AMORTIZACIONES</w:t>
            </w:r>
          </w:p>
        </w:tc>
        <w:tc>
          <w:tcPr>
            <w:tcW w:w="2835" w:type="dxa"/>
            <w:shd w:val="clear" w:color="auto" w:fill="auto"/>
            <w:vAlign w:val="center"/>
          </w:tcPr>
          <w:p w14:paraId="2AF5BFA3" w14:textId="2B46A54E" w:rsidR="008A4336" w:rsidRPr="00FD5713" w:rsidRDefault="003E04C9" w:rsidP="003E04C9">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1,991</w:t>
            </w:r>
            <w:r w:rsidR="00DA435F">
              <w:rPr>
                <w:rFonts w:ascii="Lato" w:eastAsia="Times New Roman" w:hAnsi="Lato" w:cs="Arial"/>
                <w:color w:val="000000"/>
                <w:sz w:val="20"/>
                <w:szCs w:val="20"/>
              </w:rPr>
              <w:t>,</w:t>
            </w:r>
            <w:r>
              <w:rPr>
                <w:rFonts w:ascii="Lato" w:eastAsia="Times New Roman" w:hAnsi="Lato" w:cs="Arial"/>
                <w:color w:val="000000"/>
                <w:sz w:val="20"/>
                <w:szCs w:val="20"/>
              </w:rPr>
              <w:t>472</w:t>
            </w:r>
            <w:r w:rsidR="00DA435F">
              <w:rPr>
                <w:rFonts w:ascii="Lato" w:eastAsia="Times New Roman" w:hAnsi="Lato" w:cs="Arial"/>
                <w:color w:val="000000"/>
                <w:sz w:val="20"/>
                <w:szCs w:val="20"/>
              </w:rPr>
              <w:t>.</w:t>
            </w:r>
            <w:r>
              <w:rPr>
                <w:rFonts w:ascii="Lato" w:eastAsia="Times New Roman" w:hAnsi="Lato" w:cs="Arial"/>
                <w:color w:val="000000"/>
                <w:sz w:val="20"/>
                <w:szCs w:val="20"/>
              </w:rPr>
              <w:t>00</w:t>
            </w:r>
          </w:p>
        </w:tc>
      </w:tr>
      <w:tr w:rsidR="008A4336" w:rsidRPr="00FD5713" w14:paraId="74FB0DFB" w14:textId="77777777" w:rsidTr="00B3699F">
        <w:trPr>
          <w:trHeight w:val="300"/>
        </w:trPr>
        <w:tc>
          <w:tcPr>
            <w:tcW w:w="6237" w:type="dxa"/>
            <w:shd w:val="clear" w:color="auto" w:fill="auto"/>
            <w:vAlign w:val="center"/>
            <w:hideMark/>
          </w:tcPr>
          <w:p w14:paraId="25AD1FB7"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3.2 PROVISIONES</w:t>
            </w:r>
          </w:p>
        </w:tc>
        <w:tc>
          <w:tcPr>
            <w:tcW w:w="2835" w:type="dxa"/>
            <w:shd w:val="clear" w:color="auto" w:fill="auto"/>
            <w:vAlign w:val="center"/>
          </w:tcPr>
          <w:p w14:paraId="7DA66EF1" w14:textId="23DFF9F7"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7931FA68" w14:textId="77777777" w:rsidTr="00B3699F">
        <w:trPr>
          <w:trHeight w:val="48"/>
        </w:trPr>
        <w:tc>
          <w:tcPr>
            <w:tcW w:w="6237" w:type="dxa"/>
            <w:shd w:val="clear" w:color="auto" w:fill="auto"/>
            <w:vAlign w:val="center"/>
            <w:hideMark/>
          </w:tcPr>
          <w:p w14:paraId="5E544EE4"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3.3 DISMINUCIÓN DE INVENTARIOS</w:t>
            </w:r>
          </w:p>
        </w:tc>
        <w:tc>
          <w:tcPr>
            <w:tcW w:w="2835" w:type="dxa"/>
            <w:shd w:val="clear" w:color="auto" w:fill="auto"/>
            <w:vAlign w:val="center"/>
          </w:tcPr>
          <w:p w14:paraId="636372A4" w14:textId="0C9EC3C3"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39DC3741" w14:textId="77777777" w:rsidTr="00B3699F">
        <w:trPr>
          <w:trHeight w:val="48"/>
        </w:trPr>
        <w:tc>
          <w:tcPr>
            <w:tcW w:w="6237" w:type="dxa"/>
            <w:shd w:val="clear" w:color="auto" w:fill="auto"/>
            <w:vAlign w:val="center"/>
            <w:hideMark/>
          </w:tcPr>
          <w:p w14:paraId="0D605927"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3.4 OTROS GASTOS</w:t>
            </w:r>
          </w:p>
        </w:tc>
        <w:tc>
          <w:tcPr>
            <w:tcW w:w="2835" w:type="dxa"/>
            <w:shd w:val="clear" w:color="auto" w:fill="auto"/>
            <w:vAlign w:val="center"/>
          </w:tcPr>
          <w:p w14:paraId="4448D9E6" w14:textId="0193E266" w:rsidR="008A4336" w:rsidRPr="00FD5713" w:rsidRDefault="003E04C9" w:rsidP="003E04C9">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5</w:t>
            </w:r>
            <w:r w:rsidR="008A4336" w:rsidRPr="008A4336">
              <w:rPr>
                <w:rFonts w:ascii="Lato" w:eastAsia="Times New Roman" w:hAnsi="Lato" w:cs="Arial"/>
                <w:color w:val="000000"/>
                <w:sz w:val="20"/>
                <w:szCs w:val="20"/>
              </w:rPr>
              <w:t>.</w:t>
            </w:r>
            <w:r>
              <w:rPr>
                <w:rFonts w:ascii="Lato" w:eastAsia="Times New Roman" w:hAnsi="Lato" w:cs="Arial"/>
                <w:color w:val="000000"/>
                <w:sz w:val="20"/>
                <w:szCs w:val="20"/>
              </w:rPr>
              <w:t>96</w:t>
            </w:r>
          </w:p>
        </w:tc>
      </w:tr>
      <w:tr w:rsidR="008A4336" w:rsidRPr="00FD5713" w14:paraId="3CCA6132" w14:textId="77777777" w:rsidTr="00B3699F">
        <w:trPr>
          <w:trHeight w:val="48"/>
        </w:trPr>
        <w:tc>
          <w:tcPr>
            <w:tcW w:w="6237" w:type="dxa"/>
            <w:shd w:val="clear" w:color="auto" w:fill="auto"/>
            <w:vAlign w:val="center"/>
            <w:hideMark/>
          </w:tcPr>
          <w:p w14:paraId="50408544"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3.5 INVERSIÓN PÚBLICA NO CAPITALIZABLE</w:t>
            </w:r>
          </w:p>
        </w:tc>
        <w:tc>
          <w:tcPr>
            <w:tcW w:w="2835" w:type="dxa"/>
            <w:shd w:val="clear" w:color="auto" w:fill="auto"/>
            <w:vAlign w:val="center"/>
          </w:tcPr>
          <w:p w14:paraId="56455493" w14:textId="4F469D84"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4D3ABADC" w14:textId="77777777" w:rsidTr="00B3699F">
        <w:trPr>
          <w:trHeight w:val="48"/>
        </w:trPr>
        <w:tc>
          <w:tcPr>
            <w:tcW w:w="6237" w:type="dxa"/>
            <w:shd w:val="clear" w:color="auto" w:fill="auto"/>
            <w:vAlign w:val="center"/>
            <w:hideMark/>
          </w:tcPr>
          <w:p w14:paraId="3AFF942E"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3.6 MATERIALES Y SUMINISTROS (CONSUMOS)</w:t>
            </w:r>
          </w:p>
        </w:tc>
        <w:tc>
          <w:tcPr>
            <w:tcW w:w="2835" w:type="dxa"/>
            <w:shd w:val="clear" w:color="auto" w:fill="auto"/>
            <w:vAlign w:val="center"/>
          </w:tcPr>
          <w:p w14:paraId="79E47A74" w14:textId="4A52A41C" w:rsidR="008A4336" w:rsidRPr="00FD5713" w:rsidRDefault="003E04C9" w:rsidP="003E04C9">
            <w:pPr>
              <w:spacing w:after="0" w:line="240" w:lineRule="auto"/>
              <w:jc w:val="right"/>
              <w:rPr>
                <w:rFonts w:ascii="Lato" w:eastAsia="Times New Roman" w:hAnsi="Lato" w:cs="Arial"/>
                <w:color w:val="000000"/>
                <w:sz w:val="20"/>
                <w:szCs w:val="20"/>
              </w:rPr>
            </w:pPr>
            <w:r>
              <w:rPr>
                <w:rFonts w:ascii="Lato" w:eastAsia="Times New Roman" w:hAnsi="Lato" w:cs="Arial"/>
                <w:color w:val="000000"/>
                <w:sz w:val="20"/>
                <w:szCs w:val="20"/>
              </w:rPr>
              <w:t>811</w:t>
            </w:r>
            <w:r w:rsidR="00DA435F">
              <w:rPr>
                <w:rFonts w:ascii="Lato" w:eastAsia="Times New Roman" w:hAnsi="Lato" w:cs="Arial"/>
                <w:color w:val="000000"/>
                <w:sz w:val="20"/>
                <w:szCs w:val="20"/>
              </w:rPr>
              <w:t>,</w:t>
            </w:r>
            <w:r>
              <w:rPr>
                <w:rFonts w:ascii="Lato" w:eastAsia="Times New Roman" w:hAnsi="Lato" w:cs="Arial"/>
                <w:color w:val="000000"/>
                <w:sz w:val="20"/>
                <w:szCs w:val="20"/>
              </w:rPr>
              <w:t>668</w:t>
            </w:r>
            <w:r w:rsidR="00DA435F">
              <w:rPr>
                <w:rFonts w:ascii="Lato" w:eastAsia="Times New Roman" w:hAnsi="Lato" w:cs="Arial"/>
                <w:color w:val="000000"/>
                <w:sz w:val="20"/>
                <w:szCs w:val="20"/>
              </w:rPr>
              <w:t>.</w:t>
            </w:r>
            <w:r>
              <w:rPr>
                <w:rFonts w:ascii="Lato" w:eastAsia="Times New Roman" w:hAnsi="Lato" w:cs="Arial"/>
                <w:color w:val="000000"/>
                <w:sz w:val="20"/>
                <w:szCs w:val="20"/>
              </w:rPr>
              <w:t>22</w:t>
            </w:r>
          </w:p>
        </w:tc>
      </w:tr>
      <w:tr w:rsidR="008A4336" w:rsidRPr="00FD5713" w14:paraId="753B96BD" w14:textId="77777777" w:rsidTr="00B3699F">
        <w:trPr>
          <w:trHeight w:val="48"/>
        </w:trPr>
        <w:tc>
          <w:tcPr>
            <w:tcW w:w="6237" w:type="dxa"/>
            <w:shd w:val="clear" w:color="auto" w:fill="auto"/>
            <w:vAlign w:val="center"/>
            <w:hideMark/>
          </w:tcPr>
          <w:p w14:paraId="611F7A8A" w14:textId="77777777" w:rsidR="008A4336" w:rsidRPr="00FD5713" w:rsidRDefault="008A4336" w:rsidP="008A4336">
            <w:pPr>
              <w:spacing w:after="0" w:line="240" w:lineRule="auto"/>
              <w:rPr>
                <w:rFonts w:ascii="Lato" w:eastAsia="Times New Roman" w:hAnsi="Lato" w:cs="Arial"/>
                <w:color w:val="000000"/>
                <w:sz w:val="20"/>
                <w:szCs w:val="20"/>
              </w:rPr>
            </w:pPr>
            <w:r w:rsidRPr="00FD5713">
              <w:rPr>
                <w:rFonts w:ascii="Lato" w:eastAsia="Times New Roman" w:hAnsi="Lato" w:cs="Arial"/>
                <w:color w:val="000000"/>
                <w:sz w:val="20"/>
                <w:szCs w:val="20"/>
              </w:rPr>
              <w:t>3.7 OTROS GASTOS CONTABLES NO PRESUPUESTARIOS</w:t>
            </w:r>
          </w:p>
        </w:tc>
        <w:tc>
          <w:tcPr>
            <w:tcW w:w="2835" w:type="dxa"/>
            <w:shd w:val="clear" w:color="auto" w:fill="auto"/>
            <w:vAlign w:val="center"/>
            <w:hideMark/>
          </w:tcPr>
          <w:p w14:paraId="0FACDA33" w14:textId="50FCE474" w:rsidR="008A4336" w:rsidRPr="00FD5713" w:rsidRDefault="008A4336" w:rsidP="008A4336">
            <w:pPr>
              <w:spacing w:after="0" w:line="240" w:lineRule="auto"/>
              <w:jc w:val="right"/>
              <w:rPr>
                <w:rFonts w:ascii="Lato" w:eastAsia="Times New Roman" w:hAnsi="Lato" w:cs="Arial"/>
                <w:color w:val="000000"/>
                <w:sz w:val="20"/>
                <w:szCs w:val="20"/>
              </w:rPr>
            </w:pPr>
            <w:r w:rsidRPr="00FD5713">
              <w:rPr>
                <w:rFonts w:ascii="Lato" w:eastAsia="Barlow" w:hAnsi="Lato" w:cs="Barlow"/>
                <w:color w:val="000000"/>
                <w:sz w:val="20"/>
                <w:szCs w:val="20"/>
              </w:rPr>
              <w:t>0.00</w:t>
            </w:r>
          </w:p>
        </w:tc>
      </w:tr>
      <w:tr w:rsidR="008A4336" w:rsidRPr="00FD5713" w14:paraId="1FA7F818" w14:textId="77777777" w:rsidTr="00B3699F">
        <w:trPr>
          <w:trHeight w:val="48"/>
        </w:trPr>
        <w:tc>
          <w:tcPr>
            <w:tcW w:w="6237" w:type="dxa"/>
            <w:shd w:val="clear" w:color="000000" w:fill="D9D9D9"/>
            <w:vAlign w:val="center"/>
            <w:hideMark/>
          </w:tcPr>
          <w:p w14:paraId="0A12C40E" w14:textId="77777777" w:rsidR="008A4336" w:rsidRPr="00FD5713" w:rsidRDefault="008A4336" w:rsidP="008A4336">
            <w:pPr>
              <w:spacing w:after="0" w:line="240" w:lineRule="auto"/>
              <w:rPr>
                <w:rFonts w:ascii="Lato" w:eastAsia="Times New Roman" w:hAnsi="Lato" w:cs="Arial"/>
                <w:b/>
                <w:bCs/>
                <w:color w:val="000000"/>
                <w:sz w:val="20"/>
                <w:szCs w:val="20"/>
              </w:rPr>
            </w:pPr>
            <w:r w:rsidRPr="00FD5713">
              <w:rPr>
                <w:rFonts w:ascii="Lato" w:eastAsia="Times New Roman" w:hAnsi="Lato" w:cs="Arial"/>
                <w:b/>
                <w:bCs/>
                <w:color w:val="000000"/>
                <w:sz w:val="20"/>
                <w:szCs w:val="20"/>
              </w:rPr>
              <w:t>4. TOTAL DE GASTOS CONTABLES</w:t>
            </w:r>
          </w:p>
        </w:tc>
        <w:tc>
          <w:tcPr>
            <w:tcW w:w="2835" w:type="dxa"/>
            <w:shd w:val="clear" w:color="000000" w:fill="D9D9D9"/>
            <w:vAlign w:val="center"/>
            <w:hideMark/>
          </w:tcPr>
          <w:p w14:paraId="0CF7F613" w14:textId="6CE62B60" w:rsidR="008A4336" w:rsidRPr="00FD5713" w:rsidRDefault="003E04C9" w:rsidP="003E04C9">
            <w:pPr>
              <w:spacing w:after="0" w:line="240" w:lineRule="auto"/>
              <w:jc w:val="right"/>
              <w:rPr>
                <w:rFonts w:ascii="Lato" w:eastAsia="Times New Roman" w:hAnsi="Lato" w:cs="Arial"/>
                <w:b/>
                <w:bCs/>
                <w:color w:val="000000"/>
                <w:sz w:val="20"/>
                <w:szCs w:val="20"/>
              </w:rPr>
            </w:pPr>
            <w:r>
              <w:rPr>
                <w:rFonts w:ascii="Lato" w:eastAsia="Times New Roman" w:hAnsi="Lato" w:cs="Arial"/>
                <w:b/>
                <w:bCs/>
                <w:color w:val="000000"/>
                <w:sz w:val="20"/>
                <w:szCs w:val="20"/>
              </w:rPr>
              <w:t>342</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816</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201</w:t>
            </w:r>
            <w:r w:rsidR="00DA435F">
              <w:rPr>
                <w:rFonts w:ascii="Lato" w:eastAsia="Times New Roman" w:hAnsi="Lato" w:cs="Arial"/>
                <w:b/>
                <w:bCs/>
                <w:color w:val="000000"/>
                <w:sz w:val="20"/>
                <w:szCs w:val="20"/>
              </w:rPr>
              <w:t>.</w:t>
            </w:r>
            <w:r>
              <w:rPr>
                <w:rFonts w:ascii="Lato" w:eastAsia="Times New Roman" w:hAnsi="Lato" w:cs="Arial"/>
                <w:b/>
                <w:bCs/>
                <w:color w:val="000000"/>
                <w:sz w:val="20"/>
                <w:szCs w:val="20"/>
              </w:rPr>
              <w:t>36</w:t>
            </w:r>
          </w:p>
        </w:tc>
      </w:tr>
    </w:tbl>
    <w:p w14:paraId="09E5653F" w14:textId="77777777" w:rsidR="009F5669" w:rsidRPr="00FD5713" w:rsidRDefault="009F5669" w:rsidP="009F5669">
      <w:pPr>
        <w:tabs>
          <w:tab w:val="left" w:pos="426"/>
          <w:tab w:val="left" w:pos="567"/>
        </w:tabs>
        <w:ind w:left="993"/>
        <w:jc w:val="both"/>
        <w:rPr>
          <w:rFonts w:ascii="Lato" w:eastAsia="Barlow" w:hAnsi="Lato" w:cs="Barlow"/>
          <w:sz w:val="20"/>
          <w:szCs w:val="20"/>
        </w:rPr>
      </w:pPr>
    </w:p>
    <w:p w14:paraId="4069E207" w14:textId="1A54196F" w:rsidR="009F5669" w:rsidRDefault="009F5669" w:rsidP="009F5669">
      <w:pPr>
        <w:tabs>
          <w:tab w:val="left" w:pos="426"/>
          <w:tab w:val="left" w:pos="567"/>
        </w:tabs>
        <w:ind w:left="993"/>
        <w:jc w:val="both"/>
        <w:rPr>
          <w:rFonts w:ascii="Lato" w:eastAsia="Barlow" w:hAnsi="Lato" w:cs="Barlow"/>
          <w:sz w:val="20"/>
          <w:szCs w:val="20"/>
        </w:rPr>
      </w:pPr>
    </w:p>
    <w:p w14:paraId="3910EC9A" w14:textId="6DBA9E32" w:rsidR="009F5669" w:rsidRPr="00320EF5" w:rsidRDefault="00995FEB" w:rsidP="00995FEB">
      <w:pPr>
        <w:rPr>
          <w:rFonts w:ascii="Lato" w:eastAsia="Barlow" w:hAnsi="Lato" w:cs="Barlow"/>
          <w:b/>
          <w:color w:val="000000"/>
          <w:sz w:val="20"/>
          <w:szCs w:val="20"/>
        </w:rPr>
      </w:pPr>
      <w:r>
        <w:rPr>
          <w:rFonts w:ascii="Lato" w:eastAsia="Barlow" w:hAnsi="Lato" w:cs="Barlow"/>
          <w:sz w:val="20"/>
          <w:szCs w:val="20"/>
        </w:rPr>
        <w:br w:type="page"/>
      </w:r>
      <w:r w:rsidR="009F5669" w:rsidRPr="00320EF5">
        <w:rPr>
          <w:rFonts w:ascii="Lato" w:eastAsia="Barlow" w:hAnsi="Lato" w:cs="Barlow"/>
          <w:b/>
          <w:color w:val="000000"/>
          <w:sz w:val="20"/>
          <w:szCs w:val="20"/>
        </w:rPr>
        <w:t>NOTAS DE MEMORIA (CUENTAS DE ORDEN)</w:t>
      </w:r>
    </w:p>
    <w:p w14:paraId="5951A36A" w14:textId="77777777" w:rsidR="009F5669" w:rsidRPr="00FD5713" w:rsidRDefault="009F5669" w:rsidP="009F5669">
      <w:pPr>
        <w:ind w:left="993"/>
        <w:jc w:val="both"/>
        <w:rPr>
          <w:rFonts w:ascii="Lato" w:hAnsi="Lato"/>
          <w:sz w:val="20"/>
          <w:szCs w:val="20"/>
        </w:rPr>
      </w:pPr>
      <w:r w:rsidRPr="00FD5713">
        <w:rPr>
          <w:rFonts w:ascii="Lato" w:eastAsia="Barlow" w:hAnsi="Lato" w:cs="Barlow"/>
          <w:sz w:val="20"/>
          <w:szCs w:val="20"/>
        </w:rPr>
        <w:t xml:space="preserve">Las </w:t>
      </w:r>
      <w:r w:rsidRPr="00FD5713">
        <w:rPr>
          <w:rFonts w:ascii="Lato" w:hAnsi="Lato"/>
          <w:sz w:val="20"/>
          <w:szCs w:val="20"/>
        </w:rPr>
        <w:t xml:space="preserve">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 </w:t>
      </w:r>
    </w:p>
    <w:p w14:paraId="2BF700B0" w14:textId="77777777" w:rsidR="009F5669" w:rsidRPr="00FD5713" w:rsidRDefault="009F5669" w:rsidP="009F5669">
      <w:pPr>
        <w:ind w:left="993"/>
        <w:jc w:val="both"/>
        <w:rPr>
          <w:rFonts w:ascii="Lato" w:hAnsi="Lato"/>
          <w:sz w:val="20"/>
          <w:szCs w:val="20"/>
        </w:rPr>
      </w:pPr>
      <w:r w:rsidRPr="00FD5713">
        <w:rPr>
          <w:rFonts w:ascii="Lato" w:hAnsi="Lato"/>
          <w:sz w:val="20"/>
          <w:szCs w:val="20"/>
        </w:rPr>
        <w:t>Las cuentas que se manejan para efectos de estas Notas son las siguientes:</w:t>
      </w:r>
    </w:p>
    <w:p w14:paraId="3DE217FC" w14:textId="77777777" w:rsidR="009F5669" w:rsidRPr="00FD5713" w:rsidRDefault="009F5669" w:rsidP="009F5669">
      <w:pPr>
        <w:ind w:left="993"/>
        <w:jc w:val="both"/>
        <w:rPr>
          <w:rFonts w:ascii="Lato" w:hAnsi="Lato"/>
          <w:b/>
          <w:sz w:val="20"/>
          <w:szCs w:val="20"/>
        </w:rPr>
      </w:pPr>
      <w:r w:rsidRPr="00FD5713">
        <w:rPr>
          <w:rFonts w:ascii="Lato" w:hAnsi="Lato"/>
          <w:b/>
          <w:sz w:val="20"/>
          <w:szCs w:val="20"/>
        </w:rPr>
        <w:t xml:space="preserve">Cuentas de Orden Contables: </w:t>
      </w:r>
    </w:p>
    <w:p w14:paraId="25BEF34B"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Valores – No aplica</w:t>
      </w:r>
    </w:p>
    <w:p w14:paraId="2988486F"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Emisión de Obligaciones – No aplica</w:t>
      </w:r>
    </w:p>
    <w:p w14:paraId="6C4F8909"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Avales y Garantías – No aplica</w:t>
      </w:r>
    </w:p>
    <w:p w14:paraId="42491FBF"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Juicios – No aplica</w:t>
      </w:r>
    </w:p>
    <w:p w14:paraId="0A53B76F"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Inversión Mediante Proyectos para Prestación de Servicios (PPS) y Similares – No aplica</w:t>
      </w:r>
    </w:p>
    <w:p w14:paraId="48B0D705"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Bienes Concesionados o en Comodato – No aplica</w:t>
      </w:r>
    </w:p>
    <w:p w14:paraId="4335AF69" w14:textId="77777777" w:rsidR="009F5669" w:rsidRPr="00FD5713" w:rsidRDefault="009F5669" w:rsidP="009F5669">
      <w:pPr>
        <w:spacing w:after="0"/>
        <w:ind w:left="993"/>
        <w:jc w:val="both"/>
        <w:rPr>
          <w:rFonts w:ascii="Lato" w:hAnsi="Lato"/>
          <w:b/>
          <w:sz w:val="20"/>
          <w:szCs w:val="20"/>
        </w:rPr>
      </w:pPr>
      <w:r w:rsidRPr="00FD5713">
        <w:rPr>
          <w:rFonts w:ascii="Lato" w:hAnsi="Lato"/>
          <w:b/>
          <w:sz w:val="20"/>
          <w:szCs w:val="20"/>
        </w:rPr>
        <w:t xml:space="preserve">Cuentas de Orden Presupuestario </w:t>
      </w:r>
    </w:p>
    <w:p w14:paraId="7D972BC1"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 xml:space="preserve">Cuentas de ingresos </w:t>
      </w:r>
    </w:p>
    <w:p w14:paraId="2B76786F" w14:textId="77777777" w:rsidR="009F5669" w:rsidRPr="00FD5713" w:rsidRDefault="009F5669" w:rsidP="009F5669">
      <w:pPr>
        <w:spacing w:after="0"/>
        <w:ind w:left="993"/>
        <w:jc w:val="both"/>
        <w:rPr>
          <w:rFonts w:ascii="Lato" w:hAnsi="Lato"/>
          <w:sz w:val="20"/>
          <w:szCs w:val="20"/>
        </w:rPr>
      </w:pPr>
      <w:r w:rsidRPr="00FD5713">
        <w:rPr>
          <w:rFonts w:ascii="Lato" w:hAnsi="Lato"/>
          <w:sz w:val="20"/>
          <w:szCs w:val="20"/>
        </w:rPr>
        <w:t>Cuentas de egresos</w:t>
      </w:r>
    </w:p>
    <w:p w14:paraId="7AF714C2" w14:textId="77777777" w:rsidR="009F5669" w:rsidRPr="00FD5713" w:rsidRDefault="009F5669" w:rsidP="009F5669">
      <w:pPr>
        <w:ind w:left="993"/>
        <w:jc w:val="both"/>
        <w:rPr>
          <w:rFonts w:ascii="Lato" w:hAnsi="Lato"/>
          <w:sz w:val="20"/>
          <w:szCs w:val="20"/>
        </w:rPr>
      </w:pPr>
      <w:r w:rsidRPr="00FD5713">
        <w:rPr>
          <w:rFonts w:ascii="Lato" w:hAnsi="Lato"/>
          <w:sz w:val="20"/>
          <w:szCs w:val="20"/>
        </w:rPr>
        <w:t>En las cuentas de orden presupuestarias, se informará el avance que se registra, previo al cierre presupuestario de cada periodo que se reporta.</w:t>
      </w:r>
      <w:r w:rsidRPr="00FD5713">
        <w:rPr>
          <w:rFonts w:ascii="Lato" w:hAnsi="Lato"/>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205"/>
        <w:gridCol w:w="1792"/>
      </w:tblGrid>
      <w:tr w:rsidR="009F5669" w:rsidRPr="00FD5713" w14:paraId="1B3FB321" w14:textId="77777777" w:rsidTr="00B3699F">
        <w:trPr>
          <w:trHeight w:val="315"/>
          <w:jc w:val="center"/>
        </w:trPr>
        <w:tc>
          <w:tcPr>
            <w:tcW w:w="0" w:type="auto"/>
            <w:gridSpan w:val="2"/>
            <w:shd w:val="clear" w:color="auto" w:fill="DBDBDB"/>
            <w:vAlign w:val="center"/>
          </w:tcPr>
          <w:p w14:paraId="73E45FE4"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Cuentas de Orden Presupuestarias de Ingresos</w:t>
            </w:r>
          </w:p>
        </w:tc>
      </w:tr>
      <w:tr w:rsidR="009F5669" w:rsidRPr="00FD5713" w14:paraId="3D859996" w14:textId="77777777" w:rsidTr="00B3699F">
        <w:trPr>
          <w:trHeight w:val="315"/>
          <w:jc w:val="center"/>
        </w:trPr>
        <w:tc>
          <w:tcPr>
            <w:tcW w:w="0" w:type="auto"/>
            <w:shd w:val="clear" w:color="auto" w:fill="DBDBDB"/>
            <w:vAlign w:val="center"/>
          </w:tcPr>
          <w:p w14:paraId="75C7B1DB"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Concepto</w:t>
            </w:r>
          </w:p>
        </w:tc>
        <w:tc>
          <w:tcPr>
            <w:tcW w:w="0" w:type="auto"/>
            <w:shd w:val="clear" w:color="auto" w:fill="DBDBDB"/>
            <w:vAlign w:val="center"/>
          </w:tcPr>
          <w:p w14:paraId="08FF1998" w14:textId="09EAEDA4" w:rsidR="009F5669" w:rsidRPr="00FD5713" w:rsidRDefault="00DA435F" w:rsidP="00E12B39">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9F5669" w:rsidRPr="00FD5713" w14:paraId="5D1B74D7" w14:textId="77777777" w:rsidTr="00B3699F">
        <w:trPr>
          <w:trHeight w:val="315"/>
          <w:jc w:val="center"/>
        </w:trPr>
        <w:tc>
          <w:tcPr>
            <w:tcW w:w="0" w:type="auto"/>
            <w:shd w:val="clear" w:color="auto" w:fill="auto"/>
            <w:vAlign w:val="center"/>
          </w:tcPr>
          <w:p w14:paraId="4961E044" w14:textId="23FA5381" w:rsidR="009F5669" w:rsidRPr="00FD5713" w:rsidRDefault="009F5669" w:rsidP="0079436C">
            <w:pPr>
              <w:rPr>
                <w:rFonts w:ascii="Lato" w:hAnsi="Lato" w:cs="Arial"/>
                <w:color w:val="000000"/>
                <w:sz w:val="20"/>
                <w:szCs w:val="20"/>
              </w:rPr>
            </w:pPr>
            <w:r w:rsidRPr="00FD5713">
              <w:rPr>
                <w:rFonts w:ascii="Lato" w:hAnsi="Lato" w:cs="Arial"/>
                <w:color w:val="000000"/>
                <w:sz w:val="20"/>
                <w:szCs w:val="20"/>
              </w:rPr>
              <w:t>LEY DE INGRESOS ESTIMADA</w:t>
            </w:r>
          </w:p>
        </w:tc>
        <w:tc>
          <w:tcPr>
            <w:tcW w:w="0" w:type="auto"/>
            <w:shd w:val="clear" w:color="auto" w:fill="auto"/>
            <w:vAlign w:val="center"/>
          </w:tcPr>
          <w:p w14:paraId="4AE56333" w14:textId="13F130C0" w:rsidR="009F5669"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2,528,161,865.00</w:t>
            </w:r>
          </w:p>
        </w:tc>
      </w:tr>
      <w:tr w:rsidR="009F5669" w:rsidRPr="00FD5713" w14:paraId="28CBC505" w14:textId="77777777" w:rsidTr="00B3699F">
        <w:trPr>
          <w:trHeight w:val="315"/>
          <w:jc w:val="center"/>
        </w:trPr>
        <w:tc>
          <w:tcPr>
            <w:tcW w:w="0" w:type="auto"/>
            <w:shd w:val="clear" w:color="auto" w:fill="auto"/>
            <w:vAlign w:val="center"/>
          </w:tcPr>
          <w:p w14:paraId="015E49BB" w14:textId="5A2708C9" w:rsidR="009F5669" w:rsidRPr="00FD5713" w:rsidRDefault="009F5669" w:rsidP="0079436C">
            <w:pPr>
              <w:rPr>
                <w:rFonts w:ascii="Lato" w:hAnsi="Lato" w:cs="Arial"/>
                <w:color w:val="000000"/>
                <w:sz w:val="20"/>
                <w:szCs w:val="20"/>
              </w:rPr>
            </w:pPr>
            <w:r w:rsidRPr="00FD5713">
              <w:rPr>
                <w:rFonts w:ascii="Lato" w:hAnsi="Lato" w:cs="Arial"/>
                <w:color w:val="000000"/>
                <w:sz w:val="20"/>
                <w:szCs w:val="20"/>
              </w:rPr>
              <w:t>LEY DE INGRESOS POR EJECUTAR</w:t>
            </w:r>
          </w:p>
        </w:tc>
        <w:tc>
          <w:tcPr>
            <w:tcW w:w="0" w:type="auto"/>
            <w:shd w:val="clear" w:color="auto" w:fill="auto"/>
            <w:vAlign w:val="center"/>
          </w:tcPr>
          <w:p w14:paraId="193F3472" w14:textId="56D26ACD" w:rsidR="009F5669"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2,124,197,304.67</w:t>
            </w:r>
          </w:p>
        </w:tc>
      </w:tr>
      <w:tr w:rsidR="009F5669" w:rsidRPr="00FD5713" w14:paraId="365B1B90" w14:textId="77777777" w:rsidTr="00B3699F">
        <w:trPr>
          <w:trHeight w:val="315"/>
          <w:jc w:val="center"/>
        </w:trPr>
        <w:tc>
          <w:tcPr>
            <w:tcW w:w="0" w:type="auto"/>
            <w:shd w:val="clear" w:color="auto" w:fill="auto"/>
            <w:vAlign w:val="center"/>
          </w:tcPr>
          <w:p w14:paraId="2C521A5C" w14:textId="71088761" w:rsidR="009F5669" w:rsidRPr="00FD5713" w:rsidRDefault="009F5669" w:rsidP="0079436C">
            <w:pPr>
              <w:rPr>
                <w:rFonts w:ascii="Lato" w:hAnsi="Lato" w:cs="Arial"/>
                <w:color w:val="000000"/>
                <w:sz w:val="20"/>
                <w:szCs w:val="20"/>
              </w:rPr>
            </w:pPr>
            <w:r w:rsidRPr="00FD5713">
              <w:rPr>
                <w:rFonts w:ascii="Lato" w:hAnsi="Lato" w:cs="Arial"/>
                <w:color w:val="000000"/>
                <w:sz w:val="20"/>
                <w:szCs w:val="20"/>
              </w:rPr>
              <w:t>MODIFICACIONES A LA LEY DE INGRESOS ESTIMADA</w:t>
            </w:r>
          </w:p>
        </w:tc>
        <w:tc>
          <w:tcPr>
            <w:tcW w:w="0" w:type="auto"/>
            <w:shd w:val="clear" w:color="auto" w:fill="auto"/>
            <w:vAlign w:val="center"/>
          </w:tcPr>
          <w:p w14:paraId="64CA0CD4" w14:textId="786EC999" w:rsidR="009F5669" w:rsidRPr="00E00147" w:rsidRDefault="0079436C" w:rsidP="0079436C">
            <w:pPr>
              <w:jc w:val="right"/>
              <w:rPr>
                <w:rFonts w:ascii="Lato" w:hAnsi="Lato" w:cs="Arial"/>
                <w:color w:val="000000"/>
                <w:sz w:val="20"/>
                <w:szCs w:val="20"/>
              </w:rPr>
            </w:pPr>
            <w:r w:rsidRPr="0079436C">
              <w:rPr>
                <w:rFonts w:ascii="Lato" w:hAnsi="Lato" w:cs="Arial"/>
                <w:color w:val="000000"/>
                <w:sz w:val="20"/>
                <w:szCs w:val="20"/>
              </w:rPr>
              <w:t>175,611,309.50</w:t>
            </w:r>
          </w:p>
        </w:tc>
      </w:tr>
      <w:tr w:rsidR="009F5669" w:rsidRPr="00FD5713" w14:paraId="28EBC571" w14:textId="77777777" w:rsidTr="00B3699F">
        <w:trPr>
          <w:trHeight w:val="315"/>
          <w:jc w:val="center"/>
        </w:trPr>
        <w:tc>
          <w:tcPr>
            <w:tcW w:w="0" w:type="auto"/>
            <w:shd w:val="clear" w:color="auto" w:fill="auto"/>
            <w:vAlign w:val="center"/>
          </w:tcPr>
          <w:p w14:paraId="603D2CBE" w14:textId="65B49DD3" w:rsidR="009F5669" w:rsidRPr="00FD5713" w:rsidRDefault="009F5669" w:rsidP="0079436C">
            <w:pPr>
              <w:rPr>
                <w:rFonts w:ascii="Lato" w:hAnsi="Lato" w:cs="Arial"/>
                <w:color w:val="000000"/>
                <w:sz w:val="20"/>
                <w:szCs w:val="20"/>
              </w:rPr>
            </w:pPr>
            <w:r w:rsidRPr="00FD5713">
              <w:rPr>
                <w:rFonts w:ascii="Lato" w:hAnsi="Lato" w:cs="Arial"/>
                <w:color w:val="000000"/>
                <w:sz w:val="20"/>
                <w:szCs w:val="20"/>
              </w:rPr>
              <w:t>LEY DE INGRESOS DEVENGADA</w:t>
            </w:r>
          </w:p>
        </w:tc>
        <w:tc>
          <w:tcPr>
            <w:tcW w:w="0" w:type="auto"/>
            <w:shd w:val="clear" w:color="auto" w:fill="auto"/>
            <w:vAlign w:val="center"/>
          </w:tcPr>
          <w:p w14:paraId="25EA4F2A" w14:textId="601D4FAF" w:rsidR="009F5669"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$579,575,869.83</w:t>
            </w:r>
          </w:p>
        </w:tc>
      </w:tr>
      <w:tr w:rsidR="00F442E1" w:rsidRPr="00FD5713" w14:paraId="76FCF999" w14:textId="77777777" w:rsidTr="00B3699F">
        <w:trPr>
          <w:trHeight w:val="315"/>
          <w:jc w:val="center"/>
        </w:trPr>
        <w:tc>
          <w:tcPr>
            <w:tcW w:w="0" w:type="auto"/>
            <w:shd w:val="clear" w:color="auto" w:fill="auto"/>
            <w:vAlign w:val="center"/>
          </w:tcPr>
          <w:p w14:paraId="780248F4" w14:textId="0157652A" w:rsidR="00F442E1" w:rsidRPr="00FD5713" w:rsidRDefault="00F442E1" w:rsidP="0079436C">
            <w:pPr>
              <w:rPr>
                <w:rFonts w:ascii="Lato" w:hAnsi="Lato" w:cs="Arial"/>
                <w:color w:val="000000"/>
                <w:sz w:val="20"/>
                <w:szCs w:val="20"/>
              </w:rPr>
            </w:pPr>
            <w:r w:rsidRPr="00FD5713">
              <w:rPr>
                <w:rFonts w:ascii="Lato" w:hAnsi="Lato" w:cs="Arial"/>
                <w:color w:val="000000"/>
                <w:sz w:val="20"/>
                <w:szCs w:val="20"/>
              </w:rPr>
              <w:t>LEY DE INGRESOS RECAUDADA</w:t>
            </w:r>
          </w:p>
        </w:tc>
        <w:tc>
          <w:tcPr>
            <w:tcW w:w="0" w:type="auto"/>
            <w:shd w:val="clear" w:color="auto" w:fill="auto"/>
            <w:vAlign w:val="center"/>
          </w:tcPr>
          <w:p w14:paraId="0AB5AEBB" w14:textId="07E6E827" w:rsidR="00F442E1"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$579,440,283.38</w:t>
            </w:r>
          </w:p>
        </w:tc>
      </w:tr>
    </w:tbl>
    <w:p w14:paraId="62004F3A" w14:textId="77777777" w:rsidR="009F5669" w:rsidRPr="00FD5713" w:rsidRDefault="009F5669" w:rsidP="009F5669">
      <w:pPr>
        <w:tabs>
          <w:tab w:val="left" w:pos="1139"/>
        </w:tabs>
        <w:jc w:val="both"/>
        <w:rPr>
          <w:rFonts w:ascii="Lato" w:hAnsi="La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080"/>
        <w:gridCol w:w="1792"/>
      </w:tblGrid>
      <w:tr w:rsidR="009F5669" w:rsidRPr="00FD5713" w14:paraId="44434BF8" w14:textId="77777777" w:rsidTr="00B3699F">
        <w:trPr>
          <w:trHeight w:val="315"/>
          <w:jc w:val="center"/>
        </w:trPr>
        <w:tc>
          <w:tcPr>
            <w:tcW w:w="0" w:type="auto"/>
            <w:gridSpan w:val="2"/>
            <w:shd w:val="clear" w:color="auto" w:fill="DBDBDB"/>
            <w:vAlign w:val="center"/>
          </w:tcPr>
          <w:p w14:paraId="40EC4C98"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Cuentas de Orden Presupuestarias de Egresos</w:t>
            </w:r>
          </w:p>
        </w:tc>
      </w:tr>
      <w:tr w:rsidR="009F5669" w:rsidRPr="00FD5713" w14:paraId="4AE07D3E" w14:textId="77777777" w:rsidTr="00B3699F">
        <w:trPr>
          <w:trHeight w:val="315"/>
          <w:jc w:val="center"/>
        </w:trPr>
        <w:tc>
          <w:tcPr>
            <w:tcW w:w="0" w:type="auto"/>
            <w:shd w:val="clear" w:color="auto" w:fill="DBDBDB"/>
            <w:vAlign w:val="center"/>
          </w:tcPr>
          <w:p w14:paraId="64C64062" w14:textId="77777777" w:rsidR="009F5669" w:rsidRPr="00FD5713" w:rsidRDefault="009F5669" w:rsidP="00E12B39">
            <w:pPr>
              <w:spacing w:after="0" w:line="240" w:lineRule="auto"/>
              <w:jc w:val="center"/>
              <w:rPr>
                <w:rFonts w:ascii="Lato" w:eastAsia="Barlow" w:hAnsi="Lato" w:cs="Barlow"/>
                <w:b/>
                <w:color w:val="000000"/>
                <w:sz w:val="20"/>
                <w:szCs w:val="20"/>
              </w:rPr>
            </w:pPr>
            <w:r w:rsidRPr="00FD5713">
              <w:rPr>
                <w:rFonts w:ascii="Lato" w:eastAsia="Barlow" w:hAnsi="Lato" w:cs="Barlow"/>
                <w:b/>
                <w:color w:val="000000"/>
                <w:sz w:val="20"/>
                <w:szCs w:val="20"/>
              </w:rPr>
              <w:t>Concepto</w:t>
            </w:r>
          </w:p>
        </w:tc>
        <w:tc>
          <w:tcPr>
            <w:tcW w:w="0" w:type="auto"/>
            <w:shd w:val="clear" w:color="auto" w:fill="DBDBDB"/>
            <w:vAlign w:val="center"/>
          </w:tcPr>
          <w:p w14:paraId="24A0E0E5" w14:textId="3AD32BD3" w:rsidR="009F5669" w:rsidRPr="00FD5713" w:rsidRDefault="00DA435F" w:rsidP="00E12B39">
            <w:pPr>
              <w:spacing w:after="0" w:line="240" w:lineRule="auto"/>
              <w:jc w:val="center"/>
              <w:rPr>
                <w:rFonts w:ascii="Lato" w:eastAsia="Barlow" w:hAnsi="Lato" w:cs="Barlow"/>
                <w:b/>
                <w:color w:val="000000"/>
                <w:sz w:val="20"/>
                <w:szCs w:val="20"/>
              </w:rPr>
            </w:pPr>
            <w:r>
              <w:rPr>
                <w:rFonts w:ascii="Lato" w:eastAsia="Barlow" w:hAnsi="Lato" w:cs="Barlow"/>
                <w:b/>
                <w:color w:val="000000"/>
                <w:sz w:val="20"/>
                <w:szCs w:val="20"/>
              </w:rPr>
              <w:t>2026</w:t>
            </w:r>
          </w:p>
        </w:tc>
      </w:tr>
      <w:tr w:rsidR="00F442E1" w:rsidRPr="00FD5713" w14:paraId="51EC8D72" w14:textId="77777777" w:rsidTr="00B3699F">
        <w:trPr>
          <w:trHeight w:val="315"/>
          <w:jc w:val="center"/>
        </w:trPr>
        <w:tc>
          <w:tcPr>
            <w:tcW w:w="0" w:type="auto"/>
            <w:shd w:val="clear" w:color="auto" w:fill="auto"/>
          </w:tcPr>
          <w:p w14:paraId="21319B60" w14:textId="56AF86FC" w:rsidR="00F442E1" w:rsidRPr="00FD5713" w:rsidRDefault="00F442E1" w:rsidP="00F442E1">
            <w:pPr>
              <w:rPr>
                <w:rFonts w:ascii="Lato" w:hAnsi="Lato" w:cs="Arial"/>
                <w:color w:val="000000"/>
                <w:sz w:val="20"/>
                <w:szCs w:val="20"/>
              </w:rPr>
            </w:pPr>
            <w:r w:rsidRPr="00FD5713">
              <w:rPr>
                <w:rFonts w:ascii="Lato" w:hAnsi="Lato" w:cs="Arial"/>
                <w:color w:val="000000"/>
                <w:sz w:val="20"/>
                <w:szCs w:val="20"/>
              </w:rPr>
              <w:t>PRESUPUESTO DE EGRESOS APROBADO</w:t>
            </w:r>
          </w:p>
        </w:tc>
        <w:tc>
          <w:tcPr>
            <w:tcW w:w="0" w:type="auto"/>
            <w:shd w:val="clear" w:color="auto" w:fill="auto"/>
            <w:vAlign w:val="center"/>
          </w:tcPr>
          <w:p w14:paraId="07228247" w14:textId="1609CF18" w:rsidR="00F442E1" w:rsidRPr="00FD5713" w:rsidRDefault="00F442E1" w:rsidP="0079436C">
            <w:pPr>
              <w:jc w:val="right"/>
              <w:rPr>
                <w:rFonts w:ascii="Lato" w:hAnsi="Lato" w:cs="Arial"/>
                <w:color w:val="000000"/>
                <w:sz w:val="20"/>
                <w:szCs w:val="20"/>
              </w:rPr>
            </w:pPr>
            <w:r w:rsidRPr="00A8582F">
              <w:rPr>
                <w:rFonts w:ascii="Lato" w:hAnsi="Lato" w:cs="Arial"/>
                <w:color w:val="000000"/>
                <w:sz w:val="20"/>
                <w:szCs w:val="20"/>
              </w:rPr>
              <w:t>2,</w:t>
            </w:r>
            <w:r>
              <w:rPr>
                <w:rFonts w:ascii="Lato" w:hAnsi="Lato" w:cs="Arial"/>
                <w:color w:val="000000"/>
                <w:sz w:val="20"/>
                <w:szCs w:val="20"/>
              </w:rPr>
              <w:t>528</w:t>
            </w:r>
            <w:r w:rsidRPr="00A8582F">
              <w:rPr>
                <w:rFonts w:ascii="Lato" w:hAnsi="Lato" w:cs="Arial"/>
                <w:color w:val="000000"/>
                <w:sz w:val="20"/>
                <w:szCs w:val="20"/>
              </w:rPr>
              <w:t>,</w:t>
            </w:r>
            <w:r>
              <w:rPr>
                <w:rFonts w:ascii="Lato" w:hAnsi="Lato" w:cs="Arial"/>
                <w:color w:val="000000"/>
                <w:sz w:val="20"/>
                <w:szCs w:val="20"/>
              </w:rPr>
              <w:t>161</w:t>
            </w:r>
            <w:r w:rsidRPr="00A8582F">
              <w:rPr>
                <w:rFonts w:ascii="Lato" w:hAnsi="Lato" w:cs="Arial"/>
                <w:color w:val="000000"/>
                <w:sz w:val="20"/>
                <w:szCs w:val="20"/>
              </w:rPr>
              <w:t>,</w:t>
            </w:r>
            <w:r>
              <w:rPr>
                <w:rFonts w:ascii="Lato" w:hAnsi="Lato" w:cs="Arial"/>
                <w:color w:val="000000"/>
                <w:sz w:val="20"/>
                <w:szCs w:val="20"/>
              </w:rPr>
              <w:t>865</w:t>
            </w:r>
            <w:r w:rsidRPr="00A8582F">
              <w:rPr>
                <w:rFonts w:ascii="Lato" w:hAnsi="Lato" w:cs="Arial"/>
                <w:color w:val="000000"/>
                <w:sz w:val="20"/>
                <w:szCs w:val="20"/>
              </w:rPr>
              <w:t>.00</w:t>
            </w:r>
          </w:p>
        </w:tc>
      </w:tr>
      <w:tr w:rsidR="00F442E1" w:rsidRPr="00FD5713" w14:paraId="10F4FFC2" w14:textId="77777777" w:rsidTr="00B3699F">
        <w:trPr>
          <w:trHeight w:val="315"/>
          <w:jc w:val="center"/>
        </w:trPr>
        <w:tc>
          <w:tcPr>
            <w:tcW w:w="0" w:type="auto"/>
            <w:shd w:val="clear" w:color="auto" w:fill="auto"/>
          </w:tcPr>
          <w:p w14:paraId="7AFB3C55" w14:textId="26DA4492" w:rsidR="00F442E1" w:rsidRPr="00FD5713" w:rsidRDefault="00F442E1" w:rsidP="00F442E1">
            <w:pPr>
              <w:rPr>
                <w:rFonts w:ascii="Lato" w:hAnsi="Lato" w:cs="Arial"/>
                <w:color w:val="000000"/>
                <w:sz w:val="20"/>
                <w:szCs w:val="20"/>
              </w:rPr>
            </w:pPr>
            <w:r w:rsidRPr="00FD5713">
              <w:rPr>
                <w:rFonts w:ascii="Lato" w:hAnsi="Lato" w:cs="Arial"/>
                <w:color w:val="000000"/>
                <w:sz w:val="20"/>
                <w:szCs w:val="20"/>
              </w:rPr>
              <w:t>PRESUPUESTO DE EGRESOS POR EJERCER</w:t>
            </w:r>
          </w:p>
        </w:tc>
        <w:tc>
          <w:tcPr>
            <w:tcW w:w="0" w:type="auto"/>
            <w:shd w:val="clear" w:color="auto" w:fill="auto"/>
            <w:vAlign w:val="center"/>
          </w:tcPr>
          <w:p w14:paraId="134674A1" w14:textId="08788180" w:rsidR="00F442E1"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2,193,587,269.92</w:t>
            </w:r>
          </w:p>
        </w:tc>
      </w:tr>
      <w:tr w:rsidR="009F5669" w:rsidRPr="00FD5713" w14:paraId="5844A083" w14:textId="77777777" w:rsidTr="00B3699F">
        <w:trPr>
          <w:trHeight w:val="315"/>
          <w:jc w:val="center"/>
        </w:trPr>
        <w:tc>
          <w:tcPr>
            <w:tcW w:w="0" w:type="auto"/>
            <w:shd w:val="clear" w:color="auto" w:fill="auto"/>
          </w:tcPr>
          <w:p w14:paraId="220482F4" w14:textId="1E855268" w:rsidR="009F5669" w:rsidRPr="00FD5713" w:rsidRDefault="009F5669" w:rsidP="00F442E1">
            <w:pPr>
              <w:rPr>
                <w:rFonts w:ascii="Lato" w:hAnsi="Lato" w:cs="Arial"/>
                <w:color w:val="000000"/>
                <w:sz w:val="20"/>
                <w:szCs w:val="20"/>
              </w:rPr>
            </w:pPr>
            <w:r w:rsidRPr="00FD5713">
              <w:rPr>
                <w:rFonts w:ascii="Lato" w:hAnsi="Lato" w:cs="Arial"/>
                <w:color w:val="000000"/>
                <w:sz w:val="20"/>
                <w:szCs w:val="20"/>
              </w:rPr>
              <w:t>MODIFICACIONES AL PRESUPUESTO DE EGRESOS APROBADO</w:t>
            </w:r>
          </w:p>
        </w:tc>
        <w:tc>
          <w:tcPr>
            <w:tcW w:w="0" w:type="auto"/>
            <w:shd w:val="clear" w:color="auto" w:fill="auto"/>
            <w:vAlign w:val="center"/>
          </w:tcPr>
          <w:p w14:paraId="22209D70" w14:textId="3E958A90" w:rsidR="009F5669" w:rsidRPr="0004485D" w:rsidRDefault="0079436C" w:rsidP="0079436C">
            <w:pPr>
              <w:jc w:val="right"/>
              <w:rPr>
                <w:rFonts w:ascii="Lato" w:hAnsi="Lato" w:cs="Arial"/>
                <w:color w:val="000000"/>
                <w:sz w:val="20"/>
                <w:szCs w:val="20"/>
              </w:rPr>
            </w:pPr>
            <w:r w:rsidRPr="0079436C">
              <w:rPr>
                <w:rFonts w:ascii="Lato" w:hAnsi="Lato" w:cs="Arial"/>
                <w:color w:val="000000"/>
                <w:sz w:val="20"/>
                <w:szCs w:val="20"/>
              </w:rPr>
              <w:t>6,305,048.64</w:t>
            </w:r>
          </w:p>
        </w:tc>
      </w:tr>
      <w:tr w:rsidR="009F5669" w:rsidRPr="00FD5713" w14:paraId="04F8FF6F" w14:textId="77777777" w:rsidTr="00B3699F">
        <w:trPr>
          <w:trHeight w:val="315"/>
          <w:jc w:val="center"/>
        </w:trPr>
        <w:tc>
          <w:tcPr>
            <w:tcW w:w="0" w:type="auto"/>
            <w:shd w:val="clear" w:color="auto" w:fill="auto"/>
          </w:tcPr>
          <w:p w14:paraId="5BCE9EB9" w14:textId="7BB7308D" w:rsidR="009F5669" w:rsidRPr="00FD5713" w:rsidRDefault="009F5669" w:rsidP="00F442E1">
            <w:pPr>
              <w:rPr>
                <w:rFonts w:ascii="Lato" w:hAnsi="Lato" w:cs="Arial"/>
                <w:color w:val="000000"/>
                <w:sz w:val="20"/>
                <w:szCs w:val="20"/>
              </w:rPr>
            </w:pPr>
            <w:r w:rsidRPr="00FD5713">
              <w:rPr>
                <w:rFonts w:ascii="Lato" w:hAnsi="Lato" w:cs="Arial"/>
                <w:color w:val="000000"/>
                <w:sz w:val="20"/>
                <w:szCs w:val="20"/>
              </w:rPr>
              <w:t>PRESUPUESTO DE EGRESOS COMPROMETIDO</w:t>
            </w:r>
          </w:p>
        </w:tc>
        <w:tc>
          <w:tcPr>
            <w:tcW w:w="0" w:type="auto"/>
            <w:shd w:val="clear" w:color="auto" w:fill="auto"/>
            <w:vAlign w:val="center"/>
          </w:tcPr>
          <w:p w14:paraId="20AC16F2" w14:textId="7D39DF6C" w:rsidR="009F5669"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340,879,643.72</w:t>
            </w:r>
          </w:p>
        </w:tc>
      </w:tr>
      <w:tr w:rsidR="00F442E1" w:rsidRPr="00FD5713" w14:paraId="1A1E21BA" w14:textId="77777777" w:rsidTr="00B3699F">
        <w:trPr>
          <w:trHeight w:val="315"/>
          <w:jc w:val="center"/>
        </w:trPr>
        <w:tc>
          <w:tcPr>
            <w:tcW w:w="0" w:type="auto"/>
            <w:shd w:val="clear" w:color="auto" w:fill="auto"/>
          </w:tcPr>
          <w:p w14:paraId="5F6BFDAB" w14:textId="3DCE8A15" w:rsidR="00F442E1" w:rsidRPr="00FD5713" w:rsidRDefault="00F442E1" w:rsidP="00F442E1">
            <w:pPr>
              <w:rPr>
                <w:rFonts w:ascii="Lato" w:hAnsi="Lato" w:cs="Arial"/>
                <w:color w:val="000000"/>
                <w:sz w:val="20"/>
                <w:szCs w:val="20"/>
              </w:rPr>
            </w:pPr>
            <w:r w:rsidRPr="00FD5713">
              <w:rPr>
                <w:rFonts w:ascii="Lato" w:hAnsi="Lato" w:cs="Arial"/>
                <w:color w:val="000000"/>
                <w:sz w:val="20"/>
                <w:szCs w:val="20"/>
              </w:rPr>
              <w:t>PRESUPUESTO DE EGRESOS DEVENGADO</w:t>
            </w:r>
          </w:p>
        </w:tc>
        <w:tc>
          <w:tcPr>
            <w:tcW w:w="0" w:type="auto"/>
            <w:shd w:val="clear" w:color="auto" w:fill="auto"/>
            <w:vAlign w:val="center"/>
          </w:tcPr>
          <w:p w14:paraId="4CEF79BD" w14:textId="666EFBFA" w:rsidR="00F442E1" w:rsidRPr="00086F27" w:rsidRDefault="0079436C" w:rsidP="0079436C">
            <w:pPr>
              <w:jc w:val="right"/>
              <w:rPr>
                <w:rFonts w:ascii="Lato" w:hAnsi="Lato" w:cs="Arial"/>
                <w:color w:val="000000"/>
                <w:sz w:val="20"/>
                <w:szCs w:val="20"/>
              </w:rPr>
            </w:pPr>
            <w:r w:rsidRPr="0079436C">
              <w:rPr>
                <w:rFonts w:ascii="Lato" w:hAnsi="Lato" w:cs="Arial"/>
                <w:color w:val="000000"/>
                <w:sz w:val="20"/>
                <w:szCs w:val="20"/>
              </w:rPr>
              <w:t>340,879,643.72</w:t>
            </w:r>
          </w:p>
        </w:tc>
      </w:tr>
      <w:tr w:rsidR="00F442E1" w:rsidRPr="00FD5713" w14:paraId="0954D3B6" w14:textId="77777777" w:rsidTr="00B3699F">
        <w:trPr>
          <w:trHeight w:val="315"/>
          <w:jc w:val="center"/>
        </w:trPr>
        <w:tc>
          <w:tcPr>
            <w:tcW w:w="0" w:type="auto"/>
            <w:shd w:val="clear" w:color="auto" w:fill="auto"/>
          </w:tcPr>
          <w:p w14:paraId="11009CC9" w14:textId="37942105" w:rsidR="00F442E1" w:rsidRPr="00FD5713" w:rsidRDefault="00F442E1" w:rsidP="00F442E1">
            <w:pPr>
              <w:rPr>
                <w:rFonts w:ascii="Lato" w:hAnsi="Lato" w:cs="Arial"/>
                <w:color w:val="000000"/>
                <w:sz w:val="20"/>
                <w:szCs w:val="20"/>
              </w:rPr>
            </w:pPr>
            <w:r w:rsidRPr="00FD5713">
              <w:rPr>
                <w:rFonts w:ascii="Lato" w:hAnsi="Lato" w:cs="Arial"/>
                <w:color w:val="000000"/>
                <w:sz w:val="20"/>
                <w:szCs w:val="20"/>
              </w:rPr>
              <w:t>PRESUPUESTO DE EGRESOS EJERCIDO</w:t>
            </w:r>
          </w:p>
        </w:tc>
        <w:tc>
          <w:tcPr>
            <w:tcW w:w="0" w:type="auto"/>
            <w:shd w:val="clear" w:color="auto" w:fill="auto"/>
            <w:vAlign w:val="center"/>
          </w:tcPr>
          <w:p w14:paraId="5F8B980B" w14:textId="66CB5F16" w:rsidR="00F442E1" w:rsidRPr="00086F27" w:rsidRDefault="0079436C" w:rsidP="0079436C">
            <w:pPr>
              <w:jc w:val="right"/>
              <w:rPr>
                <w:rFonts w:ascii="Lato" w:hAnsi="Lato" w:cs="Arial"/>
                <w:color w:val="000000"/>
                <w:sz w:val="20"/>
                <w:szCs w:val="20"/>
              </w:rPr>
            </w:pPr>
            <w:r w:rsidRPr="0079436C">
              <w:rPr>
                <w:rFonts w:ascii="Lato" w:hAnsi="Lato" w:cs="Arial"/>
                <w:color w:val="000000"/>
                <w:sz w:val="20"/>
                <w:szCs w:val="20"/>
              </w:rPr>
              <w:t>340,879,643.72</w:t>
            </w:r>
          </w:p>
        </w:tc>
      </w:tr>
      <w:tr w:rsidR="00F442E1" w:rsidRPr="00FD5713" w14:paraId="0CBA8E36" w14:textId="77777777" w:rsidTr="00B3699F">
        <w:trPr>
          <w:trHeight w:val="315"/>
          <w:jc w:val="center"/>
        </w:trPr>
        <w:tc>
          <w:tcPr>
            <w:tcW w:w="0" w:type="auto"/>
            <w:shd w:val="clear" w:color="auto" w:fill="auto"/>
          </w:tcPr>
          <w:p w14:paraId="164AAE4F" w14:textId="48C38B0B" w:rsidR="00F442E1" w:rsidRPr="00FD5713" w:rsidRDefault="00F442E1" w:rsidP="00F442E1">
            <w:pPr>
              <w:rPr>
                <w:rFonts w:ascii="Lato" w:hAnsi="Lato" w:cs="Arial"/>
                <w:color w:val="000000"/>
                <w:sz w:val="20"/>
                <w:szCs w:val="20"/>
              </w:rPr>
            </w:pPr>
            <w:r w:rsidRPr="00FD5713">
              <w:rPr>
                <w:rFonts w:ascii="Lato" w:hAnsi="Lato" w:cs="Arial"/>
                <w:color w:val="000000"/>
                <w:sz w:val="20"/>
                <w:szCs w:val="20"/>
              </w:rPr>
              <w:t>PRESUPUESTO DE EGRESOS PAGADO</w:t>
            </w:r>
          </w:p>
        </w:tc>
        <w:tc>
          <w:tcPr>
            <w:tcW w:w="0" w:type="auto"/>
            <w:shd w:val="clear" w:color="auto" w:fill="auto"/>
            <w:vAlign w:val="center"/>
          </w:tcPr>
          <w:p w14:paraId="4A0DC139" w14:textId="06805D24" w:rsidR="00F442E1" w:rsidRPr="00FD5713" w:rsidRDefault="0079436C" w:rsidP="0079436C">
            <w:pPr>
              <w:jc w:val="right"/>
              <w:rPr>
                <w:rFonts w:ascii="Lato" w:hAnsi="Lato" w:cs="Arial"/>
                <w:color w:val="000000"/>
                <w:sz w:val="20"/>
                <w:szCs w:val="20"/>
              </w:rPr>
            </w:pPr>
            <w:r w:rsidRPr="0079436C">
              <w:rPr>
                <w:rFonts w:ascii="Lato" w:hAnsi="Lato" w:cs="Arial"/>
                <w:color w:val="000000"/>
                <w:sz w:val="20"/>
                <w:szCs w:val="20"/>
              </w:rPr>
              <w:t>337,258,499.04</w:t>
            </w:r>
          </w:p>
        </w:tc>
      </w:tr>
    </w:tbl>
    <w:p w14:paraId="6BEE73AC" w14:textId="77777777" w:rsidR="009F5669" w:rsidRPr="00FD5713" w:rsidRDefault="009F5669" w:rsidP="009F5669">
      <w:pPr>
        <w:pBdr>
          <w:top w:val="nil"/>
          <w:left w:val="nil"/>
          <w:bottom w:val="nil"/>
          <w:right w:val="nil"/>
          <w:between w:val="nil"/>
        </w:pBdr>
        <w:spacing w:after="0"/>
        <w:ind w:left="1080"/>
        <w:rPr>
          <w:rFonts w:ascii="Lato" w:eastAsia="Barlow" w:hAnsi="Lato" w:cs="Barlow"/>
          <w:color w:val="000000"/>
          <w:sz w:val="20"/>
          <w:szCs w:val="20"/>
        </w:rPr>
      </w:pPr>
    </w:p>
    <w:p w14:paraId="35D88752" w14:textId="77777777" w:rsidR="009F5669" w:rsidRPr="00B3699F" w:rsidRDefault="009F5669" w:rsidP="009F5669">
      <w:pPr>
        <w:pBdr>
          <w:top w:val="nil"/>
          <w:left w:val="nil"/>
          <w:bottom w:val="nil"/>
          <w:right w:val="nil"/>
          <w:between w:val="nil"/>
        </w:pBdr>
        <w:spacing w:after="0"/>
        <w:ind w:left="720"/>
        <w:rPr>
          <w:rFonts w:ascii="Lato" w:eastAsia="Barlow" w:hAnsi="Lato" w:cs="Barlow"/>
          <w:color w:val="000000"/>
          <w:sz w:val="20"/>
          <w:szCs w:val="20"/>
        </w:rPr>
      </w:pPr>
      <w:r w:rsidRPr="00B3699F">
        <w:rPr>
          <w:rFonts w:ascii="Lato" w:hAnsi="Lato"/>
          <w:color w:val="000000"/>
          <w:sz w:val="20"/>
          <w:szCs w:val="20"/>
        </w:rPr>
        <w:t>Bajo protesta de decir verdad declaramos que los Estados Financieros y sus notas, son razonablemente correctos y son responsabilidad del emisor</w:t>
      </w:r>
    </w:p>
    <w:p w14:paraId="40BBAD02" w14:textId="77777777" w:rsidR="00ED3BC5" w:rsidRPr="005561F8" w:rsidRDefault="00ED3BC5" w:rsidP="00FD5713">
      <w:pPr>
        <w:tabs>
          <w:tab w:val="left" w:pos="0"/>
          <w:tab w:val="left" w:pos="426"/>
        </w:tabs>
        <w:ind w:left="993"/>
        <w:rPr>
          <w:rFonts w:ascii="Lato" w:hAnsi="Lato"/>
          <w:color w:val="000000"/>
          <w:sz w:val="20"/>
          <w:szCs w:val="20"/>
        </w:rPr>
      </w:pPr>
    </w:p>
    <w:sectPr w:rsidR="00ED3BC5" w:rsidRPr="005561F8" w:rsidSect="00B3699F">
      <w:headerReference w:type="default" r:id="rId8"/>
      <w:footerReference w:type="default" r:id="rId9"/>
      <w:pgSz w:w="15840" w:h="12240" w:orient="landscape" w:code="1"/>
      <w:pgMar w:top="2835" w:right="1134" w:bottom="1701" w:left="1134" w:header="709"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701BC" w14:textId="77777777" w:rsidR="005B0D16" w:rsidRDefault="005B0D16">
      <w:pPr>
        <w:spacing w:after="0" w:line="240" w:lineRule="auto"/>
      </w:pPr>
      <w:r>
        <w:separator/>
      </w:r>
    </w:p>
  </w:endnote>
  <w:endnote w:type="continuationSeparator" w:id="0">
    <w:p w14:paraId="36D42CB1" w14:textId="77777777" w:rsidR="005B0D16" w:rsidRDefault="005B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arlow">
    <w:altName w:val="Courier New"/>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2B53" w14:textId="77777777" w:rsidR="0079436C" w:rsidRDefault="0079436C">
    <w:pPr>
      <w:tabs>
        <w:tab w:val="center" w:pos="4550"/>
        <w:tab w:val="left" w:pos="5818"/>
      </w:tabs>
      <w:ind w:right="260"/>
      <w:jc w:val="right"/>
      <w:rPr>
        <w:rFonts w:ascii="Barlow" w:hAnsi="Barlow"/>
        <w:color w:val="8496B0" w:themeColor="text2" w:themeTint="99"/>
        <w:spacing w:val="60"/>
        <w:sz w:val="16"/>
        <w:szCs w:val="24"/>
        <w:lang w:val="es-ES"/>
      </w:rPr>
    </w:pPr>
  </w:p>
  <w:p w14:paraId="462A00D2" w14:textId="77777777" w:rsidR="0079436C" w:rsidRDefault="0079436C">
    <w:pPr>
      <w:tabs>
        <w:tab w:val="center" w:pos="4550"/>
        <w:tab w:val="left" w:pos="5818"/>
      </w:tabs>
      <w:ind w:right="260"/>
      <w:jc w:val="right"/>
      <w:rPr>
        <w:rFonts w:ascii="Barlow" w:hAnsi="Barlow"/>
        <w:color w:val="8496B0" w:themeColor="text2" w:themeTint="99"/>
        <w:spacing w:val="60"/>
        <w:sz w:val="16"/>
        <w:szCs w:val="24"/>
        <w:lang w:val="es-ES"/>
      </w:rPr>
    </w:pPr>
  </w:p>
  <w:p w14:paraId="7D2AD90A" w14:textId="77777777" w:rsidR="0079436C" w:rsidRPr="00B64F33" w:rsidRDefault="0079436C" w:rsidP="003B5AC7">
    <w:pPr>
      <w:pStyle w:val="Piedepgina"/>
      <w:rPr>
        <w:rFonts w:ascii="Barlow" w:hAnsi="Barlow"/>
        <w:sz w:val="18"/>
        <w:szCs w:val="16"/>
      </w:rPr>
    </w:pPr>
    <w:r w:rsidRPr="00B64F33">
      <w:rPr>
        <w:rFonts w:ascii="Barlow" w:hAnsi="Barlow"/>
        <w:szCs w:val="20"/>
      </w:rPr>
      <w:t xml:space="preserve">             </w:t>
    </w:r>
    <w:r>
      <w:rPr>
        <w:rFonts w:ascii="Barlow" w:hAnsi="Barlow"/>
        <w:szCs w:val="20"/>
      </w:rPr>
      <w:t xml:space="preserve">     </w:t>
    </w:r>
    <w:r w:rsidRPr="00B64F33">
      <w:rPr>
        <w:rFonts w:ascii="Barlow" w:hAnsi="Barlow"/>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42255" w14:textId="77777777" w:rsidR="005B0D16" w:rsidRDefault="005B0D16">
      <w:pPr>
        <w:spacing w:after="0" w:line="240" w:lineRule="auto"/>
      </w:pPr>
      <w:r>
        <w:separator/>
      </w:r>
    </w:p>
  </w:footnote>
  <w:footnote w:type="continuationSeparator" w:id="0">
    <w:p w14:paraId="0018A733" w14:textId="77777777" w:rsidR="005B0D16" w:rsidRDefault="005B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7D1" w14:textId="77777777" w:rsidR="0079436C" w:rsidRDefault="0079436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F23"/>
    <w:multiLevelType w:val="multilevel"/>
    <w:tmpl w:val="AF1096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3E218B"/>
    <w:multiLevelType w:val="multilevel"/>
    <w:tmpl w:val="1D500D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7416B"/>
    <w:multiLevelType w:val="multilevel"/>
    <w:tmpl w:val="DF64B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E45004F"/>
    <w:multiLevelType w:val="multilevel"/>
    <w:tmpl w:val="12A0ED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926F49"/>
    <w:multiLevelType w:val="multilevel"/>
    <w:tmpl w:val="020825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B95381"/>
    <w:multiLevelType w:val="multilevel"/>
    <w:tmpl w:val="81704E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2FE33CD"/>
    <w:multiLevelType w:val="multilevel"/>
    <w:tmpl w:val="E04EA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DA6AB4"/>
    <w:multiLevelType w:val="hybridMultilevel"/>
    <w:tmpl w:val="B908F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982D63"/>
    <w:multiLevelType w:val="multilevel"/>
    <w:tmpl w:val="DD2473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92C1063"/>
    <w:multiLevelType w:val="multilevel"/>
    <w:tmpl w:val="C110FEF8"/>
    <w:lvl w:ilvl="0">
      <w:start w:val="1"/>
      <w:numFmt w:val="decimal"/>
      <w:lvlText w:val="%1."/>
      <w:lvlJc w:val="left"/>
      <w:pPr>
        <w:ind w:left="1353"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C5E1AAE"/>
    <w:multiLevelType w:val="multilevel"/>
    <w:tmpl w:val="937EBB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EEB0434"/>
    <w:multiLevelType w:val="multilevel"/>
    <w:tmpl w:val="BCDAB0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9C0C5B"/>
    <w:multiLevelType w:val="multilevel"/>
    <w:tmpl w:val="3CF01CE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497E3A1E"/>
    <w:multiLevelType w:val="multilevel"/>
    <w:tmpl w:val="C60A1BEC"/>
    <w:lvl w:ilvl="0">
      <w:start w:val="1"/>
      <w:numFmt w:val="lowerLetter"/>
      <w:lvlText w:val="%1)"/>
      <w:lvlJc w:val="left"/>
      <w:pPr>
        <w:ind w:left="1035" w:hanging="360"/>
      </w:p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14" w15:restartNumberingAfterBreak="0">
    <w:nsid w:val="58253FA3"/>
    <w:multiLevelType w:val="multilevel"/>
    <w:tmpl w:val="2D4626B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5A677515"/>
    <w:multiLevelType w:val="multilevel"/>
    <w:tmpl w:val="D75C67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CD101E9"/>
    <w:multiLevelType w:val="multilevel"/>
    <w:tmpl w:val="E28EF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C55E2D"/>
    <w:multiLevelType w:val="multilevel"/>
    <w:tmpl w:val="3CD052A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5B6A19"/>
    <w:multiLevelType w:val="multilevel"/>
    <w:tmpl w:val="1396C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B93348"/>
    <w:multiLevelType w:val="multilevel"/>
    <w:tmpl w:val="209EB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C1221B9"/>
    <w:multiLevelType w:val="multilevel"/>
    <w:tmpl w:val="C46296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8"/>
  </w:num>
  <w:num w:numId="3">
    <w:abstractNumId w:val="20"/>
  </w:num>
  <w:num w:numId="4">
    <w:abstractNumId w:val="3"/>
  </w:num>
  <w:num w:numId="5">
    <w:abstractNumId w:val="14"/>
  </w:num>
  <w:num w:numId="6">
    <w:abstractNumId w:val="11"/>
  </w:num>
  <w:num w:numId="7">
    <w:abstractNumId w:val="13"/>
  </w:num>
  <w:num w:numId="8">
    <w:abstractNumId w:val="9"/>
  </w:num>
  <w:num w:numId="9">
    <w:abstractNumId w:val="0"/>
  </w:num>
  <w:num w:numId="10">
    <w:abstractNumId w:val="17"/>
  </w:num>
  <w:num w:numId="11">
    <w:abstractNumId w:val="19"/>
  </w:num>
  <w:num w:numId="12">
    <w:abstractNumId w:val="4"/>
  </w:num>
  <w:num w:numId="13">
    <w:abstractNumId w:val="16"/>
  </w:num>
  <w:num w:numId="14">
    <w:abstractNumId w:val="2"/>
  </w:num>
  <w:num w:numId="15">
    <w:abstractNumId w:val="8"/>
  </w:num>
  <w:num w:numId="16">
    <w:abstractNumId w:val="10"/>
  </w:num>
  <w:num w:numId="17">
    <w:abstractNumId w:val="6"/>
  </w:num>
  <w:num w:numId="18">
    <w:abstractNumId w:val="15"/>
  </w:num>
  <w:num w:numId="19">
    <w:abstractNumId w:val="7"/>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5D"/>
    <w:rsid w:val="00000624"/>
    <w:rsid w:val="00001435"/>
    <w:rsid w:val="00002896"/>
    <w:rsid w:val="000043D4"/>
    <w:rsid w:val="00006CB0"/>
    <w:rsid w:val="00011B88"/>
    <w:rsid w:val="00012BD7"/>
    <w:rsid w:val="00015F84"/>
    <w:rsid w:val="000163EE"/>
    <w:rsid w:val="00022D5C"/>
    <w:rsid w:val="000315B7"/>
    <w:rsid w:val="00033BC1"/>
    <w:rsid w:val="00035764"/>
    <w:rsid w:val="00035829"/>
    <w:rsid w:val="00037EE8"/>
    <w:rsid w:val="000413DB"/>
    <w:rsid w:val="00041B4F"/>
    <w:rsid w:val="00042630"/>
    <w:rsid w:val="00043F0E"/>
    <w:rsid w:val="00052E51"/>
    <w:rsid w:val="00053D17"/>
    <w:rsid w:val="00057FD5"/>
    <w:rsid w:val="00060038"/>
    <w:rsid w:val="000604D4"/>
    <w:rsid w:val="00060D31"/>
    <w:rsid w:val="00061243"/>
    <w:rsid w:val="00061C17"/>
    <w:rsid w:val="00063665"/>
    <w:rsid w:val="0006421E"/>
    <w:rsid w:val="0007295C"/>
    <w:rsid w:val="0007345C"/>
    <w:rsid w:val="000737D0"/>
    <w:rsid w:val="0007631E"/>
    <w:rsid w:val="000801B8"/>
    <w:rsid w:val="00080A2B"/>
    <w:rsid w:val="00085391"/>
    <w:rsid w:val="00086F27"/>
    <w:rsid w:val="0009186E"/>
    <w:rsid w:val="00091D65"/>
    <w:rsid w:val="00094EDF"/>
    <w:rsid w:val="000A4F75"/>
    <w:rsid w:val="000A5879"/>
    <w:rsid w:val="000A5B54"/>
    <w:rsid w:val="000A7F1B"/>
    <w:rsid w:val="000B0171"/>
    <w:rsid w:val="000B2994"/>
    <w:rsid w:val="000B5B30"/>
    <w:rsid w:val="000B61B2"/>
    <w:rsid w:val="000B6B4C"/>
    <w:rsid w:val="000C7BE3"/>
    <w:rsid w:val="000D27F0"/>
    <w:rsid w:val="000D73DF"/>
    <w:rsid w:val="000E3BF8"/>
    <w:rsid w:val="000E5807"/>
    <w:rsid w:val="000E712A"/>
    <w:rsid w:val="000E76A5"/>
    <w:rsid w:val="000F31DB"/>
    <w:rsid w:val="000F3F6C"/>
    <w:rsid w:val="000F44DE"/>
    <w:rsid w:val="000F4858"/>
    <w:rsid w:val="00104FC2"/>
    <w:rsid w:val="001107BB"/>
    <w:rsid w:val="00112070"/>
    <w:rsid w:val="0011351D"/>
    <w:rsid w:val="00113A40"/>
    <w:rsid w:val="00117090"/>
    <w:rsid w:val="001208D4"/>
    <w:rsid w:val="001213A5"/>
    <w:rsid w:val="00134791"/>
    <w:rsid w:val="0013635A"/>
    <w:rsid w:val="00137B70"/>
    <w:rsid w:val="001417F7"/>
    <w:rsid w:val="00141AAC"/>
    <w:rsid w:val="00142637"/>
    <w:rsid w:val="00147A2D"/>
    <w:rsid w:val="00147A5D"/>
    <w:rsid w:val="00152CF0"/>
    <w:rsid w:val="00153B45"/>
    <w:rsid w:val="0016135E"/>
    <w:rsid w:val="00161A24"/>
    <w:rsid w:val="001658C8"/>
    <w:rsid w:val="00170256"/>
    <w:rsid w:val="00174D34"/>
    <w:rsid w:val="0017656F"/>
    <w:rsid w:val="001768C1"/>
    <w:rsid w:val="00183D44"/>
    <w:rsid w:val="00184BA6"/>
    <w:rsid w:val="00185694"/>
    <w:rsid w:val="001904BB"/>
    <w:rsid w:val="00191753"/>
    <w:rsid w:val="00193818"/>
    <w:rsid w:val="00197566"/>
    <w:rsid w:val="001A48A5"/>
    <w:rsid w:val="001A6FAA"/>
    <w:rsid w:val="001B2378"/>
    <w:rsid w:val="001B6AB1"/>
    <w:rsid w:val="001B7D16"/>
    <w:rsid w:val="001B7E60"/>
    <w:rsid w:val="001C2D19"/>
    <w:rsid w:val="001C4127"/>
    <w:rsid w:val="001C4149"/>
    <w:rsid w:val="001C477D"/>
    <w:rsid w:val="001D0016"/>
    <w:rsid w:val="001D2DC6"/>
    <w:rsid w:val="001D3445"/>
    <w:rsid w:val="001D3727"/>
    <w:rsid w:val="001D39B8"/>
    <w:rsid w:val="001D4E96"/>
    <w:rsid w:val="001E0561"/>
    <w:rsid w:val="001E1326"/>
    <w:rsid w:val="001E4146"/>
    <w:rsid w:val="001E5904"/>
    <w:rsid w:val="001E7BD5"/>
    <w:rsid w:val="001F007E"/>
    <w:rsid w:val="001F0320"/>
    <w:rsid w:val="001F0763"/>
    <w:rsid w:val="001F4024"/>
    <w:rsid w:val="0020464F"/>
    <w:rsid w:val="0020658B"/>
    <w:rsid w:val="00210CCC"/>
    <w:rsid w:val="0021161B"/>
    <w:rsid w:val="0021404D"/>
    <w:rsid w:val="00220CF1"/>
    <w:rsid w:val="00221837"/>
    <w:rsid w:val="00222E2E"/>
    <w:rsid w:val="00230F27"/>
    <w:rsid w:val="00231E1B"/>
    <w:rsid w:val="00232745"/>
    <w:rsid w:val="00236A38"/>
    <w:rsid w:val="00237790"/>
    <w:rsid w:val="002413B5"/>
    <w:rsid w:val="0024277A"/>
    <w:rsid w:val="00243799"/>
    <w:rsid w:val="0025262D"/>
    <w:rsid w:val="00252F4A"/>
    <w:rsid w:val="0025557D"/>
    <w:rsid w:val="00257B8E"/>
    <w:rsid w:val="002602DC"/>
    <w:rsid w:val="00261528"/>
    <w:rsid w:val="00263219"/>
    <w:rsid w:val="00266A1A"/>
    <w:rsid w:val="002676D7"/>
    <w:rsid w:val="00271267"/>
    <w:rsid w:val="002809AE"/>
    <w:rsid w:val="002811AC"/>
    <w:rsid w:val="00285E49"/>
    <w:rsid w:val="00285F8A"/>
    <w:rsid w:val="00286081"/>
    <w:rsid w:val="00292764"/>
    <w:rsid w:val="00293A45"/>
    <w:rsid w:val="0029564F"/>
    <w:rsid w:val="0029576E"/>
    <w:rsid w:val="00296D61"/>
    <w:rsid w:val="002A249B"/>
    <w:rsid w:val="002A3991"/>
    <w:rsid w:val="002A4608"/>
    <w:rsid w:val="002A4925"/>
    <w:rsid w:val="002B0FC1"/>
    <w:rsid w:val="002B11D6"/>
    <w:rsid w:val="002B6920"/>
    <w:rsid w:val="002C0FE4"/>
    <w:rsid w:val="002C5773"/>
    <w:rsid w:val="002C7D33"/>
    <w:rsid w:val="002D386A"/>
    <w:rsid w:val="002D3C7D"/>
    <w:rsid w:val="002E02C2"/>
    <w:rsid w:val="002E289A"/>
    <w:rsid w:val="002E6A6C"/>
    <w:rsid w:val="002F0FC9"/>
    <w:rsid w:val="002F3D1F"/>
    <w:rsid w:val="002F4C3D"/>
    <w:rsid w:val="00302F98"/>
    <w:rsid w:val="00303903"/>
    <w:rsid w:val="00304C3A"/>
    <w:rsid w:val="00310DF5"/>
    <w:rsid w:val="00317C38"/>
    <w:rsid w:val="00317DDC"/>
    <w:rsid w:val="0032031F"/>
    <w:rsid w:val="00320EF5"/>
    <w:rsid w:val="00321F88"/>
    <w:rsid w:val="00322207"/>
    <w:rsid w:val="00325A6D"/>
    <w:rsid w:val="0033001F"/>
    <w:rsid w:val="003329E0"/>
    <w:rsid w:val="00334F41"/>
    <w:rsid w:val="00337A84"/>
    <w:rsid w:val="0035201C"/>
    <w:rsid w:val="00354A42"/>
    <w:rsid w:val="00354D9A"/>
    <w:rsid w:val="0035729A"/>
    <w:rsid w:val="00360946"/>
    <w:rsid w:val="0036320E"/>
    <w:rsid w:val="00364C86"/>
    <w:rsid w:val="00366F4D"/>
    <w:rsid w:val="00367147"/>
    <w:rsid w:val="00367901"/>
    <w:rsid w:val="003713D2"/>
    <w:rsid w:val="0038082E"/>
    <w:rsid w:val="00380CF7"/>
    <w:rsid w:val="0038124B"/>
    <w:rsid w:val="003842C9"/>
    <w:rsid w:val="003875B8"/>
    <w:rsid w:val="0039054F"/>
    <w:rsid w:val="0039109A"/>
    <w:rsid w:val="003A3F3D"/>
    <w:rsid w:val="003B3B0F"/>
    <w:rsid w:val="003B3BB5"/>
    <w:rsid w:val="003B5AC7"/>
    <w:rsid w:val="003B7367"/>
    <w:rsid w:val="003C1068"/>
    <w:rsid w:val="003C2A4B"/>
    <w:rsid w:val="003C40B7"/>
    <w:rsid w:val="003C444D"/>
    <w:rsid w:val="003C6773"/>
    <w:rsid w:val="003D22FA"/>
    <w:rsid w:val="003D62A7"/>
    <w:rsid w:val="003D62F0"/>
    <w:rsid w:val="003E0263"/>
    <w:rsid w:val="003E0488"/>
    <w:rsid w:val="003E04C9"/>
    <w:rsid w:val="003E2C7A"/>
    <w:rsid w:val="003E58CC"/>
    <w:rsid w:val="003F3166"/>
    <w:rsid w:val="003F3611"/>
    <w:rsid w:val="003F3B8A"/>
    <w:rsid w:val="003F5907"/>
    <w:rsid w:val="003F7D8C"/>
    <w:rsid w:val="00401D13"/>
    <w:rsid w:val="004025AA"/>
    <w:rsid w:val="0040460A"/>
    <w:rsid w:val="004046B4"/>
    <w:rsid w:val="0040579F"/>
    <w:rsid w:val="00405A22"/>
    <w:rsid w:val="0041288B"/>
    <w:rsid w:val="00415637"/>
    <w:rsid w:val="00420E1C"/>
    <w:rsid w:val="00424308"/>
    <w:rsid w:val="004253A3"/>
    <w:rsid w:val="00425EAA"/>
    <w:rsid w:val="004262FD"/>
    <w:rsid w:val="00426B67"/>
    <w:rsid w:val="00426CCA"/>
    <w:rsid w:val="004272A2"/>
    <w:rsid w:val="004272DA"/>
    <w:rsid w:val="004275F0"/>
    <w:rsid w:val="00427668"/>
    <w:rsid w:val="0042766D"/>
    <w:rsid w:val="00427ED5"/>
    <w:rsid w:val="0043054F"/>
    <w:rsid w:val="004306B0"/>
    <w:rsid w:val="00432AFB"/>
    <w:rsid w:val="0043363C"/>
    <w:rsid w:val="00433A01"/>
    <w:rsid w:val="00437E19"/>
    <w:rsid w:val="00437ED6"/>
    <w:rsid w:val="00444334"/>
    <w:rsid w:val="0044557F"/>
    <w:rsid w:val="00451B4A"/>
    <w:rsid w:val="00452471"/>
    <w:rsid w:val="004577E8"/>
    <w:rsid w:val="00457904"/>
    <w:rsid w:val="00457CBF"/>
    <w:rsid w:val="00457F7F"/>
    <w:rsid w:val="004647FC"/>
    <w:rsid w:val="00466BA1"/>
    <w:rsid w:val="004760CD"/>
    <w:rsid w:val="004852C6"/>
    <w:rsid w:val="0049023B"/>
    <w:rsid w:val="00490AFD"/>
    <w:rsid w:val="00495449"/>
    <w:rsid w:val="004957F5"/>
    <w:rsid w:val="00497165"/>
    <w:rsid w:val="004C505E"/>
    <w:rsid w:val="004C69A1"/>
    <w:rsid w:val="004D35DA"/>
    <w:rsid w:val="004D619E"/>
    <w:rsid w:val="004E2A52"/>
    <w:rsid w:val="004E3D56"/>
    <w:rsid w:val="004E547A"/>
    <w:rsid w:val="004E6449"/>
    <w:rsid w:val="004E697B"/>
    <w:rsid w:val="004F01B5"/>
    <w:rsid w:val="004F072B"/>
    <w:rsid w:val="004F7F85"/>
    <w:rsid w:val="005018CA"/>
    <w:rsid w:val="00503E7A"/>
    <w:rsid w:val="00511331"/>
    <w:rsid w:val="00512448"/>
    <w:rsid w:val="005144DE"/>
    <w:rsid w:val="005146EC"/>
    <w:rsid w:val="005174C9"/>
    <w:rsid w:val="00526B4F"/>
    <w:rsid w:val="005330DC"/>
    <w:rsid w:val="005343CD"/>
    <w:rsid w:val="00535E4D"/>
    <w:rsid w:val="00536CE4"/>
    <w:rsid w:val="005430F6"/>
    <w:rsid w:val="00544B60"/>
    <w:rsid w:val="00545D1F"/>
    <w:rsid w:val="00550AD7"/>
    <w:rsid w:val="00552B04"/>
    <w:rsid w:val="005561F8"/>
    <w:rsid w:val="0056019E"/>
    <w:rsid w:val="0056159B"/>
    <w:rsid w:val="0056545F"/>
    <w:rsid w:val="005745BF"/>
    <w:rsid w:val="0057523A"/>
    <w:rsid w:val="00576E8F"/>
    <w:rsid w:val="0058423F"/>
    <w:rsid w:val="00590CB5"/>
    <w:rsid w:val="00591183"/>
    <w:rsid w:val="00593693"/>
    <w:rsid w:val="005A301A"/>
    <w:rsid w:val="005A39AF"/>
    <w:rsid w:val="005A5C43"/>
    <w:rsid w:val="005B0D16"/>
    <w:rsid w:val="005B406F"/>
    <w:rsid w:val="005C0679"/>
    <w:rsid w:val="005C0951"/>
    <w:rsid w:val="005C1E5F"/>
    <w:rsid w:val="005C630D"/>
    <w:rsid w:val="005D085F"/>
    <w:rsid w:val="005D310E"/>
    <w:rsid w:val="005D55A3"/>
    <w:rsid w:val="005D5870"/>
    <w:rsid w:val="005D6B45"/>
    <w:rsid w:val="005E0D40"/>
    <w:rsid w:val="005E377D"/>
    <w:rsid w:val="005E37FF"/>
    <w:rsid w:val="005E4D22"/>
    <w:rsid w:val="005F28F5"/>
    <w:rsid w:val="005F5DC0"/>
    <w:rsid w:val="00600168"/>
    <w:rsid w:val="006033AA"/>
    <w:rsid w:val="0060439C"/>
    <w:rsid w:val="00605CE1"/>
    <w:rsid w:val="00606BEB"/>
    <w:rsid w:val="006132BD"/>
    <w:rsid w:val="0061335F"/>
    <w:rsid w:val="0061448A"/>
    <w:rsid w:val="00614564"/>
    <w:rsid w:val="0061467E"/>
    <w:rsid w:val="00614DD4"/>
    <w:rsid w:val="006166BD"/>
    <w:rsid w:val="00621562"/>
    <w:rsid w:val="00622411"/>
    <w:rsid w:val="00630391"/>
    <w:rsid w:val="00630AF7"/>
    <w:rsid w:val="00630B4C"/>
    <w:rsid w:val="0063143D"/>
    <w:rsid w:val="00633F88"/>
    <w:rsid w:val="0063585A"/>
    <w:rsid w:val="006363F1"/>
    <w:rsid w:val="006375EE"/>
    <w:rsid w:val="0064013A"/>
    <w:rsid w:val="006404E8"/>
    <w:rsid w:val="006416DC"/>
    <w:rsid w:val="006427C7"/>
    <w:rsid w:val="00642E88"/>
    <w:rsid w:val="006467F3"/>
    <w:rsid w:val="00650327"/>
    <w:rsid w:val="00653D47"/>
    <w:rsid w:val="006569D7"/>
    <w:rsid w:val="0065785C"/>
    <w:rsid w:val="00660259"/>
    <w:rsid w:val="006604A5"/>
    <w:rsid w:val="00663F54"/>
    <w:rsid w:val="0066448D"/>
    <w:rsid w:val="00664BEC"/>
    <w:rsid w:val="00666318"/>
    <w:rsid w:val="006665AA"/>
    <w:rsid w:val="006706F5"/>
    <w:rsid w:val="006740B7"/>
    <w:rsid w:val="0067460A"/>
    <w:rsid w:val="006776D0"/>
    <w:rsid w:val="00681163"/>
    <w:rsid w:val="006849B5"/>
    <w:rsid w:val="006850B7"/>
    <w:rsid w:val="006879B2"/>
    <w:rsid w:val="00687DE7"/>
    <w:rsid w:val="006947B6"/>
    <w:rsid w:val="006A649C"/>
    <w:rsid w:val="006B057C"/>
    <w:rsid w:val="006B5113"/>
    <w:rsid w:val="006C4247"/>
    <w:rsid w:val="006C6DBE"/>
    <w:rsid w:val="006C7FE6"/>
    <w:rsid w:val="006D202F"/>
    <w:rsid w:val="006D3291"/>
    <w:rsid w:val="006D5B85"/>
    <w:rsid w:val="006E34E8"/>
    <w:rsid w:val="006E3A4E"/>
    <w:rsid w:val="006E7362"/>
    <w:rsid w:val="006F25DE"/>
    <w:rsid w:val="006F57C8"/>
    <w:rsid w:val="00703497"/>
    <w:rsid w:val="007069D8"/>
    <w:rsid w:val="00707CE3"/>
    <w:rsid w:val="007101A5"/>
    <w:rsid w:val="007107E0"/>
    <w:rsid w:val="0071225D"/>
    <w:rsid w:val="00712BCC"/>
    <w:rsid w:val="007142F1"/>
    <w:rsid w:val="00715922"/>
    <w:rsid w:val="0071610B"/>
    <w:rsid w:val="00716640"/>
    <w:rsid w:val="00726B6A"/>
    <w:rsid w:val="00732AEE"/>
    <w:rsid w:val="00735DAA"/>
    <w:rsid w:val="007362FD"/>
    <w:rsid w:val="007365C4"/>
    <w:rsid w:val="00746272"/>
    <w:rsid w:val="007471C2"/>
    <w:rsid w:val="007504AE"/>
    <w:rsid w:val="00754918"/>
    <w:rsid w:val="00760F82"/>
    <w:rsid w:val="007628D9"/>
    <w:rsid w:val="007640E0"/>
    <w:rsid w:val="00770CDF"/>
    <w:rsid w:val="00771578"/>
    <w:rsid w:val="0077181E"/>
    <w:rsid w:val="0077225A"/>
    <w:rsid w:val="00772533"/>
    <w:rsid w:val="00777A91"/>
    <w:rsid w:val="00780726"/>
    <w:rsid w:val="00781205"/>
    <w:rsid w:val="0078581C"/>
    <w:rsid w:val="0078599A"/>
    <w:rsid w:val="0078703E"/>
    <w:rsid w:val="007872D6"/>
    <w:rsid w:val="0079211C"/>
    <w:rsid w:val="0079436C"/>
    <w:rsid w:val="007A1AA8"/>
    <w:rsid w:val="007A210C"/>
    <w:rsid w:val="007A45E9"/>
    <w:rsid w:val="007A5245"/>
    <w:rsid w:val="007A602E"/>
    <w:rsid w:val="007B1F6A"/>
    <w:rsid w:val="007B7221"/>
    <w:rsid w:val="007C3A9D"/>
    <w:rsid w:val="007C5D07"/>
    <w:rsid w:val="007D00A0"/>
    <w:rsid w:val="007D1670"/>
    <w:rsid w:val="007D350D"/>
    <w:rsid w:val="007D614B"/>
    <w:rsid w:val="007D7234"/>
    <w:rsid w:val="007D7F77"/>
    <w:rsid w:val="007E2C1F"/>
    <w:rsid w:val="007E3E6F"/>
    <w:rsid w:val="007E68EA"/>
    <w:rsid w:val="007F05C4"/>
    <w:rsid w:val="007F0A47"/>
    <w:rsid w:val="007F0B62"/>
    <w:rsid w:val="007F390A"/>
    <w:rsid w:val="007F4A71"/>
    <w:rsid w:val="007F6FC5"/>
    <w:rsid w:val="008025B3"/>
    <w:rsid w:val="00806C4A"/>
    <w:rsid w:val="0081220E"/>
    <w:rsid w:val="00813C17"/>
    <w:rsid w:val="008166BA"/>
    <w:rsid w:val="00820201"/>
    <w:rsid w:val="0082040C"/>
    <w:rsid w:val="00821080"/>
    <w:rsid w:val="00822B94"/>
    <w:rsid w:val="00824D2F"/>
    <w:rsid w:val="00825B1E"/>
    <w:rsid w:val="00826C1E"/>
    <w:rsid w:val="0083018E"/>
    <w:rsid w:val="00831C45"/>
    <w:rsid w:val="00833A79"/>
    <w:rsid w:val="00833F08"/>
    <w:rsid w:val="00841198"/>
    <w:rsid w:val="008441F8"/>
    <w:rsid w:val="00845B84"/>
    <w:rsid w:val="00846CE7"/>
    <w:rsid w:val="0084734E"/>
    <w:rsid w:val="008473D1"/>
    <w:rsid w:val="0085034E"/>
    <w:rsid w:val="008517DD"/>
    <w:rsid w:val="008573BA"/>
    <w:rsid w:val="00863FB4"/>
    <w:rsid w:val="008645A4"/>
    <w:rsid w:val="00866077"/>
    <w:rsid w:val="00867BC7"/>
    <w:rsid w:val="00867C31"/>
    <w:rsid w:val="008707F8"/>
    <w:rsid w:val="00876E30"/>
    <w:rsid w:val="008771B9"/>
    <w:rsid w:val="00880C56"/>
    <w:rsid w:val="008840ED"/>
    <w:rsid w:val="00884D8F"/>
    <w:rsid w:val="00887F84"/>
    <w:rsid w:val="00891CBC"/>
    <w:rsid w:val="008935BC"/>
    <w:rsid w:val="008937ED"/>
    <w:rsid w:val="008A194D"/>
    <w:rsid w:val="008A1ADA"/>
    <w:rsid w:val="008A3395"/>
    <w:rsid w:val="008A4336"/>
    <w:rsid w:val="008A4FB0"/>
    <w:rsid w:val="008A51C8"/>
    <w:rsid w:val="008B0ABF"/>
    <w:rsid w:val="008B0DA3"/>
    <w:rsid w:val="008B258A"/>
    <w:rsid w:val="008B4DC1"/>
    <w:rsid w:val="008B7DA9"/>
    <w:rsid w:val="008C38A3"/>
    <w:rsid w:val="008C4CF5"/>
    <w:rsid w:val="008C641C"/>
    <w:rsid w:val="008C7AB5"/>
    <w:rsid w:val="008D1040"/>
    <w:rsid w:val="008D14FB"/>
    <w:rsid w:val="008E478A"/>
    <w:rsid w:val="008E4C7E"/>
    <w:rsid w:val="008E4F1E"/>
    <w:rsid w:val="008E5214"/>
    <w:rsid w:val="008F07CB"/>
    <w:rsid w:val="008F3F14"/>
    <w:rsid w:val="00903165"/>
    <w:rsid w:val="00905ED2"/>
    <w:rsid w:val="00907057"/>
    <w:rsid w:val="00910BA7"/>
    <w:rsid w:val="00915C83"/>
    <w:rsid w:val="009217FC"/>
    <w:rsid w:val="00923E4F"/>
    <w:rsid w:val="0092542D"/>
    <w:rsid w:val="00925F81"/>
    <w:rsid w:val="00926A27"/>
    <w:rsid w:val="009322DC"/>
    <w:rsid w:val="00933DC0"/>
    <w:rsid w:val="00935E25"/>
    <w:rsid w:val="00937B18"/>
    <w:rsid w:val="00941BA6"/>
    <w:rsid w:val="0094535B"/>
    <w:rsid w:val="0094548D"/>
    <w:rsid w:val="00946A41"/>
    <w:rsid w:val="00952B9A"/>
    <w:rsid w:val="009551BA"/>
    <w:rsid w:val="00955446"/>
    <w:rsid w:val="009634CA"/>
    <w:rsid w:val="00963DF4"/>
    <w:rsid w:val="009646CF"/>
    <w:rsid w:val="00981509"/>
    <w:rsid w:val="009830C3"/>
    <w:rsid w:val="00986B65"/>
    <w:rsid w:val="00993C85"/>
    <w:rsid w:val="00994FB2"/>
    <w:rsid w:val="00995FEB"/>
    <w:rsid w:val="00996B54"/>
    <w:rsid w:val="009A1F4D"/>
    <w:rsid w:val="009A622F"/>
    <w:rsid w:val="009B02A0"/>
    <w:rsid w:val="009B22E2"/>
    <w:rsid w:val="009B4187"/>
    <w:rsid w:val="009B4478"/>
    <w:rsid w:val="009B5926"/>
    <w:rsid w:val="009B7051"/>
    <w:rsid w:val="009C752F"/>
    <w:rsid w:val="009C7867"/>
    <w:rsid w:val="009D0276"/>
    <w:rsid w:val="009D2107"/>
    <w:rsid w:val="009D329F"/>
    <w:rsid w:val="009D379B"/>
    <w:rsid w:val="009D4663"/>
    <w:rsid w:val="009D531E"/>
    <w:rsid w:val="009D66CF"/>
    <w:rsid w:val="009D76E4"/>
    <w:rsid w:val="009E109F"/>
    <w:rsid w:val="009E14DE"/>
    <w:rsid w:val="009E2940"/>
    <w:rsid w:val="009E7FFB"/>
    <w:rsid w:val="009F35B1"/>
    <w:rsid w:val="009F5669"/>
    <w:rsid w:val="009F586E"/>
    <w:rsid w:val="009F6293"/>
    <w:rsid w:val="00A02C25"/>
    <w:rsid w:val="00A02E08"/>
    <w:rsid w:val="00A03A10"/>
    <w:rsid w:val="00A05304"/>
    <w:rsid w:val="00A05577"/>
    <w:rsid w:val="00A06F80"/>
    <w:rsid w:val="00A116A9"/>
    <w:rsid w:val="00A119F9"/>
    <w:rsid w:val="00A13AA3"/>
    <w:rsid w:val="00A13F83"/>
    <w:rsid w:val="00A14E6A"/>
    <w:rsid w:val="00A16548"/>
    <w:rsid w:val="00A17E90"/>
    <w:rsid w:val="00A230DD"/>
    <w:rsid w:val="00A239C5"/>
    <w:rsid w:val="00A31197"/>
    <w:rsid w:val="00A321F0"/>
    <w:rsid w:val="00A355E2"/>
    <w:rsid w:val="00A356B3"/>
    <w:rsid w:val="00A35728"/>
    <w:rsid w:val="00A402D1"/>
    <w:rsid w:val="00A453F8"/>
    <w:rsid w:val="00A45BFE"/>
    <w:rsid w:val="00A46A19"/>
    <w:rsid w:val="00A5116F"/>
    <w:rsid w:val="00A54DA7"/>
    <w:rsid w:val="00A55B80"/>
    <w:rsid w:val="00A55D7D"/>
    <w:rsid w:val="00A568C5"/>
    <w:rsid w:val="00A572DF"/>
    <w:rsid w:val="00A607DE"/>
    <w:rsid w:val="00A66711"/>
    <w:rsid w:val="00A70A06"/>
    <w:rsid w:val="00A7325D"/>
    <w:rsid w:val="00A740C1"/>
    <w:rsid w:val="00A768E5"/>
    <w:rsid w:val="00A77B4E"/>
    <w:rsid w:val="00A81573"/>
    <w:rsid w:val="00A82AAF"/>
    <w:rsid w:val="00A83739"/>
    <w:rsid w:val="00A8582F"/>
    <w:rsid w:val="00A86FB7"/>
    <w:rsid w:val="00A978F4"/>
    <w:rsid w:val="00A97F58"/>
    <w:rsid w:val="00AA41F7"/>
    <w:rsid w:val="00AA50C7"/>
    <w:rsid w:val="00AA65F3"/>
    <w:rsid w:val="00AB1583"/>
    <w:rsid w:val="00AB22B2"/>
    <w:rsid w:val="00AB53C6"/>
    <w:rsid w:val="00AB797C"/>
    <w:rsid w:val="00AC1167"/>
    <w:rsid w:val="00AC1773"/>
    <w:rsid w:val="00AC649C"/>
    <w:rsid w:val="00AC73C8"/>
    <w:rsid w:val="00AD331E"/>
    <w:rsid w:val="00AD644E"/>
    <w:rsid w:val="00AD6A90"/>
    <w:rsid w:val="00AE19AD"/>
    <w:rsid w:val="00AE3896"/>
    <w:rsid w:val="00AE38A1"/>
    <w:rsid w:val="00AE76EE"/>
    <w:rsid w:val="00AF0959"/>
    <w:rsid w:val="00AF2BF0"/>
    <w:rsid w:val="00AF3EA8"/>
    <w:rsid w:val="00AF6744"/>
    <w:rsid w:val="00B008EB"/>
    <w:rsid w:val="00B022F3"/>
    <w:rsid w:val="00B049CD"/>
    <w:rsid w:val="00B04CB1"/>
    <w:rsid w:val="00B06D69"/>
    <w:rsid w:val="00B13CFA"/>
    <w:rsid w:val="00B14BD5"/>
    <w:rsid w:val="00B15242"/>
    <w:rsid w:val="00B163C7"/>
    <w:rsid w:val="00B1682A"/>
    <w:rsid w:val="00B334DE"/>
    <w:rsid w:val="00B3699F"/>
    <w:rsid w:val="00B41A68"/>
    <w:rsid w:val="00B427A8"/>
    <w:rsid w:val="00B4570D"/>
    <w:rsid w:val="00B50A7A"/>
    <w:rsid w:val="00B51A5C"/>
    <w:rsid w:val="00B51C88"/>
    <w:rsid w:val="00B51F8A"/>
    <w:rsid w:val="00B52453"/>
    <w:rsid w:val="00B528AB"/>
    <w:rsid w:val="00B54A28"/>
    <w:rsid w:val="00B568B2"/>
    <w:rsid w:val="00B57DB5"/>
    <w:rsid w:val="00B616CD"/>
    <w:rsid w:val="00B64F33"/>
    <w:rsid w:val="00B657DE"/>
    <w:rsid w:val="00B7146F"/>
    <w:rsid w:val="00B714C0"/>
    <w:rsid w:val="00B724B7"/>
    <w:rsid w:val="00B737F5"/>
    <w:rsid w:val="00B762B1"/>
    <w:rsid w:val="00B77F61"/>
    <w:rsid w:val="00B82A8B"/>
    <w:rsid w:val="00B838CA"/>
    <w:rsid w:val="00B83F3B"/>
    <w:rsid w:val="00B85B56"/>
    <w:rsid w:val="00B87163"/>
    <w:rsid w:val="00B91171"/>
    <w:rsid w:val="00B92004"/>
    <w:rsid w:val="00B92C79"/>
    <w:rsid w:val="00B93830"/>
    <w:rsid w:val="00B97343"/>
    <w:rsid w:val="00BA0533"/>
    <w:rsid w:val="00BA0FC0"/>
    <w:rsid w:val="00BA3E6A"/>
    <w:rsid w:val="00BA53BF"/>
    <w:rsid w:val="00BA705C"/>
    <w:rsid w:val="00BB14DB"/>
    <w:rsid w:val="00BB7019"/>
    <w:rsid w:val="00BC13FF"/>
    <w:rsid w:val="00BC4370"/>
    <w:rsid w:val="00BC518E"/>
    <w:rsid w:val="00BC7754"/>
    <w:rsid w:val="00BD146E"/>
    <w:rsid w:val="00BD1CDC"/>
    <w:rsid w:val="00BD22AA"/>
    <w:rsid w:val="00BE1236"/>
    <w:rsid w:val="00BE73D0"/>
    <w:rsid w:val="00BE74B0"/>
    <w:rsid w:val="00BF06C7"/>
    <w:rsid w:val="00BF222E"/>
    <w:rsid w:val="00BF4F7E"/>
    <w:rsid w:val="00BF5BE2"/>
    <w:rsid w:val="00BF5DC4"/>
    <w:rsid w:val="00C026D5"/>
    <w:rsid w:val="00C20432"/>
    <w:rsid w:val="00C20964"/>
    <w:rsid w:val="00C23737"/>
    <w:rsid w:val="00C24538"/>
    <w:rsid w:val="00C27798"/>
    <w:rsid w:val="00C3026A"/>
    <w:rsid w:val="00C306D8"/>
    <w:rsid w:val="00C32AD8"/>
    <w:rsid w:val="00C33A3E"/>
    <w:rsid w:val="00C33CEF"/>
    <w:rsid w:val="00C35800"/>
    <w:rsid w:val="00C373D3"/>
    <w:rsid w:val="00C376A3"/>
    <w:rsid w:val="00C430A6"/>
    <w:rsid w:val="00C46186"/>
    <w:rsid w:val="00C52231"/>
    <w:rsid w:val="00C52BEF"/>
    <w:rsid w:val="00C55A40"/>
    <w:rsid w:val="00C62046"/>
    <w:rsid w:val="00C63719"/>
    <w:rsid w:val="00C648A6"/>
    <w:rsid w:val="00C664C0"/>
    <w:rsid w:val="00C72EE6"/>
    <w:rsid w:val="00C76D98"/>
    <w:rsid w:val="00C80E01"/>
    <w:rsid w:val="00C80E70"/>
    <w:rsid w:val="00C84970"/>
    <w:rsid w:val="00C85F50"/>
    <w:rsid w:val="00C8743E"/>
    <w:rsid w:val="00C94619"/>
    <w:rsid w:val="00C973AD"/>
    <w:rsid w:val="00CA0C0A"/>
    <w:rsid w:val="00CA1DAC"/>
    <w:rsid w:val="00CA3DF2"/>
    <w:rsid w:val="00CA6441"/>
    <w:rsid w:val="00CB2DA0"/>
    <w:rsid w:val="00CB46EC"/>
    <w:rsid w:val="00CB74E5"/>
    <w:rsid w:val="00CB78B7"/>
    <w:rsid w:val="00CC287B"/>
    <w:rsid w:val="00CC28B0"/>
    <w:rsid w:val="00CC3CC6"/>
    <w:rsid w:val="00CC4E48"/>
    <w:rsid w:val="00CC4F3C"/>
    <w:rsid w:val="00CC6935"/>
    <w:rsid w:val="00CC76AD"/>
    <w:rsid w:val="00CD2ED4"/>
    <w:rsid w:val="00CD743F"/>
    <w:rsid w:val="00CE062E"/>
    <w:rsid w:val="00CE456D"/>
    <w:rsid w:val="00CF02D6"/>
    <w:rsid w:val="00CF0E66"/>
    <w:rsid w:val="00CF7461"/>
    <w:rsid w:val="00CF7FA1"/>
    <w:rsid w:val="00D003D4"/>
    <w:rsid w:val="00D00751"/>
    <w:rsid w:val="00D04102"/>
    <w:rsid w:val="00D04EAD"/>
    <w:rsid w:val="00D0712B"/>
    <w:rsid w:val="00D07BE7"/>
    <w:rsid w:val="00D11CA5"/>
    <w:rsid w:val="00D12553"/>
    <w:rsid w:val="00D225E7"/>
    <w:rsid w:val="00D2504B"/>
    <w:rsid w:val="00D25544"/>
    <w:rsid w:val="00D26A1A"/>
    <w:rsid w:val="00D34D34"/>
    <w:rsid w:val="00D36FBE"/>
    <w:rsid w:val="00D40732"/>
    <w:rsid w:val="00D42178"/>
    <w:rsid w:val="00D44225"/>
    <w:rsid w:val="00D45CE3"/>
    <w:rsid w:val="00D46714"/>
    <w:rsid w:val="00D505AA"/>
    <w:rsid w:val="00D5587D"/>
    <w:rsid w:val="00D55DDF"/>
    <w:rsid w:val="00D6211E"/>
    <w:rsid w:val="00D62ADE"/>
    <w:rsid w:val="00D62EC9"/>
    <w:rsid w:val="00D64012"/>
    <w:rsid w:val="00D664D5"/>
    <w:rsid w:val="00D73BCA"/>
    <w:rsid w:val="00D76B8B"/>
    <w:rsid w:val="00D77E70"/>
    <w:rsid w:val="00D82715"/>
    <w:rsid w:val="00D863D8"/>
    <w:rsid w:val="00D9258A"/>
    <w:rsid w:val="00D930E4"/>
    <w:rsid w:val="00D97026"/>
    <w:rsid w:val="00DA34C8"/>
    <w:rsid w:val="00DA435F"/>
    <w:rsid w:val="00DB3644"/>
    <w:rsid w:val="00DB6A37"/>
    <w:rsid w:val="00DC05F3"/>
    <w:rsid w:val="00DC4DDC"/>
    <w:rsid w:val="00DC56D5"/>
    <w:rsid w:val="00DC5DB2"/>
    <w:rsid w:val="00DC7E43"/>
    <w:rsid w:val="00DD42B1"/>
    <w:rsid w:val="00DD57D4"/>
    <w:rsid w:val="00DE241F"/>
    <w:rsid w:val="00DE580C"/>
    <w:rsid w:val="00DF19AE"/>
    <w:rsid w:val="00DF7BBB"/>
    <w:rsid w:val="00E00147"/>
    <w:rsid w:val="00E0072B"/>
    <w:rsid w:val="00E02230"/>
    <w:rsid w:val="00E03EC3"/>
    <w:rsid w:val="00E05CC5"/>
    <w:rsid w:val="00E05D47"/>
    <w:rsid w:val="00E12B39"/>
    <w:rsid w:val="00E160F6"/>
    <w:rsid w:val="00E168C9"/>
    <w:rsid w:val="00E16B84"/>
    <w:rsid w:val="00E17377"/>
    <w:rsid w:val="00E17610"/>
    <w:rsid w:val="00E177FF"/>
    <w:rsid w:val="00E24DE1"/>
    <w:rsid w:val="00E30A4B"/>
    <w:rsid w:val="00E31480"/>
    <w:rsid w:val="00E34D89"/>
    <w:rsid w:val="00E424A4"/>
    <w:rsid w:val="00E43140"/>
    <w:rsid w:val="00E45D79"/>
    <w:rsid w:val="00E46239"/>
    <w:rsid w:val="00E54B47"/>
    <w:rsid w:val="00E5738C"/>
    <w:rsid w:val="00E57EFA"/>
    <w:rsid w:val="00E67AF9"/>
    <w:rsid w:val="00E70C3E"/>
    <w:rsid w:val="00E74326"/>
    <w:rsid w:val="00E75CF7"/>
    <w:rsid w:val="00E77971"/>
    <w:rsid w:val="00E80F93"/>
    <w:rsid w:val="00E83B37"/>
    <w:rsid w:val="00E87B8A"/>
    <w:rsid w:val="00E91512"/>
    <w:rsid w:val="00E9256A"/>
    <w:rsid w:val="00E94F2D"/>
    <w:rsid w:val="00EA061C"/>
    <w:rsid w:val="00EA1A35"/>
    <w:rsid w:val="00EA2619"/>
    <w:rsid w:val="00EA6266"/>
    <w:rsid w:val="00EB202A"/>
    <w:rsid w:val="00EB5EFF"/>
    <w:rsid w:val="00EC0C59"/>
    <w:rsid w:val="00ED053B"/>
    <w:rsid w:val="00ED1AD0"/>
    <w:rsid w:val="00ED272C"/>
    <w:rsid w:val="00ED3187"/>
    <w:rsid w:val="00ED3BC5"/>
    <w:rsid w:val="00ED4B19"/>
    <w:rsid w:val="00EE1B6B"/>
    <w:rsid w:val="00EE1E0B"/>
    <w:rsid w:val="00EF2906"/>
    <w:rsid w:val="00EF3A02"/>
    <w:rsid w:val="00EF49D4"/>
    <w:rsid w:val="00EF5F1C"/>
    <w:rsid w:val="00EF6F01"/>
    <w:rsid w:val="00F0172A"/>
    <w:rsid w:val="00F020C6"/>
    <w:rsid w:val="00F03E43"/>
    <w:rsid w:val="00F0454D"/>
    <w:rsid w:val="00F05820"/>
    <w:rsid w:val="00F06105"/>
    <w:rsid w:val="00F12CC6"/>
    <w:rsid w:val="00F16D1D"/>
    <w:rsid w:val="00F174B9"/>
    <w:rsid w:val="00F17D13"/>
    <w:rsid w:val="00F21FEF"/>
    <w:rsid w:val="00F249B1"/>
    <w:rsid w:val="00F2669C"/>
    <w:rsid w:val="00F3518F"/>
    <w:rsid w:val="00F4322B"/>
    <w:rsid w:val="00F442E1"/>
    <w:rsid w:val="00F45D88"/>
    <w:rsid w:val="00F529EB"/>
    <w:rsid w:val="00F52D20"/>
    <w:rsid w:val="00F5306A"/>
    <w:rsid w:val="00F53945"/>
    <w:rsid w:val="00F544DA"/>
    <w:rsid w:val="00F5731D"/>
    <w:rsid w:val="00F57DBD"/>
    <w:rsid w:val="00F618E4"/>
    <w:rsid w:val="00F65C42"/>
    <w:rsid w:val="00F72E56"/>
    <w:rsid w:val="00F74E00"/>
    <w:rsid w:val="00F808E5"/>
    <w:rsid w:val="00F82C78"/>
    <w:rsid w:val="00F82EE8"/>
    <w:rsid w:val="00F91815"/>
    <w:rsid w:val="00F93C89"/>
    <w:rsid w:val="00F9438E"/>
    <w:rsid w:val="00F94A9F"/>
    <w:rsid w:val="00F9572E"/>
    <w:rsid w:val="00F960A2"/>
    <w:rsid w:val="00F97C0C"/>
    <w:rsid w:val="00FA3552"/>
    <w:rsid w:val="00FA4577"/>
    <w:rsid w:val="00FA4E1B"/>
    <w:rsid w:val="00FA6912"/>
    <w:rsid w:val="00FB2384"/>
    <w:rsid w:val="00FC0D85"/>
    <w:rsid w:val="00FC1671"/>
    <w:rsid w:val="00FC54D3"/>
    <w:rsid w:val="00FC597A"/>
    <w:rsid w:val="00FC7DA6"/>
    <w:rsid w:val="00FD5713"/>
    <w:rsid w:val="00FE3F2E"/>
    <w:rsid w:val="00FE4A50"/>
    <w:rsid w:val="00FF1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8C38C"/>
  <w15:docId w15:val="{5D46E4DA-55FE-4286-BBC4-6EC352DB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BA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450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50B7"/>
  </w:style>
  <w:style w:type="paragraph" w:styleId="Piedepgina">
    <w:name w:val="footer"/>
    <w:basedOn w:val="Normal"/>
    <w:link w:val="PiedepginaCar"/>
    <w:uiPriority w:val="99"/>
    <w:unhideWhenUsed/>
    <w:rsid w:val="000450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50B7"/>
  </w:style>
  <w:style w:type="paragraph" w:styleId="Prrafodelista">
    <w:name w:val="List Paragraph"/>
    <w:basedOn w:val="Normal"/>
    <w:uiPriority w:val="34"/>
    <w:qFormat/>
    <w:rsid w:val="003C602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880C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0C56"/>
    <w:rPr>
      <w:rFonts w:ascii="Segoe UI" w:hAnsi="Segoe UI" w:cs="Segoe UI"/>
      <w:sz w:val="18"/>
      <w:szCs w:val="18"/>
    </w:rPr>
  </w:style>
  <w:style w:type="table" w:styleId="Tablaconcuadrcula">
    <w:name w:val="Table Grid"/>
    <w:basedOn w:val="Tablanormal"/>
    <w:uiPriority w:val="39"/>
    <w:rsid w:val="00AF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137">
      <w:bodyDiv w:val="1"/>
      <w:marLeft w:val="0"/>
      <w:marRight w:val="0"/>
      <w:marTop w:val="0"/>
      <w:marBottom w:val="0"/>
      <w:divBdr>
        <w:top w:val="none" w:sz="0" w:space="0" w:color="auto"/>
        <w:left w:val="none" w:sz="0" w:space="0" w:color="auto"/>
        <w:bottom w:val="none" w:sz="0" w:space="0" w:color="auto"/>
        <w:right w:val="none" w:sz="0" w:space="0" w:color="auto"/>
      </w:divBdr>
    </w:div>
    <w:div w:id="5526085">
      <w:bodyDiv w:val="1"/>
      <w:marLeft w:val="0"/>
      <w:marRight w:val="0"/>
      <w:marTop w:val="0"/>
      <w:marBottom w:val="0"/>
      <w:divBdr>
        <w:top w:val="none" w:sz="0" w:space="0" w:color="auto"/>
        <w:left w:val="none" w:sz="0" w:space="0" w:color="auto"/>
        <w:bottom w:val="none" w:sz="0" w:space="0" w:color="auto"/>
        <w:right w:val="none" w:sz="0" w:space="0" w:color="auto"/>
      </w:divBdr>
    </w:div>
    <w:div w:id="6182616">
      <w:bodyDiv w:val="1"/>
      <w:marLeft w:val="0"/>
      <w:marRight w:val="0"/>
      <w:marTop w:val="0"/>
      <w:marBottom w:val="0"/>
      <w:divBdr>
        <w:top w:val="none" w:sz="0" w:space="0" w:color="auto"/>
        <w:left w:val="none" w:sz="0" w:space="0" w:color="auto"/>
        <w:bottom w:val="none" w:sz="0" w:space="0" w:color="auto"/>
        <w:right w:val="none" w:sz="0" w:space="0" w:color="auto"/>
      </w:divBdr>
    </w:div>
    <w:div w:id="46607837">
      <w:bodyDiv w:val="1"/>
      <w:marLeft w:val="0"/>
      <w:marRight w:val="0"/>
      <w:marTop w:val="0"/>
      <w:marBottom w:val="0"/>
      <w:divBdr>
        <w:top w:val="none" w:sz="0" w:space="0" w:color="auto"/>
        <w:left w:val="none" w:sz="0" w:space="0" w:color="auto"/>
        <w:bottom w:val="none" w:sz="0" w:space="0" w:color="auto"/>
        <w:right w:val="none" w:sz="0" w:space="0" w:color="auto"/>
      </w:divBdr>
    </w:div>
    <w:div w:id="49311747">
      <w:bodyDiv w:val="1"/>
      <w:marLeft w:val="0"/>
      <w:marRight w:val="0"/>
      <w:marTop w:val="0"/>
      <w:marBottom w:val="0"/>
      <w:divBdr>
        <w:top w:val="none" w:sz="0" w:space="0" w:color="auto"/>
        <w:left w:val="none" w:sz="0" w:space="0" w:color="auto"/>
        <w:bottom w:val="none" w:sz="0" w:space="0" w:color="auto"/>
        <w:right w:val="none" w:sz="0" w:space="0" w:color="auto"/>
      </w:divBdr>
    </w:div>
    <w:div w:id="63917992">
      <w:bodyDiv w:val="1"/>
      <w:marLeft w:val="0"/>
      <w:marRight w:val="0"/>
      <w:marTop w:val="0"/>
      <w:marBottom w:val="0"/>
      <w:divBdr>
        <w:top w:val="none" w:sz="0" w:space="0" w:color="auto"/>
        <w:left w:val="none" w:sz="0" w:space="0" w:color="auto"/>
        <w:bottom w:val="none" w:sz="0" w:space="0" w:color="auto"/>
        <w:right w:val="none" w:sz="0" w:space="0" w:color="auto"/>
      </w:divBdr>
    </w:div>
    <w:div w:id="115804900">
      <w:bodyDiv w:val="1"/>
      <w:marLeft w:val="0"/>
      <w:marRight w:val="0"/>
      <w:marTop w:val="0"/>
      <w:marBottom w:val="0"/>
      <w:divBdr>
        <w:top w:val="none" w:sz="0" w:space="0" w:color="auto"/>
        <w:left w:val="none" w:sz="0" w:space="0" w:color="auto"/>
        <w:bottom w:val="none" w:sz="0" w:space="0" w:color="auto"/>
        <w:right w:val="none" w:sz="0" w:space="0" w:color="auto"/>
      </w:divBdr>
    </w:div>
    <w:div w:id="165947507">
      <w:bodyDiv w:val="1"/>
      <w:marLeft w:val="0"/>
      <w:marRight w:val="0"/>
      <w:marTop w:val="0"/>
      <w:marBottom w:val="0"/>
      <w:divBdr>
        <w:top w:val="none" w:sz="0" w:space="0" w:color="auto"/>
        <w:left w:val="none" w:sz="0" w:space="0" w:color="auto"/>
        <w:bottom w:val="none" w:sz="0" w:space="0" w:color="auto"/>
        <w:right w:val="none" w:sz="0" w:space="0" w:color="auto"/>
      </w:divBdr>
    </w:div>
    <w:div w:id="166671952">
      <w:bodyDiv w:val="1"/>
      <w:marLeft w:val="0"/>
      <w:marRight w:val="0"/>
      <w:marTop w:val="0"/>
      <w:marBottom w:val="0"/>
      <w:divBdr>
        <w:top w:val="none" w:sz="0" w:space="0" w:color="auto"/>
        <w:left w:val="none" w:sz="0" w:space="0" w:color="auto"/>
        <w:bottom w:val="none" w:sz="0" w:space="0" w:color="auto"/>
        <w:right w:val="none" w:sz="0" w:space="0" w:color="auto"/>
      </w:divBdr>
    </w:div>
    <w:div w:id="172964802">
      <w:bodyDiv w:val="1"/>
      <w:marLeft w:val="0"/>
      <w:marRight w:val="0"/>
      <w:marTop w:val="0"/>
      <w:marBottom w:val="0"/>
      <w:divBdr>
        <w:top w:val="none" w:sz="0" w:space="0" w:color="auto"/>
        <w:left w:val="none" w:sz="0" w:space="0" w:color="auto"/>
        <w:bottom w:val="none" w:sz="0" w:space="0" w:color="auto"/>
        <w:right w:val="none" w:sz="0" w:space="0" w:color="auto"/>
      </w:divBdr>
    </w:div>
    <w:div w:id="190145413">
      <w:bodyDiv w:val="1"/>
      <w:marLeft w:val="0"/>
      <w:marRight w:val="0"/>
      <w:marTop w:val="0"/>
      <w:marBottom w:val="0"/>
      <w:divBdr>
        <w:top w:val="none" w:sz="0" w:space="0" w:color="auto"/>
        <w:left w:val="none" w:sz="0" w:space="0" w:color="auto"/>
        <w:bottom w:val="none" w:sz="0" w:space="0" w:color="auto"/>
        <w:right w:val="none" w:sz="0" w:space="0" w:color="auto"/>
      </w:divBdr>
    </w:div>
    <w:div w:id="246892598">
      <w:bodyDiv w:val="1"/>
      <w:marLeft w:val="0"/>
      <w:marRight w:val="0"/>
      <w:marTop w:val="0"/>
      <w:marBottom w:val="0"/>
      <w:divBdr>
        <w:top w:val="none" w:sz="0" w:space="0" w:color="auto"/>
        <w:left w:val="none" w:sz="0" w:space="0" w:color="auto"/>
        <w:bottom w:val="none" w:sz="0" w:space="0" w:color="auto"/>
        <w:right w:val="none" w:sz="0" w:space="0" w:color="auto"/>
      </w:divBdr>
    </w:div>
    <w:div w:id="252397240">
      <w:bodyDiv w:val="1"/>
      <w:marLeft w:val="0"/>
      <w:marRight w:val="0"/>
      <w:marTop w:val="0"/>
      <w:marBottom w:val="0"/>
      <w:divBdr>
        <w:top w:val="none" w:sz="0" w:space="0" w:color="auto"/>
        <w:left w:val="none" w:sz="0" w:space="0" w:color="auto"/>
        <w:bottom w:val="none" w:sz="0" w:space="0" w:color="auto"/>
        <w:right w:val="none" w:sz="0" w:space="0" w:color="auto"/>
      </w:divBdr>
    </w:div>
    <w:div w:id="259800932">
      <w:bodyDiv w:val="1"/>
      <w:marLeft w:val="0"/>
      <w:marRight w:val="0"/>
      <w:marTop w:val="0"/>
      <w:marBottom w:val="0"/>
      <w:divBdr>
        <w:top w:val="none" w:sz="0" w:space="0" w:color="auto"/>
        <w:left w:val="none" w:sz="0" w:space="0" w:color="auto"/>
        <w:bottom w:val="none" w:sz="0" w:space="0" w:color="auto"/>
        <w:right w:val="none" w:sz="0" w:space="0" w:color="auto"/>
      </w:divBdr>
    </w:div>
    <w:div w:id="289946568">
      <w:bodyDiv w:val="1"/>
      <w:marLeft w:val="0"/>
      <w:marRight w:val="0"/>
      <w:marTop w:val="0"/>
      <w:marBottom w:val="0"/>
      <w:divBdr>
        <w:top w:val="none" w:sz="0" w:space="0" w:color="auto"/>
        <w:left w:val="none" w:sz="0" w:space="0" w:color="auto"/>
        <w:bottom w:val="none" w:sz="0" w:space="0" w:color="auto"/>
        <w:right w:val="none" w:sz="0" w:space="0" w:color="auto"/>
      </w:divBdr>
    </w:div>
    <w:div w:id="343702555">
      <w:bodyDiv w:val="1"/>
      <w:marLeft w:val="0"/>
      <w:marRight w:val="0"/>
      <w:marTop w:val="0"/>
      <w:marBottom w:val="0"/>
      <w:divBdr>
        <w:top w:val="none" w:sz="0" w:space="0" w:color="auto"/>
        <w:left w:val="none" w:sz="0" w:space="0" w:color="auto"/>
        <w:bottom w:val="none" w:sz="0" w:space="0" w:color="auto"/>
        <w:right w:val="none" w:sz="0" w:space="0" w:color="auto"/>
      </w:divBdr>
    </w:div>
    <w:div w:id="349987381">
      <w:bodyDiv w:val="1"/>
      <w:marLeft w:val="0"/>
      <w:marRight w:val="0"/>
      <w:marTop w:val="0"/>
      <w:marBottom w:val="0"/>
      <w:divBdr>
        <w:top w:val="none" w:sz="0" w:space="0" w:color="auto"/>
        <w:left w:val="none" w:sz="0" w:space="0" w:color="auto"/>
        <w:bottom w:val="none" w:sz="0" w:space="0" w:color="auto"/>
        <w:right w:val="none" w:sz="0" w:space="0" w:color="auto"/>
      </w:divBdr>
    </w:div>
    <w:div w:id="356199476">
      <w:bodyDiv w:val="1"/>
      <w:marLeft w:val="0"/>
      <w:marRight w:val="0"/>
      <w:marTop w:val="0"/>
      <w:marBottom w:val="0"/>
      <w:divBdr>
        <w:top w:val="none" w:sz="0" w:space="0" w:color="auto"/>
        <w:left w:val="none" w:sz="0" w:space="0" w:color="auto"/>
        <w:bottom w:val="none" w:sz="0" w:space="0" w:color="auto"/>
        <w:right w:val="none" w:sz="0" w:space="0" w:color="auto"/>
      </w:divBdr>
    </w:div>
    <w:div w:id="363405018">
      <w:bodyDiv w:val="1"/>
      <w:marLeft w:val="0"/>
      <w:marRight w:val="0"/>
      <w:marTop w:val="0"/>
      <w:marBottom w:val="0"/>
      <w:divBdr>
        <w:top w:val="none" w:sz="0" w:space="0" w:color="auto"/>
        <w:left w:val="none" w:sz="0" w:space="0" w:color="auto"/>
        <w:bottom w:val="none" w:sz="0" w:space="0" w:color="auto"/>
        <w:right w:val="none" w:sz="0" w:space="0" w:color="auto"/>
      </w:divBdr>
    </w:div>
    <w:div w:id="363868497">
      <w:bodyDiv w:val="1"/>
      <w:marLeft w:val="0"/>
      <w:marRight w:val="0"/>
      <w:marTop w:val="0"/>
      <w:marBottom w:val="0"/>
      <w:divBdr>
        <w:top w:val="none" w:sz="0" w:space="0" w:color="auto"/>
        <w:left w:val="none" w:sz="0" w:space="0" w:color="auto"/>
        <w:bottom w:val="none" w:sz="0" w:space="0" w:color="auto"/>
        <w:right w:val="none" w:sz="0" w:space="0" w:color="auto"/>
      </w:divBdr>
    </w:div>
    <w:div w:id="375813695">
      <w:bodyDiv w:val="1"/>
      <w:marLeft w:val="0"/>
      <w:marRight w:val="0"/>
      <w:marTop w:val="0"/>
      <w:marBottom w:val="0"/>
      <w:divBdr>
        <w:top w:val="none" w:sz="0" w:space="0" w:color="auto"/>
        <w:left w:val="none" w:sz="0" w:space="0" w:color="auto"/>
        <w:bottom w:val="none" w:sz="0" w:space="0" w:color="auto"/>
        <w:right w:val="none" w:sz="0" w:space="0" w:color="auto"/>
      </w:divBdr>
    </w:div>
    <w:div w:id="390815267">
      <w:bodyDiv w:val="1"/>
      <w:marLeft w:val="0"/>
      <w:marRight w:val="0"/>
      <w:marTop w:val="0"/>
      <w:marBottom w:val="0"/>
      <w:divBdr>
        <w:top w:val="none" w:sz="0" w:space="0" w:color="auto"/>
        <w:left w:val="none" w:sz="0" w:space="0" w:color="auto"/>
        <w:bottom w:val="none" w:sz="0" w:space="0" w:color="auto"/>
        <w:right w:val="none" w:sz="0" w:space="0" w:color="auto"/>
      </w:divBdr>
    </w:div>
    <w:div w:id="422380965">
      <w:bodyDiv w:val="1"/>
      <w:marLeft w:val="0"/>
      <w:marRight w:val="0"/>
      <w:marTop w:val="0"/>
      <w:marBottom w:val="0"/>
      <w:divBdr>
        <w:top w:val="none" w:sz="0" w:space="0" w:color="auto"/>
        <w:left w:val="none" w:sz="0" w:space="0" w:color="auto"/>
        <w:bottom w:val="none" w:sz="0" w:space="0" w:color="auto"/>
        <w:right w:val="none" w:sz="0" w:space="0" w:color="auto"/>
      </w:divBdr>
    </w:div>
    <w:div w:id="424688919">
      <w:bodyDiv w:val="1"/>
      <w:marLeft w:val="0"/>
      <w:marRight w:val="0"/>
      <w:marTop w:val="0"/>
      <w:marBottom w:val="0"/>
      <w:divBdr>
        <w:top w:val="none" w:sz="0" w:space="0" w:color="auto"/>
        <w:left w:val="none" w:sz="0" w:space="0" w:color="auto"/>
        <w:bottom w:val="none" w:sz="0" w:space="0" w:color="auto"/>
        <w:right w:val="none" w:sz="0" w:space="0" w:color="auto"/>
      </w:divBdr>
    </w:div>
    <w:div w:id="426389129">
      <w:bodyDiv w:val="1"/>
      <w:marLeft w:val="0"/>
      <w:marRight w:val="0"/>
      <w:marTop w:val="0"/>
      <w:marBottom w:val="0"/>
      <w:divBdr>
        <w:top w:val="none" w:sz="0" w:space="0" w:color="auto"/>
        <w:left w:val="none" w:sz="0" w:space="0" w:color="auto"/>
        <w:bottom w:val="none" w:sz="0" w:space="0" w:color="auto"/>
        <w:right w:val="none" w:sz="0" w:space="0" w:color="auto"/>
      </w:divBdr>
    </w:div>
    <w:div w:id="430661432">
      <w:bodyDiv w:val="1"/>
      <w:marLeft w:val="0"/>
      <w:marRight w:val="0"/>
      <w:marTop w:val="0"/>
      <w:marBottom w:val="0"/>
      <w:divBdr>
        <w:top w:val="none" w:sz="0" w:space="0" w:color="auto"/>
        <w:left w:val="none" w:sz="0" w:space="0" w:color="auto"/>
        <w:bottom w:val="none" w:sz="0" w:space="0" w:color="auto"/>
        <w:right w:val="none" w:sz="0" w:space="0" w:color="auto"/>
      </w:divBdr>
    </w:div>
    <w:div w:id="432743918">
      <w:bodyDiv w:val="1"/>
      <w:marLeft w:val="0"/>
      <w:marRight w:val="0"/>
      <w:marTop w:val="0"/>
      <w:marBottom w:val="0"/>
      <w:divBdr>
        <w:top w:val="none" w:sz="0" w:space="0" w:color="auto"/>
        <w:left w:val="none" w:sz="0" w:space="0" w:color="auto"/>
        <w:bottom w:val="none" w:sz="0" w:space="0" w:color="auto"/>
        <w:right w:val="none" w:sz="0" w:space="0" w:color="auto"/>
      </w:divBdr>
    </w:div>
    <w:div w:id="434910423">
      <w:bodyDiv w:val="1"/>
      <w:marLeft w:val="0"/>
      <w:marRight w:val="0"/>
      <w:marTop w:val="0"/>
      <w:marBottom w:val="0"/>
      <w:divBdr>
        <w:top w:val="none" w:sz="0" w:space="0" w:color="auto"/>
        <w:left w:val="none" w:sz="0" w:space="0" w:color="auto"/>
        <w:bottom w:val="none" w:sz="0" w:space="0" w:color="auto"/>
        <w:right w:val="none" w:sz="0" w:space="0" w:color="auto"/>
      </w:divBdr>
    </w:div>
    <w:div w:id="440298255">
      <w:bodyDiv w:val="1"/>
      <w:marLeft w:val="0"/>
      <w:marRight w:val="0"/>
      <w:marTop w:val="0"/>
      <w:marBottom w:val="0"/>
      <w:divBdr>
        <w:top w:val="none" w:sz="0" w:space="0" w:color="auto"/>
        <w:left w:val="none" w:sz="0" w:space="0" w:color="auto"/>
        <w:bottom w:val="none" w:sz="0" w:space="0" w:color="auto"/>
        <w:right w:val="none" w:sz="0" w:space="0" w:color="auto"/>
      </w:divBdr>
    </w:div>
    <w:div w:id="445348275">
      <w:bodyDiv w:val="1"/>
      <w:marLeft w:val="0"/>
      <w:marRight w:val="0"/>
      <w:marTop w:val="0"/>
      <w:marBottom w:val="0"/>
      <w:divBdr>
        <w:top w:val="none" w:sz="0" w:space="0" w:color="auto"/>
        <w:left w:val="none" w:sz="0" w:space="0" w:color="auto"/>
        <w:bottom w:val="none" w:sz="0" w:space="0" w:color="auto"/>
        <w:right w:val="none" w:sz="0" w:space="0" w:color="auto"/>
      </w:divBdr>
    </w:div>
    <w:div w:id="452940100">
      <w:bodyDiv w:val="1"/>
      <w:marLeft w:val="0"/>
      <w:marRight w:val="0"/>
      <w:marTop w:val="0"/>
      <w:marBottom w:val="0"/>
      <w:divBdr>
        <w:top w:val="none" w:sz="0" w:space="0" w:color="auto"/>
        <w:left w:val="none" w:sz="0" w:space="0" w:color="auto"/>
        <w:bottom w:val="none" w:sz="0" w:space="0" w:color="auto"/>
        <w:right w:val="none" w:sz="0" w:space="0" w:color="auto"/>
      </w:divBdr>
    </w:div>
    <w:div w:id="480998884">
      <w:bodyDiv w:val="1"/>
      <w:marLeft w:val="0"/>
      <w:marRight w:val="0"/>
      <w:marTop w:val="0"/>
      <w:marBottom w:val="0"/>
      <w:divBdr>
        <w:top w:val="none" w:sz="0" w:space="0" w:color="auto"/>
        <w:left w:val="none" w:sz="0" w:space="0" w:color="auto"/>
        <w:bottom w:val="none" w:sz="0" w:space="0" w:color="auto"/>
        <w:right w:val="none" w:sz="0" w:space="0" w:color="auto"/>
      </w:divBdr>
    </w:div>
    <w:div w:id="489833987">
      <w:bodyDiv w:val="1"/>
      <w:marLeft w:val="0"/>
      <w:marRight w:val="0"/>
      <w:marTop w:val="0"/>
      <w:marBottom w:val="0"/>
      <w:divBdr>
        <w:top w:val="none" w:sz="0" w:space="0" w:color="auto"/>
        <w:left w:val="none" w:sz="0" w:space="0" w:color="auto"/>
        <w:bottom w:val="none" w:sz="0" w:space="0" w:color="auto"/>
        <w:right w:val="none" w:sz="0" w:space="0" w:color="auto"/>
      </w:divBdr>
    </w:div>
    <w:div w:id="517962478">
      <w:bodyDiv w:val="1"/>
      <w:marLeft w:val="0"/>
      <w:marRight w:val="0"/>
      <w:marTop w:val="0"/>
      <w:marBottom w:val="0"/>
      <w:divBdr>
        <w:top w:val="none" w:sz="0" w:space="0" w:color="auto"/>
        <w:left w:val="none" w:sz="0" w:space="0" w:color="auto"/>
        <w:bottom w:val="none" w:sz="0" w:space="0" w:color="auto"/>
        <w:right w:val="none" w:sz="0" w:space="0" w:color="auto"/>
      </w:divBdr>
    </w:div>
    <w:div w:id="521088064">
      <w:bodyDiv w:val="1"/>
      <w:marLeft w:val="0"/>
      <w:marRight w:val="0"/>
      <w:marTop w:val="0"/>
      <w:marBottom w:val="0"/>
      <w:divBdr>
        <w:top w:val="none" w:sz="0" w:space="0" w:color="auto"/>
        <w:left w:val="none" w:sz="0" w:space="0" w:color="auto"/>
        <w:bottom w:val="none" w:sz="0" w:space="0" w:color="auto"/>
        <w:right w:val="none" w:sz="0" w:space="0" w:color="auto"/>
      </w:divBdr>
    </w:div>
    <w:div w:id="532233996">
      <w:bodyDiv w:val="1"/>
      <w:marLeft w:val="0"/>
      <w:marRight w:val="0"/>
      <w:marTop w:val="0"/>
      <w:marBottom w:val="0"/>
      <w:divBdr>
        <w:top w:val="none" w:sz="0" w:space="0" w:color="auto"/>
        <w:left w:val="none" w:sz="0" w:space="0" w:color="auto"/>
        <w:bottom w:val="none" w:sz="0" w:space="0" w:color="auto"/>
        <w:right w:val="none" w:sz="0" w:space="0" w:color="auto"/>
      </w:divBdr>
    </w:div>
    <w:div w:id="538317575">
      <w:bodyDiv w:val="1"/>
      <w:marLeft w:val="0"/>
      <w:marRight w:val="0"/>
      <w:marTop w:val="0"/>
      <w:marBottom w:val="0"/>
      <w:divBdr>
        <w:top w:val="none" w:sz="0" w:space="0" w:color="auto"/>
        <w:left w:val="none" w:sz="0" w:space="0" w:color="auto"/>
        <w:bottom w:val="none" w:sz="0" w:space="0" w:color="auto"/>
        <w:right w:val="none" w:sz="0" w:space="0" w:color="auto"/>
      </w:divBdr>
    </w:div>
    <w:div w:id="541600492">
      <w:bodyDiv w:val="1"/>
      <w:marLeft w:val="0"/>
      <w:marRight w:val="0"/>
      <w:marTop w:val="0"/>
      <w:marBottom w:val="0"/>
      <w:divBdr>
        <w:top w:val="none" w:sz="0" w:space="0" w:color="auto"/>
        <w:left w:val="none" w:sz="0" w:space="0" w:color="auto"/>
        <w:bottom w:val="none" w:sz="0" w:space="0" w:color="auto"/>
        <w:right w:val="none" w:sz="0" w:space="0" w:color="auto"/>
      </w:divBdr>
    </w:div>
    <w:div w:id="541870818">
      <w:bodyDiv w:val="1"/>
      <w:marLeft w:val="0"/>
      <w:marRight w:val="0"/>
      <w:marTop w:val="0"/>
      <w:marBottom w:val="0"/>
      <w:divBdr>
        <w:top w:val="none" w:sz="0" w:space="0" w:color="auto"/>
        <w:left w:val="none" w:sz="0" w:space="0" w:color="auto"/>
        <w:bottom w:val="none" w:sz="0" w:space="0" w:color="auto"/>
        <w:right w:val="none" w:sz="0" w:space="0" w:color="auto"/>
      </w:divBdr>
    </w:div>
    <w:div w:id="548614946">
      <w:bodyDiv w:val="1"/>
      <w:marLeft w:val="0"/>
      <w:marRight w:val="0"/>
      <w:marTop w:val="0"/>
      <w:marBottom w:val="0"/>
      <w:divBdr>
        <w:top w:val="none" w:sz="0" w:space="0" w:color="auto"/>
        <w:left w:val="none" w:sz="0" w:space="0" w:color="auto"/>
        <w:bottom w:val="none" w:sz="0" w:space="0" w:color="auto"/>
        <w:right w:val="none" w:sz="0" w:space="0" w:color="auto"/>
      </w:divBdr>
    </w:div>
    <w:div w:id="593245952">
      <w:bodyDiv w:val="1"/>
      <w:marLeft w:val="0"/>
      <w:marRight w:val="0"/>
      <w:marTop w:val="0"/>
      <w:marBottom w:val="0"/>
      <w:divBdr>
        <w:top w:val="none" w:sz="0" w:space="0" w:color="auto"/>
        <w:left w:val="none" w:sz="0" w:space="0" w:color="auto"/>
        <w:bottom w:val="none" w:sz="0" w:space="0" w:color="auto"/>
        <w:right w:val="none" w:sz="0" w:space="0" w:color="auto"/>
      </w:divBdr>
    </w:div>
    <w:div w:id="604270698">
      <w:bodyDiv w:val="1"/>
      <w:marLeft w:val="0"/>
      <w:marRight w:val="0"/>
      <w:marTop w:val="0"/>
      <w:marBottom w:val="0"/>
      <w:divBdr>
        <w:top w:val="none" w:sz="0" w:space="0" w:color="auto"/>
        <w:left w:val="none" w:sz="0" w:space="0" w:color="auto"/>
        <w:bottom w:val="none" w:sz="0" w:space="0" w:color="auto"/>
        <w:right w:val="none" w:sz="0" w:space="0" w:color="auto"/>
      </w:divBdr>
    </w:div>
    <w:div w:id="632374156">
      <w:bodyDiv w:val="1"/>
      <w:marLeft w:val="0"/>
      <w:marRight w:val="0"/>
      <w:marTop w:val="0"/>
      <w:marBottom w:val="0"/>
      <w:divBdr>
        <w:top w:val="none" w:sz="0" w:space="0" w:color="auto"/>
        <w:left w:val="none" w:sz="0" w:space="0" w:color="auto"/>
        <w:bottom w:val="none" w:sz="0" w:space="0" w:color="auto"/>
        <w:right w:val="none" w:sz="0" w:space="0" w:color="auto"/>
      </w:divBdr>
    </w:div>
    <w:div w:id="652611269">
      <w:bodyDiv w:val="1"/>
      <w:marLeft w:val="0"/>
      <w:marRight w:val="0"/>
      <w:marTop w:val="0"/>
      <w:marBottom w:val="0"/>
      <w:divBdr>
        <w:top w:val="none" w:sz="0" w:space="0" w:color="auto"/>
        <w:left w:val="none" w:sz="0" w:space="0" w:color="auto"/>
        <w:bottom w:val="none" w:sz="0" w:space="0" w:color="auto"/>
        <w:right w:val="none" w:sz="0" w:space="0" w:color="auto"/>
      </w:divBdr>
    </w:div>
    <w:div w:id="672416633">
      <w:bodyDiv w:val="1"/>
      <w:marLeft w:val="0"/>
      <w:marRight w:val="0"/>
      <w:marTop w:val="0"/>
      <w:marBottom w:val="0"/>
      <w:divBdr>
        <w:top w:val="none" w:sz="0" w:space="0" w:color="auto"/>
        <w:left w:val="none" w:sz="0" w:space="0" w:color="auto"/>
        <w:bottom w:val="none" w:sz="0" w:space="0" w:color="auto"/>
        <w:right w:val="none" w:sz="0" w:space="0" w:color="auto"/>
      </w:divBdr>
    </w:div>
    <w:div w:id="674112145">
      <w:bodyDiv w:val="1"/>
      <w:marLeft w:val="0"/>
      <w:marRight w:val="0"/>
      <w:marTop w:val="0"/>
      <w:marBottom w:val="0"/>
      <w:divBdr>
        <w:top w:val="none" w:sz="0" w:space="0" w:color="auto"/>
        <w:left w:val="none" w:sz="0" w:space="0" w:color="auto"/>
        <w:bottom w:val="none" w:sz="0" w:space="0" w:color="auto"/>
        <w:right w:val="none" w:sz="0" w:space="0" w:color="auto"/>
      </w:divBdr>
    </w:div>
    <w:div w:id="723719822">
      <w:bodyDiv w:val="1"/>
      <w:marLeft w:val="0"/>
      <w:marRight w:val="0"/>
      <w:marTop w:val="0"/>
      <w:marBottom w:val="0"/>
      <w:divBdr>
        <w:top w:val="none" w:sz="0" w:space="0" w:color="auto"/>
        <w:left w:val="none" w:sz="0" w:space="0" w:color="auto"/>
        <w:bottom w:val="none" w:sz="0" w:space="0" w:color="auto"/>
        <w:right w:val="none" w:sz="0" w:space="0" w:color="auto"/>
      </w:divBdr>
    </w:div>
    <w:div w:id="749085591">
      <w:bodyDiv w:val="1"/>
      <w:marLeft w:val="0"/>
      <w:marRight w:val="0"/>
      <w:marTop w:val="0"/>
      <w:marBottom w:val="0"/>
      <w:divBdr>
        <w:top w:val="none" w:sz="0" w:space="0" w:color="auto"/>
        <w:left w:val="none" w:sz="0" w:space="0" w:color="auto"/>
        <w:bottom w:val="none" w:sz="0" w:space="0" w:color="auto"/>
        <w:right w:val="none" w:sz="0" w:space="0" w:color="auto"/>
      </w:divBdr>
    </w:div>
    <w:div w:id="758215994">
      <w:bodyDiv w:val="1"/>
      <w:marLeft w:val="0"/>
      <w:marRight w:val="0"/>
      <w:marTop w:val="0"/>
      <w:marBottom w:val="0"/>
      <w:divBdr>
        <w:top w:val="none" w:sz="0" w:space="0" w:color="auto"/>
        <w:left w:val="none" w:sz="0" w:space="0" w:color="auto"/>
        <w:bottom w:val="none" w:sz="0" w:space="0" w:color="auto"/>
        <w:right w:val="none" w:sz="0" w:space="0" w:color="auto"/>
      </w:divBdr>
    </w:div>
    <w:div w:id="769813943">
      <w:bodyDiv w:val="1"/>
      <w:marLeft w:val="0"/>
      <w:marRight w:val="0"/>
      <w:marTop w:val="0"/>
      <w:marBottom w:val="0"/>
      <w:divBdr>
        <w:top w:val="none" w:sz="0" w:space="0" w:color="auto"/>
        <w:left w:val="none" w:sz="0" w:space="0" w:color="auto"/>
        <w:bottom w:val="none" w:sz="0" w:space="0" w:color="auto"/>
        <w:right w:val="none" w:sz="0" w:space="0" w:color="auto"/>
      </w:divBdr>
    </w:div>
    <w:div w:id="773407531">
      <w:bodyDiv w:val="1"/>
      <w:marLeft w:val="0"/>
      <w:marRight w:val="0"/>
      <w:marTop w:val="0"/>
      <w:marBottom w:val="0"/>
      <w:divBdr>
        <w:top w:val="none" w:sz="0" w:space="0" w:color="auto"/>
        <w:left w:val="none" w:sz="0" w:space="0" w:color="auto"/>
        <w:bottom w:val="none" w:sz="0" w:space="0" w:color="auto"/>
        <w:right w:val="none" w:sz="0" w:space="0" w:color="auto"/>
      </w:divBdr>
    </w:div>
    <w:div w:id="839854998">
      <w:bodyDiv w:val="1"/>
      <w:marLeft w:val="0"/>
      <w:marRight w:val="0"/>
      <w:marTop w:val="0"/>
      <w:marBottom w:val="0"/>
      <w:divBdr>
        <w:top w:val="none" w:sz="0" w:space="0" w:color="auto"/>
        <w:left w:val="none" w:sz="0" w:space="0" w:color="auto"/>
        <w:bottom w:val="none" w:sz="0" w:space="0" w:color="auto"/>
        <w:right w:val="none" w:sz="0" w:space="0" w:color="auto"/>
      </w:divBdr>
    </w:div>
    <w:div w:id="846674256">
      <w:bodyDiv w:val="1"/>
      <w:marLeft w:val="0"/>
      <w:marRight w:val="0"/>
      <w:marTop w:val="0"/>
      <w:marBottom w:val="0"/>
      <w:divBdr>
        <w:top w:val="none" w:sz="0" w:space="0" w:color="auto"/>
        <w:left w:val="none" w:sz="0" w:space="0" w:color="auto"/>
        <w:bottom w:val="none" w:sz="0" w:space="0" w:color="auto"/>
        <w:right w:val="none" w:sz="0" w:space="0" w:color="auto"/>
      </w:divBdr>
    </w:div>
    <w:div w:id="865099250">
      <w:bodyDiv w:val="1"/>
      <w:marLeft w:val="0"/>
      <w:marRight w:val="0"/>
      <w:marTop w:val="0"/>
      <w:marBottom w:val="0"/>
      <w:divBdr>
        <w:top w:val="none" w:sz="0" w:space="0" w:color="auto"/>
        <w:left w:val="none" w:sz="0" w:space="0" w:color="auto"/>
        <w:bottom w:val="none" w:sz="0" w:space="0" w:color="auto"/>
        <w:right w:val="none" w:sz="0" w:space="0" w:color="auto"/>
      </w:divBdr>
    </w:div>
    <w:div w:id="874849204">
      <w:bodyDiv w:val="1"/>
      <w:marLeft w:val="0"/>
      <w:marRight w:val="0"/>
      <w:marTop w:val="0"/>
      <w:marBottom w:val="0"/>
      <w:divBdr>
        <w:top w:val="none" w:sz="0" w:space="0" w:color="auto"/>
        <w:left w:val="none" w:sz="0" w:space="0" w:color="auto"/>
        <w:bottom w:val="none" w:sz="0" w:space="0" w:color="auto"/>
        <w:right w:val="none" w:sz="0" w:space="0" w:color="auto"/>
      </w:divBdr>
    </w:div>
    <w:div w:id="893809789">
      <w:bodyDiv w:val="1"/>
      <w:marLeft w:val="0"/>
      <w:marRight w:val="0"/>
      <w:marTop w:val="0"/>
      <w:marBottom w:val="0"/>
      <w:divBdr>
        <w:top w:val="none" w:sz="0" w:space="0" w:color="auto"/>
        <w:left w:val="none" w:sz="0" w:space="0" w:color="auto"/>
        <w:bottom w:val="none" w:sz="0" w:space="0" w:color="auto"/>
        <w:right w:val="none" w:sz="0" w:space="0" w:color="auto"/>
      </w:divBdr>
    </w:div>
    <w:div w:id="1030567852">
      <w:bodyDiv w:val="1"/>
      <w:marLeft w:val="0"/>
      <w:marRight w:val="0"/>
      <w:marTop w:val="0"/>
      <w:marBottom w:val="0"/>
      <w:divBdr>
        <w:top w:val="none" w:sz="0" w:space="0" w:color="auto"/>
        <w:left w:val="none" w:sz="0" w:space="0" w:color="auto"/>
        <w:bottom w:val="none" w:sz="0" w:space="0" w:color="auto"/>
        <w:right w:val="none" w:sz="0" w:space="0" w:color="auto"/>
      </w:divBdr>
    </w:div>
    <w:div w:id="1038555165">
      <w:bodyDiv w:val="1"/>
      <w:marLeft w:val="0"/>
      <w:marRight w:val="0"/>
      <w:marTop w:val="0"/>
      <w:marBottom w:val="0"/>
      <w:divBdr>
        <w:top w:val="none" w:sz="0" w:space="0" w:color="auto"/>
        <w:left w:val="none" w:sz="0" w:space="0" w:color="auto"/>
        <w:bottom w:val="none" w:sz="0" w:space="0" w:color="auto"/>
        <w:right w:val="none" w:sz="0" w:space="0" w:color="auto"/>
      </w:divBdr>
    </w:div>
    <w:div w:id="1071738339">
      <w:bodyDiv w:val="1"/>
      <w:marLeft w:val="0"/>
      <w:marRight w:val="0"/>
      <w:marTop w:val="0"/>
      <w:marBottom w:val="0"/>
      <w:divBdr>
        <w:top w:val="none" w:sz="0" w:space="0" w:color="auto"/>
        <w:left w:val="none" w:sz="0" w:space="0" w:color="auto"/>
        <w:bottom w:val="none" w:sz="0" w:space="0" w:color="auto"/>
        <w:right w:val="none" w:sz="0" w:space="0" w:color="auto"/>
      </w:divBdr>
    </w:div>
    <w:div w:id="1086539187">
      <w:bodyDiv w:val="1"/>
      <w:marLeft w:val="0"/>
      <w:marRight w:val="0"/>
      <w:marTop w:val="0"/>
      <w:marBottom w:val="0"/>
      <w:divBdr>
        <w:top w:val="none" w:sz="0" w:space="0" w:color="auto"/>
        <w:left w:val="none" w:sz="0" w:space="0" w:color="auto"/>
        <w:bottom w:val="none" w:sz="0" w:space="0" w:color="auto"/>
        <w:right w:val="none" w:sz="0" w:space="0" w:color="auto"/>
      </w:divBdr>
    </w:div>
    <w:div w:id="1098255697">
      <w:bodyDiv w:val="1"/>
      <w:marLeft w:val="0"/>
      <w:marRight w:val="0"/>
      <w:marTop w:val="0"/>
      <w:marBottom w:val="0"/>
      <w:divBdr>
        <w:top w:val="none" w:sz="0" w:space="0" w:color="auto"/>
        <w:left w:val="none" w:sz="0" w:space="0" w:color="auto"/>
        <w:bottom w:val="none" w:sz="0" w:space="0" w:color="auto"/>
        <w:right w:val="none" w:sz="0" w:space="0" w:color="auto"/>
      </w:divBdr>
    </w:div>
    <w:div w:id="1140733145">
      <w:bodyDiv w:val="1"/>
      <w:marLeft w:val="0"/>
      <w:marRight w:val="0"/>
      <w:marTop w:val="0"/>
      <w:marBottom w:val="0"/>
      <w:divBdr>
        <w:top w:val="none" w:sz="0" w:space="0" w:color="auto"/>
        <w:left w:val="none" w:sz="0" w:space="0" w:color="auto"/>
        <w:bottom w:val="none" w:sz="0" w:space="0" w:color="auto"/>
        <w:right w:val="none" w:sz="0" w:space="0" w:color="auto"/>
      </w:divBdr>
    </w:div>
    <w:div w:id="1160345517">
      <w:bodyDiv w:val="1"/>
      <w:marLeft w:val="0"/>
      <w:marRight w:val="0"/>
      <w:marTop w:val="0"/>
      <w:marBottom w:val="0"/>
      <w:divBdr>
        <w:top w:val="none" w:sz="0" w:space="0" w:color="auto"/>
        <w:left w:val="none" w:sz="0" w:space="0" w:color="auto"/>
        <w:bottom w:val="none" w:sz="0" w:space="0" w:color="auto"/>
        <w:right w:val="none" w:sz="0" w:space="0" w:color="auto"/>
      </w:divBdr>
    </w:div>
    <w:div w:id="1184397419">
      <w:bodyDiv w:val="1"/>
      <w:marLeft w:val="0"/>
      <w:marRight w:val="0"/>
      <w:marTop w:val="0"/>
      <w:marBottom w:val="0"/>
      <w:divBdr>
        <w:top w:val="none" w:sz="0" w:space="0" w:color="auto"/>
        <w:left w:val="none" w:sz="0" w:space="0" w:color="auto"/>
        <w:bottom w:val="none" w:sz="0" w:space="0" w:color="auto"/>
        <w:right w:val="none" w:sz="0" w:space="0" w:color="auto"/>
      </w:divBdr>
    </w:div>
    <w:div w:id="1186360886">
      <w:bodyDiv w:val="1"/>
      <w:marLeft w:val="0"/>
      <w:marRight w:val="0"/>
      <w:marTop w:val="0"/>
      <w:marBottom w:val="0"/>
      <w:divBdr>
        <w:top w:val="none" w:sz="0" w:space="0" w:color="auto"/>
        <w:left w:val="none" w:sz="0" w:space="0" w:color="auto"/>
        <w:bottom w:val="none" w:sz="0" w:space="0" w:color="auto"/>
        <w:right w:val="none" w:sz="0" w:space="0" w:color="auto"/>
      </w:divBdr>
    </w:div>
    <w:div w:id="1211652319">
      <w:bodyDiv w:val="1"/>
      <w:marLeft w:val="0"/>
      <w:marRight w:val="0"/>
      <w:marTop w:val="0"/>
      <w:marBottom w:val="0"/>
      <w:divBdr>
        <w:top w:val="none" w:sz="0" w:space="0" w:color="auto"/>
        <w:left w:val="none" w:sz="0" w:space="0" w:color="auto"/>
        <w:bottom w:val="none" w:sz="0" w:space="0" w:color="auto"/>
        <w:right w:val="none" w:sz="0" w:space="0" w:color="auto"/>
      </w:divBdr>
    </w:div>
    <w:div w:id="1232228855">
      <w:bodyDiv w:val="1"/>
      <w:marLeft w:val="0"/>
      <w:marRight w:val="0"/>
      <w:marTop w:val="0"/>
      <w:marBottom w:val="0"/>
      <w:divBdr>
        <w:top w:val="none" w:sz="0" w:space="0" w:color="auto"/>
        <w:left w:val="none" w:sz="0" w:space="0" w:color="auto"/>
        <w:bottom w:val="none" w:sz="0" w:space="0" w:color="auto"/>
        <w:right w:val="none" w:sz="0" w:space="0" w:color="auto"/>
      </w:divBdr>
    </w:div>
    <w:div w:id="1232616629">
      <w:bodyDiv w:val="1"/>
      <w:marLeft w:val="0"/>
      <w:marRight w:val="0"/>
      <w:marTop w:val="0"/>
      <w:marBottom w:val="0"/>
      <w:divBdr>
        <w:top w:val="none" w:sz="0" w:space="0" w:color="auto"/>
        <w:left w:val="none" w:sz="0" w:space="0" w:color="auto"/>
        <w:bottom w:val="none" w:sz="0" w:space="0" w:color="auto"/>
        <w:right w:val="none" w:sz="0" w:space="0" w:color="auto"/>
      </w:divBdr>
    </w:div>
    <w:div w:id="1234924063">
      <w:bodyDiv w:val="1"/>
      <w:marLeft w:val="0"/>
      <w:marRight w:val="0"/>
      <w:marTop w:val="0"/>
      <w:marBottom w:val="0"/>
      <w:divBdr>
        <w:top w:val="none" w:sz="0" w:space="0" w:color="auto"/>
        <w:left w:val="none" w:sz="0" w:space="0" w:color="auto"/>
        <w:bottom w:val="none" w:sz="0" w:space="0" w:color="auto"/>
        <w:right w:val="none" w:sz="0" w:space="0" w:color="auto"/>
      </w:divBdr>
    </w:div>
    <w:div w:id="1251885953">
      <w:bodyDiv w:val="1"/>
      <w:marLeft w:val="0"/>
      <w:marRight w:val="0"/>
      <w:marTop w:val="0"/>
      <w:marBottom w:val="0"/>
      <w:divBdr>
        <w:top w:val="none" w:sz="0" w:space="0" w:color="auto"/>
        <w:left w:val="none" w:sz="0" w:space="0" w:color="auto"/>
        <w:bottom w:val="none" w:sz="0" w:space="0" w:color="auto"/>
        <w:right w:val="none" w:sz="0" w:space="0" w:color="auto"/>
      </w:divBdr>
    </w:div>
    <w:div w:id="1267692104">
      <w:bodyDiv w:val="1"/>
      <w:marLeft w:val="0"/>
      <w:marRight w:val="0"/>
      <w:marTop w:val="0"/>
      <w:marBottom w:val="0"/>
      <w:divBdr>
        <w:top w:val="none" w:sz="0" w:space="0" w:color="auto"/>
        <w:left w:val="none" w:sz="0" w:space="0" w:color="auto"/>
        <w:bottom w:val="none" w:sz="0" w:space="0" w:color="auto"/>
        <w:right w:val="none" w:sz="0" w:space="0" w:color="auto"/>
      </w:divBdr>
    </w:div>
    <w:div w:id="1279992484">
      <w:bodyDiv w:val="1"/>
      <w:marLeft w:val="0"/>
      <w:marRight w:val="0"/>
      <w:marTop w:val="0"/>
      <w:marBottom w:val="0"/>
      <w:divBdr>
        <w:top w:val="none" w:sz="0" w:space="0" w:color="auto"/>
        <w:left w:val="none" w:sz="0" w:space="0" w:color="auto"/>
        <w:bottom w:val="none" w:sz="0" w:space="0" w:color="auto"/>
        <w:right w:val="none" w:sz="0" w:space="0" w:color="auto"/>
      </w:divBdr>
    </w:div>
    <w:div w:id="1290163380">
      <w:bodyDiv w:val="1"/>
      <w:marLeft w:val="0"/>
      <w:marRight w:val="0"/>
      <w:marTop w:val="0"/>
      <w:marBottom w:val="0"/>
      <w:divBdr>
        <w:top w:val="none" w:sz="0" w:space="0" w:color="auto"/>
        <w:left w:val="none" w:sz="0" w:space="0" w:color="auto"/>
        <w:bottom w:val="none" w:sz="0" w:space="0" w:color="auto"/>
        <w:right w:val="none" w:sz="0" w:space="0" w:color="auto"/>
      </w:divBdr>
    </w:div>
    <w:div w:id="1363362700">
      <w:bodyDiv w:val="1"/>
      <w:marLeft w:val="0"/>
      <w:marRight w:val="0"/>
      <w:marTop w:val="0"/>
      <w:marBottom w:val="0"/>
      <w:divBdr>
        <w:top w:val="none" w:sz="0" w:space="0" w:color="auto"/>
        <w:left w:val="none" w:sz="0" w:space="0" w:color="auto"/>
        <w:bottom w:val="none" w:sz="0" w:space="0" w:color="auto"/>
        <w:right w:val="none" w:sz="0" w:space="0" w:color="auto"/>
      </w:divBdr>
    </w:div>
    <w:div w:id="1377698053">
      <w:bodyDiv w:val="1"/>
      <w:marLeft w:val="0"/>
      <w:marRight w:val="0"/>
      <w:marTop w:val="0"/>
      <w:marBottom w:val="0"/>
      <w:divBdr>
        <w:top w:val="none" w:sz="0" w:space="0" w:color="auto"/>
        <w:left w:val="none" w:sz="0" w:space="0" w:color="auto"/>
        <w:bottom w:val="none" w:sz="0" w:space="0" w:color="auto"/>
        <w:right w:val="none" w:sz="0" w:space="0" w:color="auto"/>
      </w:divBdr>
    </w:div>
    <w:div w:id="1388794683">
      <w:bodyDiv w:val="1"/>
      <w:marLeft w:val="0"/>
      <w:marRight w:val="0"/>
      <w:marTop w:val="0"/>
      <w:marBottom w:val="0"/>
      <w:divBdr>
        <w:top w:val="none" w:sz="0" w:space="0" w:color="auto"/>
        <w:left w:val="none" w:sz="0" w:space="0" w:color="auto"/>
        <w:bottom w:val="none" w:sz="0" w:space="0" w:color="auto"/>
        <w:right w:val="none" w:sz="0" w:space="0" w:color="auto"/>
      </w:divBdr>
    </w:div>
    <w:div w:id="1391151394">
      <w:bodyDiv w:val="1"/>
      <w:marLeft w:val="0"/>
      <w:marRight w:val="0"/>
      <w:marTop w:val="0"/>
      <w:marBottom w:val="0"/>
      <w:divBdr>
        <w:top w:val="none" w:sz="0" w:space="0" w:color="auto"/>
        <w:left w:val="none" w:sz="0" w:space="0" w:color="auto"/>
        <w:bottom w:val="none" w:sz="0" w:space="0" w:color="auto"/>
        <w:right w:val="none" w:sz="0" w:space="0" w:color="auto"/>
      </w:divBdr>
    </w:div>
    <w:div w:id="1414742958">
      <w:bodyDiv w:val="1"/>
      <w:marLeft w:val="0"/>
      <w:marRight w:val="0"/>
      <w:marTop w:val="0"/>
      <w:marBottom w:val="0"/>
      <w:divBdr>
        <w:top w:val="none" w:sz="0" w:space="0" w:color="auto"/>
        <w:left w:val="none" w:sz="0" w:space="0" w:color="auto"/>
        <w:bottom w:val="none" w:sz="0" w:space="0" w:color="auto"/>
        <w:right w:val="none" w:sz="0" w:space="0" w:color="auto"/>
      </w:divBdr>
    </w:div>
    <w:div w:id="1419447943">
      <w:bodyDiv w:val="1"/>
      <w:marLeft w:val="0"/>
      <w:marRight w:val="0"/>
      <w:marTop w:val="0"/>
      <w:marBottom w:val="0"/>
      <w:divBdr>
        <w:top w:val="none" w:sz="0" w:space="0" w:color="auto"/>
        <w:left w:val="none" w:sz="0" w:space="0" w:color="auto"/>
        <w:bottom w:val="none" w:sz="0" w:space="0" w:color="auto"/>
        <w:right w:val="none" w:sz="0" w:space="0" w:color="auto"/>
      </w:divBdr>
    </w:div>
    <w:div w:id="1439180231">
      <w:bodyDiv w:val="1"/>
      <w:marLeft w:val="0"/>
      <w:marRight w:val="0"/>
      <w:marTop w:val="0"/>
      <w:marBottom w:val="0"/>
      <w:divBdr>
        <w:top w:val="none" w:sz="0" w:space="0" w:color="auto"/>
        <w:left w:val="none" w:sz="0" w:space="0" w:color="auto"/>
        <w:bottom w:val="none" w:sz="0" w:space="0" w:color="auto"/>
        <w:right w:val="none" w:sz="0" w:space="0" w:color="auto"/>
      </w:divBdr>
    </w:div>
    <w:div w:id="1443111000">
      <w:bodyDiv w:val="1"/>
      <w:marLeft w:val="0"/>
      <w:marRight w:val="0"/>
      <w:marTop w:val="0"/>
      <w:marBottom w:val="0"/>
      <w:divBdr>
        <w:top w:val="none" w:sz="0" w:space="0" w:color="auto"/>
        <w:left w:val="none" w:sz="0" w:space="0" w:color="auto"/>
        <w:bottom w:val="none" w:sz="0" w:space="0" w:color="auto"/>
        <w:right w:val="none" w:sz="0" w:space="0" w:color="auto"/>
      </w:divBdr>
    </w:div>
    <w:div w:id="1443913400">
      <w:bodyDiv w:val="1"/>
      <w:marLeft w:val="0"/>
      <w:marRight w:val="0"/>
      <w:marTop w:val="0"/>
      <w:marBottom w:val="0"/>
      <w:divBdr>
        <w:top w:val="none" w:sz="0" w:space="0" w:color="auto"/>
        <w:left w:val="none" w:sz="0" w:space="0" w:color="auto"/>
        <w:bottom w:val="none" w:sz="0" w:space="0" w:color="auto"/>
        <w:right w:val="none" w:sz="0" w:space="0" w:color="auto"/>
      </w:divBdr>
    </w:div>
    <w:div w:id="1456438517">
      <w:bodyDiv w:val="1"/>
      <w:marLeft w:val="0"/>
      <w:marRight w:val="0"/>
      <w:marTop w:val="0"/>
      <w:marBottom w:val="0"/>
      <w:divBdr>
        <w:top w:val="none" w:sz="0" w:space="0" w:color="auto"/>
        <w:left w:val="none" w:sz="0" w:space="0" w:color="auto"/>
        <w:bottom w:val="none" w:sz="0" w:space="0" w:color="auto"/>
        <w:right w:val="none" w:sz="0" w:space="0" w:color="auto"/>
      </w:divBdr>
    </w:div>
    <w:div w:id="1464619467">
      <w:bodyDiv w:val="1"/>
      <w:marLeft w:val="0"/>
      <w:marRight w:val="0"/>
      <w:marTop w:val="0"/>
      <w:marBottom w:val="0"/>
      <w:divBdr>
        <w:top w:val="none" w:sz="0" w:space="0" w:color="auto"/>
        <w:left w:val="none" w:sz="0" w:space="0" w:color="auto"/>
        <w:bottom w:val="none" w:sz="0" w:space="0" w:color="auto"/>
        <w:right w:val="none" w:sz="0" w:space="0" w:color="auto"/>
      </w:divBdr>
    </w:div>
    <w:div w:id="1480656955">
      <w:bodyDiv w:val="1"/>
      <w:marLeft w:val="0"/>
      <w:marRight w:val="0"/>
      <w:marTop w:val="0"/>
      <w:marBottom w:val="0"/>
      <w:divBdr>
        <w:top w:val="none" w:sz="0" w:space="0" w:color="auto"/>
        <w:left w:val="none" w:sz="0" w:space="0" w:color="auto"/>
        <w:bottom w:val="none" w:sz="0" w:space="0" w:color="auto"/>
        <w:right w:val="none" w:sz="0" w:space="0" w:color="auto"/>
      </w:divBdr>
    </w:div>
    <w:div w:id="1485588552">
      <w:bodyDiv w:val="1"/>
      <w:marLeft w:val="0"/>
      <w:marRight w:val="0"/>
      <w:marTop w:val="0"/>
      <w:marBottom w:val="0"/>
      <w:divBdr>
        <w:top w:val="none" w:sz="0" w:space="0" w:color="auto"/>
        <w:left w:val="none" w:sz="0" w:space="0" w:color="auto"/>
        <w:bottom w:val="none" w:sz="0" w:space="0" w:color="auto"/>
        <w:right w:val="none" w:sz="0" w:space="0" w:color="auto"/>
      </w:divBdr>
    </w:div>
    <w:div w:id="1517498762">
      <w:bodyDiv w:val="1"/>
      <w:marLeft w:val="0"/>
      <w:marRight w:val="0"/>
      <w:marTop w:val="0"/>
      <w:marBottom w:val="0"/>
      <w:divBdr>
        <w:top w:val="none" w:sz="0" w:space="0" w:color="auto"/>
        <w:left w:val="none" w:sz="0" w:space="0" w:color="auto"/>
        <w:bottom w:val="none" w:sz="0" w:space="0" w:color="auto"/>
        <w:right w:val="none" w:sz="0" w:space="0" w:color="auto"/>
      </w:divBdr>
    </w:div>
    <w:div w:id="1521746221">
      <w:bodyDiv w:val="1"/>
      <w:marLeft w:val="0"/>
      <w:marRight w:val="0"/>
      <w:marTop w:val="0"/>
      <w:marBottom w:val="0"/>
      <w:divBdr>
        <w:top w:val="none" w:sz="0" w:space="0" w:color="auto"/>
        <w:left w:val="none" w:sz="0" w:space="0" w:color="auto"/>
        <w:bottom w:val="none" w:sz="0" w:space="0" w:color="auto"/>
        <w:right w:val="none" w:sz="0" w:space="0" w:color="auto"/>
      </w:divBdr>
    </w:div>
    <w:div w:id="1536624413">
      <w:bodyDiv w:val="1"/>
      <w:marLeft w:val="0"/>
      <w:marRight w:val="0"/>
      <w:marTop w:val="0"/>
      <w:marBottom w:val="0"/>
      <w:divBdr>
        <w:top w:val="none" w:sz="0" w:space="0" w:color="auto"/>
        <w:left w:val="none" w:sz="0" w:space="0" w:color="auto"/>
        <w:bottom w:val="none" w:sz="0" w:space="0" w:color="auto"/>
        <w:right w:val="none" w:sz="0" w:space="0" w:color="auto"/>
      </w:divBdr>
    </w:div>
    <w:div w:id="1558273245">
      <w:bodyDiv w:val="1"/>
      <w:marLeft w:val="0"/>
      <w:marRight w:val="0"/>
      <w:marTop w:val="0"/>
      <w:marBottom w:val="0"/>
      <w:divBdr>
        <w:top w:val="none" w:sz="0" w:space="0" w:color="auto"/>
        <w:left w:val="none" w:sz="0" w:space="0" w:color="auto"/>
        <w:bottom w:val="none" w:sz="0" w:space="0" w:color="auto"/>
        <w:right w:val="none" w:sz="0" w:space="0" w:color="auto"/>
      </w:divBdr>
    </w:div>
    <w:div w:id="1561669912">
      <w:bodyDiv w:val="1"/>
      <w:marLeft w:val="0"/>
      <w:marRight w:val="0"/>
      <w:marTop w:val="0"/>
      <w:marBottom w:val="0"/>
      <w:divBdr>
        <w:top w:val="none" w:sz="0" w:space="0" w:color="auto"/>
        <w:left w:val="none" w:sz="0" w:space="0" w:color="auto"/>
        <w:bottom w:val="none" w:sz="0" w:space="0" w:color="auto"/>
        <w:right w:val="none" w:sz="0" w:space="0" w:color="auto"/>
      </w:divBdr>
    </w:div>
    <w:div w:id="1563172068">
      <w:bodyDiv w:val="1"/>
      <w:marLeft w:val="0"/>
      <w:marRight w:val="0"/>
      <w:marTop w:val="0"/>
      <w:marBottom w:val="0"/>
      <w:divBdr>
        <w:top w:val="none" w:sz="0" w:space="0" w:color="auto"/>
        <w:left w:val="none" w:sz="0" w:space="0" w:color="auto"/>
        <w:bottom w:val="none" w:sz="0" w:space="0" w:color="auto"/>
        <w:right w:val="none" w:sz="0" w:space="0" w:color="auto"/>
      </w:divBdr>
    </w:div>
    <w:div w:id="1572734537">
      <w:bodyDiv w:val="1"/>
      <w:marLeft w:val="0"/>
      <w:marRight w:val="0"/>
      <w:marTop w:val="0"/>
      <w:marBottom w:val="0"/>
      <w:divBdr>
        <w:top w:val="none" w:sz="0" w:space="0" w:color="auto"/>
        <w:left w:val="none" w:sz="0" w:space="0" w:color="auto"/>
        <w:bottom w:val="none" w:sz="0" w:space="0" w:color="auto"/>
        <w:right w:val="none" w:sz="0" w:space="0" w:color="auto"/>
      </w:divBdr>
    </w:div>
    <w:div w:id="1582837681">
      <w:bodyDiv w:val="1"/>
      <w:marLeft w:val="0"/>
      <w:marRight w:val="0"/>
      <w:marTop w:val="0"/>
      <w:marBottom w:val="0"/>
      <w:divBdr>
        <w:top w:val="none" w:sz="0" w:space="0" w:color="auto"/>
        <w:left w:val="none" w:sz="0" w:space="0" w:color="auto"/>
        <w:bottom w:val="none" w:sz="0" w:space="0" w:color="auto"/>
        <w:right w:val="none" w:sz="0" w:space="0" w:color="auto"/>
      </w:divBdr>
    </w:div>
    <w:div w:id="1584296072">
      <w:bodyDiv w:val="1"/>
      <w:marLeft w:val="0"/>
      <w:marRight w:val="0"/>
      <w:marTop w:val="0"/>
      <w:marBottom w:val="0"/>
      <w:divBdr>
        <w:top w:val="none" w:sz="0" w:space="0" w:color="auto"/>
        <w:left w:val="none" w:sz="0" w:space="0" w:color="auto"/>
        <w:bottom w:val="none" w:sz="0" w:space="0" w:color="auto"/>
        <w:right w:val="none" w:sz="0" w:space="0" w:color="auto"/>
      </w:divBdr>
    </w:div>
    <w:div w:id="1614169530">
      <w:bodyDiv w:val="1"/>
      <w:marLeft w:val="0"/>
      <w:marRight w:val="0"/>
      <w:marTop w:val="0"/>
      <w:marBottom w:val="0"/>
      <w:divBdr>
        <w:top w:val="none" w:sz="0" w:space="0" w:color="auto"/>
        <w:left w:val="none" w:sz="0" w:space="0" w:color="auto"/>
        <w:bottom w:val="none" w:sz="0" w:space="0" w:color="auto"/>
        <w:right w:val="none" w:sz="0" w:space="0" w:color="auto"/>
      </w:divBdr>
    </w:div>
    <w:div w:id="1627662858">
      <w:bodyDiv w:val="1"/>
      <w:marLeft w:val="0"/>
      <w:marRight w:val="0"/>
      <w:marTop w:val="0"/>
      <w:marBottom w:val="0"/>
      <w:divBdr>
        <w:top w:val="none" w:sz="0" w:space="0" w:color="auto"/>
        <w:left w:val="none" w:sz="0" w:space="0" w:color="auto"/>
        <w:bottom w:val="none" w:sz="0" w:space="0" w:color="auto"/>
        <w:right w:val="none" w:sz="0" w:space="0" w:color="auto"/>
      </w:divBdr>
    </w:div>
    <w:div w:id="1633244627">
      <w:bodyDiv w:val="1"/>
      <w:marLeft w:val="0"/>
      <w:marRight w:val="0"/>
      <w:marTop w:val="0"/>
      <w:marBottom w:val="0"/>
      <w:divBdr>
        <w:top w:val="none" w:sz="0" w:space="0" w:color="auto"/>
        <w:left w:val="none" w:sz="0" w:space="0" w:color="auto"/>
        <w:bottom w:val="none" w:sz="0" w:space="0" w:color="auto"/>
        <w:right w:val="none" w:sz="0" w:space="0" w:color="auto"/>
      </w:divBdr>
    </w:div>
    <w:div w:id="1691056632">
      <w:bodyDiv w:val="1"/>
      <w:marLeft w:val="0"/>
      <w:marRight w:val="0"/>
      <w:marTop w:val="0"/>
      <w:marBottom w:val="0"/>
      <w:divBdr>
        <w:top w:val="none" w:sz="0" w:space="0" w:color="auto"/>
        <w:left w:val="none" w:sz="0" w:space="0" w:color="auto"/>
        <w:bottom w:val="none" w:sz="0" w:space="0" w:color="auto"/>
        <w:right w:val="none" w:sz="0" w:space="0" w:color="auto"/>
      </w:divBdr>
    </w:div>
    <w:div w:id="1703165865">
      <w:bodyDiv w:val="1"/>
      <w:marLeft w:val="0"/>
      <w:marRight w:val="0"/>
      <w:marTop w:val="0"/>
      <w:marBottom w:val="0"/>
      <w:divBdr>
        <w:top w:val="none" w:sz="0" w:space="0" w:color="auto"/>
        <w:left w:val="none" w:sz="0" w:space="0" w:color="auto"/>
        <w:bottom w:val="none" w:sz="0" w:space="0" w:color="auto"/>
        <w:right w:val="none" w:sz="0" w:space="0" w:color="auto"/>
      </w:divBdr>
    </w:div>
    <w:div w:id="1707828624">
      <w:bodyDiv w:val="1"/>
      <w:marLeft w:val="0"/>
      <w:marRight w:val="0"/>
      <w:marTop w:val="0"/>
      <w:marBottom w:val="0"/>
      <w:divBdr>
        <w:top w:val="none" w:sz="0" w:space="0" w:color="auto"/>
        <w:left w:val="none" w:sz="0" w:space="0" w:color="auto"/>
        <w:bottom w:val="none" w:sz="0" w:space="0" w:color="auto"/>
        <w:right w:val="none" w:sz="0" w:space="0" w:color="auto"/>
      </w:divBdr>
    </w:div>
    <w:div w:id="1710911454">
      <w:bodyDiv w:val="1"/>
      <w:marLeft w:val="0"/>
      <w:marRight w:val="0"/>
      <w:marTop w:val="0"/>
      <w:marBottom w:val="0"/>
      <w:divBdr>
        <w:top w:val="none" w:sz="0" w:space="0" w:color="auto"/>
        <w:left w:val="none" w:sz="0" w:space="0" w:color="auto"/>
        <w:bottom w:val="none" w:sz="0" w:space="0" w:color="auto"/>
        <w:right w:val="none" w:sz="0" w:space="0" w:color="auto"/>
      </w:divBdr>
    </w:div>
    <w:div w:id="1714961757">
      <w:bodyDiv w:val="1"/>
      <w:marLeft w:val="0"/>
      <w:marRight w:val="0"/>
      <w:marTop w:val="0"/>
      <w:marBottom w:val="0"/>
      <w:divBdr>
        <w:top w:val="none" w:sz="0" w:space="0" w:color="auto"/>
        <w:left w:val="none" w:sz="0" w:space="0" w:color="auto"/>
        <w:bottom w:val="none" w:sz="0" w:space="0" w:color="auto"/>
        <w:right w:val="none" w:sz="0" w:space="0" w:color="auto"/>
      </w:divBdr>
    </w:div>
    <w:div w:id="1807970100">
      <w:bodyDiv w:val="1"/>
      <w:marLeft w:val="0"/>
      <w:marRight w:val="0"/>
      <w:marTop w:val="0"/>
      <w:marBottom w:val="0"/>
      <w:divBdr>
        <w:top w:val="none" w:sz="0" w:space="0" w:color="auto"/>
        <w:left w:val="none" w:sz="0" w:space="0" w:color="auto"/>
        <w:bottom w:val="none" w:sz="0" w:space="0" w:color="auto"/>
        <w:right w:val="none" w:sz="0" w:space="0" w:color="auto"/>
      </w:divBdr>
    </w:div>
    <w:div w:id="1887642970">
      <w:bodyDiv w:val="1"/>
      <w:marLeft w:val="0"/>
      <w:marRight w:val="0"/>
      <w:marTop w:val="0"/>
      <w:marBottom w:val="0"/>
      <w:divBdr>
        <w:top w:val="none" w:sz="0" w:space="0" w:color="auto"/>
        <w:left w:val="none" w:sz="0" w:space="0" w:color="auto"/>
        <w:bottom w:val="none" w:sz="0" w:space="0" w:color="auto"/>
        <w:right w:val="none" w:sz="0" w:space="0" w:color="auto"/>
      </w:divBdr>
    </w:div>
    <w:div w:id="1913193073">
      <w:bodyDiv w:val="1"/>
      <w:marLeft w:val="0"/>
      <w:marRight w:val="0"/>
      <w:marTop w:val="0"/>
      <w:marBottom w:val="0"/>
      <w:divBdr>
        <w:top w:val="none" w:sz="0" w:space="0" w:color="auto"/>
        <w:left w:val="none" w:sz="0" w:space="0" w:color="auto"/>
        <w:bottom w:val="none" w:sz="0" w:space="0" w:color="auto"/>
        <w:right w:val="none" w:sz="0" w:space="0" w:color="auto"/>
      </w:divBdr>
    </w:div>
    <w:div w:id="1914461056">
      <w:bodyDiv w:val="1"/>
      <w:marLeft w:val="0"/>
      <w:marRight w:val="0"/>
      <w:marTop w:val="0"/>
      <w:marBottom w:val="0"/>
      <w:divBdr>
        <w:top w:val="none" w:sz="0" w:space="0" w:color="auto"/>
        <w:left w:val="none" w:sz="0" w:space="0" w:color="auto"/>
        <w:bottom w:val="none" w:sz="0" w:space="0" w:color="auto"/>
        <w:right w:val="none" w:sz="0" w:space="0" w:color="auto"/>
      </w:divBdr>
    </w:div>
    <w:div w:id="1937133347">
      <w:bodyDiv w:val="1"/>
      <w:marLeft w:val="0"/>
      <w:marRight w:val="0"/>
      <w:marTop w:val="0"/>
      <w:marBottom w:val="0"/>
      <w:divBdr>
        <w:top w:val="none" w:sz="0" w:space="0" w:color="auto"/>
        <w:left w:val="none" w:sz="0" w:space="0" w:color="auto"/>
        <w:bottom w:val="none" w:sz="0" w:space="0" w:color="auto"/>
        <w:right w:val="none" w:sz="0" w:space="0" w:color="auto"/>
      </w:divBdr>
    </w:div>
    <w:div w:id="1976371144">
      <w:bodyDiv w:val="1"/>
      <w:marLeft w:val="0"/>
      <w:marRight w:val="0"/>
      <w:marTop w:val="0"/>
      <w:marBottom w:val="0"/>
      <w:divBdr>
        <w:top w:val="none" w:sz="0" w:space="0" w:color="auto"/>
        <w:left w:val="none" w:sz="0" w:space="0" w:color="auto"/>
        <w:bottom w:val="none" w:sz="0" w:space="0" w:color="auto"/>
        <w:right w:val="none" w:sz="0" w:space="0" w:color="auto"/>
      </w:divBdr>
    </w:div>
    <w:div w:id="2011249877">
      <w:bodyDiv w:val="1"/>
      <w:marLeft w:val="0"/>
      <w:marRight w:val="0"/>
      <w:marTop w:val="0"/>
      <w:marBottom w:val="0"/>
      <w:divBdr>
        <w:top w:val="none" w:sz="0" w:space="0" w:color="auto"/>
        <w:left w:val="none" w:sz="0" w:space="0" w:color="auto"/>
        <w:bottom w:val="none" w:sz="0" w:space="0" w:color="auto"/>
        <w:right w:val="none" w:sz="0" w:space="0" w:color="auto"/>
      </w:divBdr>
    </w:div>
    <w:div w:id="2026903425">
      <w:bodyDiv w:val="1"/>
      <w:marLeft w:val="0"/>
      <w:marRight w:val="0"/>
      <w:marTop w:val="0"/>
      <w:marBottom w:val="0"/>
      <w:divBdr>
        <w:top w:val="none" w:sz="0" w:space="0" w:color="auto"/>
        <w:left w:val="none" w:sz="0" w:space="0" w:color="auto"/>
        <w:bottom w:val="none" w:sz="0" w:space="0" w:color="auto"/>
        <w:right w:val="none" w:sz="0" w:space="0" w:color="auto"/>
      </w:divBdr>
    </w:div>
    <w:div w:id="2034303252">
      <w:bodyDiv w:val="1"/>
      <w:marLeft w:val="0"/>
      <w:marRight w:val="0"/>
      <w:marTop w:val="0"/>
      <w:marBottom w:val="0"/>
      <w:divBdr>
        <w:top w:val="none" w:sz="0" w:space="0" w:color="auto"/>
        <w:left w:val="none" w:sz="0" w:space="0" w:color="auto"/>
        <w:bottom w:val="none" w:sz="0" w:space="0" w:color="auto"/>
        <w:right w:val="none" w:sz="0" w:space="0" w:color="auto"/>
      </w:divBdr>
    </w:div>
    <w:div w:id="2077898391">
      <w:bodyDiv w:val="1"/>
      <w:marLeft w:val="0"/>
      <w:marRight w:val="0"/>
      <w:marTop w:val="0"/>
      <w:marBottom w:val="0"/>
      <w:divBdr>
        <w:top w:val="none" w:sz="0" w:space="0" w:color="auto"/>
        <w:left w:val="none" w:sz="0" w:space="0" w:color="auto"/>
        <w:bottom w:val="none" w:sz="0" w:space="0" w:color="auto"/>
        <w:right w:val="none" w:sz="0" w:space="0" w:color="auto"/>
      </w:divBdr>
    </w:div>
    <w:div w:id="2084528934">
      <w:bodyDiv w:val="1"/>
      <w:marLeft w:val="0"/>
      <w:marRight w:val="0"/>
      <w:marTop w:val="0"/>
      <w:marBottom w:val="0"/>
      <w:divBdr>
        <w:top w:val="none" w:sz="0" w:space="0" w:color="auto"/>
        <w:left w:val="none" w:sz="0" w:space="0" w:color="auto"/>
        <w:bottom w:val="none" w:sz="0" w:space="0" w:color="auto"/>
        <w:right w:val="none" w:sz="0" w:space="0" w:color="auto"/>
      </w:divBdr>
    </w:div>
    <w:div w:id="214080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Id80/hwUWEQj6wHZuYFjVQ/YA==">CgMxLjAyCGguZ2pkZ3hzOAByITE4dXR2RUFGa3NuQURpanFFOEMwQ0dpTXN1SzFZM2R1dw==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5573</Words>
  <Characters>30652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de los Angeles Escalante Castro</dc:creator>
  <cp:lastModifiedBy>Sharon Yanelli Lara Medrano</cp:lastModifiedBy>
  <cp:revision>2</cp:revision>
  <cp:lastPrinted>2026-01-27T15:35:00Z</cp:lastPrinted>
  <dcterms:created xsi:type="dcterms:W3CDTF">2026-04-29T18:10:00Z</dcterms:created>
  <dcterms:modified xsi:type="dcterms:W3CDTF">2026-04-29T18:10:00Z</dcterms:modified>
</cp:coreProperties>
</file>