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161C9" w14:textId="5F606745" w:rsidR="00DB4F63" w:rsidRPr="00E17DD8" w:rsidRDefault="00DB4F63" w:rsidP="00DB4F63">
      <w:p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N</w:t>
      </w:r>
      <w:r w:rsidR="00354C4F" w:rsidRPr="00E17DD8">
        <w:rPr>
          <w:rFonts w:ascii="Lato" w:hAnsi="Lato" w:cs="Arial"/>
          <w:b/>
          <w:sz w:val="20"/>
          <w:szCs w:val="20"/>
        </w:rPr>
        <w:t>otas a lo</w:t>
      </w:r>
      <w:r w:rsidR="00915045" w:rsidRPr="00E17DD8">
        <w:rPr>
          <w:rFonts w:ascii="Lato" w:hAnsi="Lato" w:cs="Arial"/>
          <w:b/>
          <w:sz w:val="20"/>
          <w:szCs w:val="20"/>
        </w:rPr>
        <w:t>s</w:t>
      </w:r>
      <w:r w:rsidR="00354C4F" w:rsidRPr="00E17DD8">
        <w:rPr>
          <w:rFonts w:ascii="Lato" w:hAnsi="Lato" w:cs="Arial"/>
          <w:b/>
          <w:sz w:val="20"/>
          <w:szCs w:val="20"/>
        </w:rPr>
        <w:t xml:space="preserve"> Estados Financieros</w:t>
      </w:r>
    </w:p>
    <w:p w14:paraId="40B4C97D" w14:textId="79E274F1" w:rsidR="00DB4F63" w:rsidRPr="00E17DD8" w:rsidRDefault="00C75722" w:rsidP="009F612C">
      <w:p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Al 31</w:t>
      </w:r>
      <w:r w:rsidR="00C066A4">
        <w:rPr>
          <w:rFonts w:ascii="Lato" w:hAnsi="Lato" w:cs="Arial"/>
          <w:b/>
          <w:sz w:val="20"/>
          <w:szCs w:val="20"/>
        </w:rPr>
        <w:t xml:space="preserve"> </w:t>
      </w:r>
      <w:r w:rsidR="00354C4F" w:rsidRPr="00E17DD8">
        <w:rPr>
          <w:rFonts w:ascii="Lato" w:hAnsi="Lato" w:cs="Arial"/>
          <w:b/>
          <w:sz w:val="20"/>
          <w:szCs w:val="20"/>
        </w:rPr>
        <w:t>de</w:t>
      </w:r>
      <w:r w:rsidR="00A211BE" w:rsidRPr="00E17DD8">
        <w:rPr>
          <w:rFonts w:ascii="Lato" w:hAnsi="Lato" w:cs="Arial"/>
          <w:b/>
          <w:sz w:val="20"/>
          <w:szCs w:val="20"/>
        </w:rPr>
        <w:t xml:space="preserve"> </w:t>
      </w:r>
      <w:r w:rsidR="00C066A4">
        <w:rPr>
          <w:rFonts w:ascii="Lato" w:hAnsi="Lato" w:cs="Arial"/>
          <w:b/>
          <w:sz w:val="20"/>
          <w:szCs w:val="20"/>
        </w:rPr>
        <w:t>marz</w:t>
      </w:r>
      <w:r w:rsidR="00B64BE2">
        <w:rPr>
          <w:rFonts w:ascii="Lato" w:hAnsi="Lato" w:cs="Arial"/>
          <w:b/>
          <w:sz w:val="20"/>
          <w:szCs w:val="20"/>
        </w:rPr>
        <w:t>o</w:t>
      </w:r>
      <w:r w:rsidR="00354C4F" w:rsidRPr="00E17DD8">
        <w:rPr>
          <w:rFonts w:ascii="Lato" w:hAnsi="Lato" w:cs="Arial"/>
          <w:b/>
          <w:sz w:val="20"/>
          <w:szCs w:val="20"/>
        </w:rPr>
        <w:t xml:space="preserve"> de</w:t>
      </w:r>
      <w:r w:rsidR="00DB4F63" w:rsidRPr="00E17DD8">
        <w:rPr>
          <w:rFonts w:ascii="Lato" w:hAnsi="Lato" w:cs="Arial"/>
          <w:b/>
          <w:sz w:val="20"/>
          <w:szCs w:val="20"/>
        </w:rPr>
        <w:t xml:space="preserve"> 202</w:t>
      </w:r>
      <w:r w:rsidR="00B64BE2">
        <w:rPr>
          <w:rFonts w:ascii="Lato" w:hAnsi="Lato" w:cs="Arial"/>
          <w:b/>
          <w:sz w:val="20"/>
          <w:szCs w:val="20"/>
        </w:rPr>
        <w:t>6</w:t>
      </w:r>
    </w:p>
    <w:p w14:paraId="633258DA" w14:textId="0C79377E" w:rsidR="00DB4F63" w:rsidRDefault="00DB4F63" w:rsidP="009F612C">
      <w:p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w:t>
      </w:r>
      <w:r w:rsidR="00354C4F" w:rsidRPr="00E17DD8">
        <w:rPr>
          <w:rFonts w:ascii="Lato" w:hAnsi="Lato" w:cs="Arial"/>
          <w:b/>
          <w:sz w:val="20"/>
          <w:szCs w:val="20"/>
        </w:rPr>
        <w:t xml:space="preserve">Cifras en </w:t>
      </w:r>
      <w:r w:rsidRPr="00E17DD8">
        <w:rPr>
          <w:rFonts w:ascii="Lato" w:hAnsi="Lato" w:cs="Arial"/>
          <w:b/>
          <w:sz w:val="20"/>
          <w:szCs w:val="20"/>
        </w:rPr>
        <w:t>Pesos)</w:t>
      </w:r>
    </w:p>
    <w:p w14:paraId="6672596E" w14:textId="77777777" w:rsidR="007268C6" w:rsidRDefault="007268C6" w:rsidP="007268C6">
      <w:pPr>
        <w:autoSpaceDE w:val="0"/>
        <w:autoSpaceDN w:val="0"/>
        <w:adjustRightInd w:val="0"/>
        <w:spacing w:line="360" w:lineRule="auto"/>
        <w:rPr>
          <w:rFonts w:ascii="Lato" w:hAnsi="Lato" w:cs="Arial"/>
          <w:b/>
          <w:sz w:val="20"/>
          <w:szCs w:val="20"/>
        </w:rPr>
      </w:pPr>
      <w:r>
        <w:rPr>
          <w:rFonts w:ascii="Lato" w:hAnsi="Lato" w:cs="Arial"/>
          <w:b/>
          <w:sz w:val="20"/>
          <w:szCs w:val="20"/>
        </w:rPr>
        <w:t xml:space="preserve">Ente Público: </w:t>
      </w:r>
      <w:r>
        <w:rPr>
          <w:rFonts w:ascii="Lato" w:hAnsi="Lato" w:cs="Arial"/>
          <w:b/>
          <w:sz w:val="20"/>
          <w:szCs w:val="20"/>
        </w:rPr>
        <w:t>SECRETARÍA EJECUTIVA DEL SISTEMA ESTATAL ANTICORRUPCIÓN DE YUCATÁN (SESEAY)</w:t>
      </w:r>
    </w:p>
    <w:p w14:paraId="21529D70" w14:textId="67179756" w:rsidR="007268C6" w:rsidRPr="00E17DD8" w:rsidRDefault="007268C6" w:rsidP="009F612C">
      <w:pPr>
        <w:autoSpaceDE w:val="0"/>
        <w:autoSpaceDN w:val="0"/>
        <w:adjustRightInd w:val="0"/>
        <w:spacing w:line="360" w:lineRule="auto"/>
        <w:jc w:val="center"/>
        <w:rPr>
          <w:rFonts w:ascii="Lato" w:hAnsi="Lato" w:cs="Arial"/>
          <w:b/>
          <w:sz w:val="20"/>
          <w:szCs w:val="20"/>
        </w:rPr>
      </w:pPr>
    </w:p>
    <w:p w14:paraId="73C109AC" w14:textId="77777777" w:rsidR="00354C4F" w:rsidRPr="00E17DD8" w:rsidRDefault="00354C4F" w:rsidP="00DB4F63">
      <w:pPr>
        <w:autoSpaceDE w:val="0"/>
        <w:autoSpaceDN w:val="0"/>
        <w:adjustRightInd w:val="0"/>
        <w:spacing w:line="360" w:lineRule="auto"/>
        <w:jc w:val="center"/>
        <w:rPr>
          <w:rFonts w:ascii="Lato" w:hAnsi="Lato" w:cs="Arial"/>
          <w:b/>
          <w:sz w:val="20"/>
          <w:szCs w:val="20"/>
        </w:rPr>
      </w:pPr>
    </w:p>
    <w:p w14:paraId="0387F1E8" w14:textId="06D2DBEF" w:rsidR="000B3E6E" w:rsidRPr="00E17DD8" w:rsidRDefault="00C4137E" w:rsidP="009F612C">
      <w:pPr>
        <w:autoSpaceDE w:val="0"/>
        <w:autoSpaceDN w:val="0"/>
        <w:adjustRightInd w:val="0"/>
        <w:spacing w:line="360" w:lineRule="auto"/>
        <w:jc w:val="both"/>
        <w:rPr>
          <w:rFonts w:ascii="Lato" w:hAnsi="Lato" w:cs="Arial"/>
          <w:b/>
          <w:sz w:val="20"/>
          <w:szCs w:val="20"/>
        </w:rPr>
      </w:pPr>
      <w:r w:rsidRPr="00E17DD8">
        <w:rPr>
          <w:rFonts w:ascii="Lato" w:hAnsi="Lato" w:cs="Arial"/>
          <w:sz w:val="20"/>
          <w:szCs w:val="20"/>
        </w:rPr>
        <w:t xml:space="preserve">Con el </w:t>
      </w:r>
      <w:r w:rsidR="00291770" w:rsidRPr="00E17DD8">
        <w:rPr>
          <w:rFonts w:ascii="Lato" w:hAnsi="Lato" w:cs="Arial"/>
          <w:sz w:val="20"/>
          <w:szCs w:val="20"/>
        </w:rPr>
        <w:t>propósito</w:t>
      </w:r>
      <w:r w:rsidRPr="00E17DD8">
        <w:rPr>
          <w:rFonts w:ascii="Lato" w:hAnsi="Lato" w:cs="Arial"/>
          <w:sz w:val="20"/>
          <w:szCs w:val="20"/>
        </w:rPr>
        <w:t xml:space="preserve"> de dar cumplimiento a los </w:t>
      </w:r>
      <w:r w:rsidR="00291770" w:rsidRPr="00E17DD8">
        <w:rPr>
          <w:rFonts w:ascii="Lato" w:hAnsi="Lato" w:cs="Arial"/>
          <w:sz w:val="20"/>
          <w:szCs w:val="20"/>
        </w:rPr>
        <w:t>artículos</w:t>
      </w:r>
      <w:r w:rsidR="005A2D1D" w:rsidRPr="00E17DD8">
        <w:rPr>
          <w:rFonts w:ascii="Lato" w:hAnsi="Lato" w:cs="Arial"/>
          <w:sz w:val="20"/>
          <w:szCs w:val="20"/>
        </w:rPr>
        <w:t xml:space="preserve"> 46,</w:t>
      </w:r>
      <w:r w:rsidR="00DB4F63" w:rsidRPr="00E17DD8">
        <w:rPr>
          <w:rFonts w:ascii="Lato" w:hAnsi="Lato" w:cs="Arial"/>
          <w:sz w:val="20"/>
          <w:szCs w:val="20"/>
        </w:rPr>
        <w:t xml:space="preserve"> fracción I, inciso g), 47, 48 y 49</w:t>
      </w:r>
      <w:r w:rsidR="005A2D1D" w:rsidRPr="00E17DD8">
        <w:rPr>
          <w:rFonts w:ascii="Lato" w:hAnsi="Lato" w:cs="Arial"/>
          <w:sz w:val="20"/>
          <w:szCs w:val="20"/>
        </w:rPr>
        <w:t xml:space="preserve"> de la Ley General de Contabilidad Gubernamental</w:t>
      </w:r>
      <w:r w:rsidR="00DB4F63" w:rsidRPr="00E17DD8">
        <w:rPr>
          <w:rFonts w:ascii="Lato" w:hAnsi="Lato" w:cs="Arial"/>
          <w:sz w:val="20"/>
          <w:szCs w:val="20"/>
        </w:rPr>
        <w:t xml:space="preserve"> (LGCG)</w:t>
      </w:r>
      <w:r w:rsidR="005A2D1D" w:rsidRPr="00E17DD8">
        <w:rPr>
          <w:rFonts w:ascii="Lato" w:hAnsi="Lato" w:cs="Arial"/>
          <w:sz w:val="20"/>
          <w:szCs w:val="20"/>
        </w:rPr>
        <w:t xml:space="preserve">, </w:t>
      </w:r>
      <w:r w:rsidR="002E0E91" w:rsidRPr="00E17DD8">
        <w:rPr>
          <w:rFonts w:ascii="Lato" w:hAnsi="Lato" w:cs="Arial"/>
          <w:sz w:val="20"/>
          <w:szCs w:val="20"/>
        </w:rPr>
        <w:t>La Secretaría Ejecutiva del Sistema Estatal Anticorrupción de Yucatán</w:t>
      </w:r>
      <w:r w:rsidRPr="00E17DD8">
        <w:rPr>
          <w:rFonts w:ascii="Lato" w:hAnsi="Lato" w:cs="Arial"/>
          <w:sz w:val="20"/>
          <w:szCs w:val="20"/>
        </w:rPr>
        <w:t xml:space="preserve">, ha preparado los Estados Financieros incluyendo las operaciones efectuadas al </w:t>
      </w:r>
      <w:r w:rsidR="00C066A4">
        <w:rPr>
          <w:rFonts w:ascii="Lato" w:hAnsi="Lato" w:cs="Arial"/>
          <w:b/>
          <w:bCs/>
          <w:sz w:val="20"/>
          <w:szCs w:val="20"/>
        </w:rPr>
        <w:t>31</w:t>
      </w:r>
      <w:r w:rsidR="00BA4F65" w:rsidRPr="00E17DD8">
        <w:rPr>
          <w:rFonts w:ascii="Lato" w:hAnsi="Lato" w:cs="Arial"/>
          <w:b/>
          <w:bCs/>
          <w:sz w:val="20"/>
          <w:szCs w:val="20"/>
        </w:rPr>
        <w:t xml:space="preserve"> </w:t>
      </w:r>
      <w:r w:rsidRPr="00E17DD8">
        <w:rPr>
          <w:rFonts w:ascii="Lato" w:hAnsi="Lato" w:cs="Arial"/>
          <w:b/>
          <w:sz w:val="20"/>
          <w:szCs w:val="20"/>
        </w:rPr>
        <w:t>de</w:t>
      </w:r>
      <w:r w:rsidR="0067021C" w:rsidRPr="00E17DD8">
        <w:rPr>
          <w:rFonts w:ascii="Lato" w:hAnsi="Lato" w:cs="Arial"/>
          <w:b/>
          <w:sz w:val="20"/>
          <w:szCs w:val="20"/>
        </w:rPr>
        <w:t xml:space="preserve"> </w:t>
      </w:r>
      <w:r w:rsidR="00C066A4">
        <w:rPr>
          <w:rFonts w:ascii="Lato" w:hAnsi="Lato" w:cs="Arial"/>
          <w:b/>
          <w:sz w:val="20"/>
          <w:szCs w:val="20"/>
        </w:rPr>
        <w:t>marz</w:t>
      </w:r>
      <w:r w:rsidR="00233DB9">
        <w:rPr>
          <w:rFonts w:ascii="Lato" w:hAnsi="Lato" w:cs="Arial"/>
          <w:b/>
          <w:sz w:val="20"/>
          <w:szCs w:val="20"/>
        </w:rPr>
        <w:t>o</w:t>
      </w:r>
      <w:r w:rsidR="0067021C" w:rsidRPr="00E17DD8">
        <w:rPr>
          <w:rFonts w:ascii="Lato" w:hAnsi="Lato" w:cs="Arial"/>
          <w:b/>
          <w:sz w:val="20"/>
          <w:szCs w:val="20"/>
        </w:rPr>
        <w:t xml:space="preserve"> </w:t>
      </w:r>
      <w:r w:rsidR="00882476" w:rsidRPr="00E17DD8">
        <w:rPr>
          <w:rFonts w:ascii="Lato" w:hAnsi="Lato" w:cs="Arial"/>
          <w:b/>
          <w:sz w:val="20"/>
          <w:szCs w:val="20"/>
        </w:rPr>
        <w:t>de 202</w:t>
      </w:r>
      <w:r w:rsidR="00233DB9">
        <w:rPr>
          <w:rFonts w:ascii="Lato" w:hAnsi="Lato" w:cs="Arial"/>
          <w:b/>
          <w:sz w:val="20"/>
          <w:szCs w:val="20"/>
        </w:rPr>
        <w:t>6</w:t>
      </w:r>
      <w:r w:rsidRPr="00E17DD8">
        <w:rPr>
          <w:rFonts w:ascii="Lato" w:hAnsi="Lato" w:cs="Arial"/>
          <w:b/>
          <w:sz w:val="20"/>
          <w:szCs w:val="20"/>
        </w:rPr>
        <w:t>.</w:t>
      </w:r>
    </w:p>
    <w:p w14:paraId="16AAEEF7" w14:textId="3BCF5462" w:rsidR="000B3E6E" w:rsidRPr="00E17DD8" w:rsidRDefault="000B3E6E" w:rsidP="00B960EE">
      <w:pPr>
        <w:pStyle w:val="Prrafodelista"/>
        <w:numPr>
          <w:ilvl w:val="0"/>
          <w:numId w:val="29"/>
        </w:num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NOTAS DE GESTIÓN ADMINISTRATIVA</w:t>
      </w:r>
    </w:p>
    <w:p w14:paraId="7046F8BF" w14:textId="77777777" w:rsidR="000B3E6E" w:rsidRPr="00E17DD8" w:rsidRDefault="000B3E6E" w:rsidP="00B51CF2">
      <w:pPr>
        <w:pStyle w:val="Prrafodelista"/>
        <w:autoSpaceDE w:val="0"/>
        <w:autoSpaceDN w:val="0"/>
        <w:adjustRightInd w:val="0"/>
        <w:ind w:left="1440"/>
        <w:rPr>
          <w:rFonts w:ascii="Lato" w:hAnsi="Lato" w:cs="Arial"/>
          <w:b/>
          <w:sz w:val="20"/>
          <w:szCs w:val="20"/>
        </w:rPr>
      </w:pPr>
    </w:p>
    <w:p w14:paraId="4B5C7F95" w14:textId="0B0A4CE5"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Los Estados Financieros de la Secretaría Ejecutiva del Sistema Estatal Anticorrupción están disponibles para los usuarios que requieran dicha información contable, a través de ellos observamos la situación financiera </w:t>
      </w:r>
      <w:r w:rsidR="00EC2184" w:rsidRPr="00E17DD8">
        <w:rPr>
          <w:rFonts w:ascii="Lato" w:hAnsi="Lato" w:cs="Arial"/>
          <w:sz w:val="20"/>
          <w:szCs w:val="20"/>
        </w:rPr>
        <w:t xml:space="preserve">que influye en la </w:t>
      </w:r>
      <w:r w:rsidRPr="00E17DD8">
        <w:rPr>
          <w:rFonts w:ascii="Lato" w:hAnsi="Lato" w:cs="Arial"/>
          <w:sz w:val="20"/>
          <w:szCs w:val="20"/>
        </w:rPr>
        <w:t xml:space="preserve">toma de decisiones </w:t>
      </w:r>
      <w:r w:rsidR="00EC2184" w:rsidRPr="00E17DD8">
        <w:rPr>
          <w:rFonts w:ascii="Lato" w:hAnsi="Lato" w:cs="Arial"/>
          <w:sz w:val="20"/>
          <w:szCs w:val="20"/>
        </w:rPr>
        <w:t xml:space="preserve">por parte </w:t>
      </w:r>
      <w:r w:rsidRPr="00E17DD8">
        <w:rPr>
          <w:rFonts w:ascii="Lato" w:hAnsi="Lato" w:cs="Arial"/>
          <w:sz w:val="20"/>
          <w:szCs w:val="20"/>
        </w:rPr>
        <w:t xml:space="preserve">de las autoridades de </w:t>
      </w:r>
      <w:r w:rsidR="00D74AA8" w:rsidRPr="00E17DD8">
        <w:rPr>
          <w:rFonts w:ascii="Lato" w:hAnsi="Lato" w:cs="Arial"/>
          <w:sz w:val="20"/>
          <w:szCs w:val="20"/>
        </w:rPr>
        <w:t>esta</w:t>
      </w:r>
      <w:r w:rsidRPr="00E17DD8">
        <w:rPr>
          <w:rFonts w:ascii="Lato" w:hAnsi="Lato" w:cs="Arial"/>
          <w:sz w:val="20"/>
          <w:szCs w:val="20"/>
        </w:rPr>
        <w:t>.</w:t>
      </w:r>
    </w:p>
    <w:p w14:paraId="36974ECC" w14:textId="77777777" w:rsidR="000B3E6E" w:rsidRPr="00E17DD8" w:rsidRDefault="000B3E6E" w:rsidP="000B3E6E">
      <w:pPr>
        <w:autoSpaceDE w:val="0"/>
        <w:autoSpaceDN w:val="0"/>
        <w:adjustRightInd w:val="0"/>
        <w:spacing w:line="360" w:lineRule="auto"/>
        <w:jc w:val="both"/>
        <w:rPr>
          <w:rFonts w:ascii="Lato" w:hAnsi="Lato" w:cs="Arial"/>
          <w:b/>
          <w:bCs/>
          <w:sz w:val="20"/>
          <w:szCs w:val="20"/>
        </w:rPr>
      </w:pPr>
    </w:p>
    <w:p w14:paraId="2E38CB78" w14:textId="03818954" w:rsidR="000B3E6E" w:rsidRPr="00E17DD8" w:rsidRDefault="009C61FF" w:rsidP="000B3E6E">
      <w:pPr>
        <w:autoSpaceDE w:val="0"/>
        <w:autoSpaceDN w:val="0"/>
        <w:adjustRightInd w:val="0"/>
        <w:ind w:firstLine="709"/>
        <w:jc w:val="both"/>
        <w:rPr>
          <w:rFonts w:ascii="Lato" w:hAnsi="Lato" w:cs="Arial"/>
          <w:b/>
          <w:sz w:val="20"/>
          <w:szCs w:val="20"/>
        </w:rPr>
      </w:pPr>
      <w:r w:rsidRPr="00E17DD8">
        <w:rPr>
          <w:rFonts w:ascii="Lato" w:hAnsi="Lato" w:cs="Arial"/>
          <w:b/>
          <w:sz w:val="20"/>
          <w:szCs w:val="20"/>
        </w:rPr>
        <w:t>1</w:t>
      </w:r>
      <w:r w:rsidR="000B3E6E" w:rsidRPr="00E17DD8">
        <w:rPr>
          <w:rFonts w:ascii="Lato" w:hAnsi="Lato" w:cs="Arial"/>
          <w:b/>
          <w:sz w:val="20"/>
          <w:szCs w:val="20"/>
        </w:rPr>
        <w:t>.- Autorización e Historia</w:t>
      </w:r>
    </w:p>
    <w:p w14:paraId="53E27650" w14:textId="77777777" w:rsidR="000B3E6E" w:rsidRPr="00E17DD8" w:rsidRDefault="000B3E6E" w:rsidP="000B3E6E">
      <w:pPr>
        <w:autoSpaceDE w:val="0"/>
        <w:autoSpaceDN w:val="0"/>
        <w:adjustRightInd w:val="0"/>
        <w:ind w:firstLine="709"/>
        <w:jc w:val="both"/>
        <w:rPr>
          <w:rFonts w:ascii="Lato" w:hAnsi="Lato" w:cs="Arial"/>
          <w:b/>
          <w:sz w:val="20"/>
          <w:szCs w:val="20"/>
        </w:rPr>
      </w:pPr>
    </w:p>
    <w:p w14:paraId="6AE86E25" w14:textId="77777777" w:rsidR="00EC2184" w:rsidRPr="00E17DD8" w:rsidRDefault="000B3E6E" w:rsidP="000B3E6E">
      <w:pPr>
        <w:numPr>
          <w:ilvl w:val="0"/>
          <w:numId w:val="3"/>
        </w:numPr>
        <w:autoSpaceDE w:val="0"/>
        <w:autoSpaceDN w:val="0"/>
        <w:adjustRightInd w:val="0"/>
        <w:jc w:val="both"/>
        <w:rPr>
          <w:rFonts w:ascii="Lato" w:hAnsi="Lato" w:cs="Arial"/>
          <w:b/>
          <w:sz w:val="20"/>
          <w:szCs w:val="20"/>
        </w:rPr>
      </w:pPr>
      <w:bookmarkStart w:id="0" w:name="_Hlk155702373"/>
      <w:r w:rsidRPr="00E17DD8">
        <w:rPr>
          <w:rFonts w:ascii="Lato" w:hAnsi="Lato" w:cs="Arial"/>
          <w:b/>
          <w:sz w:val="20"/>
          <w:szCs w:val="20"/>
        </w:rPr>
        <w:t>Fecha de creación del ente</w:t>
      </w:r>
      <w:r w:rsidR="00EC2184" w:rsidRPr="00E17DD8">
        <w:rPr>
          <w:rFonts w:ascii="Lato" w:hAnsi="Lato" w:cs="Arial"/>
          <w:b/>
          <w:sz w:val="20"/>
          <w:szCs w:val="20"/>
        </w:rPr>
        <w:t xml:space="preserve"> público</w:t>
      </w:r>
    </w:p>
    <w:bookmarkEnd w:id="0"/>
    <w:p w14:paraId="31E1ABFC" w14:textId="71D665C5" w:rsidR="000B3E6E" w:rsidRPr="00E17DD8" w:rsidRDefault="000B3E6E" w:rsidP="00EC2184">
      <w:pPr>
        <w:autoSpaceDE w:val="0"/>
        <w:autoSpaceDN w:val="0"/>
        <w:adjustRightInd w:val="0"/>
        <w:ind w:left="720"/>
        <w:jc w:val="both"/>
        <w:rPr>
          <w:rFonts w:ascii="Lato" w:hAnsi="Lato" w:cs="Arial"/>
          <w:b/>
          <w:sz w:val="20"/>
          <w:szCs w:val="20"/>
        </w:rPr>
      </w:pPr>
      <w:r w:rsidRPr="00E17DD8">
        <w:rPr>
          <w:rFonts w:ascii="Lato" w:hAnsi="Lato" w:cs="Arial"/>
          <w:b/>
          <w:sz w:val="20"/>
          <w:szCs w:val="20"/>
        </w:rPr>
        <w:t xml:space="preserve"> </w:t>
      </w:r>
    </w:p>
    <w:p w14:paraId="68FA6E00" w14:textId="77777777" w:rsidR="00637EF5"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Que el 27 de mayo de 2015 se publicó en el Diario Oficial de la Federación el “Decreto por el que se reforman, adicionan y derogan diversas disposiciones de la Constitución Política de los Estados Unidos Mexicanos, en materia de combate a la corrupción”, mediante el cual se reformó, entre otros, el artículo 113 constitucional, instituyéndose así el Sistema Nacional Anticorrupción como la instancia de coordinación entre las autoridades de todos los órdenes de </w:t>
      </w:r>
      <w:proofErr w:type="gramStart"/>
      <w:r w:rsidRPr="00E17DD8">
        <w:rPr>
          <w:rFonts w:ascii="Lato" w:hAnsi="Lato" w:cs="Arial"/>
          <w:sz w:val="20"/>
          <w:szCs w:val="20"/>
        </w:rPr>
        <w:t>gobierno competentes</w:t>
      </w:r>
      <w:proofErr w:type="gramEnd"/>
      <w:r w:rsidRPr="00E17DD8">
        <w:rPr>
          <w:rFonts w:ascii="Lato" w:hAnsi="Lato" w:cs="Arial"/>
          <w:sz w:val="20"/>
          <w:szCs w:val="20"/>
        </w:rPr>
        <w:t xml:space="preserve"> en la prevención, detección y sanción de responsabilidades administrativas y hechos de corrupción, así como en la fiscalización y control de recursos públicos; estipulándose en el transitorio cuarto de dicha reforma constitucional, que las legislaturas de los estados deberán expedir las </w:t>
      </w:r>
      <w:r w:rsidRPr="00E17DD8">
        <w:rPr>
          <w:rFonts w:ascii="Lato" w:hAnsi="Lato" w:cs="Arial"/>
          <w:sz w:val="20"/>
          <w:szCs w:val="20"/>
        </w:rPr>
        <w:lastRenderedPageBreak/>
        <w:t xml:space="preserve">leyes y realizar las adecuaciones normativas necesarias dentro de los 180 días siguientes a la entrada en vigor de las leyes generales relacionadas con el aludido sistema nacional.  </w:t>
      </w:r>
    </w:p>
    <w:p w14:paraId="6B127152" w14:textId="7CBA81F9" w:rsidR="00686931"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Que en fecha 20 de abril de 2016 se publicó en el Diario Oficial del Gobierno del Estado el decreto 380/2016 por el que se modifica la Constitución Política del Estado de Yucatán, en materia de anticorrupción y transparencia, con dicha reforma se realizaron las adecuaciones que obligaba la carta magna en esta materia. Que, por Decreto del Titular del Poder Ejecutivo Estatal, publicado en Diario Oficial del Gobierno del Estado el 18 de julio de 2017, se expidió la Ley del Sistema Estatal Anticorrupción de Yucatán, cuyo artículo 30 dispone la creación de un organismo público descentralizado, no sectorizado, con personalidad jurídica y patrimonio propio, con autonomía técnica y de gestión, denominado Secretaría Ejecutiva del Sistema Estatal Anticorrupción.</w:t>
      </w:r>
    </w:p>
    <w:p w14:paraId="516CCFFD" w14:textId="77777777" w:rsidR="009F612C" w:rsidRPr="00E17DD8" w:rsidRDefault="009F612C" w:rsidP="009F612C">
      <w:pPr>
        <w:autoSpaceDE w:val="0"/>
        <w:autoSpaceDN w:val="0"/>
        <w:adjustRightInd w:val="0"/>
        <w:jc w:val="both"/>
        <w:rPr>
          <w:rFonts w:ascii="Lato" w:hAnsi="Lato" w:cs="Arial"/>
          <w:sz w:val="20"/>
          <w:szCs w:val="20"/>
        </w:rPr>
      </w:pPr>
    </w:p>
    <w:p w14:paraId="7C9DAE5D" w14:textId="02C0A30A" w:rsidR="00686931" w:rsidRPr="00E17DD8" w:rsidRDefault="00686931" w:rsidP="00686931">
      <w:pPr>
        <w:pStyle w:val="Prrafodelista"/>
        <w:numPr>
          <w:ilvl w:val="0"/>
          <w:numId w:val="3"/>
        </w:numPr>
        <w:autoSpaceDE w:val="0"/>
        <w:autoSpaceDN w:val="0"/>
        <w:adjustRightInd w:val="0"/>
        <w:jc w:val="both"/>
        <w:rPr>
          <w:rFonts w:ascii="Lato" w:hAnsi="Lato" w:cs="Arial"/>
          <w:b/>
          <w:sz w:val="20"/>
          <w:szCs w:val="20"/>
        </w:rPr>
      </w:pPr>
      <w:r w:rsidRPr="00E17DD8">
        <w:rPr>
          <w:rFonts w:ascii="Lato" w:hAnsi="Lato" w:cs="Arial"/>
          <w:b/>
          <w:sz w:val="20"/>
          <w:szCs w:val="20"/>
        </w:rPr>
        <w:t>Principales cambios en su estructura</w:t>
      </w:r>
    </w:p>
    <w:p w14:paraId="359E110B" w14:textId="38A6682C" w:rsidR="00686931" w:rsidRPr="00E17DD8" w:rsidRDefault="00686931" w:rsidP="009F612C">
      <w:pPr>
        <w:autoSpaceDE w:val="0"/>
        <w:autoSpaceDN w:val="0"/>
        <w:adjustRightInd w:val="0"/>
        <w:jc w:val="both"/>
        <w:rPr>
          <w:rFonts w:ascii="Lato" w:hAnsi="Lato" w:cs="Arial"/>
          <w:b/>
          <w:sz w:val="20"/>
          <w:szCs w:val="20"/>
          <w:highlight w:val="magenta"/>
        </w:rPr>
      </w:pPr>
      <w:r w:rsidRPr="00E17DD8">
        <w:rPr>
          <w:rFonts w:ascii="Lato" w:hAnsi="Lato" w:cs="Arial"/>
          <w:b/>
          <w:sz w:val="20"/>
          <w:szCs w:val="20"/>
          <w:highlight w:val="magenta"/>
        </w:rPr>
        <w:t xml:space="preserve">  </w:t>
      </w:r>
    </w:p>
    <w:p w14:paraId="2D974E3C" w14:textId="56EE3AF3" w:rsidR="00EC2184" w:rsidRPr="00E17DD8" w:rsidRDefault="00F810CC"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Secretaría Ejecutiva del Sistema Estatal Anticorrupción no presenta cambios en su estructura.</w:t>
      </w:r>
    </w:p>
    <w:p w14:paraId="6FD9057A" w14:textId="77777777" w:rsidR="00EC2184" w:rsidRPr="00E17DD8" w:rsidRDefault="00EC2184" w:rsidP="00B51CF2">
      <w:pPr>
        <w:autoSpaceDE w:val="0"/>
        <w:autoSpaceDN w:val="0"/>
        <w:adjustRightInd w:val="0"/>
        <w:jc w:val="both"/>
        <w:rPr>
          <w:rFonts w:ascii="Lato" w:hAnsi="Lato" w:cs="Arial"/>
          <w:sz w:val="20"/>
          <w:szCs w:val="20"/>
        </w:rPr>
      </w:pPr>
    </w:p>
    <w:p w14:paraId="49530EC4" w14:textId="77777777" w:rsidR="00EC2184" w:rsidRPr="00E17DD8" w:rsidRDefault="00EC2184" w:rsidP="00EC2184">
      <w:pPr>
        <w:autoSpaceDE w:val="0"/>
        <w:autoSpaceDN w:val="0"/>
        <w:adjustRightInd w:val="0"/>
        <w:spacing w:line="360" w:lineRule="auto"/>
        <w:ind w:left="709"/>
        <w:jc w:val="both"/>
        <w:rPr>
          <w:rFonts w:ascii="Lato" w:hAnsi="Lato" w:cs="Arial"/>
          <w:b/>
          <w:sz w:val="20"/>
          <w:szCs w:val="20"/>
        </w:rPr>
      </w:pPr>
      <w:r w:rsidRPr="00E17DD8">
        <w:rPr>
          <w:rFonts w:ascii="Lato" w:hAnsi="Lato" w:cs="Arial"/>
          <w:b/>
          <w:sz w:val="20"/>
          <w:szCs w:val="20"/>
        </w:rPr>
        <w:t>2.- Panorama Económico y Financiero</w:t>
      </w:r>
    </w:p>
    <w:p w14:paraId="126A563D" w14:textId="77777777" w:rsidR="00EC2184" w:rsidRPr="00E17DD8" w:rsidRDefault="00EC2184" w:rsidP="00EC2184">
      <w:pPr>
        <w:autoSpaceDE w:val="0"/>
        <w:autoSpaceDN w:val="0"/>
        <w:spacing w:line="360" w:lineRule="auto"/>
        <w:jc w:val="both"/>
        <w:rPr>
          <w:rFonts w:ascii="Lato" w:hAnsi="Lato" w:cs="Arial"/>
          <w:sz w:val="20"/>
          <w:szCs w:val="20"/>
        </w:rPr>
      </w:pPr>
      <w:r w:rsidRPr="00E17DD8">
        <w:rPr>
          <w:rFonts w:ascii="Lato" w:hAnsi="Lato" w:cs="Arial"/>
          <w:sz w:val="20"/>
          <w:szCs w:val="20"/>
        </w:rPr>
        <w:t xml:space="preserve">El panorama económico y financiero se clarifica a través de los Estados Financieros, puesto que las cifras muestran la situación económica de la Secretaría Ejecutiva, los ingresos y egresos a un periodo determinado, así como, el desglose de los recursos utilizados mediante los montos e importes. </w:t>
      </w:r>
    </w:p>
    <w:p w14:paraId="14CCBBCC" w14:textId="77777777" w:rsidR="00EC2184" w:rsidRPr="00E17DD8" w:rsidRDefault="00EC2184" w:rsidP="000B3E6E">
      <w:pPr>
        <w:autoSpaceDE w:val="0"/>
        <w:autoSpaceDN w:val="0"/>
        <w:adjustRightInd w:val="0"/>
        <w:spacing w:line="360" w:lineRule="auto"/>
        <w:ind w:firstLine="851"/>
        <w:jc w:val="both"/>
        <w:rPr>
          <w:rFonts w:ascii="Lato" w:hAnsi="Lato" w:cs="Arial"/>
          <w:b/>
          <w:sz w:val="20"/>
          <w:szCs w:val="20"/>
        </w:rPr>
      </w:pPr>
    </w:p>
    <w:p w14:paraId="40A2F8FE" w14:textId="4D4E80BD" w:rsidR="000B3E6E" w:rsidRPr="00E17DD8" w:rsidRDefault="009C61FF" w:rsidP="000B3E6E">
      <w:pPr>
        <w:autoSpaceDE w:val="0"/>
        <w:autoSpaceDN w:val="0"/>
        <w:adjustRightInd w:val="0"/>
        <w:ind w:firstLine="851"/>
        <w:jc w:val="both"/>
        <w:rPr>
          <w:rFonts w:ascii="Lato" w:hAnsi="Lato" w:cs="Arial"/>
          <w:b/>
          <w:sz w:val="20"/>
          <w:szCs w:val="20"/>
        </w:rPr>
      </w:pPr>
      <w:r w:rsidRPr="00E17DD8">
        <w:rPr>
          <w:rFonts w:ascii="Lato" w:hAnsi="Lato" w:cs="Arial"/>
          <w:b/>
          <w:sz w:val="20"/>
          <w:szCs w:val="20"/>
        </w:rPr>
        <w:t>3</w:t>
      </w:r>
      <w:r w:rsidR="000B3E6E" w:rsidRPr="00E17DD8">
        <w:rPr>
          <w:rFonts w:ascii="Lato" w:hAnsi="Lato" w:cs="Arial"/>
          <w:b/>
          <w:sz w:val="20"/>
          <w:szCs w:val="20"/>
        </w:rPr>
        <w:t>.- Organización y Objeto Social</w:t>
      </w:r>
    </w:p>
    <w:p w14:paraId="4737106C" w14:textId="77777777" w:rsidR="000B3E6E" w:rsidRPr="00E17DD8" w:rsidRDefault="000B3E6E" w:rsidP="000B3E6E">
      <w:pPr>
        <w:autoSpaceDE w:val="0"/>
        <w:autoSpaceDN w:val="0"/>
        <w:adjustRightInd w:val="0"/>
        <w:ind w:firstLine="851"/>
        <w:jc w:val="both"/>
        <w:rPr>
          <w:rFonts w:ascii="Lato" w:hAnsi="Lato" w:cs="Arial"/>
          <w:b/>
          <w:sz w:val="20"/>
          <w:szCs w:val="20"/>
        </w:rPr>
      </w:pPr>
    </w:p>
    <w:p w14:paraId="267DEB82" w14:textId="63F49D84" w:rsidR="000B3E6E" w:rsidRPr="00E17DD8" w:rsidRDefault="000B3E6E" w:rsidP="000B3E6E">
      <w:pPr>
        <w:numPr>
          <w:ilvl w:val="0"/>
          <w:numId w:val="4"/>
        </w:numPr>
        <w:tabs>
          <w:tab w:val="left" w:pos="1065"/>
        </w:tabs>
        <w:autoSpaceDE w:val="0"/>
        <w:autoSpaceDN w:val="0"/>
        <w:adjustRightInd w:val="0"/>
        <w:jc w:val="both"/>
        <w:rPr>
          <w:rFonts w:ascii="Lato" w:hAnsi="Lato" w:cs="Arial"/>
          <w:b/>
          <w:sz w:val="20"/>
          <w:szCs w:val="20"/>
        </w:rPr>
      </w:pPr>
      <w:r w:rsidRPr="00E17DD8">
        <w:rPr>
          <w:rFonts w:ascii="Lato" w:hAnsi="Lato" w:cs="Arial"/>
          <w:b/>
          <w:sz w:val="20"/>
          <w:szCs w:val="20"/>
        </w:rPr>
        <w:t>Objeto social.</w:t>
      </w:r>
    </w:p>
    <w:p w14:paraId="3A4BCF48" w14:textId="77777777" w:rsidR="00920FFE" w:rsidRPr="00E17DD8" w:rsidRDefault="00920FFE" w:rsidP="00920FFE">
      <w:pPr>
        <w:tabs>
          <w:tab w:val="left" w:pos="1065"/>
        </w:tabs>
        <w:autoSpaceDE w:val="0"/>
        <w:autoSpaceDN w:val="0"/>
        <w:adjustRightInd w:val="0"/>
        <w:ind w:left="720"/>
        <w:jc w:val="both"/>
        <w:rPr>
          <w:rFonts w:ascii="Lato" w:hAnsi="Lato" w:cs="Arial"/>
          <w:b/>
          <w:sz w:val="20"/>
          <w:szCs w:val="20"/>
        </w:rPr>
      </w:pPr>
    </w:p>
    <w:p w14:paraId="47C09FC3" w14:textId="03141781"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El objeto de la Secretaría Ejecutiva del Sistema Estatal Anticorrupción de Yucatán es fungir como órgano de apoyo técnico del Comité Coordinador del Sistema Estatal Anticorrupción, a efecto de proveerle asistencia técnica, así como los insumos necesarios para el desempeño de sus atribuciones, establecidas en la fracción III del artículo 101 Bis de la Constitución Política del Estado de Yucatán y en la Ley del Sistema Estatal Anticorrupción de Yucatán.</w:t>
      </w:r>
    </w:p>
    <w:p w14:paraId="34D66BA8" w14:textId="77777777" w:rsidR="00B960EE" w:rsidRPr="00E17DD8" w:rsidRDefault="00B960EE" w:rsidP="00B51CF2">
      <w:pPr>
        <w:autoSpaceDE w:val="0"/>
        <w:autoSpaceDN w:val="0"/>
        <w:adjustRightInd w:val="0"/>
        <w:jc w:val="both"/>
        <w:rPr>
          <w:rFonts w:ascii="Lato" w:hAnsi="Lato" w:cs="Arial"/>
          <w:sz w:val="20"/>
          <w:szCs w:val="20"/>
        </w:rPr>
      </w:pPr>
    </w:p>
    <w:p w14:paraId="43BDC4E5" w14:textId="77777777" w:rsidR="000B3E6E" w:rsidRPr="00E17DD8" w:rsidRDefault="000B3E6E" w:rsidP="000B3E6E">
      <w:pPr>
        <w:numPr>
          <w:ilvl w:val="0"/>
          <w:numId w:val="4"/>
        </w:numPr>
        <w:tabs>
          <w:tab w:val="left" w:pos="1065"/>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lastRenderedPageBreak/>
        <w:t>Principal actividad</w:t>
      </w:r>
    </w:p>
    <w:p w14:paraId="623762DA" w14:textId="3E4D4B0C"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Proveer a la Comisión Ejecutiva los insumos necesarios para la elaboración de las propuestas a que se refiere la Ley del Sistema Estatal Anticorrupción de </w:t>
      </w:r>
      <w:r w:rsidR="000E7A4A" w:rsidRPr="00E17DD8">
        <w:rPr>
          <w:rFonts w:ascii="Lato" w:hAnsi="Lato" w:cs="Arial"/>
          <w:sz w:val="20"/>
          <w:szCs w:val="20"/>
        </w:rPr>
        <w:t>Yucatán.</w:t>
      </w:r>
    </w:p>
    <w:p w14:paraId="2014DFE1" w14:textId="77777777" w:rsidR="00B51CF2" w:rsidRPr="00E17DD8" w:rsidRDefault="00B51CF2" w:rsidP="00A07286">
      <w:pPr>
        <w:autoSpaceDE w:val="0"/>
        <w:autoSpaceDN w:val="0"/>
        <w:adjustRightInd w:val="0"/>
        <w:jc w:val="both"/>
        <w:rPr>
          <w:rFonts w:ascii="Lato" w:hAnsi="Lato" w:cs="Arial"/>
          <w:sz w:val="20"/>
          <w:szCs w:val="20"/>
        </w:rPr>
      </w:pPr>
    </w:p>
    <w:p w14:paraId="01D820FD" w14:textId="77777777" w:rsidR="000B3E6E" w:rsidRPr="00E17DD8" w:rsidRDefault="000B3E6E" w:rsidP="000B3E6E">
      <w:pPr>
        <w:numPr>
          <w:ilvl w:val="0"/>
          <w:numId w:val="4"/>
        </w:numPr>
        <w:tabs>
          <w:tab w:val="left" w:pos="1065"/>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 xml:space="preserve">Ejercicio Fiscal </w:t>
      </w:r>
    </w:p>
    <w:p w14:paraId="5F4C5119" w14:textId="7D687250" w:rsidR="000B3E6E" w:rsidRDefault="000B3E6E" w:rsidP="000B3E6E">
      <w:pPr>
        <w:tabs>
          <w:tab w:val="left" w:pos="1065"/>
        </w:tabs>
        <w:autoSpaceDE w:val="0"/>
        <w:autoSpaceDN w:val="0"/>
        <w:adjustRightInd w:val="0"/>
        <w:spacing w:line="360" w:lineRule="auto"/>
        <w:jc w:val="both"/>
        <w:rPr>
          <w:rFonts w:ascii="Lato" w:hAnsi="Lato" w:cs="Arial"/>
          <w:b/>
          <w:sz w:val="20"/>
          <w:szCs w:val="20"/>
        </w:rPr>
      </w:pPr>
      <w:r w:rsidRPr="00E17DD8">
        <w:rPr>
          <w:rFonts w:ascii="Lato" w:hAnsi="Lato" w:cs="Arial"/>
          <w:sz w:val="20"/>
          <w:szCs w:val="20"/>
        </w:rPr>
        <w:t>Las cifras contenidas en los Estados Financieros y que se mencionan en estas notas se presentan al</w:t>
      </w:r>
      <w:r w:rsidRPr="00E17DD8">
        <w:rPr>
          <w:rFonts w:ascii="Lato" w:hAnsi="Lato" w:cs="Arial"/>
          <w:b/>
          <w:sz w:val="20"/>
          <w:szCs w:val="20"/>
        </w:rPr>
        <w:t xml:space="preserve"> </w:t>
      </w:r>
      <w:r w:rsidR="00C066A4">
        <w:rPr>
          <w:rFonts w:ascii="Lato" w:hAnsi="Lato" w:cs="Arial"/>
          <w:b/>
          <w:sz w:val="20"/>
          <w:szCs w:val="20"/>
        </w:rPr>
        <w:t>31</w:t>
      </w:r>
      <w:r w:rsidRPr="001A2C62">
        <w:rPr>
          <w:rFonts w:ascii="Lato" w:hAnsi="Lato" w:cs="Arial"/>
          <w:b/>
          <w:sz w:val="20"/>
          <w:szCs w:val="20"/>
        </w:rPr>
        <w:t xml:space="preserve"> de </w:t>
      </w:r>
      <w:r w:rsidR="00C066A4">
        <w:rPr>
          <w:rFonts w:ascii="Lato" w:hAnsi="Lato" w:cs="Arial"/>
          <w:b/>
          <w:sz w:val="20"/>
          <w:szCs w:val="20"/>
        </w:rPr>
        <w:t>marz</w:t>
      </w:r>
      <w:r w:rsidR="00233DB9">
        <w:rPr>
          <w:rFonts w:ascii="Lato" w:hAnsi="Lato" w:cs="Arial"/>
          <w:b/>
          <w:sz w:val="20"/>
          <w:szCs w:val="20"/>
        </w:rPr>
        <w:t>o</w:t>
      </w:r>
      <w:r w:rsidR="00F33451" w:rsidRPr="001A2C62">
        <w:rPr>
          <w:rFonts w:ascii="Lato" w:hAnsi="Lato" w:cs="Arial"/>
          <w:b/>
          <w:sz w:val="20"/>
          <w:szCs w:val="20"/>
        </w:rPr>
        <w:t xml:space="preserve"> </w:t>
      </w:r>
      <w:r w:rsidRPr="001A2C62">
        <w:rPr>
          <w:rFonts w:ascii="Lato" w:hAnsi="Lato" w:cs="Arial"/>
          <w:b/>
          <w:sz w:val="20"/>
          <w:szCs w:val="20"/>
        </w:rPr>
        <w:t xml:space="preserve">del ejercicio fiscal </w:t>
      </w:r>
      <w:r w:rsidR="00E75E90" w:rsidRPr="001A2C62">
        <w:rPr>
          <w:rFonts w:ascii="Lato" w:hAnsi="Lato" w:cs="Arial"/>
          <w:b/>
          <w:sz w:val="20"/>
          <w:szCs w:val="20"/>
        </w:rPr>
        <w:t>202</w:t>
      </w:r>
      <w:r w:rsidR="00233DB9">
        <w:rPr>
          <w:rFonts w:ascii="Lato" w:hAnsi="Lato" w:cs="Arial"/>
          <w:b/>
          <w:sz w:val="20"/>
          <w:szCs w:val="20"/>
        </w:rPr>
        <w:t>6</w:t>
      </w:r>
      <w:r w:rsidR="00E75E90" w:rsidRPr="001A2C62">
        <w:rPr>
          <w:rFonts w:ascii="Lato" w:hAnsi="Lato" w:cs="Arial"/>
          <w:b/>
          <w:sz w:val="20"/>
          <w:szCs w:val="20"/>
        </w:rPr>
        <w:t>.</w:t>
      </w:r>
    </w:p>
    <w:p w14:paraId="0575BB1B" w14:textId="77777777" w:rsidR="009F612C" w:rsidRPr="00E17DD8" w:rsidRDefault="009F612C" w:rsidP="000B3E6E">
      <w:pPr>
        <w:tabs>
          <w:tab w:val="left" w:pos="1065"/>
        </w:tabs>
        <w:autoSpaceDE w:val="0"/>
        <w:autoSpaceDN w:val="0"/>
        <w:adjustRightInd w:val="0"/>
        <w:spacing w:line="360" w:lineRule="auto"/>
        <w:jc w:val="both"/>
        <w:rPr>
          <w:rFonts w:ascii="Lato" w:hAnsi="Lato" w:cs="Arial"/>
          <w:sz w:val="20"/>
          <w:szCs w:val="20"/>
        </w:rPr>
      </w:pPr>
    </w:p>
    <w:p w14:paraId="0DD01B0E" w14:textId="77777777" w:rsidR="000B3E6E" w:rsidRPr="00E17DD8" w:rsidRDefault="000B3E6E" w:rsidP="000B3E6E">
      <w:pPr>
        <w:numPr>
          <w:ilvl w:val="0"/>
          <w:numId w:val="4"/>
        </w:numPr>
        <w:tabs>
          <w:tab w:val="left" w:pos="1065"/>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Régimen Jurídico</w:t>
      </w:r>
    </w:p>
    <w:p w14:paraId="03AA9BF1" w14:textId="77777777" w:rsidR="000B3E6E" w:rsidRPr="00E17DD8" w:rsidRDefault="000B3E6E" w:rsidP="000B3E6E">
      <w:pPr>
        <w:autoSpaceDE w:val="0"/>
        <w:autoSpaceDN w:val="0"/>
        <w:adjustRightInd w:val="0"/>
        <w:spacing w:line="360" w:lineRule="auto"/>
        <w:ind w:firstLine="705"/>
        <w:jc w:val="both"/>
        <w:rPr>
          <w:rFonts w:ascii="Lato" w:hAnsi="Lato" w:cs="Arial"/>
          <w:sz w:val="20"/>
          <w:szCs w:val="20"/>
        </w:rPr>
      </w:pPr>
      <w:r w:rsidRPr="00E17DD8">
        <w:rPr>
          <w:rFonts w:ascii="Lato" w:hAnsi="Lato" w:cs="Arial"/>
          <w:sz w:val="20"/>
          <w:szCs w:val="20"/>
        </w:rPr>
        <w:t>La Secretaría Ejecutiva del Sistema Estatal Anticorrupción de Yucatán está regulada por lo siguiente:</w:t>
      </w:r>
    </w:p>
    <w:p w14:paraId="432D1456"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Constitución Política de los Estados Unidos Mexicanos</w:t>
      </w:r>
    </w:p>
    <w:p w14:paraId="33721264"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Pacto Internacional de Derechos Civiles y Políticos</w:t>
      </w:r>
    </w:p>
    <w:p w14:paraId="3A38566D"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Pacto Internacional de Derechos Económicos, Sociales y Culturales.</w:t>
      </w:r>
    </w:p>
    <w:p w14:paraId="1E58741C"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Constitución Política del Estado de Yucatán</w:t>
      </w:r>
    </w:p>
    <w:p w14:paraId="426B07D9"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Estatuto Orgánico de la Secretaría Ejecutiva del Sistema Estatal Anticorrupción</w:t>
      </w:r>
    </w:p>
    <w:p w14:paraId="1F18FA15"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Ley General de Transparencia y Acceso a la Información Pública</w:t>
      </w:r>
    </w:p>
    <w:p w14:paraId="1C3EC0D6"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Ley General de Protección de Datos Personales en Posesión de Sujetos Obligados</w:t>
      </w:r>
    </w:p>
    <w:p w14:paraId="2E7896FA"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Ley General del Sistema Nacional Anticorrupción</w:t>
      </w:r>
    </w:p>
    <w:p w14:paraId="6344C85D"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Ley del Sistema Estatal Anticorrupción de Yucatán</w:t>
      </w:r>
    </w:p>
    <w:p w14:paraId="60C785EE"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Ley de Transparencia y Acceso a la Información Pública del Estado de Yucatán</w:t>
      </w:r>
    </w:p>
    <w:p w14:paraId="6169D5BF"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Código de la Administración Pública de Yucatán</w:t>
      </w:r>
    </w:p>
    <w:p w14:paraId="3439FBDF" w14:textId="77777777" w:rsidR="000B3E6E" w:rsidRPr="00E17DD8" w:rsidRDefault="000B3E6E" w:rsidP="000B3E6E">
      <w:pPr>
        <w:pStyle w:val="Prrafodelista"/>
        <w:numPr>
          <w:ilvl w:val="0"/>
          <w:numId w:val="11"/>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Reglamento del Código de la Administración Pública de Yucatán</w:t>
      </w:r>
    </w:p>
    <w:p w14:paraId="6A236F52" w14:textId="77777777" w:rsidR="000B3E6E" w:rsidRPr="00E17DD8" w:rsidRDefault="000B3E6E" w:rsidP="000B3E6E">
      <w:pPr>
        <w:numPr>
          <w:ilvl w:val="0"/>
          <w:numId w:val="2"/>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lastRenderedPageBreak/>
        <w:t>La Ley General de Contabilidad Gubernamental.</w:t>
      </w:r>
    </w:p>
    <w:p w14:paraId="6C7279C6" w14:textId="77777777" w:rsidR="000B3E6E" w:rsidRPr="00E17DD8" w:rsidRDefault="000B3E6E" w:rsidP="000B3E6E">
      <w:pPr>
        <w:numPr>
          <w:ilvl w:val="0"/>
          <w:numId w:val="2"/>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Ley del Presupuesto y Contabilidad Gubernamental del Estado de Yucatán y su reglamento.</w:t>
      </w:r>
    </w:p>
    <w:p w14:paraId="7EB68ABA" w14:textId="77777777" w:rsidR="000B3E6E" w:rsidRPr="00E17DD8" w:rsidRDefault="000B3E6E" w:rsidP="000B3E6E">
      <w:pPr>
        <w:numPr>
          <w:ilvl w:val="0"/>
          <w:numId w:val="2"/>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Ley de Adquisiciones, Arrendamientos y Prestación de Servicios relacionados con Bienes Muebles.</w:t>
      </w:r>
    </w:p>
    <w:p w14:paraId="3BF4EDB1" w14:textId="77777777" w:rsidR="000B3E6E" w:rsidRPr="00E17DD8" w:rsidRDefault="000B3E6E" w:rsidP="000B3E6E">
      <w:pPr>
        <w:numPr>
          <w:ilvl w:val="0"/>
          <w:numId w:val="2"/>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Ley de Fiscalización de la Cuenta Pública del Estado de Yucatán y su reglamento.</w:t>
      </w:r>
    </w:p>
    <w:p w14:paraId="0A882483" w14:textId="1B741C11" w:rsidR="000B3E6E" w:rsidRDefault="000B3E6E" w:rsidP="003E0AA3">
      <w:pPr>
        <w:numPr>
          <w:ilvl w:val="0"/>
          <w:numId w:val="2"/>
        </w:numPr>
        <w:autoSpaceDE w:val="0"/>
        <w:autoSpaceDN w:val="0"/>
        <w:adjustRightInd w:val="0"/>
        <w:spacing w:line="360" w:lineRule="auto"/>
        <w:jc w:val="both"/>
        <w:rPr>
          <w:rFonts w:ascii="Lato" w:hAnsi="Lato" w:cs="Arial"/>
          <w:sz w:val="20"/>
          <w:szCs w:val="20"/>
        </w:rPr>
      </w:pPr>
      <w:r w:rsidRPr="009F612C">
        <w:rPr>
          <w:rFonts w:ascii="Lato" w:hAnsi="Lato" w:cs="Arial"/>
          <w:sz w:val="20"/>
          <w:szCs w:val="20"/>
        </w:rPr>
        <w:t>Ley de Disciplina Financiera de las Entidades Federativas y Municipios</w:t>
      </w:r>
    </w:p>
    <w:p w14:paraId="617D4DB2" w14:textId="77777777" w:rsidR="009F612C" w:rsidRPr="009F612C" w:rsidRDefault="009F612C" w:rsidP="009F612C">
      <w:pPr>
        <w:autoSpaceDE w:val="0"/>
        <w:autoSpaceDN w:val="0"/>
        <w:adjustRightInd w:val="0"/>
        <w:spacing w:line="360" w:lineRule="auto"/>
        <w:ind w:left="1425"/>
        <w:jc w:val="both"/>
        <w:rPr>
          <w:rFonts w:ascii="Lato" w:hAnsi="Lato" w:cs="Arial"/>
          <w:sz w:val="20"/>
          <w:szCs w:val="20"/>
        </w:rPr>
      </w:pPr>
    </w:p>
    <w:p w14:paraId="23ED6805" w14:textId="77777777" w:rsidR="000B3E6E" w:rsidRPr="00E17DD8" w:rsidRDefault="000B3E6E" w:rsidP="000B3E6E">
      <w:pPr>
        <w:numPr>
          <w:ilvl w:val="0"/>
          <w:numId w:val="4"/>
        </w:numPr>
        <w:tabs>
          <w:tab w:val="left" w:pos="1065"/>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 xml:space="preserve">Consideraciones fiscales del ente: </w:t>
      </w:r>
    </w:p>
    <w:p w14:paraId="65BC44A8" w14:textId="77777777"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La Secretaría Ejecutiva del Sistema Estatal Anticorrupción de Yucatán tiene las obligaciones fiscales siguientes: </w:t>
      </w:r>
    </w:p>
    <w:p w14:paraId="02A2CDC2" w14:textId="77777777" w:rsidR="000B3E6E" w:rsidRPr="00E17DD8" w:rsidRDefault="000B3E6E" w:rsidP="000B3E6E">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Declaración informativa mensual de Proveedores</w:t>
      </w:r>
    </w:p>
    <w:p w14:paraId="3ABC2E18" w14:textId="77777777" w:rsidR="000B3E6E" w:rsidRPr="00E17DD8" w:rsidRDefault="000B3E6E" w:rsidP="000B3E6E">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Entero de retenciones mensuales de ISR por sueldos y salarios</w:t>
      </w:r>
    </w:p>
    <w:p w14:paraId="60412569" w14:textId="77777777" w:rsidR="000B3E6E" w:rsidRPr="00E17DD8" w:rsidRDefault="000B3E6E" w:rsidP="000B3E6E">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Entero de retenciones mensuales de ISR por ingresos asimilados a salarios</w:t>
      </w:r>
    </w:p>
    <w:p w14:paraId="3E45240E" w14:textId="77777777" w:rsidR="000B3E6E" w:rsidRPr="00E17DD8" w:rsidRDefault="000B3E6E" w:rsidP="000B3E6E">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Entero de retención de ISR por servicios profesionales mensual</w:t>
      </w:r>
    </w:p>
    <w:p w14:paraId="7D851109" w14:textId="77777777" w:rsidR="000B3E6E" w:rsidRPr="00E17DD8" w:rsidRDefault="000B3E6E" w:rsidP="000B3E6E">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Entero de retenciones de IVA mensual</w:t>
      </w:r>
    </w:p>
    <w:p w14:paraId="03D93451" w14:textId="62FDDE84" w:rsidR="007B5BF7" w:rsidRDefault="000B3E6E" w:rsidP="00BA3F73">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Entero mensual de retenciones de ISR de ingresos por arrendamiento</w:t>
      </w:r>
      <w:r w:rsidR="000B3356" w:rsidRPr="00E17DD8">
        <w:rPr>
          <w:rFonts w:ascii="Lato" w:hAnsi="Lato" w:cs="Arial"/>
          <w:sz w:val="20"/>
          <w:szCs w:val="20"/>
        </w:rPr>
        <w:t>.</w:t>
      </w:r>
    </w:p>
    <w:p w14:paraId="6D15E70B" w14:textId="77777777" w:rsidR="00F55AF0" w:rsidRDefault="00F55AF0" w:rsidP="00F55AF0">
      <w:pPr>
        <w:pStyle w:val="Prrafodelista"/>
        <w:tabs>
          <w:tab w:val="left" w:pos="1065"/>
        </w:tabs>
        <w:autoSpaceDE w:val="0"/>
        <w:autoSpaceDN w:val="0"/>
        <w:adjustRightInd w:val="0"/>
        <w:spacing w:line="360" w:lineRule="auto"/>
        <w:jc w:val="both"/>
        <w:rPr>
          <w:rFonts w:ascii="Lato" w:hAnsi="Lato" w:cs="Arial"/>
          <w:sz w:val="20"/>
          <w:szCs w:val="20"/>
        </w:rPr>
      </w:pPr>
    </w:p>
    <w:p w14:paraId="5D308428" w14:textId="77777777" w:rsidR="009A6A1F" w:rsidRDefault="009A6A1F"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38BF8575" w14:textId="49A85526" w:rsidR="009A6A1F" w:rsidRDefault="009A6A1F"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59D77EA0" w14:textId="3CB0AB9E" w:rsidR="007268C6" w:rsidRDefault="007268C6"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60B49D3F" w14:textId="77777777" w:rsidR="007268C6" w:rsidRDefault="007268C6"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75173A7A" w14:textId="77777777" w:rsidR="00024B92" w:rsidRDefault="00024B92"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5EB52662" w14:textId="77777777" w:rsidR="009A6A1F" w:rsidRPr="00E17DD8" w:rsidRDefault="009A6A1F" w:rsidP="009A6A1F">
      <w:pPr>
        <w:pStyle w:val="Prrafodelista"/>
        <w:tabs>
          <w:tab w:val="left" w:pos="1065"/>
        </w:tabs>
        <w:autoSpaceDE w:val="0"/>
        <w:autoSpaceDN w:val="0"/>
        <w:adjustRightInd w:val="0"/>
        <w:spacing w:line="360" w:lineRule="auto"/>
        <w:jc w:val="both"/>
        <w:rPr>
          <w:rFonts w:ascii="Lato" w:hAnsi="Lato" w:cs="Arial"/>
          <w:sz w:val="20"/>
          <w:szCs w:val="20"/>
        </w:rPr>
      </w:pPr>
    </w:p>
    <w:p w14:paraId="55C48403" w14:textId="5F85A78F" w:rsidR="007B5BF7" w:rsidRPr="009A6A1F" w:rsidRDefault="000B3E6E" w:rsidP="00536907">
      <w:pPr>
        <w:numPr>
          <w:ilvl w:val="0"/>
          <w:numId w:val="4"/>
        </w:numPr>
        <w:tabs>
          <w:tab w:val="left" w:pos="1065"/>
        </w:tabs>
        <w:autoSpaceDE w:val="0"/>
        <w:autoSpaceDN w:val="0"/>
        <w:adjustRightInd w:val="0"/>
        <w:spacing w:line="360" w:lineRule="auto"/>
        <w:ind w:left="1065"/>
        <w:rPr>
          <w:rFonts w:ascii="Arial" w:hAnsi="Arial" w:cs="Arial"/>
          <w:sz w:val="22"/>
          <w:szCs w:val="22"/>
        </w:rPr>
      </w:pPr>
      <w:r w:rsidRPr="00E17DD8">
        <w:rPr>
          <w:rFonts w:ascii="Lato" w:hAnsi="Lato" w:cs="Arial"/>
          <w:b/>
          <w:sz w:val="20"/>
          <w:szCs w:val="20"/>
        </w:rPr>
        <w:t>Estructura Organizacional Básica.</w:t>
      </w:r>
      <w:r w:rsidR="00DA177F" w:rsidRPr="00536907">
        <w:rPr>
          <w:rFonts w:ascii="Barlow" w:hAnsi="Barlow" w:cs="Arial"/>
          <w:b/>
          <w:sz w:val="20"/>
          <w:szCs w:val="20"/>
        </w:rPr>
        <w:t xml:space="preserve"> </w:t>
      </w:r>
      <w:r w:rsidRPr="00536907">
        <w:rPr>
          <w:rFonts w:ascii="Arial" w:hAnsi="Arial" w:cs="Arial"/>
          <w:b/>
          <w:sz w:val="22"/>
          <w:szCs w:val="22"/>
        </w:rPr>
        <w:t xml:space="preserve"> </w:t>
      </w:r>
      <w:r w:rsidRPr="00536907">
        <w:rPr>
          <w:rFonts w:ascii="Arial" w:hAnsi="Arial" w:cs="Arial"/>
          <w:b/>
          <w:noProof/>
          <w:sz w:val="22"/>
          <w:szCs w:val="22"/>
          <w:lang w:val="es-ES"/>
        </w:rPr>
        <w:t xml:space="preserve"> </w:t>
      </w:r>
    </w:p>
    <w:p w14:paraId="55FBD7AB" w14:textId="0DEC5E28" w:rsidR="009A6A1F" w:rsidRPr="00536907" w:rsidRDefault="0044096F" w:rsidP="009A6A1F">
      <w:pPr>
        <w:tabs>
          <w:tab w:val="left" w:pos="1065"/>
        </w:tabs>
        <w:autoSpaceDE w:val="0"/>
        <w:autoSpaceDN w:val="0"/>
        <w:adjustRightInd w:val="0"/>
        <w:spacing w:line="360" w:lineRule="auto"/>
        <w:ind w:left="1065"/>
        <w:rPr>
          <w:rFonts w:ascii="Arial" w:hAnsi="Arial" w:cs="Arial"/>
          <w:sz w:val="22"/>
          <w:szCs w:val="22"/>
        </w:rPr>
      </w:pPr>
      <w:r w:rsidRPr="0044096F">
        <w:rPr>
          <w:noProof/>
          <w:lang w:eastAsia="es-MX"/>
        </w:rPr>
        <w:drawing>
          <wp:inline distT="0" distB="0" distL="0" distR="0" wp14:anchorId="7B3A48A7" wp14:editId="6DD735D3">
            <wp:extent cx="7193958" cy="4589253"/>
            <wp:effectExtent l="0" t="0" r="6985" b="1905"/>
            <wp:docPr id="177749065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860" cy="4593018"/>
                    </a:xfrm>
                    <a:prstGeom prst="rect">
                      <a:avLst/>
                    </a:prstGeom>
                    <a:noFill/>
                    <a:ln>
                      <a:noFill/>
                    </a:ln>
                  </pic:spPr>
                </pic:pic>
              </a:graphicData>
            </a:graphic>
          </wp:inline>
        </w:drawing>
      </w:r>
    </w:p>
    <w:p w14:paraId="45C7B18C" w14:textId="53010967" w:rsidR="000B3E6E" w:rsidRPr="00E17DD8" w:rsidRDefault="000B3E6E" w:rsidP="000B3E6E">
      <w:pPr>
        <w:numPr>
          <w:ilvl w:val="0"/>
          <w:numId w:val="4"/>
        </w:numPr>
        <w:tabs>
          <w:tab w:val="left" w:pos="1065"/>
        </w:tabs>
        <w:autoSpaceDE w:val="0"/>
        <w:autoSpaceDN w:val="0"/>
        <w:adjustRightInd w:val="0"/>
        <w:spacing w:line="360" w:lineRule="auto"/>
        <w:ind w:left="1065"/>
        <w:jc w:val="both"/>
        <w:rPr>
          <w:rFonts w:ascii="Lato" w:hAnsi="Lato" w:cs="Arial"/>
          <w:b/>
          <w:sz w:val="20"/>
          <w:szCs w:val="20"/>
        </w:rPr>
      </w:pPr>
      <w:r w:rsidRPr="00E17DD8">
        <w:rPr>
          <w:rFonts w:ascii="Lato" w:hAnsi="Lato"/>
          <w:noProof/>
          <w:sz w:val="20"/>
          <w:szCs w:val="20"/>
          <w:lang w:eastAsia="es-MX"/>
        </w:rPr>
        <mc:AlternateContent>
          <mc:Choice Requires="wps">
            <w:drawing>
              <wp:anchor distT="0" distB="0" distL="114300" distR="114300" simplePos="0" relativeHeight="251652608" behindDoc="0" locked="0" layoutInCell="1" allowOverlap="1" wp14:anchorId="5609669C" wp14:editId="41B2600A">
                <wp:simplePos x="0" y="0"/>
                <wp:positionH relativeFrom="column">
                  <wp:posOffset>6914087</wp:posOffset>
                </wp:positionH>
                <wp:positionV relativeFrom="paragraph">
                  <wp:posOffset>208753</wp:posOffset>
                </wp:positionV>
                <wp:extent cx="595423" cy="138223"/>
                <wp:effectExtent l="0" t="0" r="0" b="0"/>
                <wp:wrapNone/>
                <wp:docPr id="6" name="Rectángulo 6"/>
                <wp:cNvGraphicFramePr/>
                <a:graphic xmlns:a="http://schemas.openxmlformats.org/drawingml/2006/main">
                  <a:graphicData uri="http://schemas.microsoft.com/office/word/2010/wordprocessingShape">
                    <wps:wsp>
                      <wps:cNvSpPr/>
                      <wps:spPr>
                        <a:xfrm>
                          <a:off x="0" y="0"/>
                          <a:ext cx="595423" cy="1382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9404B" id="Rectángulo 6" o:spid="_x0000_s1026" style="position:absolute;margin-left:544.4pt;margin-top:16.45pt;width:46.9pt;height:10.9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" fillcolor="white [3212]" stroked="f" strokeweight="2pt"/>
            </w:pict>
          </mc:Fallback>
        </mc:AlternateContent>
      </w:r>
      <w:r w:rsidRPr="00E17DD8">
        <w:rPr>
          <w:rFonts w:ascii="Lato" w:hAnsi="Lato" w:cs="Arial"/>
          <w:b/>
          <w:sz w:val="20"/>
          <w:szCs w:val="20"/>
        </w:rPr>
        <w:t>Fideicomisos</w:t>
      </w:r>
      <w:r w:rsidR="0074523E" w:rsidRPr="00E17DD8">
        <w:rPr>
          <w:rFonts w:ascii="Lato" w:hAnsi="Lato" w:cs="Arial"/>
          <w:b/>
          <w:sz w:val="20"/>
          <w:szCs w:val="20"/>
        </w:rPr>
        <w:t xml:space="preserve"> de los cuales es fideicomitente o fideicomisario, y contratos </w:t>
      </w:r>
      <w:r w:rsidRPr="00E17DD8">
        <w:rPr>
          <w:rFonts w:ascii="Lato" w:hAnsi="Lato" w:cs="Arial"/>
          <w:b/>
          <w:sz w:val="20"/>
          <w:szCs w:val="20"/>
        </w:rPr>
        <w:t>análogos</w:t>
      </w:r>
      <w:r w:rsidR="0074523E" w:rsidRPr="00E17DD8">
        <w:rPr>
          <w:rFonts w:ascii="Lato" w:hAnsi="Lato" w:cs="Arial"/>
          <w:b/>
          <w:sz w:val="20"/>
          <w:szCs w:val="20"/>
        </w:rPr>
        <w:t>, incluyendo mandatos de los cuales es parte</w:t>
      </w:r>
      <w:r w:rsidRPr="00E17DD8">
        <w:rPr>
          <w:rFonts w:ascii="Lato" w:hAnsi="Lato" w:cs="Arial"/>
          <w:b/>
          <w:sz w:val="20"/>
          <w:szCs w:val="20"/>
        </w:rPr>
        <w:t>.</w:t>
      </w:r>
    </w:p>
    <w:p w14:paraId="18F32DC4" w14:textId="77777777"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Secretaría Ejecutiva del Sistema Estatal Anticorrupción de Yucatán no cuenta con Fideicomisos.</w:t>
      </w:r>
    </w:p>
    <w:p w14:paraId="442F6CE1" w14:textId="77777777" w:rsidR="000B3E6E" w:rsidRPr="00E17DD8" w:rsidRDefault="000B3E6E" w:rsidP="000B3356">
      <w:pPr>
        <w:autoSpaceDE w:val="0"/>
        <w:autoSpaceDN w:val="0"/>
        <w:adjustRightInd w:val="0"/>
        <w:jc w:val="both"/>
        <w:rPr>
          <w:rFonts w:ascii="Lato" w:hAnsi="Lato" w:cs="Arial"/>
          <w:sz w:val="20"/>
          <w:szCs w:val="20"/>
        </w:rPr>
      </w:pPr>
    </w:p>
    <w:p w14:paraId="6A70C1D0" w14:textId="5F3BB2D6" w:rsidR="000B3E6E" w:rsidRPr="00E17DD8" w:rsidRDefault="009C61FF" w:rsidP="000B3E6E">
      <w:pPr>
        <w:autoSpaceDE w:val="0"/>
        <w:autoSpaceDN w:val="0"/>
        <w:adjustRightInd w:val="0"/>
        <w:spacing w:line="360" w:lineRule="auto"/>
        <w:ind w:firstLine="709"/>
        <w:jc w:val="both"/>
        <w:rPr>
          <w:rFonts w:ascii="Lato" w:hAnsi="Lato" w:cs="Arial"/>
          <w:sz w:val="20"/>
          <w:szCs w:val="20"/>
        </w:rPr>
      </w:pPr>
      <w:r w:rsidRPr="00E17DD8">
        <w:rPr>
          <w:rFonts w:ascii="Lato" w:hAnsi="Lato" w:cs="Arial"/>
          <w:b/>
          <w:sz w:val="20"/>
          <w:szCs w:val="20"/>
        </w:rPr>
        <w:t>4</w:t>
      </w:r>
      <w:r w:rsidR="000B3E6E" w:rsidRPr="00E17DD8">
        <w:rPr>
          <w:rFonts w:ascii="Lato" w:hAnsi="Lato" w:cs="Arial"/>
          <w:b/>
          <w:sz w:val="20"/>
          <w:szCs w:val="20"/>
        </w:rPr>
        <w:t>.-</w:t>
      </w:r>
      <w:r w:rsidR="000B3E6E" w:rsidRPr="00E17DD8">
        <w:rPr>
          <w:rFonts w:ascii="Lato" w:hAnsi="Lato" w:cs="Arial"/>
          <w:sz w:val="20"/>
          <w:szCs w:val="20"/>
        </w:rPr>
        <w:t xml:space="preserve"> </w:t>
      </w:r>
      <w:r w:rsidR="000B3E6E" w:rsidRPr="00E17DD8">
        <w:rPr>
          <w:rFonts w:ascii="Lato" w:hAnsi="Lato" w:cs="Arial"/>
          <w:b/>
          <w:sz w:val="20"/>
          <w:szCs w:val="20"/>
        </w:rPr>
        <w:t xml:space="preserve">Bases </w:t>
      </w:r>
      <w:r w:rsidR="0074523E" w:rsidRPr="00E17DD8">
        <w:rPr>
          <w:rFonts w:ascii="Lato" w:hAnsi="Lato" w:cs="Arial"/>
          <w:b/>
          <w:sz w:val="20"/>
          <w:szCs w:val="20"/>
        </w:rPr>
        <w:t>de</w:t>
      </w:r>
      <w:r w:rsidR="000B3E6E" w:rsidRPr="00E17DD8">
        <w:rPr>
          <w:rFonts w:ascii="Lato" w:hAnsi="Lato" w:cs="Arial"/>
          <w:b/>
          <w:sz w:val="20"/>
          <w:szCs w:val="20"/>
        </w:rPr>
        <w:t xml:space="preserve"> Preparación de </w:t>
      </w:r>
      <w:r w:rsidR="0074523E" w:rsidRPr="00E17DD8">
        <w:rPr>
          <w:rFonts w:ascii="Lato" w:hAnsi="Lato" w:cs="Arial"/>
          <w:b/>
          <w:sz w:val="20"/>
          <w:szCs w:val="20"/>
        </w:rPr>
        <w:t xml:space="preserve">los </w:t>
      </w:r>
      <w:r w:rsidR="000B3E6E" w:rsidRPr="00E17DD8">
        <w:rPr>
          <w:rFonts w:ascii="Lato" w:hAnsi="Lato" w:cs="Arial"/>
          <w:b/>
          <w:sz w:val="20"/>
          <w:szCs w:val="20"/>
        </w:rPr>
        <w:t>Estados Financieros.</w:t>
      </w:r>
    </w:p>
    <w:p w14:paraId="02C82CBF" w14:textId="77777777" w:rsidR="000B3E6E" w:rsidRPr="00E17DD8" w:rsidRDefault="000B3E6E" w:rsidP="000B3E6E">
      <w:pPr>
        <w:numPr>
          <w:ilvl w:val="0"/>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En la preparación de los Estados Financieros de la Secretaría Ejecutiva del Sistema Estatal Anticorrupción de Yucatán, se observó lo establecido en la Ley General de Contabilidad Gubernamental, la Ley de Presupuesto y Contabilidad Gubernamental del Estado de Yucatán y demás disposiciones emitidas para tal efecto por el Consejo Nacional de Armonización Contable (CONAC).  </w:t>
      </w:r>
    </w:p>
    <w:p w14:paraId="5469493E" w14:textId="77777777" w:rsidR="000B3E6E" w:rsidRPr="00E17DD8" w:rsidRDefault="000B3E6E" w:rsidP="000B3E6E">
      <w:pPr>
        <w:numPr>
          <w:ilvl w:val="0"/>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base de medición utilizada en el registro de las operaciones para la elaboración de los Estados Financieros es a Costo histórico.</w:t>
      </w:r>
    </w:p>
    <w:p w14:paraId="662BAFA8" w14:textId="77777777" w:rsidR="000B3E6E" w:rsidRPr="00E17DD8" w:rsidRDefault="000B3E6E" w:rsidP="000B3E6E">
      <w:pPr>
        <w:numPr>
          <w:ilvl w:val="0"/>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Se aplican los Postulados básicos de la Contabilidad gubernamental aprobados por la CONAC y Publicados en el Diario Oficial del Estado.</w:t>
      </w:r>
    </w:p>
    <w:p w14:paraId="34FEB299"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Sustancia Económica</w:t>
      </w:r>
    </w:p>
    <w:p w14:paraId="2A166702"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Entes Públicos</w:t>
      </w:r>
    </w:p>
    <w:p w14:paraId="387A7FE2"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Existencia Permanente</w:t>
      </w:r>
    </w:p>
    <w:p w14:paraId="4E88D7DE"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Revelación Suficiente</w:t>
      </w:r>
    </w:p>
    <w:p w14:paraId="72CE4686"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Importancia Relativa</w:t>
      </w:r>
    </w:p>
    <w:p w14:paraId="6E746B94"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Registro e Integración Presupuestaria</w:t>
      </w:r>
    </w:p>
    <w:p w14:paraId="034FF1FF"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Consolidación de la Información Financiera</w:t>
      </w:r>
    </w:p>
    <w:p w14:paraId="2D038666"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Devengo Contable</w:t>
      </w:r>
    </w:p>
    <w:p w14:paraId="7B47CAD3"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Valuación</w:t>
      </w:r>
    </w:p>
    <w:p w14:paraId="0C3CF458"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Dualidad Económica</w:t>
      </w:r>
    </w:p>
    <w:p w14:paraId="197698D5" w14:textId="77777777" w:rsidR="000B3E6E" w:rsidRPr="00E17DD8" w:rsidRDefault="000B3E6E" w:rsidP="000B3E6E">
      <w:pPr>
        <w:numPr>
          <w:ilvl w:val="1"/>
          <w:numId w:val="5"/>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Consistencia</w:t>
      </w:r>
    </w:p>
    <w:p w14:paraId="75D1D414" w14:textId="77777777" w:rsidR="000B3E6E" w:rsidRPr="00E17DD8" w:rsidRDefault="000B3E6E" w:rsidP="000B3E6E">
      <w:pPr>
        <w:autoSpaceDE w:val="0"/>
        <w:autoSpaceDN w:val="0"/>
        <w:adjustRightInd w:val="0"/>
        <w:spacing w:line="360" w:lineRule="auto"/>
        <w:ind w:firstLine="360"/>
        <w:jc w:val="both"/>
        <w:rPr>
          <w:rFonts w:ascii="Lato" w:hAnsi="Lato" w:cs="Arial"/>
          <w:sz w:val="20"/>
          <w:szCs w:val="20"/>
        </w:rPr>
      </w:pPr>
      <w:r w:rsidRPr="00E17DD8">
        <w:rPr>
          <w:rFonts w:ascii="Lato" w:hAnsi="Lato" w:cs="Arial"/>
          <w:sz w:val="20"/>
          <w:szCs w:val="20"/>
        </w:rPr>
        <w:t>d)   En forma supletoria a las Normas de la Ley General de Contabilidad Gubernamental y a las emitidas por la CONAC se aplicaron las siguientes:</w:t>
      </w:r>
    </w:p>
    <w:p w14:paraId="0DC20605" w14:textId="77777777" w:rsidR="000B3E6E" w:rsidRPr="00E17DD8" w:rsidRDefault="000B3E6E" w:rsidP="000B3E6E">
      <w:pPr>
        <w:numPr>
          <w:ilvl w:val="0"/>
          <w:numId w:val="6"/>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Normatividad emitida por las unidades administrativas o instancias competentes en materia de Contabilidad Gubernamental.</w:t>
      </w:r>
    </w:p>
    <w:p w14:paraId="676D9FF1" w14:textId="072F978E" w:rsidR="000B3E6E" w:rsidRPr="00E17DD8" w:rsidRDefault="000B3E6E" w:rsidP="000B3E6E">
      <w:pPr>
        <w:numPr>
          <w:ilvl w:val="0"/>
          <w:numId w:val="6"/>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Las Normas Internacionales de Contabilidad para el sector público (NICSP) emitidas por la junta de Normas Internacionales de Contabilidad del Sector Público.</w:t>
      </w:r>
    </w:p>
    <w:p w14:paraId="47D5E067" w14:textId="6FB3DB19" w:rsidR="00C16DAE" w:rsidRPr="00E17DD8" w:rsidRDefault="00C16DAE" w:rsidP="000B3E6E">
      <w:pPr>
        <w:numPr>
          <w:ilvl w:val="0"/>
          <w:numId w:val="6"/>
        </w:num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Las normas de información financiera del consejo mexicano para la investigación y Desarrollo de normas de Información Financiera A.C. (CINIF).</w:t>
      </w:r>
    </w:p>
    <w:p w14:paraId="739DCE3E" w14:textId="172510BC" w:rsidR="000B3E6E" w:rsidRPr="00E17DD8" w:rsidRDefault="00C16DAE" w:rsidP="009F612C">
      <w:pPr>
        <w:autoSpaceDE w:val="0"/>
        <w:autoSpaceDN w:val="0"/>
        <w:adjustRightInd w:val="0"/>
        <w:ind w:left="1068"/>
        <w:jc w:val="both"/>
        <w:rPr>
          <w:rFonts w:ascii="Lato" w:hAnsi="Lato" w:cs="Arial"/>
          <w:sz w:val="20"/>
          <w:szCs w:val="20"/>
        </w:rPr>
      </w:pPr>
      <w:r w:rsidRPr="00E17DD8">
        <w:rPr>
          <w:rFonts w:ascii="Lato" w:hAnsi="Lato" w:cs="Arial"/>
          <w:sz w:val="20"/>
          <w:szCs w:val="20"/>
        </w:rPr>
        <w:t xml:space="preserve">                 </w:t>
      </w:r>
    </w:p>
    <w:p w14:paraId="07FE1DBB" w14:textId="578C9884" w:rsidR="000B3E6E" w:rsidRPr="00E17DD8" w:rsidRDefault="009C61FF" w:rsidP="000B3E6E">
      <w:pPr>
        <w:autoSpaceDE w:val="0"/>
        <w:autoSpaceDN w:val="0"/>
        <w:adjustRightInd w:val="0"/>
        <w:spacing w:line="360" w:lineRule="auto"/>
        <w:ind w:firstLine="851"/>
        <w:jc w:val="both"/>
        <w:rPr>
          <w:rFonts w:ascii="Lato" w:hAnsi="Lato" w:cs="Arial"/>
          <w:b/>
          <w:sz w:val="20"/>
          <w:szCs w:val="20"/>
        </w:rPr>
      </w:pPr>
      <w:r w:rsidRPr="00E17DD8">
        <w:rPr>
          <w:rFonts w:ascii="Lato" w:hAnsi="Lato" w:cs="Arial"/>
          <w:b/>
          <w:sz w:val="20"/>
          <w:szCs w:val="20"/>
        </w:rPr>
        <w:t>5</w:t>
      </w:r>
      <w:r w:rsidR="000B3E6E" w:rsidRPr="00E17DD8">
        <w:rPr>
          <w:rFonts w:ascii="Lato" w:hAnsi="Lato" w:cs="Arial"/>
          <w:b/>
          <w:sz w:val="20"/>
          <w:szCs w:val="20"/>
        </w:rPr>
        <w:t>.- Políticas de Contabilidad Significativas.</w:t>
      </w:r>
    </w:p>
    <w:p w14:paraId="47FCF842" w14:textId="2C75AE8D" w:rsidR="00417F2C" w:rsidRDefault="000B3E6E" w:rsidP="000C29F1">
      <w:pPr>
        <w:autoSpaceDE w:val="0"/>
        <w:autoSpaceDN w:val="0"/>
        <w:adjustRightInd w:val="0"/>
        <w:spacing w:line="276" w:lineRule="auto"/>
        <w:jc w:val="both"/>
        <w:rPr>
          <w:rFonts w:ascii="Lato" w:hAnsi="Lato" w:cs="Arial"/>
          <w:sz w:val="20"/>
          <w:szCs w:val="20"/>
        </w:rPr>
      </w:pPr>
      <w:r w:rsidRPr="00E17DD8">
        <w:rPr>
          <w:rFonts w:ascii="Lato" w:hAnsi="Lato" w:cs="Arial"/>
          <w:sz w:val="20"/>
          <w:szCs w:val="20"/>
        </w:rPr>
        <w:t>Para la elaboración de los Estados Financieros el método para la actualización del valor de los activos, pasivos y hacienda pública y/o patrimonio, es el de Costos Históricos, esto en razón a lo estipulado en los Postulados Básicos de Contabilidad Gubernamental aprobados por el CONAC. Razón por la cual el registro de operaciones está en apego a los postulados básicos y a las normas y manuales vigentes.</w:t>
      </w:r>
    </w:p>
    <w:p w14:paraId="39B61437" w14:textId="77777777" w:rsidR="000C29F1" w:rsidRPr="00E17DD8" w:rsidRDefault="000C29F1" w:rsidP="000C29F1">
      <w:pPr>
        <w:autoSpaceDE w:val="0"/>
        <w:autoSpaceDN w:val="0"/>
        <w:adjustRightInd w:val="0"/>
        <w:spacing w:line="276" w:lineRule="auto"/>
        <w:jc w:val="both"/>
        <w:rPr>
          <w:rFonts w:ascii="Lato" w:hAnsi="Lato" w:cs="Arial"/>
          <w:sz w:val="20"/>
          <w:szCs w:val="20"/>
        </w:rPr>
      </w:pPr>
    </w:p>
    <w:p w14:paraId="0C4DE529" w14:textId="3EBDDB79" w:rsidR="000B3E6E" w:rsidRPr="00E17DD8" w:rsidRDefault="009C61FF" w:rsidP="000C29F1">
      <w:pPr>
        <w:autoSpaceDE w:val="0"/>
        <w:autoSpaceDN w:val="0"/>
        <w:adjustRightInd w:val="0"/>
        <w:spacing w:line="276" w:lineRule="auto"/>
        <w:ind w:firstLine="851"/>
        <w:jc w:val="both"/>
        <w:rPr>
          <w:rFonts w:ascii="Lato" w:hAnsi="Lato" w:cs="Arial"/>
          <w:b/>
          <w:sz w:val="20"/>
          <w:szCs w:val="20"/>
        </w:rPr>
      </w:pPr>
      <w:r w:rsidRPr="00E17DD8">
        <w:rPr>
          <w:rFonts w:ascii="Lato" w:hAnsi="Lato" w:cs="Arial"/>
          <w:b/>
          <w:sz w:val="20"/>
          <w:szCs w:val="20"/>
        </w:rPr>
        <w:t>6</w:t>
      </w:r>
      <w:r w:rsidR="000B3E6E" w:rsidRPr="00E17DD8">
        <w:rPr>
          <w:rFonts w:ascii="Lato" w:hAnsi="Lato" w:cs="Arial"/>
          <w:b/>
          <w:sz w:val="20"/>
          <w:szCs w:val="20"/>
        </w:rPr>
        <w:t>.- Posición en Moneda Extranjera y Protección por Riesgo Cambiario.</w:t>
      </w:r>
    </w:p>
    <w:p w14:paraId="6CE1977E" w14:textId="59FEF800" w:rsidR="00811E57" w:rsidRDefault="000B3E6E" w:rsidP="00FA1CA2">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Secretaría Ejecutiva del Sistema Estatal Anticorrupción de Yucatán, como organismo descentralizado no tiene ni activos, ni pasivos en moneda</w:t>
      </w:r>
    </w:p>
    <w:p w14:paraId="079E8624" w14:textId="07F5753E" w:rsidR="008635B7" w:rsidRDefault="000B3E6E" w:rsidP="00FA1CA2">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 extranjera, ya que todas las operaciones están registradas en pesos mexicanos, por lo tanto, estamos protegidos por algún riesgo cambiario.</w:t>
      </w:r>
    </w:p>
    <w:p w14:paraId="21D1C2F8" w14:textId="77777777" w:rsidR="009F612C" w:rsidRPr="00E17DD8" w:rsidRDefault="009F612C" w:rsidP="009F612C">
      <w:pPr>
        <w:autoSpaceDE w:val="0"/>
        <w:autoSpaceDN w:val="0"/>
        <w:adjustRightInd w:val="0"/>
        <w:jc w:val="both"/>
        <w:rPr>
          <w:rFonts w:ascii="Lato" w:hAnsi="Lato" w:cs="Arial"/>
          <w:sz w:val="20"/>
          <w:szCs w:val="20"/>
        </w:rPr>
      </w:pPr>
    </w:p>
    <w:p w14:paraId="446285FE" w14:textId="5E9A265F" w:rsidR="000B3E6E" w:rsidRPr="00E17DD8" w:rsidRDefault="009C61FF" w:rsidP="000B3E6E">
      <w:pPr>
        <w:autoSpaceDE w:val="0"/>
        <w:autoSpaceDN w:val="0"/>
        <w:adjustRightInd w:val="0"/>
        <w:spacing w:line="360" w:lineRule="auto"/>
        <w:ind w:firstLine="851"/>
        <w:jc w:val="both"/>
        <w:rPr>
          <w:rFonts w:ascii="Lato" w:hAnsi="Lato" w:cs="Arial"/>
          <w:b/>
          <w:sz w:val="20"/>
          <w:szCs w:val="20"/>
        </w:rPr>
      </w:pPr>
      <w:r w:rsidRPr="00E17DD8">
        <w:rPr>
          <w:rFonts w:ascii="Lato" w:hAnsi="Lato" w:cs="Arial"/>
          <w:b/>
          <w:sz w:val="20"/>
          <w:szCs w:val="20"/>
        </w:rPr>
        <w:t>7</w:t>
      </w:r>
      <w:r w:rsidR="000B3E6E" w:rsidRPr="00E17DD8">
        <w:rPr>
          <w:rFonts w:ascii="Lato" w:hAnsi="Lato" w:cs="Arial"/>
          <w:b/>
          <w:sz w:val="20"/>
          <w:szCs w:val="20"/>
        </w:rPr>
        <w:t>.- Reporte Analítico del Activo.</w:t>
      </w:r>
    </w:p>
    <w:p w14:paraId="0D3E2FF0" w14:textId="77777777" w:rsidR="00C700C7" w:rsidRDefault="00C700C7" w:rsidP="00DB7D51">
      <w:pPr>
        <w:autoSpaceDE w:val="0"/>
        <w:autoSpaceDN w:val="0"/>
        <w:adjustRightInd w:val="0"/>
        <w:spacing w:line="360" w:lineRule="auto"/>
        <w:jc w:val="both"/>
        <w:rPr>
          <w:rFonts w:ascii="Lato" w:hAnsi="Lato" w:cs="Arial"/>
          <w:sz w:val="20"/>
          <w:szCs w:val="20"/>
        </w:rPr>
      </w:pPr>
      <w:r w:rsidRPr="00A6369F">
        <w:rPr>
          <w:rFonts w:ascii="Lato" w:hAnsi="Lato" w:cs="Arial"/>
          <w:sz w:val="20"/>
          <w:szCs w:val="20"/>
        </w:rPr>
        <w:t xml:space="preserve">La Secretaría Ejecutiva del Sistema Estatal Anticorrupción de Yucatán, muestra las variaciones en el Estado Analítico del Activo las cuales son </w:t>
      </w:r>
    </w:p>
    <w:p w14:paraId="4FF69BA1" w14:textId="279B55FA" w:rsidR="00C700C7" w:rsidRPr="00A6369F" w:rsidRDefault="00C700C7" w:rsidP="00DB7D51">
      <w:pPr>
        <w:autoSpaceDE w:val="0"/>
        <w:autoSpaceDN w:val="0"/>
        <w:adjustRightInd w:val="0"/>
        <w:spacing w:line="360" w:lineRule="auto"/>
        <w:jc w:val="both"/>
        <w:rPr>
          <w:rFonts w:ascii="Lato" w:hAnsi="Lato" w:cs="Arial"/>
          <w:sz w:val="20"/>
          <w:szCs w:val="20"/>
        </w:rPr>
      </w:pPr>
      <w:r w:rsidRPr="00A6369F">
        <w:rPr>
          <w:rFonts w:ascii="Lato" w:hAnsi="Lato" w:cs="Arial"/>
          <w:sz w:val="20"/>
          <w:szCs w:val="20"/>
        </w:rPr>
        <w:t xml:space="preserve">derivadas de las actividades de operación menos los flujos netos de efectivo de las actividades de inversión y menos los flujos netos de efectivo por actividades de financiamiento, así como las entradas y salidas de almacén. </w:t>
      </w:r>
    </w:p>
    <w:p w14:paraId="42BD51DF" w14:textId="77777777" w:rsidR="00C700C7" w:rsidRPr="00A6369F" w:rsidRDefault="00C700C7" w:rsidP="00DB7D51">
      <w:pPr>
        <w:autoSpaceDE w:val="0"/>
        <w:autoSpaceDN w:val="0"/>
        <w:adjustRightInd w:val="0"/>
        <w:spacing w:line="360" w:lineRule="auto"/>
        <w:jc w:val="both"/>
        <w:rPr>
          <w:rFonts w:ascii="Lato" w:hAnsi="Lato" w:cs="Arial"/>
          <w:sz w:val="20"/>
          <w:szCs w:val="20"/>
        </w:rPr>
      </w:pPr>
      <w:r w:rsidRPr="00A6369F">
        <w:rPr>
          <w:rFonts w:ascii="Lato" w:hAnsi="Lato" w:cs="Arial"/>
          <w:sz w:val="20"/>
          <w:szCs w:val="20"/>
        </w:rPr>
        <w:t>Para el cálculo de la depreciación se utiliza el método establecido por el CONAC establecido en las Reglas del Registro y Valuación del Patrimonio.</w:t>
      </w:r>
    </w:p>
    <w:p w14:paraId="3CEFDE49" w14:textId="399F0CF5" w:rsidR="00C40723" w:rsidRPr="00DB7D51" w:rsidRDefault="00C700C7" w:rsidP="00DB7D51">
      <w:pPr>
        <w:autoSpaceDE w:val="0"/>
        <w:autoSpaceDN w:val="0"/>
        <w:adjustRightInd w:val="0"/>
        <w:spacing w:line="360" w:lineRule="auto"/>
        <w:jc w:val="both"/>
        <w:rPr>
          <w:rFonts w:ascii="Lato" w:hAnsi="Lato" w:cs="Arial"/>
          <w:sz w:val="20"/>
          <w:szCs w:val="20"/>
        </w:rPr>
      </w:pPr>
      <w:r w:rsidRPr="00DB7D51">
        <w:rPr>
          <w:rFonts w:ascii="Lato" w:hAnsi="Lato" w:cs="Arial"/>
          <w:sz w:val="20"/>
          <w:szCs w:val="20"/>
        </w:rPr>
        <w:t>Para estimar el cálculo de la vida útil de los bienes muebles se utilizan los parámetros de estimación de vida útil emitidos por el CONAC.</w:t>
      </w:r>
    </w:p>
    <w:p w14:paraId="0D9FB7F5" w14:textId="77777777" w:rsidR="00C40723" w:rsidRDefault="00C40723" w:rsidP="00C40723">
      <w:pPr>
        <w:pStyle w:val="Texto"/>
        <w:tabs>
          <w:tab w:val="left" w:pos="4485"/>
        </w:tabs>
        <w:autoSpaceDE w:val="0"/>
        <w:autoSpaceDN w:val="0"/>
        <w:adjustRightInd w:val="0"/>
        <w:spacing w:line="360" w:lineRule="auto"/>
        <w:rPr>
          <w:rFonts w:ascii="Lato" w:hAnsi="Lato"/>
          <w:sz w:val="20"/>
          <w:szCs w:val="20"/>
        </w:rPr>
      </w:pPr>
    </w:p>
    <w:p w14:paraId="3FF31470" w14:textId="77777777" w:rsidR="00811E57" w:rsidRDefault="00811E57" w:rsidP="00C40723">
      <w:pPr>
        <w:pStyle w:val="Texto"/>
        <w:tabs>
          <w:tab w:val="left" w:pos="4485"/>
        </w:tabs>
        <w:autoSpaceDE w:val="0"/>
        <w:autoSpaceDN w:val="0"/>
        <w:adjustRightInd w:val="0"/>
        <w:spacing w:line="360" w:lineRule="auto"/>
        <w:ind w:left="720" w:firstLine="0"/>
        <w:rPr>
          <w:rFonts w:ascii="Lato" w:hAnsi="Lato"/>
          <w:sz w:val="20"/>
          <w:szCs w:val="20"/>
        </w:rPr>
      </w:pPr>
    </w:p>
    <w:p w14:paraId="61DEE31F" w14:textId="787545AB" w:rsidR="00C40723" w:rsidRPr="00FF5D5E" w:rsidRDefault="00C40723" w:rsidP="00C40723">
      <w:pPr>
        <w:pStyle w:val="Texto"/>
        <w:tabs>
          <w:tab w:val="left" w:pos="4485"/>
        </w:tabs>
        <w:autoSpaceDE w:val="0"/>
        <w:autoSpaceDN w:val="0"/>
        <w:adjustRightInd w:val="0"/>
        <w:spacing w:line="360" w:lineRule="auto"/>
        <w:ind w:left="720" w:firstLine="0"/>
        <w:rPr>
          <w:rFonts w:ascii="Lato" w:hAnsi="Lato"/>
          <w:sz w:val="20"/>
          <w:szCs w:val="20"/>
        </w:rPr>
      </w:pPr>
      <w:r w:rsidRPr="00FF5D5E">
        <w:rPr>
          <w:rFonts w:ascii="Lato" w:hAnsi="Lato"/>
          <w:sz w:val="20"/>
          <w:szCs w:val="20"/>
        </w:rPr>
        <w:t>Se muestra la vida útil y porcentajes de depreciación y amortización utilizados en los diferentes tipos de activos:</w:t>
      </w:r>
    </w:p>
    <w:tbl>
      <w:tblPr>
        <w:tblW w:w="8647" w:type="dxa"/>
        <w:jc w:val="center"/>
        <w:tblCellMar>
          <w:left w:w="70" w:type="dxa"/>
          <w:right w:w="70" w:type="dxa"/>
        </w:tblCellMar>
        <w:tblLook w:val="04A0" w:firstRow="1" w:lastRow="0" w:firstColumn="1" w:lastColumn="0" w:noHBand="0" w:noVBand="1"/>
      </w:tblPr>
      <w:tblGrid>
        <w:gridCol w:w="4488"/>
        <w:gridCol w:w="1878"/>
        <w:gridCol w:w="1878"/>
        <w:gridCol w:w="403"/>
      </w:tblGrid>
      <w:tr w:rsidR="00C40723" w:rsidRPr="00FF5D5E" w14:paraId="280D63EB" w14:textId="77777777" w:rsidTr="000C29F1">
        <w:trPr>
          <w:gridAfter w:val="1"/>
          <w:wAfter w:w="403" w:type="dxa"/>
          <w:trHeight w:val="523"/>
          <w:jc w:val="center"/>
        </w:trPr>
        <w:tc>
          <w:tcPr>
            <w:tcW w:w="4488" w:type="dxa"/>
            <w:vMerge w:val="restart"/>
            <w:tcBorders>
              <w:top w:val="single" w:sz="8" w:space="0" w:color="auto"/>
              <w:left w:val="single" w:sz="8" w:space="0" w:color="auto"/>
              <w:bottom w:val="single" w:sz="8" w:space="0" w:color="000000"/>
              <w:right w:val="single" w:sz="8" w:space="0" w:color="auto"/>
            </w:tcBorders>
            <w:shd w:val="clear" w:color="000000" w:fill="8DB3E2"/>
            <w:noWrap/>
            <w:vAlign w:val="center"/>
            <w:hideMark/>
          </w:tcPr>
          <w:p w14:paraId="3EBC1160" w14:textId="77777777" w:rsidR="00C40723" w:rsidRPr="00FF5D5E" w:rsidRDefault="00C40723" w:rsidP="00C177D3">
            <w:pPr>
              <w:jc w:val="center"/>
              <w:rPr>
                <w:rFonts w:ascii="Lato" w:hAnsi="Lato"/>
                <w:b/>
                <w:bCs/>
                <w:color w:val="000000"/>
                <w:sz w:val="20"/>
                <w:szCs w:val="20"/>
                <w:lang w:eastAsia="es-MX"/>
              </w:rPr>
            </w:pPr>
            <w:r w:rsidRPr="00FF5D5E">
              <w:rPr>
                <w:rFonts w:ascii="Lato" w:hAnsi="Lato"/>
                <w:b/>
                <w:bCs/>
                <w:color w:val="000000"/>
                <w:sz w:val="20"/>
                <w:szCs w:val="20"/>
              </w:rPr>
              <w:t>BIENES MUEBLES</w:t>
            </w:r>
          </w:p>
        </w:tc>
        <w:tc>
          <w:tcPr>
            <w:tcW w:w="1878" w:type="dxa"/>
            <w:vMerge w:val="restart"/>
            <w:tcBorders>
              <w:top w:val="single" w:sz="8" w:space="0" w:color="auto"/>
              <w:left w:val="single" w:sz="8" w:space="0" w:color="auto"/>
              <w:bottom w:val="single" w:sz="8" w:space="0" w:color="000000"/>
              <w:right w:val="single" w:sz="8" w:space="0" w:color="auto"/>
            </w:tcBorders>
            <w:shd w:val="clear" w:color="000000" w:fill="8DB3E2"/>
            <w:noWrap/>
            <w:vAlign w:val="center"/>
            <w:hideMark/>
          </w:tcPr>
          <w:p w14:paraId="4FF3660B" w14:textId="77777777" w:rsidR="00C40723" w:rsidRPr="00FF5D5E" w:rsidRDefault="00C40723" w:rsidP="00C177D3">
            <w:pPr>
              <w:jc w:val="center"/>
              <w:rPr>
                <w:rFonts w:ascii="Lato" w:hAnsi="Lato"/>
                <w:b/>
                <w:bCs/>
                <w:color w:val="000000"/>
                <w:sz w:val="20"/>
                <w:szCs w:val="20"/>
              </w:rPr>
            </w:pPr>
            <w:r w:rsidRPr="00FF5D5E">
              <w:rPr>
                <w:rFonts w:ascii="Lato" w:hAnsi="Lato"/>
                <w:b/>
                <w:bCs/>
                <w:color w:val="000000"/>
                <w:sz w:val="20"/>
                <w:szCs w:val="20"/>
              </w:rPr>
              <w:t>Años de vida útil</w:t>
            </w:r>
          </w:p>
        </w:tc>
        <w:tc>
          <w:tcPr>
            <w:tcW w:w="187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479E897D" w14:textId="7D86D67D" w:rsidR="00C40723" w:rsidRPr="00FF5D5E" w:rsidRDefault="00C40723" w:rsidP="00C177D3">
            <w:pPr>
              <w:jc w:val="center"/>
              <w:rPr>
                <w:rFonts w:ascii="Lato" w:hAnsi="Lato"/>
                <w:b/>
                <w:bCs/>
                <w:color w:val="000000"/>
                <w:sz w:val="20"/>
                <w:szCs w:val="20"/>
              </w:rPr>
            </w:pPr>
            <w:r w:rsidRPr="00FF5D5E">
              <w:rPr>
                <w:rFonts w:ascii="Lato" w:hAnsi="Lato"/>
                <w:b/>
                <w:bCs/>
                <w:color w:val="000000"/>
                <w:sz w:val="20"/>
                <w:szCs w:val="20"/>
              </w:rPr>
              <w:t>% de depreciación aplicada</w:t>
            </w:r>
          </w:p>
        </w:tc>
      </w:tr>
      <w:tr w:rsidR="00811E57" w:rsidRPr="00FF5D5E" w14:paraId="5307392F" w14:textId="77777777" w:rsidTr="000C29F1">
        <w:trPr>
          <w:trHeight w:val="284"/>
          <w:jc w:val="center"/>
        </w:trPr>
        <w:tc>
          <w:tcPr>
            <w:tcW w:w="4488" w:type="dxa"/>
            <w:vMerge/>
            <w:tcBorders>
              <w:top w:val="single" w:sz="8" w:space="0" w:color="auto"/>
              <w:left w:val="single" w:sz="8" w:space="0" w:color="auto"/>
              <w:bottom w:val="single" w:sz="8" w:space="0" w:color="000000"/>
              <w:right w:val="single" w:sz="8" w:space="0" w:color="auto"/>
            </w:tcBorders>
            <w:vAlign w:val="center"/>
            <w:hideMark/>
          </w:tcPr>
          <w:p w14:paraId="24BEEA3E" w14:textId="77777777" w:rsidR="00C40723" w:rsidRPr="00FF5D5E" w:rsidRDefault="00C40723" w:rsidP="00C177D3">
            <w:pPr>
              <w:rPr>
                <w:rFonts w:ascii="Lato" w:hAnsi="Lato"/>
                <w:b/>
                <w:bCs/>
                <w:color w:val="000000"/>
                <w:sz w:val="20"/>
                <w:szCs w:val="20"/>
              </w:rPr>
            </w:pPr>
          </w:p>
        </w:tc>
        <w:tc>
          <w:tcPr>
            <w:tcW w:w="1878" w:type="dxa"/>
            <w:vMerge/>
            <w:tcBorders>
              <w:top w:val="single" w:sz="8" w:space="0" w:color="auto"/>
              <w:left w:val="single" w:sz="8" w:space="0" w:color="auto"/>
              <w:bottom w:val="single" w:sz="8" w:space="0" w:color="000000"/>
              <w:right w:val="single" w:sz="8" w:space="0" w:color="auto"/>
            </w:tcBorders>
            <w:vAlign w:val="center"/>
            <w:hideMark/>
          </w:tcPr>
          <w:p w14:paraId="4B2D0505" w14:textId="77777777" w:rsidR="00C40723" w:rsidRPr="00FF5D5E" w:rsidRDefault="00C40723" w:rsidP="00C177D3">
            <w:pPr>
              <w:rPr>
                <w:rFonts w:ascii="Lato" w:hAnsi="Lato"/>
                <w:b/>
                <w:bCs/>
                <w:color w:val="000000"/>
                <w:sz w:val="20"/>
                <w:szCs w:val="20"/>
              </w:rPr>
            </w:pPr>
          </w:p>
        </w:tc>
        <w:tc>
          <w:tcPr>
            <w:tcW w:w="1878" w:type="dxa"/>
            <w:vMerge/>
            <w:tcBorders>
              <w:top w:val="single" w:sz="8" w:space="0" w:color="auto"/>
              <w:left w:val="single" w:sz="8" w:space="0" w:color="auto"/>
              <w:bottom w:val="single" w:sz="8" w:space="0" w:color="000000"/>
              <w:right w:val="single" w:sz="8" w:space="0" w:color="auto"/>
            </w:tcBorders>
            <w:vAlign w:val="center"/>
            <w:hideMark/>
          </w:tcPr>
          <w:p w14:paraId="19266902" w14:textId="77777777" w:rsidR="00C40723" w:rsidRPr="00FF5D5E" w:rsidRDefault="00C40723" w:rsidP="00C177D3">
            <w:pPr>
              <w:rPr>
                <w:rFonts w:ascii="Lato" w:hAnsi="Lato"/>
                <w:b/>
                <w:bCs/>
                <w:color w:val="000000"/>
                <w:sz w:val="20"/>
                <w:szCs w:val="20"/>
              </w:rPr>
            </w:pPr>
          </w:p>
        </w:tc>
        <w:tc>
          <w:tcPr>
            <w:tcW w:w="403" w:type="dxa"/>
            <w:tcBorders>
              <w:top w:val="nil"/>
              <w:left w:val="nil"/>
              <w:bottom w:val="nil"/>
              <w:right w:val="nil"/>
            </w:tcBorders>
            <w:noWrap/>
            <w:vAlign w:val="bottom"/>
            <w:hideMark/>
          </w:tcPr>
          <w:p w14:paraId="7197438C" w14:textId="77777777" w:rsidR="00C40723" w:rsidRPr="00FF5D5E" w:rsidRDefault="00C40723" w:rsidP="00C177D3">
            <w:pPr>
              <w:jc w:val="center"/>
              <w:rPr>
                <w:rFonts w:ascii="Lato" w:hAnsi="Lato"/>
                <w:b/>
                <w:bCs/>
                <w:color w:val="000000"/>
                <w:sz w:val="20"/>
                <w:szCs w:val="20"/>
              </w:rPr>
            </w:pPr>
          </w:p>
        </w:tc>
      </w:tr>
      <w:tr w:rsidR="00811E57" w:rsidRPr="00FF5D5E" w14:paraId="144BA01F" w14:textId="77777777" w:rsidTr="000C29F1">
        <w:trPr>
          <w:trHeight w:val="272"/>
          <w:jc w:val="center"/>
        </w:trPr>
        <w:tc>
          <w:tcPr>
            <w:tcW w:w="4488" w:type="dxa"/>
            <w:vMerge w:val="restart"/>
            <w:tcBorders>
              <w:top w:val="nil"/>
              <w:left w:val="single" w:sz="8" w:space="0" w:color="auto"/>
              <w:bottom w:val="single" w:sz="8" w:space="0" w:color="000000"/>
              <w:right w:val="single" w:sz="8" w:space="0" w:color="auto"/>
            </w:tcBorders>
            <w:noWrap/>
            <w:vAlign w:val="center"/>
            <w:hideMark/>
          </w:tcPr>
          <w:p w14:paraId="5729AC7F" w14:textId="77777777" w:rsidR="00C40723" w:rsidRPr="00FF5D5E" w:rsidRDefault="00C40723" w:rsidP="00C177D3">
            <w:pPr>
              <w:jc w:val="both"/>
              <w:rPr>
                <w:rFonts w:ascii="Lato" w:hAnsi="Lato"/>
                <w:b/>
                <w:bCs/>
                <w:color w:val="000000"/>
                <w:sz w:val="20"/>
                <w:szCs w:val="20"/>
              </w:rPr>
            </w:pPr>
            <w:r w:rsidRPr="00FF5D5E">
              <w:rPr>
                <w:rFonts w:ascii="Lato" w:hAnsi="Lato" w:cs="Arial"/>
                <w:b/>
                <w:bCs/>
                <w:color w:val="000000"/>
                <w:sz w:val="20"/>
                <w:szCs w:val="20"/>
              </w:rPr>
              <w:t xml:space="preserve">Mobiliario y Equipo de Administración </w:t>
            </w:r>
          </w:p>
        </w:tc>
        <w:tc>
          <w:tcPr>
            <w:tcW w:w="1878" w:type="dxa"/>
            <w:tcBorders>
              <w:top w:val="nil"/>
              <w:left w:val="nil"/>
              <w:bottom w:val="nil"/>
              <w:right w:val="single" w:sz="8" w:space="0" w:color="auto"/>
            </w:tcBorders>
            <w:noWrap/>
            <w:vAlign w:val="center"/>
            <w:hideMark/>
          </w:tcPr>
          <w:p w14:paraId="74CB579B" w14:textId="77777777" w:rsidR="00C40723" w:rsidRPr="00FF5D5E" w:rsidRDefault="00C40723" w:rsidP="00C177D3">
            <w:pPr>
              <w:jc w:val="both"/>
              <w:rPr>
                <w:rFonts w:ascii="Lato" w:hAnsi="Lato"/>
                <w:b/>
                <w:bCs/>
                <w:color w:val="000000"/>
                <w:sz w:val="20"/>
                <w:szCs w:val="20"/>
              </w:rPr>
            </w:pPr>
            <w:r w:rsidRPr="00FF5D5E">
              <w:rPr>
                <w:rFonts w:ascii="Lato" w:hAnsi="Lato"/>
                <w:b/>
                <w:bCs/>
                <w:color w:val="000000"/>
                <w:sz w:val="20"/>
                <w:szCs w:val="20"/>
              </w:rPr>
              <w:t> </w:t>
            </w:r>
          </w:p>
        </w:tc>
        <w:tc>
          <w:tcPr>
            <w:tcW w:w="1878" w:type="dxa"/>
            <w:vMerge w:val="restart"/>
            <w:tcBorders>
              <w:top w:val="nil"/>
              <w:left w:val="single" w:sz="8" w:space="0" w:color="auto"/>
              <w:bottom w:val="single" w:sz="8" w:space="0" w:color="000000"/>
              <w:right w:val="single" w:sz="8" w:space="0" w:color="auto"/>
            </w:tcBorders>
            <w:vAlign w:val="center"/>
            <w:hideMark/>
          </w:tcPr>
          <w:p w14:paraId="37ECBC7C" w14:textId="77777777" w:rsidR="00C40723" w:rsidRPr="00FF5D5E" w:rsidRDefault="00C40723" w:rsidP="00C177D3">
            <w:pPr>
              <w:jc w:val="center"/>
              <w:rPr>
                <w:rFonts w:ascii="Lato" w:hAnsi="Lato"/>
                <w:b/>
                <w:bCs/>
                <w:color w:val="000000"/>
                <w:sz w:val="20"/>
                <w:szCs w:val="20"/>
              </w:rPr>
            </w:pPr>
            <w:r w:rsidRPr="00FF5D5E">
              <w:rPr>
                <w:rFonts w:ascii="Lato" w:hAnsi="Lato"/>
                <w:b/>
                <w:bCs/>
                <w:color w:val="000000"/>
                <w:sz w:val="20"/>
                <w:szCs w:val="20"/>
              </w:rPr>
              <w:t> </w:t>
            </w:r>
          </w:p>
        </w:tc>
        <w:tc>
          <w:tcPr>
            <w:tcW w:w="403" w:type="dxa"/>
            <w:vAlign w:val="center"/>
            <w:hideMark/>
          </w:tcPr>
          <w:p w14:paraId="1007BF89" w14:textId="77777777" w:rsidR="00C40723" w:rsidRPr="00FF5D5E" w:rsidRDefault="00C40723" w:rsidP="00C177D3">
            <w:pPr>
              <w:rPr>
                <w:rFonts w:ascii="Lato" w:hAnsi="Lato"/>
                <w:sz w:val="20"/>
                <w:szCs w:val="20"/>
              </w:rPr>
            </w:pPr>
          </w:p>
        </w:tc>
      </w:tr>
      <w:tr w:rsidR="00811E57" w:rsidRPr="00FF5D5E" w14:paraId="4F6241FD" w14:textId="77777777" w:rsidTr="000C29F1">
        <w:trPr>
          <w:trHeight w:val="284"/>
          <w:jc w:val="center"/>
        </w:trPr>
        <w:tc>
          <w:tcPr>
            <w:tcW w:w="4488" w:type="dxa"/>
            <w:vMerge/>
            <w:tcBorders>
              <w:top w:val="nil"/>
              <w:left w:val="single" w:sz="8" w:space="0" w:color="auto"/>
              <w:bottom w:val="single" w:sz="8" w:space="0" w:color="000000"/>
              <w:right w:val="single" w:sz="8" w:space="0" w:color="auto"/>
            </w:tcBorders>
            <w:vAlign w:val="center"/>
            <w:hideMark/>
          </w:tcPr>
          <w:p w14:paraId="344A8554" w14:textId="77777777" w:rsidR="00C40723" w:rsidRPr="00FF5D5E" w:rsidRDefault="00C40723" w:rsidP="00C177D3">
            <w:pPr>
              <w:rPr>
                <w:rFonts w:ascii="Lato" w:hAnsi="Lato"/>
                <w:b/>
                <w:bCs/>
                <w:color w:val="000000"/>
                <w:sz w:val="20"/>
                <w:szCs w:val="20"/>
              </w:rPr>
            </w:pPr>
          </w:p>
        </w:tc>
        <w:tc>
          <w:tcPr>
            <w:tcW w:w="1878" w:type="dxa"/>
            <w:tcBorders>
              <w:top w:val="nil"/>
              <w:left w:val="nil"/>
              <w:bottom w:val="single" w:sz="8" w:space="0" w:color="auto"/>
              <w:right w:val="single" w:sz="8" w:space="0" w:color="auto"/>
            </w:tcBorders>
            <w:noWrap/>
            <w:vAlign w:val="center"/>
            <w:hideMark/>
          </w:tcPr>
          <w:p w14:paraId="29E9A69B" w14:textId="77777777" w:rsidR="00C40723" w:rsidRPr="00FF5D5E" w:rsidRDefault="00C40723" w:rsidP="00C177D3">
            <w:pPr>
              <w:jc w:val="both"/>
              <w:rPr>
                <w:rFonts w:ascii="Lato" w:hAnsi="Lato"/>
                <w:b/>
                <w:bCs/>
                <w:color w:val="000000"/>
                <w:sz w:val="20"/>
                <w:szCs w:val="20"/>
              </w:rPr>
            </w:pPr>
            <w:r w:rsidRPr="00FF5D5E">
              <w:rPr>
                <w:rFonts w:ascii="Lato" w:hAnsi="Lato"/>
                <w:b/>
                <w:bCs/>
                <w:color w:val="000000"/>
                <w:sz w:val="20"/>
                <w:szCs w:val="20"/>
              </w:rPr>
              <w:t> </w:t>
            </w:r>
          </w:p>
        </w:tc>
        <w:tc>
          <w:tcPr>
            <w:tcW w:w="1878" w:type="dxa"/>
            <w:vMerge/>
            <w:tcBorders>
              <w:top w:val="nil"/>
              <w:left w:val="single" w:sz="8" w:space="0" w:color="auto"/>
              <w:bottom w:val="single" w:sz="8" w:space="0" w:color="000000"/>
              <w:right w:val="single" w:sz="8" w:space="0" w:color="auto"/>
            </w:tcBorders>
            <w:vAlign w:val="center"/>
            <w:hideMark/>
          </w:tcPr>
          <w:p w14:paraId="03A95FE7" w14:textId="77777777" w:rsidR="00C40723" w:rsidRPr="00FF5D5E" w:rsidRDefault="00C40723" w:rsidP="00C177D3">
            <w:pPr>
              <w:rPr>
                <w:rFonts w:ascii="Lato" w:hAnsi="Lato"/>
                <w:b/>
                <w:bCs/>
                <w:color w:val="000000"/>
                <w:sz w:val="20"/>
                <w:szCs w:val="20"/>
              </w:rPr>
            </w:pPr>
          </w:p>
        </w:tc>
        <w:tc>
          <w:tcPr>
            <w:tcW w:w="403" w:type="dxa"/>
            <w:vAlign w:val="center"/>
            <w:hideMark/>
          </w:tcPr>
          <w:p w14:paraId="13D0E15C" w14:textId="77777777" w:rsidR="00C40723" w:rsidRPr="00FF5D5E" w:rsidRDefault="00C40723" w:rsidP="00C177D3">
            <w:pPr>
              <w:rPr>
                <w:rFonts w:ascii="Lato" w:hAnsi="Lato"/>
                <w:sz w:val="20"/>
                <w:szCs w:val="20"/>
              </w:rPr>
            </w:pPr>
          </w:p>
        </w:tc>
      </w:tr>
      <w:tr w:rsidR="00811E57" w:rsidRPr="00FF5D5E" w14:paraId="4948B0D4"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078A7043"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Muebles de Oficina y Estantería</w:t>
            </w:r>
          </w:p>
        </w:tc>
        <w:tc>
          <w:tcPr>
            <w:tcW w:w="1878" w:type="dxa"/>
            <w:tcBorders>
              <w:top w:val="nil"/>
              <w:left w:val="nil"/>
              <w:bottom w:val="single" w:sz="8" w:space="0" w:color="auto"/>
              <w:right w:val="single" w:sz="8" w:space="0" w:color="auto"/>
            </w:tcBorders>
            <w:noWrap/>
            <w:vAlign w:val="center"/>
            <w:hideMark/>
          </w:tcPr>
          <w:p w14:paraId="65017CA6"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w:t>
            </w:r>
          </w:p>
        </w:tc>
        <w:tc>
          <w:tcPr>
            <w:tcW w:w="1878" w:type="dxa"/>
            <w:tcBorders>
              <w:top w:val="nil"/>
              <w:left w:val="nil"/>
              <w:bottom w:val="single" w:sz="8" w:space="0" w:color="auto"/>
              <w:right w:val="single" w:sz="8" w:space="0" w:color="auto"/>
            </w:tcBorders>
            <w:vAlign w:val="center"/>
            <w:hideMark/>
          </w:tcPr>
          <w:p w14:paraId="0517E2FF"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 anual</w:t>
            </w:r>
          </w:p>
        </w:tc>
        <w:tc>
          <w:tcPr>
            <w:tcW w:w="403" w:type="dxa"/>
            <w:vAlign w:val="center"/>
            <w:hideMark/>
          </w:tcPr>
          <w:p w14:paraId="006BF954" w14:textId="77777777" w:rsidR="00C40723" w:rsidRPr="00FF5D5E" w:rsidRDefault="00C40723" w:rsidP="00C177D3">
            <w:pPr>
              <w:rPr>
                <w:rFonts w:ascii="Lato" w:hAnsi="Lato"/>
                <w:sz w:val="20"/>
                <w:szCs w:val="20"/>
              </w:rPr>
            </w:pPr>
          </w:p>
        </w:tc>
      </w:tr>
      <w:tr w:rsidR="00811E57" w:rsidRPr="00FF5D5E" w14:paraId="75B7D7EE"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04B4A065"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Muebles, Excepto de Oficina y Estantería</w:t>
            </w:r>
          </w:p>
        </w:tc>
        <w:tc>
          <w:tcPr>
            <w:tcW w:w="1878" w:type="dxa"/>
            <w:tcBorders>
              <w:top w:val="nil"/>
              <w:left w:val="nil"/>
              <w:bottom w:val="single" w:sz="8" w:space="0" w:color="auto"/>
              <w:right w:val="single" w:sz="8" w:space="0" w:color="auto"/>
            </w:tcBorders>
            <w:noWrap/>
            <w:vAlign w:val="center"/>
            <w:hideMark/>
          </w:tcPr>
          <w:p w14:paraId="2079E66F"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w:t>
            </w:r>
          </w:p>
        </w:tc>
        <w:tc>
          <w:tcPr>
            <w:tcW w:w="1878" w:type="dxa"/>
            <w:tcBorders>
              <w:top w:val="nil"/>
              <w:left w:val="nil"/>
              <w:bottom w:val="single" w:sz="8" w:space="0" w:color="auto"/>
              <w:right w:val="single" w:sz="8" w:space="0" w:color="auto"/>
            </w:tcBorders>
            <w:vAlign w:val="center"/>
            <w:hideMark/>
          </w:tcPr>
          <w:p w14:paraId="7F89FC73"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 anual</w:t>
            </w:r>
          </w:p>
        </w:tc>
        <w:tc>
          <w:tcPr>
            <w:tcW w:w="403" w:type="dxa"/>
            <w:vAlign w:val="center"/>
            <w:hideMark/>
          </w:tcPr>
          <w:p w14:paraId="6BA6B698" w14:textId="77777777" w:rsidR="00C40723" w:rsidRPr="00FF5D5E" w:rsidRDefault="00C40723" w:rsidP="00C177D3">
            <w:pPr>
              <w:rPr>
                <w:rFonts w:ascii="Lato" w:hAnsi="Lato"/>
                <w:sz w:val="20"/>
                <w:szCs w:val="20"/>
              </w:rPr>
            </w:pPr>
          </w:p>
        </w:tc>
      </w:tr>
      <w:tr w:rsidR="00811E57" w:rsidRPr="00FF5D5E" w14:paraId="6284C666"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28E3C943"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Otros Mobiliarios y Equipos de Administración</w:t>
            </w:r>
          </w:p>
        </w:tc>
        <w:tc>
          <w:tcPr>
            <w:tcW w:w="1878" w:type="dxa"/>
            <w:tcBorders>
              <w:top w:val="nil"/>
              <w:left w:val="nil"/>
              <w:bottom w:val="single" w:sz="8" w:space="0" w:color="auto"/>
              <w:right w:val="single" w:sz="8" w:space="0" w:color="auto"/>
            </w:tcBorders>
            <w:noWrap/>
            <w:vAlign w:val="center"/>
            <w:hideMark/>
          </w:tcPr>
          <w:p w14:paraId="45ACD64C"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w:t>
            </w:r>
          </w:p>
        </w:tc>
        <w:tc>
          <w:tcPr>
            <w:tcW w:w="1878" w:type="dxa"/>
            <w:tcBorders>
              <w:top w:val="nil"/>
              <w:left w:val="nil"/>
              <w:bottom w:val="single" w:sz="8" w:space="0" w:color="auto"/>
              <w:right w:val="single" w:sz="8" w:space="0" w:color="auto"/>
            </w:tcBorders>
            <w:vAlign w:val="center"/>
            <w:hideMark/>
          </w:tcPr>
          <w:p w14:paraId="12A5FBFA"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10% anual</w:t>
            </w:r>
          </w:p>
        </w:tc>
        <w:tc>
          <w:tcPr>
            <w:tcW w:w="403" w:type="dxa"/>
            <w:vAlign w:val="center"/>
            <w:hideMark/>
          </w:tcPr>
          <w:p w14:paraId="04C05B8C" w14:textId="77777777" w:rsidR="00C40723" w:rsidRPr="00FF5D5E" w:rsidRDefault="00C40723" w:rsidP="00C177D3">
            <w:pPr>
              <w:rPr>
                <w:rFonts w:ascii="Lato" w:hAnsi="Lato"/>
                <w:sz w:val="20"/>
                <w:szCs w:val="20"/>
              </w:rPr>
            </w:pPr>
          </w:p>
        </w:tc>
      </w:tr>
      <w:tr w:rsidR="00811E57" w:rsidRPr="00FF5D5E" w14:paraId="4C14054D"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1ABC2E45"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Equipo de cómputo y TI</w:t>
            </w:r>
          </w:p>
        </w:tc>
        <w:tc>
          <w:tcPr>
            <w:tcW w:w="1878" w:type="dxa"/>
            <w:tcBorders>
              <w:top w:val="nil"/>
              <w:left w:val="nil"/>
              <w:bottom w:val="single" w:sz="8" w:space="0" w:color="auto"/>
              <w:right w:val="single" w:sz="8" w:space="0" w:color="auto"/>
            </w:tcBorders>
            <w:noWrap/>
            <w:vAlign w:val="center"/>
            <w:hideMark/>
          </w:tcPr>
          <w:p w14:paraId="4047C02B"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w:t>
            </w:r>
          </w:p>
        </w:tc>
        <w:tc>
          <w:tcPr>
            <w:tcW w:w="1878" w:type="dxa"/>
            <w:tcBorders>
              <w:top w:val="nil"/>
              <w:left w:val="nil"/>
              <w:bottom w:val="single" w:sz="8" w:space="0" w:color="auto"/>
              <w:right w:val="single" w:sz="8" w:space="0" w:color="auto"/>
            </w:tcBorders>
            <w:vAlign w:val="center"/>
            <w:hideMark/>
          </w:tcPr>
          <w:p w14:paraId="1BA406D1"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33.33% anual</w:t>
            </w:r>
          </w:p>
        </w:tc>
        <w:tc>
          <w:tcPr>
            <w:tcW w:w="403" w:type="dxa"/>
            <w:vAlign w:val="center"/>
            <w:hideMark/>
          </w:tcPr>
          <w:p w14:paraId="7EA6478E" w14:textId="77777777" w:rsidR="00C40723" w:rsidRPr="00FF5D5E" w:rsidRDefault="00C40723" w:rsidP="00C177D3">
            <w:pPr>
              <w:rPr>
                <w:rFonts w:ascii="Lato" w:hAnsi="Lato"/>
                <w:sz w:val="20"/>
                <w:szCs w:val="20"/>
              </w:rPr>
            </w:pPr>
          </w:p>
        </w:tc>
      </w:tr>
      <w:tr w:rsidR="00811E57" w:rsidRPr="00FF5D5E" w14:paraId="37C37E39" w14:textId="77777777" w:rsidTr="000C29F1">
        <w:trPr>
          <w:trHeight w:val="272"/>
          <w:jc w:val="center"/>
        </w:trPr>
        <w:tc>
          <w:tcPr>
            <w:tcW w:w="4488" w:type="dxa"/>
            <w:vMerge w:val="restart"/>
            <w:tcBorders>
              <w:top w:val="nil"/>
              <w:left w:val="single" w:sz="8" w:space="0" w:color="auto"/>
              <w:bottom w:val="single" w:sz="8" w:space="0" w:color="000000"/>
              <w:right w:val="single" w:sz="8" w:space="0" w:color="auto"/>
            </w:tcBorders>
            <w:noWrap/>
            <w:vAlign w:val="center"/>
            <w:hideMark/>
          </w:tcPr>
          <w:p w14:paraId="371C3869" w14:textId="77777777" w:rsidR="00C40723" w:rsidRPr="00FF5D5E" w:rsidRDefault="00C40723" w:rsidP="00C177D3">
            <w:pPr>
              <w:jc w:val="both"/>
              <w:rPr>
                <w:rFonts w:ascii="Lato" w:hAnsi="Lato"/>
                <w:b/>
                <w:bCs/>
                <w:color w:val="000000"/>
                <w:sz w:val="20"/>
                <w:szCs w:val="20"/>
              </w:rPr>
            </w:pPr>
            <w:r w:rsidRPr="00FF5D5E">
              <w:rPr>
                <w:rFonts w:ascii="Lato" w:hAnsi="Lato" w:cs="Arial"/>
                <w:b/>
                <w:bCs/>
                <w:color w:val="000000"/>
                <w:sz w:val="20"/>
                <w:szCs w:val="20"/>
              </w:rPr>
              <w:t>Mobiliario y Equipo Educacional y Recreativo</w:t>
            </w:r>
          </w:p>
        </w:tc>
        <w:tc>
          <w:tcPr>
            <w:tcW w:w="1878" w:type="dxa"/>
            <w:tcBorders>
              <w:top w:val="nil"/>
              <w:left w:val="nil"/>
              <w:bottom w:val="nil"/>
              <w:right w:val="single" w:sz="8" w:space="0" w:color="auto"/>
            </w:tcBorders>
            <w:noWrap/>
            <w:vAlign w:val="center"/>
            <w:hideMark/>
          </w:tcPr>
          <w:p w14:paraId="50ACDB07"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 </w:t>
            </w:r>
          </w:p>
        </w:tc>
        <w:tc>
          <w:tcPr>
            <w:tcW w:w="1878" w:type="dxa"/>
            <w:vMerge w:val="restart"/>
            <w:tcBorders>
              <w:top w:val="nil"/>
              <w:left w:val="single" w:sz="8" w:space="0" w:color="auto"/>
              <w:bottom w:val="single" w:sz="8" w:space="0" w:color="000000"/>
              <w:right w:val="single" w:sz="8" w:space="0" w:color="auto"/>
            </w:tcBorders>
            <w:vAlign w:val="center"/>
            <w:hideMark/>
          </w:tcPr>
          <w:p w14:paraId="125B6EF1" w14:textId="77777777" w:rsidR="00C40723" w:rsidRPr="00FF5D5E" w:rsidRDefault="00C40723" w:rsidP="00C177D3">
            <w:pPr>
              <w:jc w:val="center"/>
              <w:rPr>
                <w:rFonts w:ascii="Lato" w:hAnsi="Lato"/>
                <w:b/>
                <w:bCs/>
                <w:color w:val="000000"/>
                <w:sz w:val="20"/>
                <w:szCs w:val="20"/>
              </w:rPr>
            </w:pPr>
            <w:r w:rsidRPr="00FF5D5E">
              <w:rPr>
                <w:rFonts w:ascii="Lato" w:hAnsi="Lato"/>
                <w:b/>
                <w:bCs/>
                <w:color w:val="000000"/>
                <w:sz w:val="20"/>
                <w:szCs w:val="20"/>
              </w:rPr>
              <w:t> </w:t>
            </w:r>
          </w:p>
        </w:tc>
        <w:tc>
          <w:tcPr>
            <w:tcW w:w="403" w:type="dxa"/>
            <w:vAlign w:val="center"/>
            <w:hideMark/>
          </w:tcPr>
          <w:p w14:paraId="58BBCD65" w14:textId="77777777" w:rsidR="00C40723" w:rsidRPr="00FF5D5E" w:rsidRDefault="00C40723" w:rsidP="00C177D3">
            <w:pPr>
              <w:rPr>
                <w:rFonts w:ascii="Lato" w:hAnsi="Lato"/>
                <w:sz w:val="20"/>
                <w:szCs w:val="20"/>
              </w:rPr>
            </w:pPr>
          </w:p>
        </w:tc>
      </w:tr>
      <w:tr w:rsidR="00811E57" w:rsidRPr="00FF5D5E" w14:paraId="4065F50F" w14:textId="77777777" w:rsidTr="000C29F1">
        <w:trPr>
          <w:trHeight w:val="284"/>
          <w:jc w:val="center"/>
        </w:trPr>
        <w:tc>
          <w:tcPr>
            <w:tcW w:w="4488" w:type="dxa"/>
            <w:vMerge/>
            <w:tcBorders>
              <w:top w:val="nil"/>
              <w:left w:val="single" w:sz="8" w:space="0" w:color="auto"/>
              <w:bottom w:val="single" w:sz="8" w:space="0" w:color="000000"/>
              <w:right w:val="single" w:sz="8" w:space="0" w:color="auto"/>
            </w:tcBorders>
            <w:vAlign w:val="center"/>
            <w:hideMark/>
          </w:tcPr>
          <w:p w14:paraId="61CE2513" w14:textId="77777777" w:rsidR="00C40723" w:rsidRPr="00FF5D5E" w:rsidRDefault="00C40723" w:rsidP="00C177D3">
            <w:pPr>
              <w:rPr>
                <w:rFonts w:ascii="Lato" w:hAnsi="Lato"/>
                <w:b/>
                <w:bCs/>
                <w:color w:val="000000"/>
                <w:sz w:val="20"/>
                <w:szCs w:val="20"/>
              </w:rPr>
            </w:pPr>
          </w:p>
        </w:tc>
        <w:tc>
          <w:tcPr>
            <w:tcW w:w="1878" w:type="dxa"/>
            <w:tcBorders>
              <w:top w:val="nil"/>
              <w:left w:val="nil"/>
              <w:bottom w:val="single" w:sz="8" w:space="0" w:color="auto"/>
              <w:right w:val="single" w:sz="8" w:space="0" w:color="auto"/>
            </w:tcBorders>
            <w:noWrap/>
            <w:vAlign w:val="center"/>
            <w:hideMark/>
          </w:tcPr>
          <w:p w14:paraId="3C7137F9"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 </w:t>
            </w:r>
          </w:p>
        </w:tc>
        <w:tc>
          <w:tcPr>
            <w:tcW w:w="1878" w:type="dxa"/>
            <w:vMerge/>
            <w:tcBorders>
              <w:top w:val="nil"/>
              <w:left w:val="single" w:sz="8" w:space="0" w:color="auto"/>
              <w:bottom w:val="single" w:sz="8" w:space="0" w:color="000000"/>
              <w:right w:val="single" w:sz="8" w:space="0" w:color="auto"/>
            </w:tcBorders>
            <w:vAlign w:val="center"/>
            <w:hideMark/>
          </w:tcPr>
          <w:p w14:paraId="5E7D1EC7" w14:textId="77777777" w:rsidR="00C40723" w:rsidRPr="00FF5D5E" w:rsidRDefault="00C40723" w:rsidP="00C177D3">
            <w:pPr>
              <w:rPr>
                <w:rFonts w:ascii="Lato" w:hAnsi="Lato"/>
                <w:b/>
                <w:bCs/>
                <w:color w:val="000000"/>
                <w:sz w:val="20"/>
                <w:szCs w:val="20"/>
              </w:rPr>
            </w:pPr>
          </w:p>
        </w:tc>
        <w:tc>
          <w:tcPr>
            <w:tcW w:w="403" w:type="dxa"/>
            <w:vAlign w:val="center"/>
            <w:hideMark/>
          </w:tcPr>
          <w:p w14:paraId="01129189" w14:textId="77777777" w:rsidR="00C40723" w:rsidRPr="00FF5D5E" w:rsidRDefault="00C40723" w:rsidP="00C177D3">
            <w:pPr>
              <w:rPr>
                <w:rFonts w:ascii="Lato" w:hAnsi="Lato"/>
                <w:sz w:val="20"/>
                <w:szCs w:val="20"/>
              </w:rPr>
            </w:pPr>
          </w:p>
        </w:tc>
      </w:tr>
      <w:tr w:rsidR="00811E57" w:rsidRPr="00FF5D5E" w14:paraId="00FEDB5C"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22771472"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Otro Mobiliario y Equipo Educacional y Recreativo</w:t>
            </w:r>
          </w:p>
        </w:tc>
        <w:tc>
          <w:tcPr>
            <w:tcW w:w="1878" w:type="dxa"/>
            <w:tcBorders>
              <w:top w:val="nil"/>
              <w:left w:val="nil"/>
              <w:bottom w:val="single" w:sz="8" w:space="0" w:color="auto"/>
              <w:right w:val="single" w:sz="8" w:space="0" w:color="auto"/>
            </w:tcBorders>
            <w:noWrap/>
            <w:vAlign w:val="center"/>
            <w:hideMark/>
          </w:tcPr>
          <w:p w14:paraId="4D58301B"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5</w:t>
            </w:r>
          </w:p>
        </w:tc>
        <w:tc>
          <w:tcPr>
            <w:tcW w:w="1878" w:type="dxa"/>
            <w:tcBorders>
              <w:top w:val="nil"/>
              <w:left w:val="nil"/>
              <w:bottom w:val="single" w:sz="8" w:space="0" w:color="auto"/>
              <w:right w:val="single" w:sz="8" w:space="0" w:color="auto"/>
            </w:tcBorders>
            <w:vAlign w:val="center"/>
            <w:hideMark/>
          </w:tcPr>
          <w:p w14:paraId="4B3A5BB7"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20% anual</w:t>
            </w:r>
          </w:p>
        </w:tc>
        <w:tc>
          <w:tcPr>
            <w:tcW w:w="403" w:type="dxa"/>
            <w:vAlign w:val="center"/>
            <w:hideMark/>
          </w:tcPr>
          <w:p w14:paraId="18DD6881" w14:textId="77777777" w:rsidR="00C40723" w:rsidRPr="00FF5D5E" w:rsidRDefault="00C40723" w:rsidP="00C177D3">
            <w:pPr>
              <w:rPr>
                <w:rFonts w:ascii="Lato" w:hAnsi="Lato"/>
                <w:sz w:val="20"/>
                <w:szCs w:val="20"/>
              </w:rPr>
            </w:pPr>
          </w:p>
        </w:tc>
      </w:tr>
      <w:tr w:rsidR="00811E57" w:rsidRPr="00FF5D5E" w14:paraId="17326E12"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4C31F844"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Equipo y aparatos audiovisuales</w:t>
            </w:r>
          </w:p>
        </w:tc>
        <w:tc>
          <w:tcPr>
            <w:tcW w:w="1878" w:type="dxa"/>
            <w:tcBorders>
              <w:top w:val="nil"/>
              <w:left w:val="nil"/>
              <w:bottom w:val="single" w:sz="8" w:space="0" w:color="auto"/>
              <w:right w:val="single" w:sz="8" w:space="0" w:color="auto"/>
            </w:tcBorders>
            <w:noWrap/>
            <w:vAlign w:val="center"/>
            <w:hideMark/>
          </w:tcPr>
          <w:p w14:paraId="340E2A1D"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w:t>
            </w:r>
          </w:p>
        </w:tc>
        <w:tc>
          <w:tcPr>
            <w:tcW w:w="1878" w:type="dxa"/>
            <w:tcBorders>
              <w:top w:val="nil"/>
              <w:left w:val="nil"/>
              <w:bottom w:val="single" w:sz="8" w:space="0" w:color="auto"/>
              <w:right w:val="single" w:sz="8" w:space="0" w:color="auto"/>
            </w:tcBorders>
            <w:vAlign w:val="center"/>
            <w:hideMark/>
          </w:tcPr>
          <w:p w14:paraId="1E725E93"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33.33% anual</w:t>
            </w:r>
          </w:p>
        </w:tc>
        <w:tc>
          <w:tcPr>
            <w:tcW w:w="403" w:type="dxa"/>
            <w:vAlign w:val="center"/>
            <w:hideMark/>
          </w:tcPr>
          <w:p w14:paraId="24A2DE2F" w14:textId="77777777" w:rsidR="00C40723" w:rsidRPr="00FF5D5E" w:rsidRDefault="00C40723" w:rsidP="00C177D3">
            <w:pPr>
              <w:rPr>
                <w:rFonts w:ascii="Lato" w:hAnsi="Lato"/>
                <w:sz w:val="20"/>
                <w:szCs w:val="20"/>
              </w:rPr>
            </w:pPr>
          </w:p>
        </w:tc>
      </w:tr>
      <w:tr w:rsidR="00811E57" w:rsidRPr="00FF5D5E" w14:paraId="686BC8A8"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04B55679" w14:textId="77777777" w:rsidR="00C40723" w:rsidRPr="00FF5D5E" w:rsidRDefault="00C40723" w:rsidP="00C177D3">
            <w:pPr>
              <w:jc w:val="both"/>
              <w:rPr>
                <w:rFonts w:ascii="Lato" w:hAnsi="Lato"/>
                <w:i/>
                <w:iCs/>
                <w:color w:val="000000"/>
                <w:sz w:val="20"/>
                <w:szCs w:val="20"/>
              </w:rPr>
            </w:pPr>
            <w:r w:rsidRPr="00FF5D5E">
              <w:rPr>
                <w:rFonts w:ascii="Lato" w:hAnsi="Lato" w:cs="Arial"/>
                <w:i/>
                <w:iCs/>
                <w:color w:val="000000"/>
                <w:sz w:val="20"/>
                <w:szCs w:val="20"/>
              </w:rPr>
              <w:t>Cámaras fotográficas y de video</w:t>
            </w:r>
          </w:p>
        </w:tc>
        <w:tc>
          <w:tcPr>
            <w:tcW w:w="1878" w:type="dxa"/>
            <w:tcBorders>
              <w:top w:val="nil"/>
              <w:left w:val="nil"/>
              <w:bottom w:val="single" w:sz="8" w:space="0" w:color="auto"/>
              <w:right w:val="single" w:sz="8" w:space="0" w:color="auto"/>
            </w:tcBorders>
            <w:noWrap/>
            <w:vAlign w:val="center"/>
            <w:hideMark/>
          </w:tcPr>
          <w:p w14:paraId="3BC320B2"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w:t>
            </w:r>
          </w:p>
        </w:tc>
        <w:tc>
          <w:tcPr>
            <w:tcW w:w="1878" w:type="dxa"/>
            <w:tcBorders>
              <w:top w:val="nil"/>
              <w:left w:val="nil"/>
              <w:bottom w:val="single" w:sz="8" w:space="0" w:color="auto"/>
              <w:right w:val="single" w:sz="8" w:space="0" w:color="auto"/>
            </w:tcBorders>
            <w:vAlign w:val="center"/>
            <w:hideMark/>
          </w:tcPr>
          <w:p w14:paraId="47CA241B" w14:textId="77777777" w:rsidR="00C40723" w:rsidRPr="00FF5D5E" w:rsidRDefault="00C40723" w:rsidP="00C177D3">
            <w:pPr>
              <w:jc w:val="center"/>
              <w:rPr>
                <w:rFonts w:ascii="Lato" w:hAnsi="Lato"/>
                <w:i/>
                <w:iCs/>
                <w:color w:val="000000"/>
                <w:sz w:val="20"/>
                <w:szCs w:val="20"/>
              </w:rPr>
            </w:pPr>
            <w:r w:rsidRPr="00FF5D5E">
              <w:rPr>
                <w:rFonts w:ascii="Lato" w:hAnsi="Lato"/>
                <w:i/>
                <w:iCs/>
                <w:color w:val="000000"/>
                <w:sz w:val="20"/>
                <w:szCs w:val="20"/>
              </w:rPr>
              <w:t>33.33% anual</w:t>
            </w:r>
          </w:p>
        </w:tc>
        <w:tc>
          <w:tcPr>
            <w:tcW w:w="403" w:type="dxa"/>
            <w:vAlign w:val="center"/>
            <w:hideMark/>
          </w:tcPr>
          <w:p w14:paraId="30D7F8AD" w14:textId="77777777" w:rsidR="00C40723" w:rsidRPr="00FF5D5E" w:rsidRDefault="00C40723" w:rsidP="00C177D3">
            <w:pPr>
              <w:rPr>
                <w:rFonts w:ascii="Lato" w:hAnsi="Lato"/>
                <w:sz w:val="20"/>
                <w:szCs w:val="20"/>
              </w:rPr>
            </w:pPr>
          </w:p>
        </w:tc>
      </w:tr>
      <w:tr w:rsidR="00811E57" w:rsidRPr="00FF5D5E" w14:paraId="26F18773" w14:textId="77777777" w:rsidTr="000C29F1">
        <w:trPr>
          <w:trHeight w:val="284"/>
          <w:jc w:val="center"/>
        </w:trPr>
        <w:tc>
          <w:tcPr>
            <w:tcW w:w="4488" w:type="dxa"/>
            <w:tcBorders>
              <w:top w:val="nil"/>
              <w:left w:val="single" w:sz="8" w:space="0" w:color="auto"/>
              <w:bottom w:val="single" w:sz="8" w:space="0" w:color="auto"/>
              <w:right w:val="single" w:sz="8" w:space="0" w:color="auto"/>
            </w:tcBorders>
            <w:noWrap/>
            <w:vAlign w:val="center"/>
            <w:hideMark/>
          </w:tcPr>
          <w:p w14:paraId="09FDBDA3" w14:textId="77777777" w:rsidR="00C40723" w:rsidRPr="00FF5D5E" w:rsidRDefault="00C40723" w:rsidP="00C177D3">
            <w:pPr>
              <w:jc w:val="both"/>
              <w:rPr>
                <w:rFonts w:ascii="Lato" w:hAnsi="Lato"/>
                <w:b/>
                <w:bCs/>
                <w:color w:val="000000"/>
                <w:sz w:val="20"/>
                <w:szCs w:val="20"/>
              </w:rPr>
            </w:pPr>
            <w:r w:rsidRPr="00FF5D5E">
              <w:rPr>
                <w:rFonts w:ascii="Lato" w:hAnsi="Lato" w:cs="Arial"/>
                <w:b/>
                <w:bCs/>
                <w:color w:val="000000"/>
                <w:sz w:val="20"/>
                <w:szCs w:val="20"/>
              </w:rPr>
              <w:t>Equipo de Transporte</w:t>
            </w:r>
          </w:p>
        </w:tc>
        <w:tc>
          <w:tcPr>
            <w:tcW w:w="1878" w:type="dxa"/>
            <w:tcBorders>
              <w:top w:val="nil"/>
              <w:left w:val="nil"/>
              <w:bottom w:val="single" w:sz="8" w:space="0" w:color="auto"/>
              <w:right w:val="single" w:sz="8" w:space="0" w:color="auto"/>
            </w:tcBorders>
            <w:noWrap/>
            <w:vAlign w:val="center"/>
            <w:hideMark/>
          </w:tcPr>
          <w:p w14:paraId="6660B934"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5</w:t>
            </w:r>
          </w:p>
        </w:tc>
        <w:tc>
          <w:tcPr>
            <w:tcW w:w="1878" w:type="dxa"/>
            <w:tcBorders>
              <w:top w:val="nil"/>
              <w:left w:val="nil"/>
              <w:bottom w:val="single" w:sz="8" w:space="0" w:color="auto"/>
              <w:right w:val="single" w:sz="8" w:space="0" w:color="auto"/>
            </w:tcBorders>
            <w:vAlign w:val="center"/>
            <w:hideMark/>
          </w:tcPr>
          <w:p w14:paraId="27ADF96D"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20% anual</w:t>
            </w:r>
          </w:p>
        </w:tc>
        <w:tc>
          <w:tcPr>
            <w:tcW w:w="403" w:type="dxa"/>
            <w:vAlign w:val="center"/>
            <w:hideMark/>
          </w:tcPr>
          <w:p w14:paraId="584695E6" w14:textId="77777777" w:rsidR="00C40723" w:rsidRPr="00FF5D5E" w:rsidRDefault="00C40723" w:rsidP="00C177D3">
            <w:pPr>
              <w:rPr>
                <w:rFonts w:ascii="Lato" w:hAnsi="Lato"/>
                <w:sz w:val="20"/>
                <w:szCs w:val="20"/>
              </w:rPr>
            </w:pPr>
          </w:p>
        </w:tc>
      </w:tr>
      <w:tr w:rsidR="00811E57" w:rsidRPr="00FF5D5E" w14:paraId="18CA7939" w14:textId="77777777" w:rsidTr="000C29F1">
        <w:trPr>
          <w:trHeight w:val="329"/>
          <w:jc w:val="center"/>
        </w:trPr>
        <w:tc>
          <w:tcPr>
            <w:tcW w:w="4488" w:type="dxa"/>
            <w:tcBorders>
              <w:top w:val="nil"/>
              <w:left w:val="single" w:sz="8" w:space="0" w:color="auto"/>
              <w:bottom w:val="single" w:sz="8" w:space="0" w:color="auto"/>
              <w:right w:val="single" w:sz="8" w:space="0" w:color="auto"/>
            </w:tcBorders>
            <w:noWrap/>
            <w:vAlign w:val="center"/>
            <w:hideMark/>
          </w:tcPr>
          <w:p w14:paraId="1AE61A06" w14:textId="77777777" w:rsidR="00C40723" w:rsidRPr="00FF5D5E" w:rsidRDefault="00C40723" w:rsidP="00C177D3">
            <w:pPr>
              <w:jc w:val="both"/>
              <w:rPr>
                <w:rFonts w:ascii="Lato" w:hAnsi="Lato"/>
                <w:b/>
                <w:bCs/>
                <w:color w:val="000000"/>
                <w:sz w:val="20"/>
                <w:szCs w:val="20"/>
              </w:rPr>
            </w:pPr>
            <w:r w:rsidRPr="00FF5D5E">
              <w:rPr>
                <w:rFonts w:ascii="Lato" w:hAnsi="Lato" w:cs="Arial"/>
                <w:b/>
                <w:bCs/>
                <w:color w:val="000000"/>
                <w:sz w:val="20"/>
                <w:szCs w:val="20"/>
              </w:rPr>
              <w:t>Maquinaria, Otros Equipos y Herramientas</w:t>
            </w:r>
          </w:p>
        </w:tc>
        <w:tc>
          <w:tcPr>
            <w:tcW w:w="1878" w:type="dxa"/>
            <w:tcBorders>
              <w:top w:val="nil"/>
              <w:left w:val="nil"/>
              <w:bottom w:val="single" w:sz="8" w:space="0" w:color="auto"/>
              <w:right w:val="single" w:sz="8" w:space="0" w:color="auto"/>
            </w:tcBorders>
            <w:noWrap/>
            <w:vAlign w:val="center"/>
            <w:hideMark/>
          </w:tcPr>
          <w:p w14:paraId="08812A74"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10</w:t>
            </w:r>
          </w:p>
        </w:tc>
        <w:tc>
          <w:tcPr>
            <w:tcW w:w="1878" w:type="dxa"/>
            <w:tcBorders>
              <w:top w:val="nil"/>
              <w:left w:val="nil"/>
              <w:bottom w:val="single" w:sz="8" w:space="0" w:color="auto"/>
              <w:right w:val="single" w:sz="8" w:space="0" w:color="auto"/>
            </w:tcBorders>
            <w:vAlign w:val="center"/>
            <w:hideMark/>
          </w:tcPr>
          <w:p w14:paraId="5E46688C" w14:textId="77777777" w:rsidR="00C40723" w:rsidRPr="00FF5D5E" w:rsidRDefault="00C40723" w:rsidP="00C177D3">
            <w:pPr>
              <w:jc w:val="center"/>
              <w:rPr>
                <w:rFonts w:ascii="Lato" w:hAnsi="Lato"/>
                <w:color w:val="000000"/>
                <w:sz w:val="20"/>
                <w:szCs w:val="20"/>
              </w:rPr>
            </w:pPr>
            <w:r w:rsidRPr="00FF5D5E">
              <w:rPr>
                <w:rFonts w:ascii="Lato" w:hAnsi="Lato"/>
                <w:color w:val="000000"/>
                <w:sz w:val="20"/>
                <w:szCs w:val="20"/>
              </w:rPr>
              <w:t>10% anual</w:t>
            </w:r>
          </w:p>
        </w:tc>
        <w:tc>
          <w:tcPr>
            <w:tcW w:w="403" w:type="dxa"/>
            <w:vAlign w:val="center"/>
            <w:hideMark/>
          </w:tcPr>
          <w:p w14:paraId="4E25BCD8" w14:textId="77777777" w:rsidR="00C40723" w:rsidRPr="00FF5D5E" w:rsidRDefault="00C40723" w:rsidP="00C177D3">
            <w:pPr>
              <w:rPr>
                <w:rFonts w:ascii="Lato" w:hAnsi="Lato"/>
                <w:sz w:val="20"/>
                <w:szCs w:val="20"/>
              </w:rPr>
            </w:pPr>
          </w:p>
        </w:tc>
      </w:tr>
    </w:tbl>
    <w:p w14:paraId="6EA24285" w14:textId="77777777" w:rsidR="00C40723" w:rsidRDefault="00C40723" w:rsidP="00C40723">
      <w:pPr>
        <w:pStyle w:val="Texto"/>
        <w:tabs>
          <w:tab w:val="left" w:pos="4485"/>
        </w:tabs>
        <w:autoSpaceDE w:val="0"/>
        <w:autoSpaceDN w:val="0"/>
        <w:adjustRightInd w:val="0"/>
        <w:spacing w:line="360" w:lineRule="auto"/>
        <w:ind w:left="720" w:firstLine="0"/>
        <w:rPr>
          <w:rFonts w:ascii="Lato" w:hAnsi="Lato"/>
          <w:sz w:val="20"/>
          <w:szCs w:val="20"/>
        </w:rPr>
      </w:pPr>
    </w:p>
    <w:p w14:paraId="5425B247" w14:textId="68A15E7C" w:rsidR="000B3E6E" w:rsidRPr="00E17DD8" w:rsidRDefault="009C61FF" w:rsidP="00F94D34">
      <w:pPr>
        <w:autoSpaceDE w:val="0"/>
        <w:autoSpaceDN w:val="0"/>
        <w:adjustRightInd w:val="0"/>
        <w:spacing w:line="360" w:lineRule="auto"/>
        <w:ind w:firstLine="851"/>
        <w:jc w:val="both"/>
        <w:rPr>
          <w:rFonts w:ascii="Lato" w:hAnsi="Lato" w:cs="Arial"/>
          <w:b/>
          <w:sz w:val="20"/>
          <w:szCs w:val="20"/>
        </w:rPr>
      </w:pPr>
      <w:r w:rsidRPr="00E17DD8">
        <w:rPr>
          <w:rFonts w:ascii="Lato" w:hAnsi="Lato" w:cs="Arial"/>
          <w:b/>
          <w:sz w:val="20"/>
          <w:szCs w:val="20"/>
        </w:rPr>
        <w:t>8</w:t>
      </w:r>
      <w:r w:rsidR="000B3E6E" w:rsidRPr="00E17DD8">
        <w:rPr>
          <w:rFonts w:ascii="Lato" w:hAnsi="Lato" w:cs="Arial"/>
          <w:b/>
          <w:sz w:val="20"/>
          <w:szCs w:val="20"/>
        </w:rPr>
        <w:t>.- Fideicomisos, Mandatos y Análogos</w:t>
      </w:r>
    </w:p>
    <w:p w14:paraId="21B7E415" w14:textId="00BF6F96" w:rsidR="008635B7"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La Secretaría Ejecutiva del Sistema Estatal Anticorrupción de Yucatán, no tiene fideicomisos, ni mandatos, ni cualquier otro análogo. </w:t>
      </w:r>
    </w:p>
    <w:p w14:paraId="4B288A85" w14:textId="77777777" w:rsidR="000C29F1" w:rsidRPr="00E17DD8" w:rsidRDefault="000C29F1" w:rsidP="000C29F1">
      <w:pPr>
        <w:autoSpaceDE w:val="0"/>
        <w:autoSpaceDN w:val="0"/>
        <w:adjustRightInd w:val="0"/>
        <w:spacing w:line="276" w:lineRule="auto"/>
        <w:jc w:val="both"/>
        <w:rPr>
          <w:rFonts w:ascii="Lato" w:hAnsi="Lato" w:cs="Arial"/>
          <w:sz w:val="20"/>
          <w:szCs w:val="20"/>
        </w:rPr>
      </w:pPr>
    </w:p>
    <w:p w14:paraId="34A5EA9B" w14:textId="77777777" w:rsidR="000E46EA" w:rsidRDefault="009C61FF" w:rsidP="000C29F1">
      <w:pPr>
        <w:autoSpaceDE w:val="0"/>
        <w:autoSpaceDN w:val="0"/>
        <w:adjustRightInd w:val="0"/>
        <w:spacing w:line="360" w:lineRule="auto"/>
        <w:ind w:firstLine="851"/>
        <w:jc w:val="both"/>
        <w:rPr>
          <w:rFonts w:ascii="Lato" w:hAnsi="Lato" w:cs="Arial"/>
          <w:sz w:val="20"/>
          <w:szCs w:val="20"/>
        </w:rPr>
      </w:pPr>
      <w:r w:rsidRPr="00E17DD8">
        <w:rPr>
          <w:rFonts w:ascii="Lato" w:hAnsi="Lato" w:cs="Arial"/>
          <w:b/>
          <w:sz w:val="20"/>
          <w:szCs w:val="20"/>
        </w:rPr>
        <w:t>9</w:t>
      </w:r>
      <w:r w:rsidR="000B3E6E" w:rsidRPr="00E17DD8">
        <w:rPr>
          <w:rFonts w:ascii="Lato" w:hAnsi="Lato" w:cs="Arial"/>
          <w:b/>
          <w:sz w:val="20"/>
          <w:szCs w:val="20"/>
        </w:rPr>
        <w:t xml:space="preserve">.- Reporte de la </w:t>
      </w:r>
      <w:r w:rsidR="00C40723" w:rsidRPr="00E17DD8">
        <w:rPr>
          <w:rFonts w:ascii="Lato" w:hAnsi="Lato" w:cs="Arial"/>
          <w:b/>
          <w:sz w:val="20"/>
          <w:szCs w:val="20"/>
        </w:rPr>
        <w:t>Recaudación.</w:t>
      </w:r>
      <w:r w:rsidR="00C40723" w:rsidRPr="00E17DD8">
        <w:rPr>
          <w:rFonts w:ascii="Lato" w:hAnsi="Lato" w:cs="Arial"/>
          <w:sz w:val="20"/>
          <w:szCs w:val="20"/>
        </w:rPr>
        <w:t xml:space="preserve"> </w:t>
      </w:r>
    </w:p>
    <w:p w14:paraId="0F04C88F" w14:textId="683E2F35" w:rsidR="000B3E6E" w:rsidRDefault="00C40723" w:rsidP="000C29F1">
      <w:pPr>
        <w:autoSpaceDE w:val="0"/>
        <w:autoSpaceDN w:val="0"/>
        <w:adjustRightInd w:val="0"/>
        <w:spacing w:line="360" w:lineRule="auto"/>
        <w:ind w:firstLine="851"/>
        <w:jc w:val="both"/>
        <w:rPr>
          <w:rFonts w:ascii="Lato" w:hAnsi="Lato" w:cs="Arial"/>
          <w:sz w:val="20"/>
          <w:szCs w:val="20"/>
        </w:rPr>
      </w:pPr>
      <w:r w:rsidRPr="00E17DD8">
        <w:rPr>
          <w:rFonts w:ascii="Lato" w:hAnsi="Lato" w:cs="Arial"/>
          <w:sz w:val="20"/>
          <w:szCs w:val="20"/>
        </w:rPr>
        <w:t>La</w:t>
      </w:r>
      <w:r w:rsidR="000B3E6E" w:rsidRPr="00E17DD8">
        <w:rPr>
          <w:rFonts w:ascii="Lato" w:hAnsi="Lato" w:cs="Arial"/>
          <w:sz w:val="20"/>
          <w:szCs w:val="20"/>
        </w:rPr>
        <w:t xml:space="preserve"> Secretaría Ejecutiva del Sistema Estatal Anticorrupción de Yucatán, recibe un subsidio presupuestario por parte del Ejecutivo Estatal.</w:t>
      </w:r>
    </w:p>
    <w:p w14:paraId="3109D69A" w14:textId="77777777" w:rsidR="000E46EA" w:rsidRDefault="000B3E6E" w:rsidP="003D1D7A">
      <w:pPr>
        <w:autoSpaceDE w:val="0"/>
        <w:autoSpaceDN w:val="0"/>
        <w:adjustRightInd w:val="0"/>
        <w:spacing w:line="276" w:lineRule="auto"/>
        <w:ind w:firstLine="851"/>
        <w:jc w:val="both"/>
        <w:rPr>
          <w:rFonts w:ascii="Lato" w:hAnsi="Lato" w:cs="Arial"/>
          <w:b/>
          <w:sz w:val="20"/>
          <w:szCs w:val="20"/>
        </w:rPr>
      </w:pPr>
      <w:r w:rsidRPr="00E17DD8">
        <w:rPr>
          <w:rFonts w:ascii="Lato" w:hAnsi="Lato" w:cs="Arial"/>
          <w:b/>
          <w:sz w:val="20"/>
          <w:szCs w:val="20"/>
        </w:rPr>
        <w:t>1</w:t>
      </w:r>
      <w:r w:rsidR="009C61FF" w:rsidRPr="00E17DD8">
        <w:rPr>
          <w:rFonts w:ascii="Lato" w:hAnsi="Lato" w:cs="Arial"/>
          <w:b/>
          <w:sz w:val="20"/>
          <w:szCs w:val="20"/>
        </w:rPr>
        <w:t>0</w:t>
      </w:r>
      <w:r w:rsidRPr="00E17DD8">
        <w:rPr>
          <w:rFonts w:ascii="Lato" w:hAnsi="Lato" w:cs="Arial"/>
          <w:b/>
          <w:sz w:val="20"/>
          <w:szCs w:val="20"/>
        </w:rPr>
        <w:t>. Información sobre la Deuda y el Reporte Analítico de la Deuda.</w:t>
      </w:r>
    </w:p>
    <w:p w14:paraId="115F3172" w14:textId="3A06C6EA" w:rsidR="000B3E6E" w:rsidRDefault="000B3E6E" w:rsidP="003D1D7A">
      <w:pPr>
        <w:autoSpaceDE w:val="0"/>
        <w:autoSpaceDN w:val="0"/>
        <w:adjustRightInd w:val="0"/>
        <w:spacing w:line="276" w:lineRule="auto"/>
        <w:ind w:firstLine="851"/>
        <w:jc w:val="both"/>
        <w:rPr>
          <w:rFonts w:ascii="Lato" w:hAnsi="Lato" w:cs="Arial"/>
          <w:sz w:val="20"/>
          <w:szCs w:val="20"/>
        </w:rPr>
      </w:pPr>
      <w:r w:rsidRPr="00E17DD8">
        <w:rPr>
          <w:rFonts w:ascii="Lato" w:hAnsi="Lato" w:cs="Arial"/>
          <w:sz w:val="20"/>
          <w:szCs w:val="20"/>
        </w:rPr>
        <w:t>La Secretaría Ejecutiva del Sistema Estatal Anticorrupción de Yucatán, no tiene créditos bancarios, ni otros instrumentos de deuda.</w:t>
      </w:r>
    </w:p>
    <w:p w14:paraId="5628CC1E" w14:textId="77777777" w:rsidR="00F94D34" w:rsidRDefault="00F94D34" w:rsidP="003D1D7A">
      <w:pPr>
        <w:autoSpaceDE w:val="0"/>
        <w:autoSpaceDN w:val="0"/>
        <w:adjustRightInd w:val="0"/>
        <w:spacing w:line="276" w:lineRule="auto"/>
        <w:ind w:firstLine="851"/>
        <w:jc w:val="both"/>
        <w:rPr>
          <w:rFonts w:ascii="Lato" w:hAnsi="Lato" w:cs="Arial"/>
          <w:sz w:val="20"/>
          <w:szCs w:val="20"/>
        </w:rPr>
      </w:pPr>
    </w:p>
    <w:p w14:paraId="0BF8A0D5" w14:textId="34F13EF6" w:rsidR="000B3E6E" w:rsidRPr="00E17DD8" w:rsidRDefault="000B3E6E" w:rsidP="003D1D7A">
      <w:pPr>
        <w:autoSpaceDE w:val="0"/>
        <w:autoSpaceDN w:val="0"/>
        <w:adjustRightInd w:val="0"/>
        <w:spacing w:line="276" w:lineRule="auto"/>
        <w:ind w:firstLine="851"/>
        <w:jc w:val="both"/>
        <w:rPr>
          <w:rFonts w:ascii="Lato" w:hAnsi="Lato" w:cs="Arial"/>
          <w:b/>
          <w:sz w:val="20"/>
          <w:szCs w:val="20"/>
        </w:rPr>
      </w:pPr>
      <w:r w:rsidRPr="00E17DD8">
        <w:rPr>
          <w:rFonts w:ascii="Lato" w:hAnsi="Lato" w:cs="Arial"/>
          <w:b/>
          <w:sz w:val="20"/>
          <w:szCs w:val="20"/>
        </w:rPr>
        <w:t>1</w:t>
      </w:r>
      <w:r w:rsidR="009C61FF" w:rsidRPr="00E17DD8">
        <w:rPr>
          <w:rFonts w:ascii="Lato" w:hAnsi="Lato" w:cs="Arial"/>
          <w:b/>
          <w:sz w:val="20"/>
          <w:szCs w:val="20"/>
        </w:rPr>
        <w:t>1</w:t>
      </w:r>
      <w:r w:rsidRPr="00E17DD8">
        <w:rPr>
          <w:rFonts w:ascii="Lato" w:hAnsi="Lato" w:cs="Arial"/>
          <w:b/>
          <w:sz w:val="20"/>
          <w:szCs w:val="20"/>
        </w:rPr>
        <w:t>.- Calificaciones Otorgadas.</w:t>
      </w:r>
    </w:p>
    <w:p w14:paraId="0FC3A84A" w14:textId="5840B00D" w:rsidR="003A334A" w:rsidRDefault="000B3E6E" w:rsidP="003D1D7A">
      <w:pPr>
        <w:autoSpaceDE w:val="0"/>
        <w:autoSpaceDN w:val="0"/>
        <w:spacing w:line="276" w:lineRule="auto"/>
        <w:jc w:val="both"/>
        <w:rPr>
          <w:rFonts w:ascii="Lato" w:hAnsi="Lato" w:cs="Arial"/>
          <w:sz w:val="20"/>
          <w:szCs w:val="20"/>
        </w:rPr>
      </w:pPr>
      <w:r w:rsidRPr="00E17DD8">
        <w:rPr>
          <w:rFonts w:ascii="Lato" w:hAnsi="Lato" w:cs="Arial"/>
          <w:sz w:val="20"/>
          <w:szCs w:val="20"/>
        </w:rPr>
        <w:t xml:space="preserve">Las Finanzas de la Secretaría Ejecutiva del Sistema Estatal Anticorrupción de Yucatán, </w:t>
      </w:r>
      <w:r w:rsidR="003661E1" w:rsidRPr="00E17DD8">
        <w:rPr>
          <w:rFonts w:ascii="Lato" w:hAnsi="Lato" w:cs="Arial"/>
          <w:sz w:val="20"/>
          <w:szCs w:val="20"/>
        </w:rPr>
        <w:t xml:space="preserve">no </w:t>
      </w:r>
      <w:r w:rsidR="00FA2348" w:rsidRPr="00E17DD8">
        <w:rPr>
          <w:rFonts w:ascii="Lato" w:hAnsi="Lato" w:cs="Arial"/>
          <w:sz w:val="20"/>
          <w:szCs w:val="20"/>
        </w:rPr>
        <w:t>ha sido sujeta a una calificación crediticia</w:t>
      </w:r>
      <w:r w:rsidRPr="00E17DD8">
        <w:rPr>
          <w:rFonts w:ascii="Lato" w:hAnsi="Lato" w:cs="Arial"/>
          <w:sz w:val="20"/>
          <w:szCs w:val="20"/>
        </w:rPr>
        <w:t>.</w:t>
      </w:r>
    </w:p>
    <w:p w14:paraId="63A184A2" w14:textId="77777777" w:rsidR="003D1D7A" w:rsidRDefault="003D1D7A" w:rsidP="003D1D7A">
      <w:pPr>
        <w:autoSpaceDE w:val="0"/>
        <w:autoSpaceDN w:val="0"/>
        <w:spacing w:line="276" w:lineRule="auto"/>
        <w:jc w:val="both"/>
        <w:rPr>
          <w:rFonts w:ascii="Lato" w:hAnsi="Lato" w:cs="Arial"/>
          <w:sz w:val="20"/>
          <w:szCs w:val="20"/>
        </w:rPr>
      </w:pPr>
    </w:p>
    <w:p w14:paraId="639406A8" w14:textId="4B24CFEF" w:rsidR="000B3E6E" w:rsidRPr="00E17DD8" w:rsidRDefault="000B3E6E" w:rsidP="008635B7">
      <w:pPr>
        <w:autoSpaceDE w:val="0"/>
        <w:autoSpaceDN w:val="0"/>
        <w:adjustRightInd w:val="0"/>
        <w:ind w:firstLine="851"/>
        <w:jc w:val="both"/>
        <w:rPr>
          <w:rFonts w:ascii="Lato" w:hAnsi="Lato" w:cs="Arial"/>
          <w:sz w:val="20"/>
          <w:szCs w:val="20"/>
        </w:rPr>
      </w:pPr>
      <w:r w:rsidRPr="00E17DD8">
        <w:rPr>
          <w:rFonts w:ascii="Lato" w:hAnsi="Lato" w:cs="Arial"/>
          <w:b/>
          <w:sz w:val="20"/>
          <w:szCs w:val="20"/>
        </w:rPr>
        <w:t>1</w:t>
      </w:r>
      <w:r w:rsidR="009C61FF" w:rsidRPr="00E17DD8">
        <w:rPr>
          <w:rFonts w:ascii="Lato" w:hAnsi="Lato" w:cs="Arial"/>
          <w:b/>
          <w:sz w:val="20"/>
          <w:szCs w:val="20"/>
        </w:rPr>
        <w:t>2</w:t>
      </w:r>
      <w:r w:rsidRPr="00E17DD8">
        <w:rPr>
          <w:rFonts w:ascii="Lato" w:hAnsi="Lato" w:cs="Arial"/>
          <w:b/>
          <w:sz w:val="20"/>
          <w:szCs w:val="20"/>
        </w:rPr>
        <w:t>.- Proceso de Mejora</w:t>
      </w:r>
    </w:p>
    <w:p w14:paraId="5B61A27E" w14:textId="77777777" w:rsidR="00C40723" w:rsidRPr="00FF5D5E" w:rsidRDefault="00C40723" w:rsidP="00C40723">
      <w:pPr>
        <w:autoSpaceDE w:val="0"/>
        <w:autoSpaceDN w:val="0"/>
        <w:adjustRightInd w:val="0"/>
        <w:jc w:val="both"/>
        <w:rPr>
          <w:rFonts w:ascii="Lato" w:hAnsi="Lato" w:cs="Arial"/>
          <w:sz w:val="20"/>
          <w:szCs w:val="20"/>
        </w:rPr>
      </w:pPr>
      <w:r w:rsidRPr="00FF5D5E">
        <w:rPr>
          <w:rFonts w:ascii="Lato" w:hAnsi="Lato" w:cs="Arial"/>
          <w:sz w:val="20"/>
          <w:szCs w:val="20"/>
        </w:rPr>
        <w:t>La Secretaría Ejecutiva del Sistema Estatal Anticorrupción de Yucatán, cuenta con la siguiente normatividad interna:</w:t>
      </w:r>
    </w:p>
    <w:p w14:paraId="4BA3A5A6"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Manual de Control Interno Institucional</w:t>
      </w:r>
    </w:p>
    <w:p w14:paraId="60169E08"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Manual de Contabilidad Gubernamental</w:t>
      </w:r>
    </w:p>
    <w:p w14:paraId="5EB972BE"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Manual de Procedimientos</w:t>
      </w:r>
    </w:p>
    <w:p w14:paraId="0B73DB10"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Política para hacer uso de la tarjeta de débito</w:t>
      </w:r>
    </w:p>
    <w:p w14:paraId="76A7A7D6"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Política para hacer uso y manejo de vales de gasolina</w:t>
      </w:r>
    </w:p>
    <w:p w14:paraId="18DEB155"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Política para administrar y controlar el fondo fijo</w:t>
      </w:r>
    </w:p>
    <w:p w14:paraId="3245D5A2" w14:textId="77777777" w:rsidR="00C40723" w:rsidRPr="00FF5D5E"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Política para hacer uso y operación de los vehículos oficiales</w:t>
      </w:r>
    </w:p>
    <w:p w14:paraId="3C2173D4" w14:textId="77777777" w:rsidR="00C40723" w:rsidRDefault="00C40723" w:rsidP="00C40723">
      <w:pPr>
        <w:pStyle w:val="Prrafodelista"/>
        <w:numPr>
          <w:ilvl w:val="0"/>
          <w:numId w:val="18"/>
        </w:numPr>
        <w:autoSpaceDE w:val="0"/>
        <w:autoSpaceDN w:val="0"/>
        <w:adjustRightInd w:val="0"/>
        <w:jc w:val="both"/>
        <w:rPr>
          <w:rFonts w:ascii="Lato" w:hAnsi="Lato" w:cs="Arial"/>
          <w:sz w:val="20"/>
          <w:szCs w:val="20"/>
        </w:rPr>
      </w:pPr>
      <w:r w:rsidRPr="00FF5D5E">
        <w:rPr>
          <w:rFonts w:ascii="Lato" w:hAnsi="Lato" w:cs="Arial"/>
          <w:sz w:val="20"/>
          <w:szCs w:val="20"/>
        </w:rPr>
        <w:t>Política para administrar, registrar y controlar bienes muebles</w:t>
      </w:r>
    </w:p>
    <w:p w14:paraId="04227297" w14:textId="77777777" w:rsidR="00811E57" w:rsidRDefault="00C40723" w:rsidP="00CB742D">
      <w:pPr>
        <w:pStyle w:val="Prrafodelista"/>
        <w:numPr>
          <w:ilvl w:val="0"/>
          <w:numId w:val="18"/>
        </w:numPr>
        <w:autoSpaceDE w:val="0"/>
        <w:autoSpaceDN w:val="0"/>
        <w:adjustRightInd w:val="0"/>
        <w:jc w:val="both"/>
        <w:rPr>
          <w:rFonts w:ascii="Lato" w:hAnsi="Lato" w:cs="Arial"/>
          <w:sz w:val="20"/>
          <w:szCs w:val="20"/>
        </w:rPr>
      </w:pPr>
      <w:r w:rsidRPr="00811E57">
        <w:rPr>
          <w:rFonts w:ascii="Lato" w:hAnsi="Lato" w:cs="Arial"/>
          <w:sz w:val="20"/>
          <w:szCs w:val="20"/>
        </w:rPr>
        <w:t xml:space="preserve">Política para controlar la puntualidad y asistencia del personal, entre otros.     </w:t>
      </w:r>
    </w:p>
    <w:p w14:paraId="312D97EF" w14:textId="28313DF4" w:rsidR="00F640F8" w:rsidRPr="00811E57" w:rsidRDefault="00C40723" w:rsidP="00811E57">
      <w:pPr>
        <w:pStyle w:val="Prrafodelista"/>
        <w:autoSpaceDE w:val="0"/>
        <w:autoSpaceDN w:val="0"/>
        <w:adjustRightInd w:val="0"/>
        <w:jc w:val="both"/>
        <w:rPr>
          <w:rFonts w:ascii="Lato" w:hAnsi="Lato" w:cs="Arial"/>
          <w:sz w:val="20"/>
          <w:szCs w:val="20"/>
        </w:rPr>
      </w:pPr>
      <w:r w:rsidRPr="00811E57">
        <w:rPr>
          <w:rFonts w:ascii="Lato" w:hAnsi="Lato" w:cs="Arial"/>
          <w:sz w:val="20"/>
          <w:szCs w:val="20"/>
        </w:rPr>
        <w:t xml:space="preserve">             .     </w:t>
      </w:r>
    </w:p>
    <w:p w14:paraId="0FE2112B" w14:textId="4FDF4771" w:rsidR="000B3E6E" w:rsidRPr="00E17DD8" w:rsidRDefault="000B3E6E" w:rsidP="008635B7">
      <w:pPr>
        <w:autoSpaceDE w:val="0"/>
        <w:autoSpaceDN w:val="0"/>
        <w:adjustRightInd w:val="0"/>
        <w:spacing w:line="276" w:lineRule="auto"/>
        <w:ind w:firstLine="851"/>
        <w:jc w:val="both"/>
        <w:rPr>
          <w:rFonts w:ascii="Lato" w:hAnsi="Lato" w:cs="Arial"/>
          <w:b/>
          <w:sz w:val="20"/>
          <w:szCs w:val="20"/>
        </w:rPr>
      </w:pPr>
      <w:r w:rsidRPr="00E17DD8">
        <w:rPr>
          <w:rFonts w:ascii="Lato" w:hAnsi="Lato" w:cs="Arial"/>
          <w:b/>
          <w:sz w:val="20"/>
          <w:szCs w:val="20"/>
        </w:rPr>
        <w:t>1</w:t>
      </w:r>
      <w:r w:rsidR="009C61FF" w:rsidRPr="00E17DD8">
        <w:rPr>
          <w:rFonts w:ascii="Lato" w:hAnsi="Lato" w:cs="Arial"/>
          <w:b/>
          <w:sz w:val="20"/>
          <w:szCs w:val="20"/>
        </w:rPr>
        <w:t>3</w:t>
      </w:r>
      <w:r w:rsidRPr="00E17DD8">
        <w:rPr>
          <w:rFonts w:ascii="Lato" w:hAnsi="Lato" w:cs="Arial"/>
          <w:b/>
          <w:sz w:val="20"/>
          <w:szCs w:val="20"/>
        </w:rPr>
        <w:t>. Información por Segmentos.</w:t>
      </w:r>
    </w:p>
    <w:p w14:paraId="6EB955D7" w14:textId="77777777" w:rsidR="000B3E6E" w:rsidRDefault="000B3E6E" w:rsidP="008635B7">
      <w:pPr>
        <w:autoSpaceDE w:val="0"/>
        <w:autoSpaceDN w:val="0"/>
        <w:adjustRightInd w:val="0"/>
        <w:spacing w:line="480" w:lineRule="auto"/>
        <w:jc w:val="both"/>
        <w:rPr>
          <w:rFonts w:ascii="Lato" w:hAnsi="Lato" w:cs="Arial"/>
          <w:sz w:val="20"/>
          <w:szCs w:val="20"/>
        </w:rPr>
      </w:pPr>
      <w:r w:rsidRPr="00E17DD8">
        <w:rPr>
          <w:rFonts w:ascii="Lato" w:hAnsi="Lato" w:cs="Arial"/>
          <w:sz w:val="20"/>
          <w:szCs w:val="20"/>
        </w:rPr>
        <w:t>La información financiera de la Secretaría Ejecutiva del Sistema Estatal Anticorrupción de Yucatán se realiza de manera global.</w:t>
      </w:r>
    </w:p>
    <w:p w14:paraId="571F1449" w14:textId="2C895A14" w:rsidR="000B3E6E" w:rsidRPr="00E17DD8" w:rsidRDefault="000B3E6E" w:rsidP="008635B7">
      <w:pPr>
        <w:autoSpaceDE w:val="0"/>
        <w:autoSpaceDN w:val="0"/>
        <w:adjustRightInd w:val="0"/>
        <w:spacing w:line="276" w:lineRule="auto"/>
        <w:ind w:firstLine="851"/>
        <w:jc w:val="both"/>
        <w:rPr>
          <w:rFonts w:ascii="Lato" w:hAnsi="Lato" w:cs="Arial"/>
          <w:b/>
          <w:sz w:val="20"/>
          <w:szCs w:val="20"/>
        </w:rPr>
      </w:pPr>
      <w:r w:rsidRPr="00E17DD8">
        <w:rPr>
          <w:rFonts w:ascii="Lato" w:hAnsi="Lato" w:cs="Arial"/>
          <w:b/>
          <w:sz w:val="20"/>
          <w:szCs w:val="20"/>
        </w:rPr>
        <w:t>1</w:t>
      </w:r>
      <w:r w:rsidR="009C61FF" w:rsidRPr="00E17DD8">
        <w:rPr>
          <w:rFonts w:ascii="Lato" w:hAnsi="Lato" w:cs="Arial"/>
          <w:b/>
          <w:sz w:val="20"/>
          <w:szCs w:val="20"/>
        </w:rPr>
        <w:t>4</w:t>
      </w:r>
      <w:r w:rsidRPr="00E17DD8">
        <w:rPr>
          <w:rFonts w:ascii="Lato" w:hAnsi="Lato" w:cs="Arial"/>
          <w:b/>
          <w:sz w:val="20"/>
          <w:szCs w:val="20"/>
        </w:rPr>
        <w:t>.- Eventos Posteriores</w:t>
      </w:r>
      <w:r w:rsidR="009C61FF" w:rsidRPr="00E17DD8">
        <w:rPr>
          <w:rFonts w:ascii="Lato" w:hAnsi="Lato" w:cs="Arial"/>
          <w:b/>
          <w:sz w:val="20"/>
          <w:szCs w:val="20"/>
        </w:rPr>
        <w:t xml:space="preserve"> al cierre</w:t>
      </w:r>
    </w:p>
    <w:p w14:paraId="58401AE5" w14:textId="46D62ED2" w:rsidR="00FA1CA2"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Secretaría Ejecutiva del Sistema Estatal Anticorrupción de Yucatán declara que no existen hechos ocurridos posteriores al cierre.</w:t>
      </w:r>
    </w:p>
    <w:p w14:paraId="7FEAE422" w14:textId="77777777" w:rsidR="00FA1CA2" w:rsidRDefault="00FA1CA2" w:rsidP="000B3E6E">
      <w:pPr>
        <w:autoSpaceDE w:val="0"/>
        <w:autoSpaceDN w:val="0"/>
        <w:adjustRightInd w:val="0"/>
        <w:spacing w:line="360" w:lineRule="auto"/>
        <w:jc w:val="both"/>
        <w:rPr>
          <w:rFonts w:ascii="Lato" w:hAnsi="Lato" w:cs="Arial"/>
          <w:sz w:val="20"/>
          <w:szCs w:val="20"/>
        </w:rPr>
      </w:pPr>
    </w:p>
    <w:p w14:paraId="4372083A" w14:textId="4CC8B9B5" w:rsidR="000B3E6E" w:rsidRPr="00E17DD8" w:rsidRDefault="000B3E6E" w:rsidP="000B3E6E">
      <w:pPr>
        <w:autoSpaceDE w:val="0"/>
        <w:autoSpaceDN w:val="0"/>
        <w:adjustRightInd w:val="0"/>
        <w:spacing w:line="360" w:lineRule="auto"/>
        <w:ind w:firstLine="851"/>
        <w:jc w:val="both"/>
        <w:rPr>
          <w:rFonts w:ascii="Lato" w:hAnsi="Lato" w:cs="Arial"/>
          <w:b/>
          <w:sz w:val="20"/>
          <w:szCs w:val="20"/>
        </w:rPr>
      </w:pPr>
      <w:r w:rsidRPr="00E17DD8">
        <w:rPr>
          <w:rFonts w:ascii="Lato" w:hAnsi="Lato" w:cs="Arial"/>
          <w:b/>
          <w:sz w:val="20"/>
          <w:szCs w:val="20"/>
        </w:rPr>
        <w:t>1</w:t>
      </w:r>
      <w:r w:rsidR="009C61FF" w:rsidRPr="00E17DD8">
        <w:rPr>
          <w:rFonts w:ascii="Lato" w:hAnsi="Lato" w:cs="Arial"/>
          <w:b/>
          <w:sz w:val="20"/>
          <w:szCs w:val="20"/>
        </w:rPr>
        <w:t>5</w:t>
      </w:r>
      <w:r w:rsidRPr="00E17DD8">
        <w:rPr>
          <w:rFonts w:ascii="Lato" w:hAnsi="Lato" w:cs="Arial"/>
          <w:b/>
          <w:sz w:val="20"/>
          <w:szCs w:val="20"/>
        </w:rPr>
        <w:t>.- Partes Relacionadas.</w:t>
      </w:r>
    </w:p>
    <w:p w14:paraId="08B27490" w14:textId="77777777" w:rsidR="000B3E6E" w:rsidRPr="00E17DD8" w:rsidRDefault="000B3E6E" w:rsidP="000B3E6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La Secretaría Ejecutiva del Sistema Estatal Anticorrupción de Yucatán declara que no existen partes relacionadas que pudieran ejercer influencias significativas sobre la toma de decisiones financieras y operativas.</w:t>
      </w:r>
    </w:p>
    <w:p w14:paraId="00465901" w14:textId="77777777" w:rsidR="00F94D34" w:rsidRDefault="00F94D34" w:rsidP="00F94D34">
      <w:pPr>
        <w:pStyle w:val="Prrafodelista"/>
        <w:autoSpaceDE w:val="0"/>
        <w:autoSpaceDN w:val="0"/>
        <w:adjustRightInd w:val="0"/>
        <w:spacing w:line="360" w:lineRule="auto"/>
        <w:ind w:left="1440"/>
        <w:rPr>
          <w:rFonts w:ascii="Lato" w:hAnsi="Lato" w:cs="Arial"/>
          <w:b/>
          <w:sz w:val="20"/>
          <w:szCs w:val="20"/>
        </w:rPr>
      </w:pPr>
    </w:p>
    <w:p w14:paraId="1740C54F" w14:textId="762B9029" w:rsidR="002C3190" w:rsidRPr="00E17DD8" w:rsidRDefault="008273DF" w:rsidP="00F15BC1">
      <w:pPr>
        <w:pStyle w:val="Prrafodelista"/>
        <w:numPr>
          <w:ilvl w:val="0"/>
          <w:numId w:val="29"/>
        </w:num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 xml:space="preserve">NOTAS DE </w:t>
      </w:r>
      <w:r w:rsidR="0046515A" w:rsidRPr="00E17DD8">
        <w:rPr>
          <w:rFonts w:ascii="Lato" w:hAnsi="Lato" w:cs="Arial"/>
          <w:b/>
          <w:sz w:val="20"/>
          <w:szCs w:val="20"/>
        </w:rPr>
        <w:t>DESGLOSE</w:t>
      </w:r>
    </w:p>
    <w:p w14:paraId="7F6BCFCA" w14:textId="1F3FCD54" w:rsidR="00A42A6A" w:rsidRPr="00E17DD8" w:rsidRDefault="00A42A6A" w:rsidP="00A42A6A">
      <w:pPr>
        <w:pStyle w:val="Prrafodelista"/>
        <w:autoSpaceDE w:val="0"/>
        <w:autoSpaceDN w:val="0"/>
        <w:adjustRightInd w:val="0"/>
        <w:spacing w:line="360" w:lineRule="auto"/>
        <w:ind w:left="1440"/>
        <w:rPr>
          <w:rFonts w:ascii="Lato" w:hAnsi="Lato" w:cs="Arial"/>
          <w:b/>
          <w:sz w:val="20"/>
          <w:szCs w:val="20"/>
        </w:rPr>
      </w:pPr>
    </w:p>
    <w:p w14:paraId="495E1EE3" w14:textId="0A1F6E9E" w:rsidR="00A25FCD" w:rsidRPr="00E17DD8" w:rsidRDefault="00A25FCD" w:rsidP="00A25FCD">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I) NOTAS AL ESTADO DE ACTIVIDADES</w:t>
      </w:r>
    </w:p>
    <w:p w14:paraId="3AD3D90F" w14:textId="77777777" w:rsidR="00A25FCD" w:rsidRPr="00E17DD8" w:rsidRDefault="00A25FCD" w:rsidP="003A334A">
      <w:pPr>
        <w:autoSpaceDE w:val="0"/>
        <w:autoSpaceDN w:val="0"/>
        <w:adjustRightInd w:val="0"/>
        <w:jc w:val="both"/>
        <w:rPr>
          <w:rFonts w:ascii="Lato" w:hAnsi="Lato" w:cs="Arial"/>
          <w:b/>
          <w:sz w:val="20"/>
          <w:szCs w:val="20"/>
        </w:rPr>
      </w:pPr>
    </w:p>
    <w:p w14:paraId="76AB1FF1" w14:textId="586BF895" w:rsidR="007F4B36" w:rsidRPr="00E17DD8" w:rsidRDefault="00A25FCD" w:rsidP="00A25FCD">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Ingresos y Otros Beneficios</w:t>
      </w:r>
    </w:p>
    <w:p w14:paraId="7389C970" w14:textId="567F9ECA" w:rsidR="00A25FCD" w:rsidRPr="00E17DD8" w:rsidRDefault="00A25FCD" w:rsidP="00A25FCD">
      <w:pPr>
        <w:jc w:val="both"/>
        <w:rPr>
          <w:rFonts w:ascii="Lato" w:hAnsi="Lato" w:cs="Arial"/>
          <w:b/>
          <w:bCs/>
          <w:sz w:val="20"/>
          <w:szCs w:val="20"/>
          <w:lang w:eastAsia="es-MX"/>
        </w:rPr>
      </w:pPr>
      <w:r w:rsidRPr="00E17DD8">
        <w:rPr>
          <w:rFonts w:ascii="Lato" w:hAnsi="Lato" w:cs="Arial"/>
          <w:sz w:val="20"/>
          <w:szCs w:val="20"/>
        </w:rPr>
        <w:t xml:space="preserve">El monto de los ingresos reflejados en dicho estado, representan las aportaciones estatales, los ingresos propios ordinarios y extraordinarios de la Entidad los cuales al </w:t>
      </w:r>
      <w:r w:rsidR="00C066A4">
        <w:rPr>
          <w:rFonts w:ascii="Lato" w:hAnsi="Lato" w:cs="Arial"/>
          <w:sz w:val="20"/>
          <w:szCs w:val="20"/>
        </w:rPr>
        <w:t>31</w:t>
      </w:r>
      <w:r w:rsidRPr="00E17DD8">
        <w:rPr>
          <w:rFonts w:ascii="Lato" w:hAnsi="Lato" w:cs="Arial"/>
          <w:sz w:val="20"/>
          <w:szCs w:val="20"/>
        </w:rPr>
        <w:t xml:space="preserve"> de</w:t>
      </w:r>
      <w:r w:rsidR="001A7A1C" w:rsidRPr="00E17DD8">
        <w:rPr>
          <w:rFonts w:ascii="Lato" w:hAnsi="Lato" w:cs="Arial"/>
          <w:sz w:val="20"/>
          <w:szCs w:val="20"/>
        </w:rPr>
        <w:t xml:space="preserve"> </w:t>
      </w:r>
      <w:r w:rsidR="00C066A4">
        <w:rPr>
          <w:rFonts w:ascii="Lato" w:hAnsi="Lato" w:cs="Arial"/>
          <w:sz w:val="20"/>
          <w:szCs w:val="20"/>
        </w:rPr>
        <w:t>marz</w:t>
      </w:r>
      <w:r w:rsidR="00233DB9">
        <w:rPr>
          <w:rFonts w:ascii="Lato" w:hAnsi="Lato" w:cs="Arial"/>
          <w:sz w:val="20"/>
          <w:szCs w:val="20"/>
        </w:rPr>
        <w:t>o</w:t>
      </w:r>
      <w:r w:rsidRPr="00E17DD8">
        <w:rPr>
          <w:rFonts w:ascii="Lato" w:hAnsi="Lato" w:cs="Arial"/>
          <w:sz w:val="20"/>
          <w:szCs w:val="20"/>
        </w:rPr>
        <w:t xml:space="preserve"> de 202</w:t>
      </w:r>
      <w:r w:rsidR="00233DB9">
        <w:rPr>
          <w:rFonts w:ascii="Lato" w:hAnsi="Lato" w:cs="Arial"/>
          <w:sz w:val="20"/>
          <w:szCs w:val="20"/>
        </w:rPr>
        <w:t>6</w:t>
      </w:r>
      <w:r w:rsidRPr="00E17DD8">
        <w:rPr>
          <w:rFonts w:ascii="Lato" w:hAnsi="Lato" w:cs="Arial"/>
          <w:sz w:val="20"/>
          <w:szCs w:val="20"/>
        </w:rPr>
        <w:t xml:space="preserve"> ascienden a un total de </w:t>
      </w:r>
      <w:r w:rsidRPr="00E17DD8">
        <w:rPr>
          <w:rFonts w:ascii="Lato" w:hAnsi="Lato" w:cs="Arial"/>
          <w:b/>
          <w:bCs/>
          <w:sz w:val="20"/>
          <w:szCs w:val="20"/>
        </w:rPr>
        <w:t>$</w:t>
      </w:r>
      <w:r w:rsidR="00C066A4">
        <w:rPr>
          <w:rFonts w:ascii="Lato" w:hAnsi="Lato" w:cs="Arial"/>
          <w:b/>
          <w:bCs/>
          <w:sz w:val="20"/>
          <w:szCs w:val="20"/>
        </w:rPr>
        <w:t>4,165</w:t>
      </w:r>
      <w:r w:rsidR="0044096F">
        <w:rPr>
          <w:rFonts w:ascii="Lato" w:hAnsi="Lato" w:cs="Arial"/>
          <w:b/>
          <w:bCs/>
          <w:sz w:val="20"/>
          <w:szCs w:val="20"/>
        </w:rPr>
        <w:t>,</w:t>
      </w:r>
      <w:r w:rsidR="00C066A4">
        <w:rPr>
          <w:rFonts w:ascii="Lato" w:hAnsi="Lato" w:cs="Arial"/>
          <w:b/>
          <w:bCs/>
          <w:sz w:val="20"/>
          <w:szCs w:val="20"/>
        </w:rPr>
        <w:t>554</w:t>
      </w:r>
      <w:r w:rsidR="0044096F">
        <w:rPr>
          <w:rFonts w:ascii="Lato" w:hAnsi="Lato" w:cs="Arial"/>
          <w:b/>
          <w:bCs/>
          <w:sz w:val="20"/>
          <w:szCs w:val="20"/>
        </w:rPr>
        <w:t>.</w:t>
      </w:r>
      <w:r w:rsidR="00C066A4">
        <w:rPr>
          <w:rFonts w:ascii="Lato" w:hAnsi="Lato" w:cs="Arial"/>
          <w:b/>
          <w:bCs/>
          <w:sz w:val="20"/>
          <w:szCs w:val="20"/>
        </w:rPr>
        <w:t>25</w:t>
      </w:r>
      <w:r w:rsidR="007F4B36" w:rsidRPr="00E17DD8">
        <w:rPr>
          <w:rFonts w:ascii="Lato" w:hAnsi="Lato" w:cs="Arial"/>
          <w:b/>
          <w:bCs/>
          <w:sz w:val="20"/>
          <w:szCs w:val="20"/>
        </w:rPr>
        <w:t xml:space="preserve"> </w:t>
      </w:r>
      <w:r w:rsidR="007F4B36" w:rsidRPr="00E17DD8">
        <w:rPr>
          <w:rFonts w:ascii="Lato" w:hAnsi="Lato" w:cs="Arial"/>
          <w:bCs/>
          <w:sz w:val="20"/>
          <w:szCs w:val="20"/>
        </w:rPr>
        <w:t>y se integran de la siguiente manera:</w:t>
      </w:r>
    </w:p>
    <w:p w14:paraId="0801BD56" w14:textId="22C7B2CA" w:rsidR="00A25FCD" w:rsidRPr="00E17DD8" w:rsidRDefault="007F4B36" w:rsidP="007F4B36">
      <w:pPr>
        <w:tabs>
          <w:tab w:val="left" w:pos="4980"/>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ab/>
      </w:r>
    </w:p>
    <w:p w14:paraId="6222C420" w14:textId="22967EF3" w:rsidR="007F4B36" w:rsidRPr="00E17DD8" w:rsidRDefault="007F4B36" w:rsidP="007F4B36">
      <w:pPr>
        <w:tabs>
          <w:tab w:val="left" w:pos="4980"/>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Ingresos de Gestión.</w:t>
      </w:r>
    </w:p>
    <w:p w14:paraId="45C9323B" w14:textId="77777777" w:rsidR="00A25FCD" w:rsidRPr="00E17DD8" w:rsidRDefault="00A25FCD" w:rsidP="00A25FCD">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1.- Los ingresos de gestión se integran como se detalla a continuación:</w:t>
      </w:r>
    </w:p>
    <w:p w14:paraId="5298DECB" w14:textId="77777777" w:rsidR="00A25FCD" w:rsidRPr="00E17DD8" w:rsidRDefault="00A25FCD" w:rsidP="00A25FCD">
      <w:pPr>
        <w:autoSpaceDE w:val="0"/>
        <w:autoSpaceDN w:val="0"/>
        <w:adjustRightInd w:val="0"/>
        <w:spacing w:line="360" w:lineRule="auto"/>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gridCol w:w="2528"/>
      </w:tblGrid>
      <w:tr w:rsidR="00A25FCD" w:rsidRPr="00E17DD8" w14:paraId="7C2CED7E" w14:textId="77777777" w:rsidTr="00085ECE">
        <w:trPr>
          <w:trHeight w:val="373"/>
          <w:jc w:val="center"/>
        </w:trPr>
        <w:tc>
          <w:tcPr>
            <w:tcW w:w="9463" w:type="dxa"/>
            <w:shd w:val="clear" w:color="auto" w:fill="8DB3E2" w:themeFill="text2" w:themeFillTint="66"/>
          </w:tcPr>
          <w:p w14:paraId="4DA7F806" w14:textId="77777777" w:rsidR="00A25FCD" w:rsidRPr="00E17DD8" w:rsidRDefault="00A25FCD" w:rsidP="00A73E78">
            <w:pPr>
              <w:autoSpaceDE w:val="0"/>
              <w:autoSpaceDN w:val="0"/>
              <w:adjustRightInd w:val="0"/>
              <w:spacing w:line="360" w:lineRule="auto"/>
              <w:jc w:val="both"/>
              <w:rPr>
                <w:rFonts w:ascii="Lato" w:hAnsi="Lato" w:cs="Arial"/>
                <w:b/>
                <w:bCs/>
                <w:sz w:val="20"/>
                <w:szCs w:val="20"/>
              </w:rPr>
            </w:pPr>
            <w:r w:rsidRPr="00E17DD8">
              <w:rPr>
                <w:rFonts w:ascii="Lato" w:hAnsi="Lato" w:cs="Arial"/>
                <w:b/>
                <w:bCs/>
                <w:sz w:val="20"/>
                <w:szCs w:val="20"/>
              </w:rPr>
              <w:t>INGRESOS DE GESTIÓN</w:t>
            </w:r>
          </w:p>
        </w:tc>
        <w:tc>
          <w:tcPr>
            <w:tcW w:w="2528" w:type="dxa"/>
            <w:shd w:val="clear" w:color="auto" w:fill="8DB3E2" w:themeFill="text2" w:themeFillTint="66"/>
          </w:tcPr>
          <w:p w14:paraId="3FE2D5B2" w14:textId="77777777" w:rsidR="00A25FCD" w:rsidRPr="00E17DD8" w:rsidRDefault="00A25FCD" w:rsidP="00A73E78">
            <w:pPr>
              <w:autoSpaceDE w:val="0"/>
              <w:autoSpaceDN w:val="0"/>
              <w:adjustRightInd w:val="0"/>
              <w:spacing w:line="360" w:lineRule="auto"/>
              <w:jc w:val="both"/>
              <w:rPr>
                <w:rFonts w:ascii="Lato" w:hAnsi="Lato" w:cs="Arial"/>
                <w:b/>
                <w:bCs/>
                <w:sz w:val="20"/>
                <w:szCs w:val="20"/>
              </w:rPr>
            </w:pPr>
          </w:p>
        </w:tc>
      </w:tr>
      <w:tr w:rsidR="00A25FCD" w:rsidRPr="00E17DD8" w14:paraId="3B1C5915" w14:textId="77777777" w:rsidTr="00085ECE">
        <w:trPr>
          <w:trHeight w:val="373"/>
          <w:jc w:val="center"/>
        </w:trPr>
        <w:tc>
          <w:tcPr>
            <w:tcW w:w="9463" w:type="dxa"/>
          </w:tcPr>
          <w:p w14:paraId="62A00730" w14:textId="77777777" w:rsidR="00A25FCD" w:rsidRPr="00E17DD8" w:rsidRDefault="00A25FCD" w:rsidP="00A73E78">
            <w:pPr>
              <w:autoSpaceDE w:val="0"/>
              <w:autoSpaceDN w:val="0"/>
              <w:adjustRightInd w:val="0"/>
              <w:spacing w:line="360" w:lineRule="auto"/>
              <w:rPr>
                <w:rFonts w:ascii="Lato" w:hAnsi="Lato" w:cs="Arial"/>
                <w:bCs/>
                <w:sz w:val="20"/>
                <w:szCs w:val="20"/>
              </w:rPr>
            </w:pPr>
            <w:r w:rsidRPr="00E17DD8">
              <w:rPr>
                <w:rFonts w:ascii="Lato" w:hAnsi="Lato" w:cs="Arial"/>
                <w:bCs/>
                <w:sz w:val="20"/>
                <w:szCs w:val="20"/>
              </w:rPr>
              <w:t xml:space="preserve">PRODUCTOS DE TIPO CORRIENTE </w:t>
            </w:r>
            <w:r w:rsidRPr="00E17DD8">
              <w:rPr>
                <w:rFonts w:ascii="Lato" w:hAnsi="Lato" w:cs="Arial"/>
                <w:b/>
                <w:i/>
                <w:iCs/>
                <w:sz w:val="20"/>
                <w:szCs w:val="20"/>
              </w:rPr>
              <w:t>(Intereses ganados en cuentas bancarias).</w:t>
            </w:r>
          </w:p>
        </w:tc>
        <w:tc>
          <w:tcPr>
            <w:tcW w:w="2528" w:type="dxa"/>
          </w:tcPr>
          <w:p w14:paraId="3040A590" w14:textId="3D9DDD3F" w:rsidR="00A25FCD" w:rsidRPr="00E17DD8" w:rsidRDefault="00A25FCD" w:rsidP="00A73E78">
            <w:pPr>
              <w:autoSpaceDE w:val="0"/>
              <w:autoSpaceDN w:val="0"/>
              <w:adjustRightInd w:val="0"/>
              <w:spacing w:line="360" w:lineRule="auto"/>
              <w:jc w:val="right"/>
              <w:rPr>
                <w:rFonts w:ascii="Lato" w:hAnsi="Lato" w:cs="Arial"/>
                <w:bCs/>
                <w:sz w:val="20"/>
                <w:szCs w:val="20"/>
              </w:rPr>
            </w:pPr>
            <w:r w:rsidRPr="00E17DD8">
              <w:rPr>
                <w:rFonts w:ascii="Lato" w:hAnsi="Lato" w:cs="Arial"/>
                <w:bCs/>
                <w:sz w:val="20"/>
                <w:szCs w:val="20"/>
              </w:rPr>
              <w:t>$</w:t>
            </w:r>
            <w:r w:rsidR="00C066A4">
              <w:rPr>
                <w:rFonts w:ascii="Lato" w:hAnsi="Lato" w:cs="Arial"/>
                <w:bCs/>
                <w:sz w:val="20"/>
                <w:szCs w:val="20"/>
              </w:rPr>
              <w:t>335</w:t>
            </w:r>
            <w:r w:rsidR="004D6CB4">
              <w:rPr>
                <w:rFonts w:ascii="Lato" w:hAnsi="Lato" w:cs="Arial"/>
                <w:bCs/>
                <w:sz w:val="20"/>
                <w:szCs w:val="20"/>
              </w:rPr>
              <w:t>.</w:t>
            </w:r>
            <w:r w:rsidR="00C066A4">
              <w:rPr>
                <w:rFonts w:ascii="Lato" w:hAnsi="Lato" w:cs="Arial"/>
                <w:bCs/>
                <w:sz w:val="20"/>
                <w:szCs w:val="20"/>
              </w:rPr>
              <w:t>25</w:t>
            </w:r>
          </w:p>
        </w:tc>
      </w:tr>
      <w:tr w:rsidR="00A25FCD" w:rsidRPr="00E17DD8" w14:paraId="5E112EF0" w14:textId="77777777" w:rsidTr="00085ECE">
        <w:trPr>
          <w:trHeight w:val="373"/>
          <w:jc w:val="center"/>
        </w:trPr>
        <w:tc>
          <w:tcPr>
            <w:tcW w:w="9463" w:type="dxa"/>
            <w:shd w:val="clear" w:color="auto" w:fill="8DB3E2" w:themeFill="text2" w:themeFillTint="66"/>
          </w:tcPr>
          <w:p w14:paraId="49925751" w14:textId="77777777" w:rsidR="00A25FCD" w:rsidRPr="00E17DD8" w:rsidRDefault="00A25FCD" w:rsidP="00A73E78">
            <w:pPr>
              <w:autoSpaceDE w:val="0"/>
              <w:autoSpaceDN w:val="0"/>
              <w:adjustRightInd w:val="0"/>
              <w:spacing w:line="360" w:lineRule="auto"/>
              <w:jc w:val="center"/>
              <w:rPr>
                <w:rFonts w:ascii="Lato" w:hAnsi="Lato" w:cs="Arial"/>
                <w:bCs/>
                <w:sz w:val="20"/>
                <w:szCs w:val="20"/>
              </w:rPr>
            </w:pPr>
            <w:r w:rsidRPr="00E17DD8">
              <w:rPr>
                <w:rFonts w:ascii="Lato" w:hAnsi="Lato" w:cs="Arial"/>
                <w:b/>
                <w:bCs/>
                <w:sz w:val="20"/>
                <w:szCs w:val="20"/>
              </w:rPr>
              <w:t>TOTAL</w:t>
            </w:r>
          </w:p>
        </w:tc>
        <w:tc>
          <w:tcPr>
            <w:tcW w:w="2528" w:type="dxa"/>
            <w:shd w:val="clear" w:color="auto" w:fill="8DB3E2" w:themeFill="text2" w:themeFillTint="66"/>
          </w:tcPr>
          <w:p w14:paraId="0E2C8C5B" w14:textId="66502500" w:rsidR="00A25FCD" w:rsidRPr="00E17DD8" w:rsidRDefault="00A25FCD" w:rsidP="00A73E78">
            <w:pPr>
              <w:autoSpaceDE w:val="0"/>
              <w:autoSpaceDN w:val="0"/>
              <w:adjustRightInd w:val="0"/>
              <w:spacing w:line="360" w:lineRule="auto"/>
              <w:jc w:val="right"/>
              <w:rPr>
                <w:rFonts w:ascii="Lato" w:hAnsi="Lato" w:cs="Arial"/>
                <w:b/>
                <w:bCs/>
                <w:sz w:val="20"/>
                <w:szCs w:val="20"/>
              </w:rPr>
            </w:pPr>
            <w:r w:rsidRPr="00E17DD8">
              <w:rPr>
                <w:rFonts w:ascii="Lato" w:hAnsi="Lato" w:cs="Arial"/>
                <w:b/>
                <w:bCs/>
                <w:sz w:val="20"/>
                <w:szCs w:val="20"/>
              </w:rPr>
              <w:t>$</w:t>
            </w:r>
            <w:r w:rsidR="00C066A4">
              <w:rPr>
                <w:rFonts w:ascii="Lato" w:hAnsi="Lato" w:cs="Arial"/>
                <w:b/>
                <w:bCs/>
                <w:sz w:val="20"/>
                <w:szCs w:val="20"/>
              </w:rPr>
              <w:t>335</w:t>
            </w:r>
            <w:r w:rsidR="00FB3A9B">
              <w:rPr>
                <w:rFonts w:ascii="Lato" w:hAnsi="Lato" w:cs="Arial"/>
                <w:b/>
                <w:bCs/>
                <w:sz w:val="20"/>
                <w:szCs w:val="20"/>
              </w:rPr>
              <w:t>.</w:t>
            </w:r>
            <w:r w:rsidR="00C066A4">
              <w:rPr>
                <w:rFonts w:ascii="Lato" w:hAnsi="Lato" w:cs="Arial"/>
                <w:b/>
                <w:bCs/>
                <w:sz w:val="20"/>
                <w:szCs w:val="20"/>
              </w:rPr>
              <w:t>25</w:t>
            </w:r>
          </w:p>
        </w:tc>
      </w:tr>
    </w:tbl>
    <w:p w14:paraId="544289A6" w14:textId="77777777" w:rsidR="00A25FCD" w:rsidRDefault="00A25FCD" w:rsidP="00A25FCD">
      <w:pPr>
        <w:autoSpaceDE w:val="0"/>
        <w:autoSpaceDN w:val="0"/>
        <w:adjustRightInd w:val="0"/>
        <w:spacing w:line="360" w:lineRule="auto"/>
        <w:jc w:val="both"/>
        <w:rPr>
          <w:rFonts w:ascii="Lato" w:hAnsi="Lato" w:cs="Arial"/>
          <w:b/>
          <w:sz w:val="20"/>
          <w:szCs w:val="20"/>
        </w:rPr>
      </w:pPr>
    </w:p>
    <w:p w14:paraId="17A784B1" w14:textId="77777777" w:rsidR="00A25FCD" w:rsidRPr="00E17DD8" w:rsidRDefault="00A25FCD" w:rsidP="00A25FCD">
      <w:pPr>
        <w:autoSpaceDE w:val="0"/>
        <w:autoSpaceDN w:val="0"/>
        <w:adjustRightInd w:val="0"/>
        <w:jc w:val="both"/>
        <w:rPr>
          <w:rFonts w:ascii="Lato" w:hAnsi="Lato" w:cs="Arial"/>
          <w:b/>
          <w:sz w:val="20"/>
          <w:szCs w:val="20"/>
        </w:rPr>
      </w:pPr>
    </w:p>
    <w:p w14:paraId="109A368C" w14:textId="57869EBF" w:rsidR="00A25FCD" w:rsidRPr="00E17DD8" w:rsidRDefault="00A25FCD" w:rsidP="00A25FCD">
      <w:pPr>
        <w:autoSpaceDE w:val="0"/>
        <w:autoSpaceDN w:val="0"/>
        <w:adjustRightInd w:val="0"/>
        <w:jc w:val="both"/>
        <w:rPr>
          <w:rFonts w:ascii="Lato" w:hAnsi="Lato" w:cs="Arial"/>
          <w:b/>
          <w:sz w:val="20"/>
          <w:szCs w:val="20"/>
        </w:rPr>
      </w:pPr>
      <w:r w:rsidRPr="00E17DD8">
        <w:rPr>
          <w:rFonts w:ascii="Lato" w:hAnsi="Lato" w:cs="Arial"/>
          <w:b/>
          <w:sz w:val="20"/>
          <w:szCs w:val="20"/>
        </w:rPr>
        <w:t>Participaciones, Aportaciones, Convenios,</w:t>
      </w:r>
      <w:r w:rsidR="007F4B36" w:rsidRPr="00E17DD8">
        <w:rPr>
          <w:rFonts w:ascii="Lato" w:hAnsi="Lato" w:cs="Arial"/>
          <w:b/>
          <w:sz w:val="20"/>
          <w:szCs w:val="20"/>
        </w:rPr>
        <w:t xml:space="preserve"> I</w:t>
      </w:r>
      <w:r w:rsidRPr="00E17DD8">
        <w:rPr>
          <w:rFonts w:ascii="Lato" w:hAnsi="Lato" w:cs="Arial"/>
          <w:b/>
          <w:sz w:val="20"/>
          <w:szCs w:val="20"/>
        </w:rPr>
        <w:t>ncentivos derivados de la colaboración fiscal</w:t>
      </w:r>
      <w:r w:rsidR="007F4B36" w:rsidRPr="00E17DD8">
        <w:rPr>
          <w:rFonts w:ascii="Lato" w:hAnsi="Lato" w:cs="Arial"/>
          <w:b/>
          <w:sz w:val="20"/>
          <w:szCs w:val="20"/>
        </w:rPr>
        <w:t>, Fondos distintos de aportaciones, Transferencias, Asignaciones, Subsidios y Subvenciones, y Pensiones y Jubilaciones</w:t>
      </w:r>
    </w:p>
    <w:p w14:paraId="2355CE54" w14:textId="77777777" w:rsidR="00A25FCD" w:rsidRDefault="00A25FCD" w:rsidP="00A25FCD">
      <w:pPr>
        <w:autoSpaceDE w:val="0"/>
        <w:autoSpaceDN w:val="0"/>
        <w:adjustRightInd w:val="0"/>
        <w:jc w:val="both"/>
        <w:rPr>
          <w:rFonts w:ascii="Lato" w:hAnsi="Lato" w:cs="Arial"/>
          <w:b/>
          <w:sz w:val="20"/>
          <w:szCs w:val="20"/>
        </w:rPr>
      </w:pPr>
    </w:p>
    <w:p w14:paraId="5E984894" w14:textId="77777777" w:rsidR="00DB7D51" w:rsidRDefault="00DB7D51" w:rsidP="00A25FCD">
      <w:pPr>
        <w:autoSpaceDE w:val="0"/>
        <w:autoSpaceDN w:val="0"/>
        <w:adjustRightInd w:val="0"/>
        <w:jc w:val="both"/>
        <w:rPr>
          <w:rFonts w:ascii="Lato" w:hAnsi="Lato" w:cs="Arial"/>
          <w:b/>
          <w:sz w:val="20"/>
          <w:szCs w:val="20"/>
        </w:rPr>
      </w:pPr>
    </w:p>
    <w:p w14:paraId="0F507E7F" w14:textId="77777777" w:rsidR="00DB7D51" w:rsidRPr="00E17DD8" w:rsidRDefault="00DB7D51" w:rsidP="00A25FCD">
      <w:pPr>
        <w:autoSpaceDE w:val="0"/>
        <w:autoSpaceDN w:val="0"/>
        <w:adjustRightInd w:val="0"/>
        <w:jc w:val="both"/>
        <w:rPr>
          <w:rFonts w:ascii="Lato" w:hAnsi="Lato" w:cs="Arial"/>
          <w:b/>
          <w:sz w:val="20"/>
          <w:szCs w:val="20"/>
        </w:rPr>
      </w:pPr>
    </w:p>
    <w:p w14:paraId="2DD94036" w14:textId="37FBBF0C" w:rsidR="00A25FCD" w:rsidRDefault="00A25FCD" w:rsidP="00A25FCD">
      <w:pPr>
        <w:autoSpaceDE w:val="0"/>
        <w:autoSpaceDN w:val="0"/>
        <w:adjustRightInd w:val="0"/>
        <w:jc w:val="both"/>
        <w:rPr>
          <w:rFonts w:ascii="Lato" w:hAnsi="Lato" w:cs="Arial"/>
          <w:bCs/>
          <w:sz w:val="20"/>
          <w:szCs w:val="20"/>
        </w:rPr>
      </w:pPr>
      <w:r w:rsidRPr="00E17DD8">
        <w:rPr>
          <w:rFonts w:ascii="Lato" w:hAnsi="Lato" w:cs="Arial"/>
          <w:bCs/>
          <w:sz w:val="20"/>
          <w:szCs w:val="20"/>
        </w:rPr>
        <w:t xml:space="preserve">2.- Los ingresos por </w:t>
      </w:r>
      <w:r w:rsidR="00AF3679" w:rsidRPr="00E17DD8">
        <w:rPr>
          <w:rFonts w:ascii="Lato" w:hAnsi="Lato" w:cs="Arial"/>
          <w:bCs/>
          <w:sz w:val="20"/>
          <w:szCs w:val="20"/>
        </w:rPr>
        <w:t>aportaciones, convenios</w:t>
      </w:r>
      <w:r w:rsidR="007F4B36" w:rsidRPr="00E17DD8">
        <w:rPr>
          <w:rFonts w:ascii="Lato" w:hAnsi="Lato" w:cs="Arial"/>
          <w:bCs/>
          <w:sz w:val="20"/>
          <w:szCs w:val="20"/>
        </w:rPr>
        <w:t>,</w:t>
      </w:r>
      <w:r w:rsidR="00AF3679" w:rsidRPr="00E17DD8">
        <w:rPr>
          <w:rFonts w:ascii="Lato" w:hAnsi="Lato" w:cs="Arial"/>
          <w:bCs/>
          <w:sz w:val="20"/>
          <w:szCs w:val="20"/>
        </w:rPr>
        <w:t xml:space="preserve"> incentivos derivados de la colaboración fiscal, fondos distintos de aportaciones, transferencias, asignaciones, subsidios y subvenciones, y pensiones y jubilaciones </w:t>
      </w:r>
      <w:r w:rsidRPr="00E17DD8">
        <w:rPr>
          <w:rFonts w:ascii="Lato" w:hAnsi="Lato" w:cs="Arial"/>
          <w:bCs/>
          <w:sz w:val="20"/>
          <w:szCs w:val="20"/>
        </w:rPr>
        <w:t>se integran como se detalla a continuación:</w:t>
      </w:r>
    </w:p>
    <w:p w14:paraId="48F78409" w14:textId="77777777" w:rsidR="0009165B" w:rsidRDefault="0009165B" w:rsidP="00A25FCD">
      <w:pPr>
        <w:autoSpaceDE w:val="0"/>
        <w:autoSpaceDN w:val="0"/>
        <w:adjustRightInd w:val="0"/>
        <w:jc w:val="both"/>
        <w:rPr>
          <w:rFonts w:ascii="Lato" w:hAnsi="Lato" w:cs="Arial"/>
          <w:bCs/>
          <w:sz w:val="20"/>
          <w:szCs w:val="20"/>
        </w:rPr>
      </w:pPr>
    </w:p>
    <w:p w14:paraId="02812D57" w14:textId="77777777" w:rsidR="00A25FCD" w:rsidRPr="00E17DD8" w:rsidRDefault="00A25FCD" w:rsidP="00A25FCD">
      <w:pPr>
        <w:autoSpaceDE w:val="0"/>
        <w:autoSpaceDN w:val="0"/>
        <w:adjustRightInd w:val="0"/>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3"/>
        <w:gridCol w:w="2500"/>
      </w:tblGrid>
      <w:tr w:rsidR="00A25FCD" w:rsidRPr="00E17DD8" w14:paraId="5B6076BC" w14:textId="77777777" w:rsidTr="00085ECE">
        <w:trPr>
          <w:trHeight w:val="347"/>
          <w:jc w:val="center"/>
        </w:trPr>
        <w:tc>
          <w:tcPr>
            <w:tcW w:w="9353" w:type="dxa"/>
            <w:shd w:val="clear" w:color="auto" w:fill="8DB3E2" w:themeFill="text2" w:themeFillTint="66"/>
          </w:tcPr>
          <w:p w14:paraId="30B50E4A" w14:textId="77777777" w:rsidR="00A25FCD" w:rsidRPr="00E17DD8" w:rsidRDefault="00A25FCD" w:rsidP="00A73E78">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PARTICIPACIONES, APORTACIONES, CONVENIOS, INCENTIVOS DERIVADOS DE COLABORACIÓN FISCAL</w:t>
            </w:r>
          </w:p>
        </w:tc>
        <w:tc>
          <w:tcPr>
            <w:tcW w:w="2499" w:type="dxa"/>
            <w:shd w:val="clear" w:color="auto" w:fill="8DB3E2" w:themeFill="text2" w:themeFillTint="66"/>
          </w:tcPr>
          <w:p w14:paraId="2CF202C1" w14:textId="77777777" w:rsidR="00A25FCD" w:rsidRPr="00E17DD8" w:rsidRDefault="00A25FCD" w:rsidP="00A73E78">
            <w:pPr>
              <w:autoSpaceDE w:val="0"/>
              <w:autoSpaceDN w:val="0"/>
              <w:adjustRightInd w:val="0"/>
              <w:spacing w:line="360" w:lineRule="auto"/>
              <w:jc w:val="both"/>
              <w:rPr>
                <w:rFonts w:ascii="Lato" w:hAnsi="Lato" w:cs="Arial"/>
                <w:b/>
                <w:bCs/>
                <w:sz w:val="20"/>
                <w:szCs w:val="20"/>
              </w:rPr>
            </w:pPr>
          </w:p>
        </w:tc>
      </w:tr>
      <w:tr w:rsidR="00A25FCD" w:rsidRPr="00E17DD8" w14:paraId="124746E7" w14:textId="77777777" w:rsidTr="00085ECE">
        <w:trPr>
          <w:trHeight w:val="347"/>
          <w:jc w:val="center"/>
        </w:trPr>
        <w:tc>
          <w:tcPr>
            <w:tcW w:w="11853" w:type="dxa"/>
            <w:gridSpan w:val="2"/>
          </w:tcPr>
          <w:p w14:paraId="1EB7F539" w14:textId="44C1D90E" w:rsidR="00A25FCD" w:rsidRPr="00085ECE" w:rsidRDefault="00A25FCD" w:rsidP="00A73E78">
            <w:pPr>
              <w:autoSpaceDE w:val="0"/>
              <w:autoSpaceDN w:val="0"/>
              <w:adjustRightInd w:val="0"/>
              <w:spacing w:line="360" w:lineRule="auto"/>
              <w:rPr>
                <w:rFonts w:ascii="Lato" w:hAnsi="Lato" w:cs="Arial"/>
                <w:b/>
                <w:sz w:val="18"/>
                <w:szCs w:val="18"/>
              </w:rPr>
            </w:pPr>
            <w:r w:rsidRPr="00085ECE">
              <w:rPr>
                <w:rFonts w:ascii="Lato" w:hAnsi="Lato" w:cs="Arial"/>
                <w:bCs/>
                <w:sz w:val="18"/>
                <w:szCs w:val="18"/>
              </w:rPr>
              <w:t>TRANSFERENCIAS, ASIGNACIONES, SUBSIDIOS Y</w:t>
            </w:r>
            <w:r w:rsidR="00492D5B" w:rsidRPr="00085ECE">
              <w:rPr>
                <w:rFonts w:ascii="Lato" w:hAnsi="Lato" w:cs="Arial"/>
                <w:bCs/>
                <w:sz w:val="18"/>
                <w:szCs w:val="18"/>
              </w:rPr>
              <w:t xml:space="preserve"> SUBVENCIONES</w:t>
            </w:r>
            <w:r w:rsidR="00C833A1" w:rsidRPr="00085ECE">
              <w:rPr>
                <w:rFonts w:ascii="Lato" w:hAnsi="Lato" w:cs="Arial"/>
                <w:bCs/>
                <w:sz w:val="18"/>
                <w:szCs w:val="18"/>
              </w:rPr>
              <w:t>, Y PENSIONES Y JUBILACIONES</w:t>
            </w:r>
            <w:r w:rsidRPr="00085ECE">
              <w:rPr>
                <w:rFonts w:ascii="Lato" w:hAnsi="Lato" w:cs="Arial"/>
                <w:b/>
                <w:i/>
                <w:iCs/>
                <w:sz w:val="18"/>
                <w:szCs w:val="18"/>
              </w:rPr>
              <w:t xml:space="preserve"> (Transferencias de SAF)</w:t>
            </w:r>
          </w:p>
        </w:tc>
      </w:tr>
      <w:tr w:rsidR="00A25FCD" w:rsidRPr="00E17DD8" w14:paraId="765F7466" w14:textId="77777777" w:rsidTr="00085ECE">
        <w:trPr>
          <w:trHeight w:val="247"/>
          <w:jc w:val="center"/>
        </w:trPr>
        <w:tc>
          <w:tcPr>
            <w:tcW w:w="9353" w:type="dxa"/>
          </w:tcPr>
          <w:p w14:paraId="5377D26D" w14:textId="77777777" w:rsidR="00A25FCD" w:rsidRPr="00E17DD8" w:rsidRDefault="00A25FCD" w:rsidP="00A73E78">
            <w:pPr>
              <w:autoSpaceDE w:val="0"/>
              <w:autoSpaceDN w:val="0"/>
              <w:adjustRightInd w:val="0"/>
              <w:spacing w:line="360" w:lineRule="auto"/>
              <w:jc w:val="right"/>
              <w:rPr>
                <w:rFonts w:ascii="Lato" w:hAnsi="Lato" w:cs="Arial"/>
                <w:bCs/>
                <w:i/>
                <w:iCs/>
                <w:sz w:val="20"/>
                <w:szCs w:val="20"/>
              </w:rPr>
            </w:pPr>
            <w:r w:rsidRPr="00E17DD8">
              <w:rPr>
                <w:rFonts w:ascii="Lato" w:hAnsi="Lato" w:cs="Arial"/>
                <w:bCs/>
                <w:i/>
                <w:iCs/>
                <w:sz w:val="20"/>
                <w:szCs w:val="20"/>
              </w:rPr>
              <w:t>Fuente de Financiamiento 1 (Recursos Propios)</w:t>
            </w:r>
          </w:p>
        </w:tc>
        <w:tc>
          <w:tcPr>
            <w:tcW w:w="2499" w:type="dxa"/>
          </w:tcPr>
          <w:p w14:paraId="36D07684" w14:textId="4EE40EE2" w:rsidR="00A25FCD" w:rsidRPr="00E17DD8" w:rsidRDefault="00A25FCD" w:rsidP="00A73E78">
            <w:pPr>
              <w:jc w:val="right"/>
              <w:rPr>
                <w:rFonts w:ascii="Lato" w:hAnsi="Lato" w:cs="Arial"/>
                <w:color w:val="000000"/>
                <w:sz w:val="20"/>
                <w:szCs w:val="20"/>
                <w:lang w:eastAsia="es-MX"/>
              </w:rPr>
            </w:pPr>
            <w:r w:rsidRPr="00E17DD8">
              <w:rPr>
                <w:rFonts w:ascii="Lato" w:hAnsi="Lato" w:cs="Arial"/>
                <w:color w:val="000000"/>
                <w:sz w:val="20"/>
                <w:szCs w:val="20"/>
              </w:rPr>
              <w:t xml:space="preserve">     $</w:t>
            </w:r>
            <w:r w:rsidR="00C066A4">
              <w:rPr>
                <w:rFonts w:ascii="Lato" w:hAnsi="Lato" w:cs="Arial"/>
                <w:color w:val="000000"/>
                <w:sz w:val="20"/>
                <w:szCs w:val="20"/>
              </w:rPr>
              <w:t>4</w:t>
            </w:r>
            <w:r w:rsidR="00E629DE" w:rsidRPr="00E17DD8">
              <w:rPr>
                <w:rFonts w:ascii="Lato" w:hAnsi="Lato" w:cs="Arial"/>
                <w:color w:val="000000"/>
                <w:sz w:val="20"/>
                <w:szCs w:val="20"/>
              </w:rPr>
              <w:t>,</w:t>
            </w:r>
            <w:r w:rsidR="00C066A4">
              <w:rPr>
                <w:rFonts w:ascii="Lato" w:hAnsi="Lato" w:cs="Arial"/>
                <w:color w:val="000000"/>
                <w:sz w:val="20"/>
                <w:szCs w:val="20"/>
              </w:rPr>
              <w:t>165</w:t>
            </w:r>
            <w:r w:rsidR="00244A11">
              <w:rPr>
                <w:rFonts w:ascii="Lato" w:hAnsi="Lato" w:cs="Arial"/>
                <w:color w:val="000000"/>
                <w:sz w:val="20"/>
                <w:szCs w:val="20"/>
              </w:rPr>
              <w:t>,</w:t>
            </w:r>
            <w:r w:rsidR="00C066A4">
              <w:rPr>
                <w:rFonts w:ascii="Lato" w:hAnsi="Lato" w:cs="Arial"/>
                <w:color w:val="000000"/>
                <w:sz w:val="20"/>
                <w:szCs w:val="20"/>
              </w:rPr>
              <w:t>219</w:t>
            </w:r>
            <w:r w:rsidRPr="00E17DD8">
              <w:rPr>
                <w:rFonts w:ascii="Lato" w:hAnsi="Lato" w:cs="Arial"/>
                <w:color w:val="000000"/>
                <w:sz w:val="20"/>
                <w:szCs w:val="20"/>
              </w:rPr>
              <w:t xml:space="preserve">.00 </w:t>
            </w:r>
          </w:p>
        </w:tc>
      </w:tr>
      <w:tr w:rsidR="00A25FCD" w:rsidRPr="00E17DD8" w14:paraId="74620A54" w14:textId="77777777" w:rsidTr="00085ECE">
        <w:trPr>
          <w:trHeight w:val="347"/>
          <w:jc w:val="center"/>
        </w:trPr>
        <w:tc>
          <w:tcPr>
            <w:tcW w:w="9353" w:type="dxa"/>
            <w:shd w:val="clear" w:color="auto" w:fill="8DB3E2" w:themeFill="text2" w:themeFillTint="66"/>
          </w:tcPr>
          <w:p w14:paraId="04A34420" w14:textId="77777777" w:rsidR="00A25FCD" w:rsidRPr="00E17DD8" w:rsidRDefault="00A25FCD" w:rsidP="00A73E78">
            <w:p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TOTAL</w:t>
            </w:r>
          </w:p>
        </w:tc>
        <w:tc>
          <w:tcPr>
            <w:tcW w:w="2499" w:type="dxa"/>
            <w:shd w:val="clear" w:color="auto" w:fill="8DB3E2" w:themeFill="text2" w:themeFillTint="66"/>
          </w:tcPr>
          <w:p w14:paraId="06793E92" w14:textId="746EDD2B" w:rsidR="00A25FCD" w:rsidRPr="00E17DD8" w:rsidRDefault="00A25FCD" w:rsidP="00A73E78">
            <w:pPr>
              <w:autoSpaceDE w:val="0"/>
              <w:autoSpaceDN w:val="0"/>
              <w:adjustRightInd w:val="0"/>
              <w:spacing w:line="360" w:lineRule="auto"/>
              <w:jc w:val="right"/>
              <w:rPr>
                <w:rFonts w:ascii="Lato" w:hAnsi="Lato" w:cs="Arial"/>
                <w:b/>
                <w:bCs/>
                <w:sz w:val="20"/>
                <w:szCs w:val="20"/>
              </w:rPr>
            </w:pPr>
            <w:r w:rsidRPr="00E17DD8">
              <w:rPr>
                <w:rFonts w:ascii="Lato" w:hAnsi="Lato" w:cs="Arial"/>
                <w:b/>
                <w:sz w:val="20"/>
                <w:szCs w:val="20"/>
              </w:rPr>
              <w:t>$</w:t>
            </w:r>
            <w:r w:rsidR="00C066A4">
              <w:rPr>
                <w:rFonts w:ascii="Lato" w:hAnsi="Lato" w:cs="Arial"/>
                <w:b/>
                <w:sz w:val="20"/>
                <w:szCs w:val="20"/>
              </w:rPr>
              <w:t>4</w:t>
            </w:r>
            <w:r w:rsidR="003D6C0B" w:rsidRPr="00E17DD8">
              <w:rPr>
                <w:rFonts w:ascii="Lato" w:hAnsi="Lato" w:cs="Arial"/>
                <w:b/>
                <w:sz w:val="20"/>
                <w:szCs w:val="20"/>
              </w:rPr>
              <w:t>,</w:t>
            </w:r>
            <w:r w:rsidR="00C066A4">
              <w:rPr>
                <w:rFonts w:ascii="Lato" w:hAnsi="Lato" w:cs="Arial"/>
                <w:b/>
                <w:sz w:val="20"/>
                <w:szCs w:val="20"/>
              </w:rPr>
              <w:t>165</w:t>
            </w:r>
            <w:r w:rsidR="00E629DE" w:rsidRPr="00E17DD8">
              <w:rPr>
                <w:rFonts w:ascii="Lato" w:hAnsi="Lato" w:cs="Arial"/>
                <w:b/>
                <w:sz w:val="20"/>
                <w:szCs w:val="20"/>
              </w:rPr>
              <w:t>,</w:t>
            </w:r>
            <w:r w:rsidR="00C066A4">
              <w:rPr>
                <w:rFonts w:ascii="Lato" w:hAnsi="Lato" w:cs="Arial"/>
                <w:b/>
                <w:sz w:val="20"/>
                <w:szCs w:val="20"/>
              </w:rPr>
              <w:t>219</w:t>
            </w:r>
            <w:r w:rsidRPr="00E17DD8">
              <w:rPr>
                <w:rFonts w:ascii="Lato" w:hAnsi="Lato" w:cs="Arial"/>
                <w:b/>
                <w:sz w:val="20"/>
                <w:szCs w:val="20"/>
              </w:rPr>
              <w:t>.00</w:t>
            </w:r>
          </w:p>
        </w:tc>
      </w:tr>
    </w:tbl>
    <w:p w14:paraId="38B5BF7A" w14:textId="77777777" w:rsidR="0005790B" w:rsidRDefault="0005790B" w:rsidP="008E441A">
      <w:pPr>
        <w:autoSpaceDE w:val="0"/>
        <w:autoSpaceDN w:val="0"/>
        <w:adjustRightInd w:val="0"/>
        <w:spacing w:line="360" w:lineRule="auto"/>
        <w:jc w:val="both"/>
        <w:rPr>
          <w:rFonts w:ascii="Barlow" w:hAnsi="Barlow" w:cs="Arial"/>
          <w:sz w:val="20"/>
          <w:szCs w:val="20"/>
        </w:rPr>
      </w:pPr>
    </w:p>
    <w:p w14:paraId="54710C7D" w14:textId="24E81C79" w:rsidR="00A25FCD" w:rsidRPr="00E17DD8" w:rsidRDefault="00A25FCD" w:rsidP="00A25FCD">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Otros Ingresos y Beneficios</w:t>
      </w:r>
    </w:p>
    <w:p w14:paraId="0FF8E797" w14:textId="77777777" w:rsidR="00A25FCD" w:rsidRPr="00E17DD8" w:rsidRDefault="00A25FCD" w:rsidP="00686931">
      <w:pPr>
        <w:autoSpaceDE w:val="0"/>
        <w:autoSpaceDN w:val="0"/>
        <w:adjustRightInd w:val="0"/>
        <w:jc w:val="both"/>
        <w:rPr>
          <w:rFonts w:ascii="Lato" w:hAnsi="Lato" w:cs="Arial"/>
          <w:bCs/>
          <w:sz w:val="20"/>
          <w:szCs w:val="20"/>
        </w:rPr>
      </w:pPr>
    </w:p>
    <w:p w14:paraId="5AD93D9B" w14:textId="77777777" w:rsidR="00A25FCD" w:rsidRDefault="00A25FCD" w:rsidP="00A25FCD">
      <w:pPr>
        <w:autoSpaceDE w:val="0"/>
        <w:autoSpaceDN w:val="0"/>
        <w:adjustRightInd w:val="0"/>
        <w:spacing w:line="360" w:lineRule="auto"/>
        <w:jc w:val="both"/>
        <w:rPr>
          <w:rFonts w:ascii="Lato" w:hAnsi="Lato" w:cs="Arial"/>
          <w:sz w:val="20"/>
          <w:szCs w:val="20"/>
        </w:rPr>
      </w:pPr>
      <w:r w:rsidRPr="00E17DD8">
        <w:rPr>
          <w:rFonts w:ascii="Lato" w:hAnsi="Lato" w:cs="Arial"/>
          <w:bCs/>
          <w:sz w:val="20"/>
          <w:szCs w:val="20"/>
        </w:rPr>
        <w:t>3</w:t>
      </w:r>
      <w:r w:rsidRPr="00E17DD8">
        <w:rPr>
          <w:rFonts w:ascii="Lato" w:hAnsi="Lato" w:cs="Arial"/>
          <w:b/>
          <w:sz w:val="20"/>
          <w:szCs w:val="20"/>
        </w:rPr>
        <w:t xml:space="preserve">.- </w:t>
      </w:r>
      <w:r w:rsidRPr="00E17DD8">
        <w:rPr>
          <w:rFonts w:ascii="Lato" w:hAnsi="Lato" w:cs="Arial"/>
          <w:sz w:val="20"/>
          <w:szCs w:val="20"/>
        </w:rPr>
        <w:t>La Secretaría Ejecutiva del Sistema Estatal Anticorrupción no cuenta con Otros Ingresos y beneficios.</w:t>
      </w:r>
    </w:p>
    <w:p w14:paraId="39229153" w14:textId="77777777" w:rsidR="008F2A37" w:rsidRDefault="008F2A37" w:rsidP="00A25FCD">
      <w:pPr>
        <w:autoSpaceDE w:val="0"/>
        <w:autoSpaceDN w:val="0"/>
        <w:adjustRightInd w:val="0"/>
        <w:spacing w:line="360" w:lineRule="auto"/>
        <w:jc w:val="both"/>
        <w:rPr>
          <w:rFonts w:ascii="Lato" w:hAnsi="Lato" w:cs="Arial"/>
          <w:sz w:val="20"/>
          <w:szCs w:val="20"/>
        </w:rPr>
      </w:pPr>
    </w:p>
    <w:p w14:paraId="5B1D5486" w14:textId="77777777" w:rsidR="00A25FCD" w:rsidRPr="00E17DD8" w:rsidRDefault="00A25FCD" w:rsidP="00686931">
      <w:pPr>
        <w:autoSpaceDE w:val="0"/>
        <w:autoSpaceDN w:val="0"/>
        <w:adjustRightInd w:val="0"/>
        <w:jc w:val="both"/>
        <w:rPr>
          <w:rFonts w:ascii="Lato" w:hAnsi="Lato" w:cs="Arial"/>
          <w:b/>
          <w:sz w:val="20"/>
          <w:szCs w:val="20"/>
        </w:rPr>
      </w:pPr>
    </w:p>
    <w:p w14:paraId="0F408421" w14:textId="77777777" w:rsidR="00A25FCD" w:rsidRDefault="00A25FCD" w:rsidP="00A25FCD">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Gastos y Otras Pérdidas</w:t>
      </w:r>
    </w:p>
    <w:p w14:paraId="0BDB82C3" w14:textId="77777777" w:rsidR="0009165B" w:rsidRPr="00E17DD8" w:rsidRDefault="0009165B" w:rsidP="00A25FCD">
      <w:pPr>
        <w:autoSpaceDE w:val="0"/>
        <w:autoSpaceDN w:val="0"/>
        <w:adjustRightInd w:val="0"/>
        <w:spacing w:line="360" w:lineRule="auto"/>
        <w:jc w:val="both"/>
        <w:rPr>
          <w:rFonts w:ascii="Lato" w:hAnsi="Lato" w:cs="Arial"/>
          <w:b/>
          <w:sz w:val="20"/>
          <w:szCs w:val="20"/>
        </w:rPr>
      </w:pPr>
    </w:p>
    <w:p w14:paraId="4E970EF3" w14:textId="7ECEE5BC" w:rsidR="00C833A1" w:rsidRPr="00E17DD8" w:rsidRDefault="00C833A1" w:rsidP="00C833A1">
      <w:pPr>
        <w:pStyle w:val="Prrafodelista"/>
        <w:autoSpaceDE w:val="0"/>
        <w:autoSpaceDN w:val="0"/>
        <w:adjustRightInd w:val="0"/>
        <w:spacing w:line="360" w:lineRule="auto"/>
        <w:jc w:val="both"/>
        <w:rPr>
          <w:rFonts w:ascii="Lato" w:hAnsi="Lato" w:cs="Arial"/>
          <w:bCs/>
          <w:sz w:val="20"/>
          <w:szCs w:val="20"/>
        </w:rPr>
      </w:pPr>
      <w:r w:rsidRPr="00E17DD8">
        <w:rPr>
          <w:rFonts w:ascii="Lato" w:hAnsi="Lato" w:cs="Arial"/>
          <w:sz w:val="20"/>
          <w:szCs w:val="20"/>
        </w:rPr>
        <w:t xml:space="preserve">El monto de los egresos reflejados en dicho estado, representan todos aquellos gastos que tienen por objeto atender la administración de la </w:t>
      </w:r>
      <w:r w:rsidR="00A73E78" w:rsidRPr="00E17DD8">
        <w:rPr>
          <w:rFonts w:ascii="Lato" w:hAnsi="Lato" w:cs="Arial"/>
          <w:sz w:val="20"/>
          <w:szCs w:val="20"/>
        </w:rPr>
        <w:t>Entidad, así</w:t>
      </w:r>
      <w:r w:rsidR="00C6412D" w:rsidRPr="00E17DD8">
        <w:rPr>
          <w:rFonts w:ascii="Lato" w:hAnsi="Lato" w:cs="Arial"/>
          <w:sz w:val="20"/>
          <w:szCs w:val="20"/>
        </w:rPr>
        <w:t xml:space="preserve"> como los </w:t>
      </w:r>
      <w:r w:rsidRPr="00E17DD8">
        <w:rPr>
          <w:rFonts w:ascii="Lato" w:hAnsi="Lato" w:cs="Arial"/>
          <w:sz w:val="20"/>
          <w:szCs w:val="20"/>
        </w:rPr>
        <w:t xml:space="preserve">gastos derivados de las </w:t>
      </w:r>
      <w:r w:rsidRPr="00E17DD8">
        <w:rPr>
          <w:rFonts w:ascii="Lato" w:hAnsi="Lato" w:cs="Arial"/>
          <w:bCs/>
          <w:sz w:val="20"/>
          <w:szCs w:val="20"/>
        </w:rPr>
        <w:t>estimaciones, depreciaciones, disminuciones de inventarios, bajas de activos y otros gastos</w:t>
      </w:r>
      <w:r w:rsidR="00C6412D" w:rsidRPr="00E17DD8">
        <w:rPr>
          <w:rFonts w:ascii="Lato" w:hAnsi="Lato" w:cs="Arial"/>
          <w:bCs/>
          <w:sz w:val="20"/>
          <w:szCs w:val="20"/>
        </w:rPr>
        <w:t>,</w:t>
      </w:r>
    </w:p>
    <w:p w14:paraId="0A4EC6A5" w14:textId="4175DF91" w:rsidR="00C21FB3" w:rsidRDefault="00C833A1" w:rsidP="007054F9">
      <w:pPr>
        <w:jc w:val="both"/>
        <w:rPr>
          <w:rFonts w:ascii="Lato" w:hAnsi="Lato" w:cs="Arial"/>
          <w:bCs/>
          <w:sz w:val="20"/>
          <w:szCs w:val="20"/>
        </w:rPr>
      </w:pPr>
      <w:r w:rsidRPr="00E17DD8">
        <w:rPr>
          <w:rFonts w:ascii="Lato" w:hAnsi="Lato" w:cs="Arial"/>
          <w:sz w:val="20"/>
          <w:szCs w:val="20"/>
        </w:rPr>
        <w:t xml:space="preserve">  </w:t>
      </w:r>
      <w:r w:rsidR="00C6412D" w:rsidRPr="00E17DD8">
        <w:rPr>
          <w:rFonts w:ascii="Lato" w:hAnsi="Lato" w:cs="Arial"/>
          <w:sz w:val="20"/>
          <w:szCs w:val="20"/>
        </w:rPr>
        <w:t xml:space="preserve">       </w:t>
      </w:r>
      <w:r w:rsidR="00E629DE" w:rsidRPr="00E17DD8">
        <w:rPr>
          <w:rFonts w:ascii="Lato" w:hAnsi="Lato" w:cs="Arial"/>
          <w:sz w:val="20"/>
          <w:szCs w:val="20"/>
        </w:rPr>
        <w:t xml:space="preserve">   </w:t>
      </w:r>
      <w:r w:rsidR="00230009">
        <w:rPr>
          <w:rFonts w:ascii="Lato" w:hAnsi="Lato" w:cs="Arial"/>
          <w:sz w:val="20"/>
          <w:szCs w:val="20"/>
        </w:rPr>
        <w:t xml:space="preserve"> </w:t>
      </w:r>
      <w:r w:rsidR="00C6412D" w:rsidRPr="00E17DD8">
        <w:rPr>
          <w:rFonts w:ascii="Lato" w:hAnsi="Lato" w:cs="Arial"/>
          <w:sz w:val="20"/>
          <w:szCs w:val="20"/>
        </w:rPr>
        <w:t xml:space="preserve"> </w:t>
      </w:r>
      <w:r w:rsidRPr="00E17DD8">
        <w:rPr>
          <w:rFonts w:ascii="Lato" w:hAnsi="Lato" w:cs="Arial"/>
          <w:sz w:val="20"/>
          <w:szCs w:val="20"/>
        </w:rPr>
        <w:t xml:space="preserve">los cuales al </w:t>
      </w:r>
      <w:r w:rsidR="002132FD">
        <w:rPr>
          <w:rFonts w:ascii="Lato" w:hAnsi="Lato" w:cs="Arial"/>
          <w:sz w:val="20"/>
          <w:szCs w:val="20"/>
        </w:rPr>
        <w:t>31</w:t>
      </w:r>
      <w:r w:rsidRPr="00E17DD8">
        <w:rPr>
          <w:rFonts w:ascii="Lato" w:hAnsi="Lato" w:cs="Arial"/>
          <w:sz w:val="20"/>
          <w:szCs w:val="20"/>
        </w:rPr>
        <w:t xml:space="preserve"> de </w:t>
      </w:r>
      <w:r w:rsidR="002132FD">
        <w:rPr>
          <w:rFonts w:ascii="Lato" w:hAnsi="Lato" w:cs="Arial"/>
          <w:sz w:val="20"/>
          <w:szCs w:val="20"/>
        </w:rPr>
        <w:t>marzo</w:t>
      </w:r>
      <w:r w:rsidRPr="00E17DD8">
        <w:rPr>
          <w:rFonts w:ascii="Lato" w:hAnsi="Lato" w:cs="Arial"/>
          <w:sz w:val="20"/>
          <w:szCs w:val="20"/>
        </w:rPr>
        <w:t xml:space="preserve"> de 202</w:t>
      </w:r>
      <w:r w:rsidR="0044096F">
        <w:rPr>
          <w:rFonts w:ascii="Lato" w:hAnsi="Lato" w:cs="Arial"/>
          <w:sz w:val="20"/>
          <w:szCs w:val="20"/>
        </w:rPr>
        <w:t>6</w:t>
      </w:r>
      <w:r w:rsidRPr="00E17DD8">
        <w:rPr>
          <w:rFonts w:ascii="Lato" w:hAnsi="Lato" w:cs="Arial"/>
          <w:sz w:val="20"/>
          <w:szCs w:val="20"/>
        </w:rPr>
        <w:t xml:space="preserve"> ascienden a un total de </w:t>
      </w:r>
      <w:r w:rsidRPr="00E17DD8">
        <w:rPr>
          <w:rFonts w:ascii="Lato" w:hAnsi="Lato" w:cs="Arial"/>
          <w:b/>
          <w:bCs/>
          <w:sz w:val="20"/>
          <w:szCs w:val="20"/>
        </w:rPr>
        <w:t>$</w:t>
      </w:r>
      <w:r w:rsidR="002A71A2">
        <w:rPr>
          <w:rFonts w:ascii="Lato" w:hAnsi="Lato" w:cs="Arial"/>
          <w:b/>
          <w:bCs/>
          <w:sz w:val="20"/>
          <w:szCs w:val="20"/>
        </w:rPr>
        <w:t>3</w:t>
      </w:r>
      <w:r w:rsidR="007F50C0">
        <w:rPr>
          <w:rFonts w:ascii="Lato" w:hAnsi="Lato" w:cs="Arial"/>
          <w:b/>
          <w:bCs/>
          <w:sz w:val="20"/>
          <w:szCs w:val="20"/>
        </w:rPr>
        <w:t>,</w:t>
      </w:r>
      <w:r w:rsidR="002A71A2">
        <w:rPr>
          <w:rFonts w:ascii="Lato" w:hAnsi="Lato" w:cs="Arial"/>
          <w:b/>
          <w:bCs/>
          <w:sz w:val="20"/>
          <w:szCs w:val="20"/>
        </w:rPr>
        <w:t>782</w:t>
      </w:r>
      <w:r w:rsidR="00244A11">
        <w:rPr>
          <w:rFonts w:ascii="Lato" w:hAnsi="Lato" w:cs="Arial"/>
          <w:b/>
          <w:bCs/>
          <w:sz w:val="20"/>
          <w:szCs w:val="20"/>
        </w:rPr>
        <w:t>,</w:t>
      </w:r>
      <w:r w:rsidR="002A71A2">
        <w:rPr>
          <w:rFonts w:ascii="Lato" w:hAnsi="Lato" w:cs="Arial"/>
          <w:b/>
          <w:bCs/>
          <w:sz w:val="20"/>
          <w:szCs w:val="20"/>
        </w:rPr>
        <w:t>082</w:t>
      </w:r>
      <w:r w:rsidR="00F94D34" w:rsidRPr="00E17DD8">
        <w:rPr>
          <w:rFonts w:ascii="Lato" w:hAnsi="Lato" w:cs="Arial"/>
          <w:b/>
          <w:bCs/>
          <w:sz w:val="20"/>
          <w:szCs w:val="20"/>
        </w:rPr>
        <w:t>.</w:t>
      </w:r>
      <w:r w:rsidR="002A71A2">
        <w:rPr>
          <w:rFonts w:ascii="Lato" w:hAnsi="Lato" w:cs="Arial"/>
          <w:b/>
          <w:bCs/>
          <w:sz w:val="20"/>
          <w:szCs w:val="20"/>
        </w:rPr>
        <w:t>54</w:t>
      </w:r>
      <w:r w:rsidR="00F94D34" w:rsidRPr="00E17DD8">
        <w:rPr>
          <w:rFonts w:ascii="Lato" w:hAnsi="Lato" w:cs="Arial"/>
          <w:b/>
          <w:bCs/>
          <w:sz w:val="20"/>
          <w:szCs w:val="20"/>
        </w:rPr>
        <w:t xml:space="preserve"> </w:t>
      </w:r>
      <w:r w:rsidR="00F94D34" w:rsidRPr="00F94D34">
        <w:rPr>
          <w:rFonts w:ascii="Lato" w:hAnsi="Lato" w:cs="Arial"/>
          <w:sz w:val="20"/>
          <w:szCs w:val="20"/>
        </w:rPr>
        <w:t>y</w:t>
      </w:r>
      <w:r w:rsidRPr="00E17DD8">
        <w:rPr>
          <w:rFonts w:ascii="Lato" w:hAnsi="Lato" w:cs="Arial"/>
          <w:bCs/>
          <w:sz w:val="20"/>
          <w:szCs w:val="20"/>
        </w:rPr>
        <w:t xml:space="preserve"> se integran de la siguiente manera:</w:t>
      </w:r>
    </w:p>
    <w:p w14:paraId="70A1A6BC" w14:textId="60F70224" w:rsidR="00B75463" w:rsidRDefault="00B75463" w:rsidP="007054F9">
      <w:pPr>
        <w:jc w:val="both"/>
        <w:rPr>
          <w:rFonts w:ascii="Lato" w:hAnsi="Lato" w:cs="Arial"/>
          <w:bCs/>
          <w:sz w:val="20"/>
          <w:szCs w:val="20"/>
        </w:rPr>
      </w:pPr>
    </w:p>
    <w:p w14:paraId="22CB03FF" w14:textId="77777777" w:rsidR="00A25FCD" w:rsidRDefault="00A25FCD" w:rsidP="00686931">
      <w:pPr>
        <w:pStyle w:val="Prrafodelista"/>
        <w:autoSpaceDE w:val="0"/>
        <w:autoSpaceDN w:val="0"/>
        <w:adjustRightInd w:val="0"/>
        <w:jc w:val="both"/>
        <w:rPr>
          <w:rFonts w:ascii="Lato" w:hAnsi="Lato" w:cs="Arial"/>
          <w:bCs/>
          <w:sz w:val="20"/>
          <w:szCs w:val="20"/>
        </w:rPr>
      </w:pPr>
    </w:p>
    <w:p w14:paraId="5277FC00" w14:textId="77777777" w:rsidR="00664663" w:rsidRDefault="00664663" w:rsidP="00686931">
      <w:pPr>
        <w:pStyle w:val="Prrafodelista"/>
        <w:autoSpaceDE w:val="0"/>
        <w:autoSpaceDN w:val="0"/>
        <w:adjustRightInd w:val="0"/>
        <w:jc w:val="both"/>
        <w:rPr>
          <w:rFonts w:ascii="Lato" w:hAnsi="Lato" w:cs="Arial"/>
          <w:bCs/>
          <w:sz w:val="20"/>
          <w:szCs w:val="20"/>
        </w:rPr>
      </w:pPr>
    </w:p>
    <w:p w14:paraId="2EE76AF2" w14:textId="77777777" w:rsidR="00664663" w:rsidRDefault="00664663" w:rsidP="00686931">
      <w:pPr>
        <w:pStyle w:val="Prrafodelista"/>
        <w:autoSpaceDE w:val="0"/>
        <w:autoSpaceDN w:val="0"/>
        <w:adjustRightInd w:val="0"/>
        <w:jc w:val="both"/>
        <w:rPr>
          <w:rFonts w:ascii="Lato" w:hAnsi="Lato" w:cs="Arial"/>
          <w:bCs/>
          <w:sz w:val="20"/>
          <w:szCs w:val="20"/>
        </w:rPr>
      </w:pPr>
    </w:p>
    <w:p w14:paraId="05E80775" w14:textId="77777777" w:rsidR="00664663" w:rsidRDefault="00664663" w:rsidP="00686931">
      <w:pPr>
        <w:pStyle w:val="Prrafodelista"/>
        <w:autoSpaceDE w:val="0"/>
        <w:autoSpaceDN w:val="0"/>
        <w:adjustRightInd w:val="0"/>
        <w:jc w:val="both"/>
        <w:rPr>
          <w:rFonts w:ascii="Lato" w:hAnsi="Lato" w:cs="Arial"/>
          <w:bCs/>
          <w:sz w:val="20"/>
          <w:szCs w:val="20"/>
        </w:rPr>
      </w:pPr>
    </w:p>
    <w:p w14:paraId="1BE9559E" w14:textId="77777777" w:rsidR="00664663" w:rsidRDefault="00664663" w:rsidP="00686931">
      <w:pPr>
        <w:pStyle w:val="Prrafodelista"/>
        <w:autoSpaceDE w:val="0"/>
        <w:autoSpaceDN w:val="0"/>
        <w:adjustRightInd w:val="0"/>
        <w:jc w:val="both"/>
        <w:rPr>
          <w:rFonts w:ascii="Lato" w:hAnsi="Lato" w:cs="Arial"/>
          <w:bCs/>
          <w:sz w:val="20"/>
          <w:szCs w:val="20"/>
        </w:rPr>
      </w:pPr>
    </w:p>
    <w:p w14:paraId="7671C1DB" w14:textId="77777777" w:rsidR="00664663" w:rsidRDefault="00664663" w:rsidP="00686931">
      <w:pPr>
        <w:pStyle w:val="Prrafodelista"/>
        <w:autoSpaceDE w:val="0"/>
        <w:autoSpaceDN w:val="0"/>
        <w:adjustRightInd w:val="0"/>
        <w:jc w:val="both"/>
        <w:rPr>
          <w:rFonts w:ascii="Lato" w:hAnsi="Lato" w:cs="Arial"/>
          <w:bCs/>
          <w:sz w:val="20"/>
          <w:szCs w:val="20"/>
        </w:rPr>
      </w:pPr>
    </w:p>
    <w:p w14:paraId="3EB72236" w14:textId="77777777" w:rsidR="00664663" w:rsidRDefault="00664663" w:rsidP="00686931">
      <w:pPr>
        <w:pStyle w:val="Prrafodelista"/>
        <w:autoSpaceDE w:val="0"/>
        <w:autoSpaceDN w:val="0"/>
        <w:adjustRightInd w:val="0"/>
        <w:jc w:val="both"/>
        <w:rPr>
          <w:rFonts w:ascii="Lato" w:hAnsi="Lato" w:cs="Arial"/>
          <w:bCs/>
          <w:sz w:val="20"/>
          <w:szCs w:val="20"/>
        </w:rPr>
      </w:pPr>
    </w:p>
    <w:p w14:paraId="5DF63294" w14:textId="77777777" w:rsidR="00664663" w:rsidRPr="00E17DD8" w:rsidRDefault="00664663" w:rsidP="00686931">
      <w:pPr>
        <w:pStyle w:val="Prrafodelista"/>
        <w:autoSpaceDE w:val="0"/>
        <w:autoSpaceDN w:val="0"/>
        <w:adjustRightInd w:val="0"/>
        <w:jc w:val="both"/>
        <w:rPr>
          <w:rFonts w:ascii="Lato" w:hAnsi="Lato" w:cs="Arial"/>
          <w:bCs/>
          <w:sz w:val="20"/>
          <w:szCs w:val="20"/>
        </w:rPr>
      </w:pPr>
    </w:p>
    <w:p w14:paraId="5FB92694" w14:textId="701E2DB8" w:rsidR="00C21FB3" w:rsidRDefault="00C6412D" w:rsidP="00A25FCD">
      <w:pPr>
        <w:pStyle w:val="Prrafodelista"/>
        <w:autoSpaceDE w:val="0"/>
        <w:autoSpaceDN w:val="0"/>
        <w:adjustRightInd w:val="0"/>
        <w:spacing w:line="360" w:lineRule="auto"/>
        <w:jc w:val="both"/>
        <w:rPr>
          <w:rFonts w:ascii="Lato" w:hAnsi="Lato" w:cs="Arial"/>
          <w:b/>
          <w:bCs/>
          <w:sz w:val="20"/>
          <w:szCs w:val="20"/>
        </w:rPr>
      </w:pPr>
      <w:r w:rsidRPr="00E17DD8">
        <w:rPr>
          <w:rFonts w:ascii="Lato" w:hAnsi="Lato" w:cs="Arial"/>
          <w:b/>
          <w:bCs/>
          <w:sz w:val="20"/>
          <w:szCs w:val="20"/>
        </w:rPr>
        <w:t>Gastos de Funcionamiento</w:t>
      </w:r>
      <w:r w:rsidR="001F3584" w:rsidRPr="00E17DD8">
        <w:rPr>
          <w:rFonts w:ascii="Lato" w:hAnsi="Lato" w:cs="Arial"/>
          <w:b/>
          <w:bCs/>
          <w:sz w:val="20"/>
          <w:szCs w:val="20"/>
        </w:rPr>
        <w:t xml:space="preserve"> </w:t>
      </w:r>
      <w:r w:rsidR="00FF5E0B" w:rsidRPr="00E17DD8">
        <w:rPr>
          <w:rFonts w:ascii="Lato" w:hAnsi="Lato" w:cs="Arial"/>
          <w:b/>
          <w:bCs/>
          <w:sz w:val="20"/>
          <w:szCs w:val="20"/>
        </w:rPr>
        <w:t>y Otros Gastos y Pérdidas Extraordinarias</w:t>
      </w:r>
    </w:p>
    <w:p w14:paraId="5BF0AF13" w14:textId="77777777" w:rsidR="00A735C0" w:rsidRPr="00E17DD8" w:rsidRDefault="00A735C0" w:rsidP="00A25FCD">
      <w:pPr>
        <w:pStyle w:val="Prrafodelista"/>
        <w:autoSpaceDE w:val="0"/>
        <w:autoSpaceDN w:val="0"/>
        <w:adjustRightInd w:val="0"/>
        <w:spacing w:line="360" w:lineRule="auto"/>
        <w:jc w:val="both"/>
        <w:rPr>
          <w:rFonts w:ascii="Lato" w:hAnsi="Lato" w:cs="Arial"/>
          <w:b/>
          <w:bCs/>
          <w:sz w:val="20"/>
          <w:szCs w:val="20"/>
        </w:rPr>
      </w:pPr>
    </w:p>
    <w:p w14:paraId="7D4FAB87" w14:textId="6C9E9C55" w:rsidR="00A25FCD" w:rsidRDefault="00C6412D" w:rsidP="00742E80">
      <w:pPr>
        <w:pStyle w:val="Prrafodelista"/>
        <w:numPr>
          <w:ilvl w:val="3"/>
          <w:numId w:val="5"/>
        </w:numPr>
        <w:autoSpaceDE w:val="0"/>
        <w:autoSpaceDN w:val="0"/>
        <w:adjustRightInd w:val="0"/>
        <w:spacing w:line="360" w:lineRule="auto"/>
        <w:ind w:left="2340"/>
        <w:jc w:val="both"/>
        <w:rPr>
          <w:rFonts w:ascii="Lato" w:hAnsi="Lato" w:cs="Arial"/>
          <w:bCs/>
          <w:sz w:val="20"/>
          <w:szCs w:val="20"/>
        </w:rPr>
      </w:pPr>
      <w:r w:rsidRPr="00A735C0">
        <w:rPr>
          <w:rFonts w:ascii="Lato" w:hAnsi="Lato" w:cs="Arial"/>
          <w:bCs/>
          <w:sz w:val="20"/>
          <w:szCs w:val="20"/>
        </w:rPr>
        <w:t>Los gastos de funcionamiento</w:t>
      </w:r>
      <w:r w:rsidR="00FF5E0B" w:rsidRPr="00A735C0">
        <w:rPr>
          <w:rFonts w:ascii="Lato" w:hAnsi="Lato" w:cs="Arial"/>
          <w:bCs/>
          <w:sz w:val="20"/>
          <w:szCs w:val="20"/>
        </w:rPr>
        <w:t xml:space="preserve"> y otros gastos y pérdidas extraordinarias </w:t>
      </w:r>
      <w:r w:rsidR="00A25FCD" w:rsidRPr="00A735C0">
        <w:rPr>
          <w:rFonts w:ascii="Lato" w:hAnsi="Lato" w:cs="Arial"/>
          <w:bCs/>
          <w:sz w:val="20"/>
          <w:szCs w:val="20"/>
        </w:rPr>
        <w:t>se integran como se detalla a continuación:</w:t>
      </w:r>
    </w:p>
    <w:p w14:paraId="70B6A44E" w14:textId="77777777" w:rsidR="003D1D7A" w:rsidRDefault="003D1D7A" w:rsidP="003D1D7A">
      <w:pPr>
        <w:pStyle w:val="Prrafodelista"/>
        <w:autoSpaceDE w:val="0"/>
        <w:autoSpaceDN w:val="0"/>
        <w:adjustRightInd w:val="0"/>
        <w:spacing w:line="360" w:lineRule="auto"/>
        <w:ind w:left="2340"/>
        <w:jc w:val="both"/>
        <w:rPr>
          <w:rFonts w:ascii="Lato" w:hAnsi="Lato" w:cs="Arial"/>
          <w:bCs/>
          <w:sz w:val="20"/>
          <w:szCs w:val="20"/>
        </w:rPr>
      </w:pPr>
    </w:p>
    <w:tbl>
      <w:tblPr>
        <w:tblStyle w:val="Tablaconcuadrcula"/>
        <w:tblW w:w="0" w:type="auto"/>
        <w:jc w:val="center"/>
        <w:tblLook w:val="04A0" w:firstRow="1" w:lastRow="0" w:firstColumn="1" w:lastColumn="0" w:noHBand="0" w:noVBand="1"/>
      </w:tblPr>
      <w:tblGrid>
        <w:gridCol w:w="6008"/>
        <w:gridCol w:w="2462"/>
      </w:tblGrid>
      <w:tr w:rsidR="00A25FCD" w:rsidRPr="00E17DD8" w14:paraId="2EB6F4A3" w14:textId="77777777" w:rsidTr="002B60B7">
        <w:trPr>
          <w:trHeight w:val="232"/>
          <w:jc w:val="center"/>
        </w:trPr>
        <w:tc>
          <w:tcPr>
            <w:tcW w:w="8470" w:type="dxa"/>
            <w:gridSpan w:val="2"/>
            <w:shd w:val="clear" w:color="auto" w:fill="8DB3E2" w:themeFill="text2" w:themeFillTint="66"/>
            <w:noWrap/>
            <w:hideMark/>
          </w:tcPr>
          <w:p w14:paraId="74745A3E" w14:textId="77777777" w:rsidR="00A25FCD" w:rsidRPr="00E17DD8" w:rsidRDefault="00A25FCD" w:rsidP="00A73E78">
            <w:pPr>
              <w:autoSpaceDE w:val="0"/>
              <w:autoSpaceDN w:val="0"/>
              <w:adjustRightInd w:val="0"/>
              <w:spacing w:line="360" w:lineRule="auto"/>
              <w:rPr>
                <w:rFonts w:ascii="Lato" w:hAnsi="Lato" w:cs="Arial"/>
                <w:b/>
                <w:bCs/>
                <w:sz w:val="20"/>
                <w:szCs w:val="20"/>
              </w:rPr>
            </w:pPr>
            <w:r w:rsidRPr="00E17DD8">
              <w:rPr>
                <w:rFonts w:ascii="Lato" w:hAnsi="Lato" w:cs="Arial"/>
                <w:b/>
                <w:bCs/>
                <w:sz w:val="20"/>
                <w:szCs w:val="20"/>
              </w:rPr>
              <w:t>GASTOS DE FUNCIONAMIENTO</w:t>
            </w:r>
          </w:p>
        </w:tc>
      </w:tr>
      <w:tr w:rsidR="00A25FCD" w:rsidRPr="00E17DD8" w14:paraId="44940F3A" w14:textId="77777777" w:rsidTr="002B60B7">
        <w:trPr>
          <w:trHeight w:val="232"/>
          <w:jc w:val="center"/>
        </w:trPr>
        <w:tc>
          <w:tcPr>
            <w:tcW w:w="6008" w:type="dxa"/>
            <w:noWrap/>
          </w:tcPr>
          <w:p w14:paraId="3BD3CB49" w14:textId="77777777" w:rsidR="00A25FCD" w:rsidRPr="00E17DD8" w:rsidRDefault="00A25FCD" w:rsidP="00A73E78">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Servicios Personales</w:t>
            </w:r>
          </w:p>
        </w:tc>
        <w:tc>
          <w:tcPr>
            <w:tcW w:w="2462" w:type="dxa"/>
            <w:noWrap/>
          </w:tcPr>
          <w:p w14:paraId="472A8098" w14:textId="4CB031CA" w:rsidR="00A25FCD" w:rsidRPr="00E17DD8" w:rsidRDefault="00A25FCD" w:rsidP="00A73E78">
            <w:pPr>
              <w:autoSpaceDE w:val="0"/>
              <w:autoSpaceDN w:val="0"/>
              <w:adjustRightInd w:val="0"/>
              <w:spacing w:line="360" w:lineRule="auto"/>
              <w:jc w:val="right"/>
              <w:rPr>
                <w:rFonts w:ascii="Lato" w:hAnsi="Lato" w:cs="Arial"/>
                <w:bCs/>
                <w:sz w:val="20"/>
                <w:szCs w:val="20"/>
              </w:rPr>
            </w:pPr>
            <w:r w:rsidRPr="00E17DD8">
              <w:rPr>
                <w:rFonts w:ascii="Lato" w:hAnsi="Lato" w:cs="Arial"/>
                <w:sz w:val="20"/>
                <w:szCs w:val="20"/>
              </w:rPr>
              <w:t xml:space="preserve">                $</w:t>
            </w:r>
            <w:r w:rsidR="002A71A2">
              <w:rPr>
                <w:rFonts w:ascii="Lato" w:hAnsi="Lato" w:cs="Arial"/>
                <w:sz w:val="20"/>
                <w:szCs w:val="20"/>
              </w:rPr>
              <w:t>2</w:t>
            </w:r>
            <w:r w:rsidR="009A588F">
              <w:rPr>
                <w:rFonts w:ascii="Lato" w:hAnsi="Lato" w:cs="Arial"/>
                <w:sz w:val="20"/>
                <w:szCs w:val="20"/>
              </w:rPr>
              <w:t>,</w:t>
            </w:r>
            <w:r w:rsidR="002A71A2">
              <w:rPr>
                <w:rFonts w:ascii="Lato" w:hAnsi="Lato" w:cs="Arial"/>
                <w:sz w:val="20"/>
                <w:szCs w:val="20"/>
              </w:rPr>
              <w:t>291</w:t>
            </w:r>
            <w:r w:rsidR="009A588F">
              <w:rPr>
                <w:rFonts w:ascii="Lato" w:hAnsi="Lato" w:cs="Arial"/>
                <w:sz w:val="20"/>
                <w:szCs w:val="20"/>
              </w:rPr>
              <w:t>,</w:t>
            </w:r>
            <w:r w:rsidR="002A71A2">
              <w:rPr>
                <w:rFonts w:ascii="Lato" w:hAnsi="Lato" w:cs="Arial"/>
                <w:sz w:val="20"/>
                <w:szCs w:val="20"/>
              </w:rPr>
              <w:t>738</w:t>
            </w:r>
            <w:r w:rsidR="009A588F">
              <w:rPr>
                <w:rFonts w:ascii="Lato" w:hAnsi="Lato" w:cs="Arial"/>
                <w:sz w:val="20"/>
                <w:szCs w:val="20"/>
              </w:rPr>
              <w:t>.</w:t>
            </w:r>
            <w:r w:rsidR="002A71A2">
              <w:rPr>
                <w:rFonts w:ascii="Lato" w:hAnsi="Lato" w:cs="Arial"/>
                <w:sz w:val="20"/>
                <w:szCs w:val="20"/>
              </w:rPr>
              <w:t>38</w:t>
            </w:r>
            <w:r w:rsidRPr="00E17DD8">
              <w:rPr>
                <w:rFonts w:ascii="Lato" w:hAnsi="Lato" w:cs="Arial"/>
                <w:sz w:val="20"/>
                <w:szCs w:val="20"/>
              </w:rPr>
              <w:t xml:space="preserve">    </w:t>
            </w:r>
          </w:p>
        </w:tc>
      </w:tr>
      <w:tr w:rsidR="00A25FCD" w:rsidRPr="00E17DD8" w14:paraId="495008B6" w14:textId="77777777" w:rsidTr="002B60B7">
        <w:trPr>
          <w:trHeight w:val="232"/>
          <w:jc w:val="center"/>
        </w:trPr>
        <w:tc>
          <w:tcPr>
            <w:tcW w:w="6008" w:type="dxa"/>
            <w:noWrap/>
            <w:hideMark/>
          </w:tcPr>
          <w:p w14:paraId="7F18ECE6" w14:textId="77777777" w:rsidR="00A25FCD" w:rsidRPr="00E17DD8" w:rsidRDefault="00A25FCD" w:rsidP="00A73E78">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Materiales y Suministros</w:t>
            </w:r>
          </w:p>
        </w:tc>
        <w:tc>
          <w:tcPr>
            <w:tcW w:w="2462" w:type="dxa"/>
            <w:noWrap/>
            <w:hideMark/>
          </w:tcPr>
          <w:p w14:paraId="7A4522AC" w14:textId="12476D58" w:rsidR="00A25FCD" w:rsidRPr="00E17DD8" w:rsidRDefault="00A25FCD" w:rsidP="00A73E78">
            <w:pPr>
              <w:autoSpaceDE w:val="0"/>
              <w:autoSpaceDN w:val="0"/>
              <w:adjustRightInd w:val="0"/>
              <w:spacing w:line="360" w:lineRule="auto"/>
              <w:jc w:val="right"/>
              <w:rPr>
                <w:rFonts w:ascii="Lato" w:hAnsi="Lato" w:cs="Arial"/>
                <w:bCs/>
                <w:sz w:val="20"/>
                <w:szCs w:val="20"/>
              </w:rPr>
            </w:pPr>
            <w:r w:rsidRPr="00E17DD8">
              <w:rPr>
                <w:rFonts w:ascii="Lato" w:hAnsi="Lato" w:cs="Arial"/>
                <w:sz w:val="20"/>
                <w:szCs w:val="20"/>
              </w:rPr>
              <w:t xml:space="preserve">                  $</w:t>
            </w:r>
            <w:r w:rsidR="002A71A2">
              <w:rPr>
                <w:rFonts w:ascii="Lato" w:hAnsi="Lato" w:cs="Arial"/>
                <w:sz w:val="20"/>
                <w:szCs w:val="20"/>
              </w:rPr>
              <w:t>89</w:t>
            </w:r>
            <w:r w:rsidR="009A588F">
              <w:rPr>
                <w:rFonts w:ascii="Lato" w:hAnsi="Lato" w:cs="Arial"/>
                <w:sz w:val="20"/>
                <w:szCs w:val="20"/>
              </w:rPr>
              <w:t>,</w:t>
            </w:r>
            <w:r w:rsidR="002A71A2">
              <w:rPr>
                <w:rFonts w:ascii="Lato" w:hAnsi="Lato" w:cs="Arial"/>
                <w:sz w:val="20"/>
                <w:szCs w:val="20"/>
              </w:rPr>
              <w:t>795</w:t>
            </w:r>
            <w:r w:rsidR="007F50C0">
              <w:rPr>
                <w:rFonts w:ascii="Lato" w:hAnsi="Lato" w:cs="Arial"/>
                <w:sz w:val="20"/>
                <w:szCs w:val="20"/>
              </w:rPr>
              <w:t>.</w:t>
            </w:r>
            <w:r w:rsidR="00B46DFE">
              <w:rPr>
                <w:rFonts w:ascii="Lato" w:hAnsi="Lato" w:cs="Arial"/>
                <w:sz w:val="20"/>
                <w:szCs w:val="20"/>
              </w:rPr>
              <w:t>0</w:t>
            </w:r>
            <w:r w:rsidR="002A71A2">
              <w:rPr>
                <w:rFonts w:ascii="Lato" w:hAnsi="Lato" w:cs="Arial"/>
                <w:sz w:val="20"/>
                <w:szCs w:val="20"/>
              </w:rPr>
              <w:t>5</w:t>
            </w:r>
            <w:r w:rsidRPr="00E17DD8">
              <w:rPr>
                <w:rFonts w:ascii="Lato" w:hAnsi="Lato" w:cs="Arial"/>
                <w:sz w:val="20"/>
                <w:szCs w:val="20"/>
              </w:rPr>
              <w:t xml:space="preserve">   </w:t>
            </w:r>
          </w:p>
        </w:tc>
      </w:tr>
      <w:tr w:rsidR="00A25FCD" w:rsidRPr="00E17DD8" w14:paraId="5E39880B" w14:textId="77777777" w:rsidTr="002B60B7">
        <w:trPr>
          <w:trHeight w:val="232"/>
          <w:jc w:val="center"/>
        </w:trPr>
        <w:tc>
          <w:tcPr>
            <w:tcW w:w="6008" w:type="dxa"/>
            <w:noWrap/>
            <w:hideMark/>
          </w:tcPr>
          <w:p w14:paraId="1E6AFB12" w14:textId="77777777" w:rsidR="00A25FCD" w:rsidRPr="00E17DD8" w:rsidRDefault="00A25FCD" w:rsidP="00A73E78">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Servicios Generales</w:t>
            </w:r>
          </w:p>
        </w:tc>
        <w:tc>
          <w:tcPr>
            <w:tcW w:w="2462" w:type="dxa"/>
            <w:noWrap/>
            <w:hideMark/>
          </w:tcPr>
          <w:p w14:paraId="092EA9EC" w14:textId="654D1992" w:rsidR="00A25FCD" w:rsidRPr="00E17DD8" w:rsidRDefault="00A25FCD" w:rsidP="00A73E78">
            <w:pPr>
              <w:autoSpaceDE w:val="0"/>
              <w:autoSpaceDN w:val="0"/>
              <w:adjustRightInd w:val="0"/>
              <w:spacing w:line="360" w:lineRule="auto"/>
              <w:jc w:val="right"/>
              <w:rPr>
                <w:rFonts w:ascii="Lato" w:hAnsi="Lato" w:cs="Arial"/>
                <w:bCs/>
                <w:sz w:val="20"/>
                <w:szCs w:val="20"/>
              </w:rPr>
            </w:pPr>
            <w:r w:rsidRPr="00E17DD8">
              <w:rPr>
                <w:rFonts w:ascii="Lato" w:hAnsi="Lato" w:cs="Arial"/>
                <w:sz w:val="20"/>
                <w:szCs w:val="20"/>
              </w:rPr>
              <w:t xml:space="preserve">                  $</w:t>
            </w:r>
            <w:r w:rsidR="002A71A2">
              <w:rPr>
                <w:rFonts w:ascii="Lato" w:hAnsi="Lato" w:cs="Arial"/>
                <w:sz w:val="20"/>
                <w:szCs w:val="20"/>
              </w:rPr>
              <w:t>1,360</w:t>
            </w:r>
            <w:r w:rsidR="008B64CD">
              <w:rPr>
                <w:rFonts w:ascii="Lato" w:hAnsi="Lato" w:cs="Arial"/>
                <w:sz w:val="20"/>
                <w:szCs w:val="20"/>
              </w:rPr>
              <w:t>,</w:t>
            </w:r>
            <w:r w:rsidR="002A71A2">
              <w:rPr>
                <w:rFonts w:ascii="Lato" w:hAnsi="Lato" w:cs="Arial"/>
                <w:sz w:val="20"/>
                <w:szCs w:val="20"/>
              </w:rPr>
              <w:t>288</w:t>
            </w:r>
            <w:r w:rsidR="00B46DFE">
              <w:rPr>
                <w:rFonts w:ascii="Lato" w:hAnsi="Lato" w:cs="Arial"/>
                <w:sz w:val="20"/>
                <w:szCs w:val="20"/>
              </w:rPr>
              <w:t>.</w:t>
            </w:r>
            <w:r w:rsidR="002A71A2">
              <w:rPr>
                <w:rFonts w:ascii="Lato" w:hAnsi="Lato" w:cs="Arial"/>
                <w:sz w:val="20"/>
                <w:szCs w:val="20"/>
              </w:rPr>
              <w:t>45</w:t>
            </w:r>
          </w:p>
        </w:tc>
      </w:tr>
      <w:tr w:rsidR="00A25FCD" w:rsidRPr="00E17DD8" w14:paraId="02F8AD41" w14:textId="77777777" w:rsidTr="002B60B7">
        <w:trPr>
          <w:trHeight w:val="232"/>
          <w:jc w:val="center"/>
        </w:trPr>
        <w:tc>
          <w:tcPr>
            <w:tcW w:w="8470" w:type="dxa"/>
            <w:gridSpan w:val="2"/>
            <w:shd w:val="clear" w:color="auto" w:fill="8DB3E2" w:themeFill="text2" w:themeFillTint="66"/>
            <w:noWrap/>
          </w:tcPr>
          <w:p w14:paraId="6024E882" w14:textId="77777777" w:rsidR="00A25FCD" w:rsidRPr="00E17DD8" w:rsidRDefault="00A25FCD" w:rsidP="00A73E78">
            <w:pPr>
              <w:autoSpaceDE w:val="0"/>
              <w:autoSpaceDN w:val="0"/>
              <w:adjustRightInd w:val="0"/>
              <w:spacing w:line="360" w:lineRule="auto"/>
              <w:rPr>
                <w:rFonts w:ascii="Lato" w:hAnsi="Lato" w:cs="Arial"/>
                <w:b/>
                <w:bCs/>
                <w:sz w:val="20"/>
                <w:szCs w:val="20"/>
              </w:rPr>
            </w:pPr>
            <w:r w:rsidRPr="00E17DD8">
              <w:rPr>
                <w:rFonts w:ascii="Lato" w:hAnsi="Lato" w:cs="Arial"/>
                <w:b/>
                <w:bCs/>
                <w:sz w:val="20"/>
                <w:szCs w:val="20"/>
              </w:rPr>
              <w:t>OTROS GASTOS Y PÉRDIDAS EXTRAORDINARIAS</w:t>
            </w:r>
          </w:p>
        </w:tc>
      </w:tr>
      <w:tr w:rsidR="00A25FCD" w:rsidRPr="00E17DD8" w14:paraId="72469093" w14:textId="77777777" w:rsidTr="002B60B7">
        <w:trPr>
          <w:trHeight w:val="232"/>
          <w:jc w:val="center"/>
        </w:trPr>
        <w:tc>
          <w:tcPr>
            <w:tcW w:w="6008" w:type="dxa"/>
            <w:noWrap/>
          </w:tcPr>
          <w:p w14:paraId="191B4AEA" w14:textId="77777777" w:rsidR="00A25FCD" w:rsidRPr="00E17DD8" w:rsidRDefault="00A25FCD" w:rsidP="00A73E78">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Estimaciones, depreciaciones, deterioros, obsolescencias, amortizaciones y provisiones.</w:t>
            </w:r>
          </w:p>
        </w:tc>
        <w:tc>
          <w:tcPr>
            <w:tcW w:w="2462" w:type="dxa"/>
            <w:noWrap/>
          </w:tcPr>
          <w:p w14:paraId="4715C49B" w14:textId="77777777" w:rsidR="00A25FCD" w:rsidRPr="00E17DD8" w:rsidRDefault="00A25FCD" w:rsidP="00A73E78">
            <w:pPr>
              <w:autoSpaceDE w:val="0"/>
              <w:autoSpaceDN w:val="0"/>
              <w:adjustRightInd w:val="0"/>
              <w:spacing w:line="360" w:lineRule="auto"/>
              <w:jc w:val="both"/>
              <w:rPr>
                <w:rFonts w:ascii="Lato" w:hAnsi="Lato" w:cs="Arial"/>
                <w:bCs/>
                <w:sz w:val="20"/>
                <w:szCs w:val="20"/>
              </w:rPr>
            </w:pPr>
            <w:r w:rsidRPr="00E17DD8">
              <w:rPr>
                <w:rFonts w:ascii="Lato" w:hAnsi="Lato" w:cs="Arial"/>
                <w:bCs/>
                <w:sz w:val="20"/>
                <w:szCs w:val="20"/>
              </w:rPr>
              <w:t xml:space="preserve">                         </w:t>
            </w:r>
          </w:p>
          <w:p w14:paraId="292457BC" w14:textId="799FD274" w:rsidR="00A25FCD" w:rsidRPr="00E17DD8" w:rsidRDefault="00A25FCD" w:rsidP="00A73E78">
            <w:pPr>
              <w:autoSpaceDE w:val="0"/>
              <w:autoSpaceDN w:val="0"/>
              <w:adjustRightInd w:val="0"/>
              <w:spacing w:line="360" w:lineRule="auto"/>
              <w:jc w:val="right"/>
              <w:rPr>
                <w:rFonts w:ascii="Lato" w:hAnsi="Lato" w:cs="Arial"/>
                <w:bCs/>
                <w:sz w:val="20"/>
                <w:szCs w:val="20"/>
              </w:rPr>
            </w:pPr>
            <w:r w:rsidRPr="00E17DD8">
              <w:rPr>
                <w:rFonts w:ascii="Lato" w:hAnsi="Lato" w:cs="Arial"/>
                <w:bCs/>
                <w:sz w:val="20"/>
                <w:szCs w:val="20"/>
              </w:rPr>
              <w:t>$</w:t>
            </w:r>
            <w:r w:rsidR="002A71A2">
              <w:rPr>
                <w:rFonts w:ascii="Lato" w:hAnsi="Lato" w:cs="Arial"/>
                <w:bCs/>
                <w:sz w:val="20"/>
                <w:szCs w:val="20"/>
              </w:rPr>
              <w:t>40</w:t>
            </w:r>
            <w:r w:rsidR="00515660">
              <w:rPr>
                <w:rFonts w:ascii="Lato" w:hAnsi="Lato" w:cs="Arial"/>
                <w:bCs/>
                <w:sz w:val="20"/>
                <w:szCs w:val="20"/>
              </w:rPr>
              <w:t>,</w:t>
            </w:r>
            <w:r w:rsidR="002A71A2">
              <w:rPr>
                <w:rFonts w:ascii="Lato" w:hAnsi="Lato" w:cs="Arial"/>
                <w:bCs/>
                <w:sz w:val="20"/>
                <w:szCs w:val="20"/>
              </w:rPr>
              <w:t>260</w:t>
            </w:r>
            <w:r w:rsidR="007F50C0">
              <w:rPr>
                <w:rFonts w:ascii="Lato" w:hAnsi="Lato" w:cs="Arial"/>
                <w:bCs/>
                <w:sz w:val="20"/>
                <w:szCs w:val="20"/>
              </w:rPr>
              <w:t>.</w:t>
            </w:r>
            <w:r w:rsidR="002A71A2">
              <w:rPr>
                <w:rFonts w:ascii="Lato" w:hAnsi="Lato" w:cs="Arial"/>
                <w:bCs/>
                <w:sz w:val="20"/>
                <w:szCs w:val="20"/>
              </w:rPr>
              <w:t>66</w:t>
            </w:r>
          </w:p>
        </w:tc>
      </w:tr>
      <w:tr w:rsidR="00A25FCD" w:rsidRPr="00E17DD8" w14:paraId="5A6C5C57" w14:textId="77777777" w:rsidTr="002B60B7">
        <w:trPr>
          <w:trHeight w:val="461"/>
          <w:jc w:val="center"/>
        </w:trPr>
        <w:tc>
          <w:tcPr>
            <w:tcW w:w="6008" w:type="dxa"/>
            <w:shd w:val="clear" w:color="auto" w:fill="8DB3E2" w:themeFill="text2" w:themeFillTint="66"/>
            <w:noWrap/>
          </w:tcPr>
          <w:p w14:paraId="182549F8" w14:textId="280D9A64" w:rsidR="00A25FCD" w:rsidRPr="00E17DD8" w:rsidRDefault="00A25FCD" w:rsidP="002B60B7">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TOTAL</w:t>
            </w:r>
          </w:p>
        </w:tc>
        <w:tc>
          <w:tcPr>
            <w:tcW w:w="2462" w:type="dxa"/>
            <w:shd w:val="clear" w:color="auto" w:fill="8DB3E2" w:themeFill="text2" w:themeFillTint="66"/>
            <w:noWrap/>
          </w:tcPr>
          <w:p w14:paraId="69937E97" w14:textId="5AD9298A" w:rsidR="00566374" w:rsidRPr="00E17DD8" w:rsidRDefault="00340BEB" w:rsidP="008E3F0F">
            <w:pPr>
              <w:tabs>
                <w:tab w:val="center" w:pos="1137"/>
                <w:tab w:val="right" w:pos="2275"/>
              </w:tabs>
              <w:autoSpaceDE w:val="0"/>
              <w:autoSpaceDN w:val="0"/>
              <w:adjustRightInd w:val="0"/>
              <w:jc w:val="right"/>
              <w:rPr>
                <w:rFonts w:ascii="Lato" w:hAnsi="Lato" w:cs="Arial"/>
                <w:b/>
                <w:bCs/>
                <w:sz w:val="20"/>
                <w:szCs w:val="20"/>
              </w:rPr>
            </w:pPr>
            <w:r w:rsidRPr="00E17DD8">
              <w:rPr>
                <w:rFonts w:ascii="Lato" w:hAnsi="Lato" w:cs="Arial"/>
                <w:b/>
                <w:bCs/>
                <w:sz w:val="20"/>
                <w:szCs w:val="20"/>
              </w:rPr>
              <w:tab/>
            </w:r>
            <w:r w:rsidR="00F94D34">
              <w:rPr>
                <w:rFonts w:ascii="Lato" w:hAnsi="Lato" w:cs="Arial"/>
                <w:b/>
                <w:bCs/>
                <w:sz w:val="20"/>
                <w:szCs w:val="20"/>
              </w:rPr>
              <w:t xml:space="preserve">      </w:t>
            </w:r>
            <w:r w:rsidR="00A25FCD" w:rsidRPr="00E17DD8">
              <w:rPr>
                <w:rFonts w:ascii="Lato" w:hAnsi="Lato" w:cs="Arial"/>
                <w:b/>
                <w:bCs/>
                <w:sz w:val="20"/>
                <w:szCs w:val="20"/>
              </w:rPr>
              <w:t>$</w:t>
            </w:r>
            <w:r w:rsidR="002A71A2">
              <w:rPr>
                <w:rFonts w:ascii="Lato" w:hAnsi="Lato" w:cs="Arial"/>
                <w:b/>
                <w:bCs/>
                <w:sz w:val="20"/>
                <w:szCs w:val="20"/>
              </w:rPr>
              <w:t>3</w:t>
            </w:r>
            <w:r w:rsidR="00EA0D02">
              <w:rPr>
                <w:rFonts w:ascii="Lato" w:hAnsi="Lato" w:cs="Arial"/>
                <w:b/>
                <w:bCs/>
                <w:sz w:val="20"/>
                <w:szCs w:val="20"/>
              </w:rPr>
              <w:t>,</w:t>
            </w:r>
            <w:r w:rsidR="002A71A2">
              <w:rPr>
                <w:rFonts w:ascii="Lato" w:hAnsi="Lato" w:cs="Arial"/>
                <w:b/>
                <w:bCs/>
                <w:sz w:val="20"/>
                <w:szCs w:val="20"/>
              </w:rPr>
              <w:t>782</w:t>
            </w:r>
            <w:r w:rsidR="009A588F">
              <w:rPr>
                <w:rFonts w:ascii="Lato" w:hAnsi="Lato" w:cs="Arial"/>
                <w:b/>
                <w:bCs/>
                <w:sz w:val="20"/>
                <w:szCs w:val="20"/>
              </w:rPr>
              <w:t>,</w:t>
            </w:r>
            <w:r w:rsidR="002A71A2">
              <w:rPr>
                <w:rFonts w:ascii="Lato" w:hAnsi="Lato" w:cs="Arial"/>
                <w:b/>
                <w:bCs/>
                <w:sz w:val="20"/>
                <w:szCs w:val="20"/>
              </w:rPr>
              <w:t>082</w:t>
            </w:r>
            <w:r w:rsidR="00515660">
              <w:rPr>
                <w:rFonts w:ascii="Lato" w:hAnsi="Lato" w:cs="Arial"/>
                <w:b/>
                <w:bCs/>
                <w:sz w:val="20"/>
                <w:szCs w:val="20"/>
              </w:rPr>
              <w:t>.</w:t>
            </w:r>
            <w:r w:rsidR="002A71A2">
              <w:rPr>
                <w:rFonts w:ascii="Lato" w:hAnsi="Lato" w:cs="Arial"/>
                <w:b/>
                <w:bCs/>
                <w:sz w:val="20"/>
                <w:szCs w:val="20"/>
              </w:rPr>
              <w:t>54</w:t>
            </w:r>
          </w:p>
        </w:tc>
      </w:tr>
    </w:tbl>
    <w:p w14:paraId="6DB4DB44" w14:textId="759DDD35" w:rsidR="00A25FCD" w:rsidRPr="00E17DD8" w:rsidRDefault="00A25FCD" w:rsidP="00A42A6A">
      <w:pPr>
        <w:pStyle w:val="Prrafodelista"/>
        <w:autoSpaceDE w:val="0"/>
        <w:autoSpaceDN w:val="0"/>
        <w:adjustRightInd w:val="0"/>
        <w:spacing w:line="360" w:lineRule="auto"/>
        <w:ind w:left="1440"/>
        <w:rPr>
          <w:rFonts w:ascii="Lato" w:hAnsi="Lato" w:cs="Arial"/>
          <w:b/>
          <w:sz w:val="20"/>
          <w:szCs w:val="20"/>
        </w:rPr>
      </w:pPr>
    </w:p>
    <w:p w14:paraId="443C3031" w14:textId="26E10576" w:rsidR="007054F9" w:rsidRPr="00E17DD8" w:rsidRDefault="007054F9" w:rsidP="00A42A6A">
      <w:pPr>
        <w:pStyle w:val="Prrafodelista"/>
        <w:autoSpaceDE w:val="0"/>
        <w:autoSpaceDN w:val="0"/>
        <w:adjustRightInd w:val="0"/>
        <w:spacing w:line="360" w:lineRule="auto"/>
        <w:ind w:left="1440"/>
        <w:rPr>
          <w:rFonts w:ascii="Lato" w:hAnsi="Lato" w:cs="Arial"/>
          <w:b/>
          <w:sz w:val="20"/>
          <w:szCs w:val="20"/>
        </w:rPr>
      </w:pPr>
    </w:p>
    <w:p w14:paraId="0DC0C5B0" w14:textId="77777777" w:rsidR="00A25FCD" w:rsidRPr="00E17DD8" w:rsidRDefault="00A25FCD" w:rsidP="00A42A6A">
      <w:pPr>
        <w:pStyle w:val="Prrafodelista"/>
        <w:autoSpaceDE w:val="0"/>
        <w:autoSpaceDN w:val="0"/>
        <w:adjustRightInd w:val="0"/>
        <w:spacing w:line="360" w:lineRule="auto"/>
        <w:ind w:left="1440"/>
        <w:rPr>
          <w:rFonts w:ascii="Lato" w:hAnsi="Lato" w:cs="Arial"/>
          <w:b/>
          <w:sz w:val="20"/>
          <w:szCs w:val="20"/>
        </w:rPr>
      </w:pPr>
    </w:p>
    <w:p w14:paraId="5FA2DD8C" w14:textId="6250491E" w:rsidR="00BB5114" w:rsidRPr="00E17DD8" w:rsidRDefault="00FF5E0B" w:rsidP="00C4137E">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I</w:t>
      </w:r>
      <w:r w:rsidR="00455288" w:rsidRPr="00E17DD8">
        <w:rPr>
          <w:rFonts w:ascii="Lato" w:hAnsi="Lato" w:cs="Arial"/>
          <w:b/>
          <w:sz w:val="20"/>
          <w:szCs w:val="20"/>
        </w:rPr>
        <w:t>I</w:t>
      </w:r>
      <w:r w:rsidR="008273DF" w:rsidRPr="00E17DD8">
        <w:rPr>
          <w:rFonts w:ascii="Lato" w:hAnsi="Lato" w:cs="Arial"/>
          <w:b/>
          <w:sz w:val="20"/>
          <w:szCs w:val="20"/>
        </w:rPr>
        <w:t>) NOTAS AL ESTADO DE SITUACIÓN FINANCIERA</w:t>
      </w:r>
    </w:p>
    <w:p w14:paraId="3D11EC6D" w14:textId="77777777" w:rsidR="00A73E78" w:rsidRPr="00E17DD8" w:rsidRDefault="00A73E78" w:rsidP="00686931">
      <w:pPr>
        <w:autoSpaceDE w:val="0"/>
        <w:autoSpaceDN w:val="0"/>
        <w:adjustRightInd w:val="0"/>
        <w:jc w:val="both"/>
        <w:rPr>
          <w:rFonts w:ascii="Lato" w:hAnsi="Lato" w:cs="Arial"/>
          <w:b/>
          <w:sz w:val="20"/>
          <w:szCs w:val="20"/>
        </w:rPr>
      </w:pPr>
    </w:p>
    <w:p w14:paraId="1342BEF0" w14:textId="73A7D3FB" w:rsidR="00EE4407" w:rsidRPr="00E17DD8" w:rsidRDefault="001C734A" w:rsidP="00C4137E">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ACTIVO</w:t>
      </w:r>
    </w:p>
    <w:p w14:paraId="5CD02118" w14:textId="6F4A5F9B" w:rsidR="008273DF" w:rsidRDefault="008273DF" w:rsidP="00C4137E">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Efectivo y Equivalentes</w:t>
      </w:r>
    </w:p>
    <w:p w14:paraId="4BDA402A" w14:textId="77777777" w:rsidR="003D1D7A" w:rsidRPr="00E17DD8" w:rsidRDefault="003D1D7A" w:rsidP="00C4137E">
      <w:pPr>
        <w:autoSpaceDE w:val="0"/>
        <w:autoSpaceDN w:val="0"/>
        <w:adjustRightInd w:val="0"/>
        <w:spacing w:line="360" w:lineRule="auto"/>
        <w:jc w:val="both"/>
        <w:rPr>
          <w:rFonts w:ascii="Lato" w:hAnsi="Lato" w:cs="Arial"/>
          <w:b/>
          <w:sz w:val="20"/>
          <w:szCs w:val="20"/>
        </w:rPr>
      </w:pPr>
    </w:p>
    <w:p w14:paraId="5E3FCED0" w14:textId="3B26F653" w:rsidR="00824B2E" w:rsidRPr="00E17DD8" w:rsidRDefault="008273DF"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1.- </w:t>
      </w:r>
      <w:r w:rsidR="00111E0D" w:rsidRPr="00E17DD8">
        <w:rPr>
          <w:rFonts w:ascii="Lato" w:hAnsi="Lato" w:cs="Arial"/>
          <w:sz w:val="20"/>
          <w:szCs w:val="20"/>
        </w:rPr>
        <w:t xml:space="preserve">El saldo de este rubro al </w:t>
      </w:r>
      <w:r w:rsidR="002A71A2">
        <w:rPr>
          <w:rFonts w:ascii="Lato" w:hAnsi="Lato" w:cs="Arial"/>
          <w:sz w:val="20"/>
          <w:szCs w:val="20"/>
        </w:rPr>
        <w:t>31</w:t>
      </w:r>
      <w:r w:rsidR="00111E0D" w:rsidRPr="00E17DD8">
        <w:rPr>
          <w:rFonts w:ascii="Lato" w:hAnsi="Lato" w:cs="Arial"/>
          <w:sz w:val="20"/>
          <w:szCs w:val="20"/>
        </w:rPr>
        <w:t xml:space="preserve"> de </w:t>
      </w:r>
      <w:r w:rsidR="002A71A2">
        <w:rPr>
          <w:rFonts w:ascii="Lato" w:hAnsi="Lato" w:cs="Arial"/>
          <w:sz w:val="20"/>
          <w:szCs w:val="20"/>
        </w:rPr>
        <w:t>marzo</w:t>
      </w:r>
      <w:r w:rsidR="00111E0D" w:rsidRPr="00E17DD8">
        <w:rPr>
          <w:rFonts w:ascii="Lato" w:hAnsi="Lato" w:cs="Arial"/>
          <w:sz w:val="20"/>
          <w:szCs w:val="20"/>
        </w:rPr>
        <w:t xml:space="preserve"> de 202</w:t>
      </w:r>
      <w:r w:rsidR="008B64CD">
        <w:rPr>
          <w:rFonts w:ascii="Lato" w:hAnsi="Lato" w:cs="Arial"/>
          <w:sz w:val="20"/>
          <w:szCs w:val="20"/>
        </w:rPr>
        <w:t>6</w:t>
      </w:r>
      <w:r w:rsidR="00111E0D" w:rsidRPr="00E17DD8">
        <w:rPr>
          <w:rFonts w:ascii="Lato" w:hAnsi="Lato" w:cs="Arial"/>
          <w:sz w:val="20"/>
          <w:szCs w:val="20"/>
        </w:rPr>
        <w:t xml:space="preserve"> es de </w:t>
      </w:r>
      <w:r w:rsidR="00111E0D" w:rsidRPr="00E17DD8">
        <w:rPr>
          <w:rFonts w:ascii="Lato" w:hAnsi="Lato" w:cs="Arial"/>
          <w:b/>
          <w:bCs/>
          <w:sz w:val="20"/>
          <w:szCs w:val="20"/>
        </w:rPr>
        <w:t>$</w:t>
      </w:r>
      <w:r w:rsidR="002A71A2">
        <w:rPr>
          <w:rFonts w:ascii="Lato" w:hAnsi="Lato" w:cs="Arial"/>
          <w:b/>
          <w:bCs/>
          <w:sz w:val="20"/>
          <w:szCs w:val="20"/>
        </w:rPr>
        <w:t>702</w:t>
      </w:r>
      <w:r w:rsidR="000C29F1">
        <w:rPr>
          <w:rFonts w:ascii="Lato" w:hAnsi="Lato" w:cs="Arial"/>
          <w:b/>
          <w:bCs/>
          <w:sz w:val="20"/>
          <w:szCs w:val="20"/>
        </w:rPr>
        <w:t>,</w:t>
      </w:r>
      <w:r w:rsidR="002A71A2">
        <w:rPr>
          <w:rFonts w:ascii="Lato" w:hAnsi="Lato" w:cs="Arial"/>
          <w:b/>
          <w:bCs/>
          <w:sz w:val="20"/>
          <w:szCs w:val="20"/>
        </w:rPr>
        <w:t>263</w:t>
      </w:r>
      <w:r w:rsidR="00CB6E6B" w:rsidRPr="00E17DD8">
        <w:rPr>
          <w:rFonts w:ascii="Lato" w:hAnsi="Lato" w:cs="Arial"/>
          <w:b/>
          <w:bCs/>
          <w:sz w:val="20"/>
          <w:szCs w:val="20"/>
        </w:rPr>
        <w:t>.</w:t>
      </w:r>
      <w:r w:rsidR="002A71A2">
        <w:rPr>
          <w:rFonts w:ascii="Lato" w:hAnsi="Lato" w:cs="Arial"/>
          <w:b/>
          <w:bCs/>
          <w:sz w:val="20"/>
          <w:szCs w:val="20"/>
        </w:rPr>
        <w:t>9</w:t>
      </w:r>
      <w:r w:rsidR="00A8391D">
        <w:rPr>
          <w:rFonts w:ascii="Lato" w:hAnsi="Lato" w:cs="Arial"/>
          <w:b/>
          <w:bCs/>
          <w:sz w:val="20"/>
          <w:szCs w:val="20"/>
        </w:rPr>
        <w:t>2</w:t>
      </w:r>
      <w:r w:rsidR="0022413D" w:rsidRPr="00E17DD8">
        <w:rPr>
          <w:rFonts w:ascii="Lato" w:hAnsi="Lato" w:cs="Arial"/>
          <w:sz w:val="20"/>
          <w:szCs w:val="20"/>
        </w:rPr>
        <w:t xml:space="preserve"> el cual se integra de la siguiente manera: </w:t>
      </w:r>
    </w:p>
    <w:p w14:paraId="7FED5DA1" w14:textId="27141BE1" w:rsidR="0022413D" w:rsidRPr="00E17DD8" w:rsidRDefault="0022413D" w:rsidP="00C4137E">
      <w:pPr>
        <w:autoSpaceDE w:val="0"/>
        <w:autoSpaceDN w:val="0"/>
        <w:adjustRightInd w:val="0"/>
        <w:spacing w:line="360" w:lineRule="auto"/>
        <w:jc w:val="both"/>
        <w:rPr>
          <w:rFonts w:ascii="Lato" w:hAnsi="Lato" w:cs="Arial"/>
          <w:b/>
          <w:bCs/>
          <w:sz w:val="20"/>
          <w:szCs w:val="20"/>
        </w:rPr>
      </w:pPr>
      <w:r w:rsidRPr="00E17DD8">
        <w:rPr>
          <w:rFonts w:ascii="Lato" w:hAnsi="Lato" w:cs="Arial"/>
          <w:sz w:val="20"/>
          <w:szCs w:val="20"/>
        </w:rPr>
        <w:t xml:space="preserve">      </w:t>
      </w:r>
      <w:r w:rsidRPr="00E17DD8">
        <w:rPr>
          <w:rFonts w:ascii="Lato" w:hAnsi="Lato" w:cs="Arial"/>
          <w:b/>
          <w:bCs/>
          <w:sz w:val="20"/>
          <w:szCs w:val="20"/>
        </w:rPr>
        <w:t>a) Efectivo</w:t>
      </w:r>
    </w:p>
    <w:p w14:paraId="49A53FA8" w14:textId="79D403F7" w:rsidR="004C509B" w:rsidRDefault="004C509B" w:rsidP="004C509B">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Consiste en un Fondo Fijo de Caja asignado para gastos menores, el cual, al </w:t>
      </w:r>
      <w:r w:rsidR="002A71A2">
        <w:rPr>
          <w:rFonts w:ascii="Lato" w:hAnsi="Lato" w:cs="Arial"/>
          <w:sz w:val="20"/>
          <w:szCs w:val="20"/>
        </w:rPr>
        <w:t>31</w:t>
      </w:r>
      <w:r w:rsidRPr="00E17DD8">
        <w:rPr>
          <w:rFonts w:ascii="Lato" w:hAnsi="Lato" w:cs="Arial"/>
          <w:sz w:val="20"/>
          <w:szCs w:val="20"/>
        </w:rPr>
        <w:t xml:space="preserve"> de </w:t>
      </w:r>
      <w:r w:rsidR="002A71A2">
        <w:rPr>
          <w:rFonts w:ascii="Lato" w:hAnsi="Lato" w:cs="Arial"/>
          <w:sz w:val="20"/>
          <w:szCs w:val="20"/>
        </w:rPr>
        <w:t>marz</w:t>
      </w:r>
      <w:r w:rsidR="00ED43AF">
        <w:rPr>
          <w:rFonts w:ascii="Lato" w:hAnsi="Lato" w:cs="Arial"/>
          <w:sz w:val="20"/>
          <w:szCs w:val="20"/>
        </w:rPr>
        <w:t>o</w:t>
      </w:r>
      <w:r w:rsidRPr="00E17DD8">
        <w:rPr>
          <w:rFonts w:ascii="Lato" w:hAnsi="Lato" w:cs="Arial"/>
          <w:sz w:val="20"/>
          <w:szCs w:val="20"/>
        </w:rPr>
        <w:t xml:space="preserve"> de 202</w:t>
      </w:r>
      <w:r w:rsidR="00ED43AF">
        <w:rPr>
          <w:rFonts w:ascii="Lato" w:hAnsi="Lato" w:cs="Arial"/>
          <w:sz w:val="20"/>
          <w:szCs w:val="20"/>
        </w:rPr>
        <w:t>6</w:t>
      </w:r>
      <w:r w:rsidRPr="00E17DD8">
        <w:rPr>
          <w:rFonts w:ascii="Lato" w:hAnsi="Lato" w:cs="Arial"/>
          <w:sz w:val="20"/>
          <w:szCs w:val="20"/>
        </w:rPr>
        <w:t xml:space="preserve">, </w:t>
      </w:r>
      <w:r>
        <w:rPr>
          <w:rFonts w:ascii="Lato" w:hAnsi="Lato" w:cs="Arial"/>
          <w:sz w:val="20"/>
          <w:szCs w:val="20"/>
        </w:rPr>
        <w:t>se integra de la siguiente manera:</w:t>
      </w:r>
      <w:r w:rsidRPr="00E17DD8">
        <w:rPr>
          <w:rFonts w:ascii="Lato" w:hAnsi="Lato" w:cs="Arial"/>
          <w:sz w:val="20"/>
          <w:szCs w:val="20"/>
        </w:rPr>
        <w:t xml:space="preserve"> </w:t>
      </w:r>
    </w:p>
    <w:p w14:paraId="14153FD4" w14:textId="77777777" w:rsidR="004C509B" w:rsidRDefault="004C509B" w:rsidP="004C509B">
      <w:pPr>
        <w:autoSpaceDE w:val="0"/>
        <w:autoSpaceDN w:val="0"/>
        <w:adjustRightInd w:val="0"/>
        <w:spacing w:line="360" w:lineRule="auto"/>
        <w:jc w:val="both"/>
        <w:rPr>
          <w:rFonts w:ascii="Lato" w:hAnsi="Lato" w:cs="Arial"/>
          <w:sz w:val="20"/>
          <w:szCs w:val="20"/>
        </w:rPr>
      </w:pPr>
    </w:p>
    <w:tbl>
      <w:tblPr>
        <w:tblW w:w="7220" w:type="dxa"/>
        <w:jc w:val="center"/>
        <w:tblCellMar>
          <w:left w:w="70" w:type="dxa"/>
          <w:right w:w="70" w:type="dxa"/>
        </w:tblCellMar>
        <w:tblLook w:val="04A0" w:firstRow="1" w:lastRow="0" w:firstColumn="1" w:lastColumn="0" w:noHBand="0" w:noVBand="1"/>
      </w:tblPr>
      <w:tblGrid>
        <w:gridCol w:w="1699"/>
        <w:gridCol w:w="3872"/>
        <w:gridCol w:w="1488"/>
        <w:gridCol w:w="161"/>
      </w:tblGrid>
      <w:tr w:rsidR="004C509B" w14:paraId="0E713CA3" w14:textId="77777777" w:rsidTr="00320559">
        <w:trPr>
          <w:gridAfter w:val="1"/>
          <w:wAfter w:w="161" w:type="dxa"/>
          <w:trHeight w:val="517"/>
          <w:jc w:val="center"/>
        </w:trPr>
        <w:tc>
          <w:tcPr>
            <w:tcW w:w="169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023C3C48" w14:textId="77777777" w:rsidR="004C509B" w:rsidRDefault="004C509B" w:rsidP="00320559">
            <w:pPr>
              <w:jc w:val="center"/>
              <w:rPr>
                <w:rFonts w:ascii="Arial" w:hAnsi="Arial" w:cs="Arial"/>
                <w:b/>
                <w:bCs/>
                <w:color w:val="000000"/>
                <w:sz w:val="18"/>
                <w:szCs w:val="18"/>
                <w:lang w:eastAsia="es-MX"/>
              </w:rPr>
            </w:pPr>
            <w:r>
              <w:rPr>
                <w:rFonts w:ascii="Arial" w:hAnsi="Arial" w:cs="Arial"/>
                <w:b/>
                <w:bCs/>
                <w:color w:val="000000"/>
                <w:sz w:val="18"/>
                <w:szCs w:val="18"/>
              </w:rPr>
              <w:t>CUENTA CONTABLE</w:t>
            </w:r>
          </w:p>
        </w:tc>
        <w:tc>
          <w:tcPr>
            <w:tcW w:w="387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5BE14523" w14:textId="77777777" w:rsidR="004C509B" w:rsidRDefault="004C509B" w:rsidP="00320559">
            <w:pPr>
              <w:jc w:val="center"/>
              <w:rPr>
                <w:rFonts w:ascii="Arial" w:hAnsi="Arial" w:cs="Arial"/>
                <w:b/>
                <w:bCs/>
                <w:color w:val="000000"/>
                <w:sz w:val="18"/>
                <w:szCs w:val="18"/>
              </w:rPr>
            </w:pPr>
            <w:r>
              <w:rPr>
                <w:rFonts w:ascii="Arial" w:hAnsi="Arial" w:cs="Arial"/>
                <w:b/>
                <w:bCs/>
                <w:color w:val="000000"/>
                <w:sz w:val="18"/>
                <w:szCs w:val="18"/>
              </w:rPr>
              <w:t>NOMBRE DE LA CUENTA</w:t>
            </w:r>
          </w:p>
        </w:tc>
        <w:tc>
          <w:tcPr>
            <w:tcW w:w="148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6C262548" w14:textId="77777777" w:rsidR="004C509B" w:rsidRDefault="004C509B" w:rsidP="00320559">
            <w:pPr>
              <w:jc w:val="center"/>
              <w:rPr>
                <w:rFonts w:ascii="Arial" w:hAnsi="Arial" w:cs="Arial"/>
                <w:b/>
                <w:bCs/>
                <w:color w:val="000000"/>
                <w:sz w:val="18"/>
                <w:szCs w:val="18"/>
              </w:rPr>
            </w:pPr>
            <w:r>
              <w:rPr>
                <w:rFonts w:ascii="Arial" w:hAnsi="Arial" w:cs="Arial"/>
                <w:b/>
                <w:bCs/>
                <w:color w:val="000000"/>
                <w:sz w:val="18"/>
                <w:szCs w:val="18"/>
              </w:rPr>
              <w:t>SALDO</w:t>
            </w:r>
          </w:p>
        </w:tc>
      </w:tr>
      <w:tr w:rsidR="004C509B" w14:paraId="6719EA95" w14:textId="77777777" w:rsidTr="00320559">
        <w:trPr>
          <w:trHeight w:val="209"/>
          <w:jc w:val="center"/>
        </w:trPr>
        <w:tc>
          <w:tcPr>
            <w:tcW w:w="1699" w:type="dxa"/>
            <w:vMerge/>
            <w:tcBorders>
              <w:top w:val="single" w:sz="8" w:space="0" w:color="auto"/>
              <w:left w:val="single" w:sz="8" w:space="0" w:color="auto"/>
              <w:bottom w:val="single" w:sz="8" w:space="0" w:color="000000"/>
              <w:right w:val="single" w:sz="8" w:space="0" w:color="auto"/>
            </w:tcBorders>
            <w:vAlign w:val="center"/>
            <w:hideMark/>
          </w:tcPr>
          <w:p w14:paraId="292FE7E6" w14:textId="77777777" w:rsidR="004C509B" w:rsidRDefault="004C509B" w:rsidP="00320559">
            <w:pPr>
              <w:rPr>
                <w:rFonts w:ascii="Arial" w:hAnsi="Arial" w:cs="Arial"/>
                <w:b/>
                <w:bCs/>
                <w:color w:val="000000"/>
                <w:sz w:val="18"/>
                <w:szCs w:val="18"/>
              </w:rPr>
            </w:pPr>
          </w:p>
        </w:tc>
        <w:tc>
          <w:tcPr>
            <w:tcW w:w="3872" w:type="dxa"/>
            <w:vMerge/>
            <w:tcBorders>
              <w:top w:val="single" w:sz="8" w:space="0" w:color="auto"/>
              <w:left w:val="single" w:sz="8" w:space="0" w:color="auto"/>
              <w:bottom w:val="single" w:sz="8" w:space="0" w:color="000000"/>
              <w:right w:val="single" w:sz="8" w:space="0" w:color="auto"/>
            </w:tcBorders>
            <w:vAlign w:val="center"/>
            <w:hideMark/>
          </w:tcPr>
          <w:p w14:paraId="2DE01C40" w14:textId="77777777" w:rsidR="004C509B" w:rsidRDefault="004C509B" w:rsidP="00320559">
            <w:pPr>
              <w:rPr>
                <w:rFonts w:ascii="Arial" w:hAnsi="Arial" w:cs="Arial"/>
                <w:b/>
                <w:bCs/>
                <w:color w:val="000000"/>
                <w:sz w:val="18"/>
                <w:szCs w:val="18"/>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14:paraId="09A897D9" w14:textId="77777777" w:rsidR="004C509B" w:rsidRDefault="004C509B" w:rsidP="00320559">
            <w:pPr>
              <w:rPr>
                <w:rFonts w:ascii="Arial" w:hAnsi="Arial" w:cs="Arial"/>
                <w:b/>
                <w:bCs/>
                <w:color w:val="000000"/>
                <w:sz w:val="18"/>
                <w:szCs w:val="18"/>
              </w:rPr>
            </w:pPr>
          </w:p>
        </w:tc>
        <w:tc>
          <w:tcPr>
            <w:tcW w:w="161" w:type="dxa"/>
            <w:tcBorders>
              <w:top w:val="nil"/>
              <w:left w:val="nil"/>
              <w:bottom w:val="nil"/>
              <w:right w:val="nil"/>
            </w:tcBorders>
            <w:noWrap/>
            <w:vAlign w:val="bottom"/>
            <w:hideMark/>
          </w:tcPr>
          <w:p w14:paraId="23D61615" w14:textId="77777777" w:rsidR="004C509B" w:rsidRDefault="004C509B" w:rsidP="00320559">
            <w:pPr>
              <w:jc w:val="center"/>
              <w:rPr>
                <w:rFonts w:ascii="Arial" w:hAnsi="Arial" w:cs="Arial"/>
                <w:b/>
                <w:bCs/>
                <w:color w:val="000000"/>
                <w:sz w:val="18"/>
                <w:szCs w:val="18"/>
              </w:rPr>
            </w:pPr>
          </w:p>
        </w:tc>
      </w:tr>
      <w:tr w:rsidR="004C509B" w14:paraId="6175E0C0" w14:textId="77777777" w:rsidTr="00320559">
        <w:trPr>
          <w:trHeight w:val="295"/>
          <w:jc w:val="center"/>
        </w:trPr>
        <w:tc>
          <w:tcPr>
            <w:tcW w:w="1699" w:type="dxa"/>
            <w:tcBorders>
              <w:top w:val="nil"/>
              <w:left w:val="single" w:sz="8" w:space="0" w:color="auto"/>
              <w:bottom w:val="single" w:sz="8" w:space="0" w:color="auto"/>
              <w:right w:val="single" w:sz="8" w:space="0" w:color="auto"/>
            </w:tcBorders>
            <w:noWrap/>
            <w:vAlign w:val="center"/>
            <w:hideMark/>
          </w:tcPr>
          <w:p w14:paraId="684956DB" w14:textId="77777777" w:rsidR="004C509B" w:rsidRDefault="004C509B" w:rsidP="00320559">
            <w:pPr>
              <w:jc w:val="center"/>
              <w:rPr>
                <w:rFonts w:ascii="Arial" w:hAnsi="Arial" w:cs="Arial"/>
                <w:color w:val="000000"/>
                <w:sz w:val="18"/>
                <w:szCs w:val="18"/>
              </w:rPr>
            </w:pPr>
            <w:r>
              <w:rPr>
                <w:rFonts w:ascii="Arial" w:hAnsi="Arial" w:cs="Arial"/>
                <w:color w:val="000000"/>
                <w:sz w:val="18"/>
                <w:szCs w:val="18"/>
              </w:rPr>
              <w:t>1111-1-0004</w:t>
            </w:r>
          </w:p>
        </w:tc>
        <w:tc>
          <w:tcPr>
            <w:tcW w:w="3872" w:type="dxa"/>
            <w:tcBorders>
              <w:top w:val="nil"/>
              <w:left w:val="nil"/>
              <w:bottom w:val="single" w:sz="8" w:space="0" w:color="auto"/>
              <w:right w:val="single" w:sz="8" w:space="0" w:color="auto"/>
            </w:tcBorders>
            <w:noWrap/>
            <w:vAlign w:val="center"/>
            <w:hideMark/>
          </w:tcPr>
          <w:p w14:paraId="6095EBA5" w14:textId="77777777" w:rsidR="004C509B" w:rsidRDefault="004C509B" w:rsidP="00320559">
            <w:pPr>
              <w:jc w:val="both"/>
              <w:rPr>
                <w:rFonts w:ascii="Arial" w:hAnsi="Arial" w:cs="Arial"/>
                <w:color w:val="000000"/>
                <w:sz w:val="18"/>
                <w:szCs w:val="18"/>
              </w:rPr>
            </w:pPr>
            <w:r>
              <w:rPr>
                <w:rFonts w:ascii="Arial" w:hAnsi="Arial" w:cs="Arial"/>
                <w:color w:val="000000"/>
                <w:sz w:val="18"/>
                <w:szCs w:val="18"/>
              </w:rPr>
              <w:t>MARÍA ALEJANDRA OSORIO HERNÁNDEZ</w:t>
            </w:r>
          </w:p>
        </w:tc>
        <w:tc>
          <w:tcPr>
            <w:tcW w:w="1488" w:type="dxa"/>
            <w:tcBorders>
              <w:top w:val="nil"/>
              <w:left w:val="nil"/>
              <w:bottom w:val="single" w:sz="8" w:space="0" w:color="auto"/>
              <w:right w:val="single" w:sz="8" w:space="0" w:color="auto"/>
            </w:tcBorders>
            <w:noWrap/>
            <w:vAlign w:val="center"/>
            <w:hideMark/>
          </w:tcPr>
          <w:p w14:paraId="727DFBD8" w14:textId="77777777" w:rsidR="004C509B" w:rsidRDefault="004C509B" w:rsidP="00320559">
            <w:pPr>
              <w:jc w:val="right"/>
              <w:rPr>
                <w:rFonts w:ascii="Arial" w:hAnsi="Arial" w:cs="Arial"/>
                <w:color w:val="000000"/>
                <w:sz w:val="18"/>
                <w:szCs w:val="18"/>
              </w:rPr>
            </w:pPr>
            <w:r>
              <w:rPr>
                <w:rFonts w:ascii="Arial" w:hAnsi="Arial" w:cs="Arial"/>
                <w:color w:val="000000"/>
                <w:sz w:val="18"/>
                <w:szCs w:val="18"/>
              </w:rPr>
              <w:t>$6,000.00</w:t>
            </w:r>
          </w:p>
        </w:tc>
        <w:tc>
          <w:tcPr>
            <w:tcW w:w="161" w:type="dxa"/>
            <w:vAlign w:val="center"/>
            <w:hideMark/>
          </w:tcPr>
          <w:p w14:paraId="663384AD" w14:textId="77777777" w:rsidR="004C509B" w:rsidRDefault="004C509B" w:rsidP="00320559">
            <w:pPr>
              <w:rPr>
                <w:sz w:val="20"/>
                <w:szCs w:val="20"/>
              </w:rPr>
            </w:pPr>
          </w:p>
        </w:tc>
      </w:tr>
      <w:tr w:rsidR="004C509B" w14:paraId="64B9FED6" w14:textId="77777777" w:rsidTr="00320559">
        <w:trPr>
          <w:trHeight w:val="295"/>
          <w:jc w:val="center"/>
        </w:trPr>
        <w:tc>
          <w:tcPr>
            <w:tcW w:w="5571" w:type="dxa"/>
            <w:gridSpan w:val="2"/>
            <w:tcBorders>
              <w:top w:val="single" w:sz="8" w:space="0" w:color="auto"/>
              <w:left w:val="single" w:sz="8" w:space="0" w:color="auto"/>
              <w:bottom w:val="single" w:sz="8" w:space="0" w:color="auto"/>
              <w:right w:val="single" w:sz="8" w:space="0" w:color="000000"/>
            </w:tcBorders>
            <w:shd w:val="clear" w:color="000000" w:fill="8DB3E2"/>
            <w:noWrap/>
            <w:vAlign w:val="center"/>
            <w:hideMark/>
          </w:tcPr>
          <w:p w14:paraId="023C01EA" w14:textId="77777777" w:rsidR="004C509B" w:rsidRDefault="004C509B" w:rsidP="00320559">
            <w:pPr>
              <w:jc w:val="center"/>
              <w:rPr>
                <w:rFonts w:ascii="Arial" w:hAnsi="Arial" w:cs="Arial"/>
                <w:b/>
                <w:bCs/>
                <w:color w:val="000000"/>
                <w:sz w:val="20"/>
                <w:szCs w:val="20"/>
              </w:rPr>
            </w:pPr>
            <w:r>
              <w:rPr>
                <w:rFonts w:ascii="Arial" w:hAnsi="Arial" w:cs="Arial"/>
                <w:b/>
                <w:bCs/>
                <w:color w:val="000000"/>
                <w:sz w:val="20"/>
                <w:szCs w:val="20"/>
              </w:rPr>
              <w:t>TOTAL</w:t>
            </w:r>
          </w:p>
        </w:tc>
        <w:tc>
          <w:tcPr>
            <w:tcW w:w="1488" w:type="dxa"/>
            <w:tcBorders>
              <w:top w:val="nil"/>
              <w:left w:val="nil"/>
              <w:bottom w:val="single" w:sz="8" w:space="0" w:color="auto"/>
              <w:right w:val="single" w:sz="8" w:space="0" w:color="auto"/>
            </w:tcBorders>
            <w:shd w:val="clear" w:color="000000" w:fill="8DB3E2"/>
            <w:noWrap/>
            <w:vAlign w:val="center"/>
            <w:hideMark/>
          </w:tcPr>
          <w:p w14:paraId="53223184" w14:textId="77777777" w:rsidR="004C509B" w:rsidRDefault="004C509B" w:rsidP="00320559">
            <w:pPr>
              <w:jc w:val="right"/>
              <w:rPr>
                <w:rFonts w:ascii="Arial" w:hAnsi="Arial" w:cs="Arial"/>
                <w:b/>
                <w:bCs/>
                <w:color w:val="000000"/>
                <w:sz w:val="20"/>
                <w:szCs w:val="20"/>
              </w:rPr>
            </w:pPr>
            <w:r>
              <w:rPr>
                <w:rFonts w:ascii="Arial" w:hAnsi="Arial" w:cs="Arial"/>
                <w:b/>
                <w:bCs/>
                <w:sz w:val="20"/>
                <w:szCs w:val="20"/>
              </w:rPr>
              <w:t>$6,000.00</w:t>
            </w:r>
          </w:p>
        </w:tc>
        <w:tc>
          <w:tcPr>
            <w:tcW w:w="161" w:type="dxa"/>
            <w:vAlign w:val="center"/>
            <w:hideMark/>
          </w:tcPr>
          <w:p w14:paraId="61D2880B" w14:textId="77777777" w:rsidR="004C509B" w:rsidRDefault="004C509B" w:rsidP="00320559">
            <w:pPr>
              <w:rPr>
                <w:sz w:val="20"/>
                <w:szCs w:val="20"/>
              </w:rPr>
            </w:pPr>
          </w:p>
        </w:tc>
      </w:tr>
    </w:tbl>
    <w:p w14:paraId="6387FA6D" w14:textId="77777777" w:rsidR="004C509B" w:rsidRDefault="004C509B" w:rsidP="004C509B">
      <w:pPr>
        <w:autoSpaceDE w:val="0"/>
        <w:autoSpaceDN w:val="0"/>
        <w:adjustRightInd w:val="0"/>
        <w:spacing w:line="360" w:lineRule="auto"/>
        <w:jc w:val="both"/>
        <w:rPr>
          <w:rFonts w:ascii="Lato" w:hAnsi="Lato" w:cs="Arial"/>
          <w:sz w:val="20"/>
          <w:szCs w:val="20"/>
        </w:rPr>
      </w:pPr>
    </w:p>
    <w:p w14:paraId="7096DCA1" w14:textId="77777777" w:rsidR="00ED43AF" w:rsidRDefault="00ED43AF" w:rsidP="004C509B">
      <w:pPr>
        <w:autoSpaceDE w:val="0"/>
        <w:autoSpaceDN w:val="0"/>
        <w:adjustRightInd w:val="0"/>
        <w:spacing w:line="360" w:lineRule="auto"/>
        <w:jc w:val="both"/>
        <w:rPr>
          <w:rFonts w:ascii="Lato" w:hAnsi="Lato" w:cs="Arial"/>
          <w:sz w:val="20"/>
          <w:szCs w:val="20"/>
        </w:rPr>
      </w:pPr>
    </w:p>
    <w:p w14:paraId="3B9C773D" w14:textId="714D183D" w:rsidR="0022413D" w:rsidRPr="00E17DD8" w:rsidRDefault="0022413D" w:rsidP="00C4137E">
      <w:pPr>
        <w:autoSpaceDE w:val="0"/>
        <w:autoSpaceDN w:val="0"/>
        <w:adjustRightInd w:val="0"/>
        <w:spacing w:line="360" w:lineRule="auto"/>
        <w:jc w:val="both"/>
        <w:rPr>
          <w:rFonts w:ascii="Lato" w:hAnsi="Lato" w:cs="Arial"/>
          <w:b/>
          <w:bCs/>
          <w:sz w:val="20"/>
          <w:szCs w:val="20"/>
        </w:rPr>
      </w:pPr>
      <w:r w:rsidRPr="00E17DD8">
        <w:rPr>
          <w:rFonts w:ascii="Lato" w:hAnsi="Lato" w:cs="Arial"/>
          <w:sz w:val="20"/>
          <w:szCs w:val="20"/>
        </w:rPr>
        <w:t xml:space="preserve">      </w:t>
      </w:r>
      <w:r w:rsidRPr="00E17DD8">
        <w:rPr>
          <w:rFonts w:ascii="Lato" w:hAnsi="Lato" w:cs="Arial"/>
          <w:b/>
          <w:bCs/>
          <w:sz w:val="20"/>
          <w:szCs w:val="20"/>
        </w:rPr>
        <w:t>b) Bancos/Tesorería</w:t>
      </w:r>
    </w:p>
    <w:p w14:paraId="4213FCCD" w14:textId="573A0ED5" w:rsidR="00226D0C" w:rsidRDefault="00111E0D" w:rsidP="00AD692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 </w:t>
      </w:r>
      <w:r w:rsidR="00AD692E" w:rsidRPr="00E17DD8">
        <w:rPr>
          <w:rFonts w:ascii="Lato" w:hAnsi="Lato" w:cs="Arial"/>
          <w:sz w:val="20"/>
          <w:szCs w:val="20"/>
        </w:rPr>
        <w:t xml:space="preserve">En las </w:t>
      </w:r>
      <w:r w:rsidR="008273DF" w:rsidRPr="00E17DD8">
        <w:rPr>
          <w:rFonts w:ascii="Lato" w:hAnsi="Lato" w:cs="Arial"/>
          <w:sz w:val="20"/>
          <w:szCs w:val="20"/>
        </w:rPr>
        <w:t>cuenta</w:t>
      </w:r>
      <w:r w:rsidR="00AD692E" w:rsidRPr="00E17DD8">
        <w:rPr>
          <w:rFonts w:ascii="Lato" w:hAnsi="Lato" w:cs="Arial"/>
          <w:sz w:val="20"/>
          <w:szCs w:val="20"/>
        </w:rPr>
        <w:t>s</w:t>
      </w:r>
      <w:r w:rsidR="008273DF" w:rsidRPr="00E17DD8">
        <w:rPr>
          <w:rFonts w:ascii="Lato" w:hAnsi="Lato" w:cs="Arial"/>
          <w:sz w:val="20"/>
          <w:szCs w:val="20"/>
        </w:rPr>
        <w:t xml:space="preserve"> de bancos </w:t>
      </w:r>
      <w:r w:rsidR="00AD692E" w:rsidRPr="00E17DD8">
        <w:rPr>
          <w:rFonts w:ascii="Lato" w:hAnsi="Lato" w:cs="Arial"/>
          <w:sz w:val="20"/>
          <w:szCs w:val="20"/>
        </w:rPr>
        <w:t xml:space="preserve">se reciben </w:t>
      </w:r>
      <w:r w:rsidR="007670F3" w:rsidRPr="00E17DD8">
        <w:rPr>
          <w:rFonts w:ascii="Lato" w:hAnsi="Lato" w:cs="Arial"/>
          <w:sz w:val="20"/>
          <w:szCs w:val="20"/>
        </w:rPr>
        <w:t xml:space="preserve">principalmente depósitos bancarios por los conceptos de ingresos con los que cuenta </w:t>
      </w:r>
      <w:r w:rsidR="00AD692E" w:rsidRPr="00E17DD8">
        <w:rPr>
          <w:rFonts w:ascii="Lato" w:hAnsi="Lato" w:cs="Arial"/>
          <w:sz w:val="20"/>
          <w:szCs w:val="20"/>
        </w:rPr>
        <w:t>esta</w:t>
      </w:r>
      <w:r w:rsidR="007670F3" w:rsidRPr="00E17DD8">
        <w:rPr>
          <w:rFonts w:ascii="Lato" w:hAnsi="Lato" w:cs="Arial"/>
          <w:sz w:val="20"/>
          <w:szCs w:val="20"/>
        </w:rPr>
        <w:t xml:space="preserve"> </w:t>
      </w:r>
      <w:r w:rsidR="00CF5FDE" w:rsidRPr="00E17DD8">
        <w:rPr>
          <w:rFonts w:ascii="Lato" w:hAnsi="Lato" w:cs="Arial"/>
          <w:sz w:val="20"/>
          <w:szCs w:val="20"/>
        </w:rPr>
        <w:t>Secretaría</w:t>
      </w:r>
      <w:r w:rsidR="00AD692E" w:rsidRPr="00E17DD8">
        <w:rPr>
          <w:rFonts w:ascii="Lato" w:hAnsi="Lato" w:cs="Arial"/>
          <w:sz w:val="20"/>
          <w:szCs w:val="20"/>
        </w:rPr>
        <w:t>, estos consisten en Productos</w:t>
      </w:r>
      <w:r w:rsidR="00BB5114" w:rsidRPr="00E17DD8">
        <w:rPr>
          <w:rFonts w:ascii="Lato" w:hAnsi="Lato" w:cs="Arial"/>
          <w:sz w:val="20"/>
          <w:szCs w:val="20"/>
        </w:rPr>
        <w:t xml:space="preserve"> y Transferencias, asignaciones y subsidios</w:t>
      </w:r>
      <w:r w:rsidR="00503584" w:rsidRPr="00E17DD8">
        <w:rPr>
          <w:rFonts w:ascii="Lato" w:hAnsi="Lato" w:cs="Arial"/>
          <w:sz w:val="20"/>
          <w:szCs w:val="20"/>
        </w:rPr>
        <w:t>.</w:t>
      </w:r>
      <w:r w:rsidRPr="00E17DD8">
        <w:rPr>
          <w:rFonts w:ascii="Lato" w:hAnsi="Lato" w:cs="Arial"/>
          <w:sz w:val="20"/>
          <w:szCs w:val="20"/>
        </w:rPr>
        <w:t xml:space="preserve"> </w:t>
      </w:r>
      <w:bookmarkStart w:id="1" w:name="m1"/>
      <w:bookmarkEnd w:id="1"/>
      <w:r w:rsidR="00AD692E" w:rsidRPr="00E17DD8">
        <w:rPr>
          <w:rFonts w:ascii="Lato" w:hAnsi="Lato" w:cs="Arial"/>
          <w:sz w:val="20"/>
          <w:szCs w:val="20"/>
        </w:rPr>
        <w:t xml:space="preserve"> L</w:t>
      </w:r>
      <w:r w:rsidR="00824B2E" w:rsidRPr="00E17DD8">
        <w:rPr>
          <w:rFonts w:ascii="Lato" w:hAnsi="Lato" w:cs="Arial"/>
          <w:sz w:val="20"/>
          <w:szCs w:val="20"/>
        </w:rPr>
        <w:t xml:space="preserve">os saldos de </w:t>
      </w:r>
      <w:r w:rsidR="00131FFC" w:rsidRPr="00E17DD8">
        <w:rPr>
          <w:rFonts w:ascii="Lato" w:hAnsi="Lato" w:cs="Arial"/>
          <w:sz w:val="20"/>
          <w:szCs w:val="20"/>
        </w:rPr>
        <w:t>bancos se integra</w:t>
      </w:r>
      <w:r w:rsidR="00824B2E" w:rsidRPr="00E17DD8">
        <w:rPr>
          <w:rFonts w:ascii="Lato" w:hAnsi="Lato" w:cs="Arial"/>
          <w:sz w:val="20"/>
          <w:szCs w:val="20"/>
        </w:rPr>
        <w:t>n</w:t>
      </w:r>
      <w:r w:rsidR="00131FFC" w:rsidRPr="00E17DD8">
        <w:rPr>
          <w:rFonts w:ascii="Lato" w:hAnsi="Lato" w:cs="Arial"/>
          <w:sz w:val="20"/>
          <w:szCs w:val="20"/>
        </w:rPr>
        <w:t xml:space="preserve"> </w:t>
      </w:r>
      <w:r w:rsidR="00AD692E" w:rsidRPr="00E17DD8">
        <w:rPr>
          <w:rFonts w:ascii="Lato" w:hAnsi="Lato" w:cs="Arial"/>
          <w:sz w:val="20"/>
          <w:szCs w:val="20"/>
        </w:rPr>
        <w:t>de la siguiente manera:</w:t>
      </w:r>
    </w:p>
    <w:p w14:paraId="3DB9E02C" w14:textId="77777777" w:rsidR="00F94D34" w:rsidRPr="00E17DD8" w:rsidRDefault="00F94D34" w:rsidP="00AD692E">
      <w:pPr>
        <w:autoSpaceDE w:val="0"/>
        <w:autoSpaceDN w:val="0"/>
        <w:adjustRightInd w:val="0"/>
        <w:spacing w:line="360" w:lineRule="auto"/>
        <w:jc w:val="both"/>
        <w:rPr>
          <w:rFonts w:ascii="Lato" w:hAnsi="Lato" w:cs="Arial"/>
          <w:sz w:val="20"/>
          <w:szCs w:val="20"/>
        </w:rPr>
      </w:pPr>
    </w:p>
    <w:tbl>
      <w:tblPr>
        <w:tblW w:w="6800" w:type="dxa"/>
        <w:jc w:val="center"/>
        <w:tblCellMar>
          <w:left w:w="70" w:type="dxa"/>
          <w:right w:w="70" w:type="dxa"/>
        </w:tblCellMar>
        <w:tblLook w:val="04A0" w:firstRow="1" w:lastRow="0" w:firstColumn="1" w:lastColumn="0" w:noHBand="0" w:noVBand="1"/>
      </w:tblPr>
      <w:tblGrid>
        <w:gridCol w:w="1740"/>
        <w:gridCol w:w="2620"/>
        <w:gridCol w:w="2440"/>
      </w:tblGrid>
      <w:tr w:rsidR="00BF062E" w:rsidRPr="00E17DD8" w14:paraId="15249740" w14:textId="77777777" w:rsidTr="00BF062E">
        <w:trPr>
          <w:trHeight w:val="510"/>
          <w:jc w:val="center"/>
        </w:trPr>
        <w:tc>
          <w:tcPr>
            <w:tcW w:w="1740"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0382F3D0" w14:textId="77777777" w:rsidR="00BF062E" w:rsidRPr="00E17DD8" w:rsidRDefault="00BF062E">
            <w:pPr>
              <w:jc w:val="center"/>
              <w:rPr>
                <w:rFonts w:ascii="Lato" w:hAnsi="Lato" w:cs="Calibri"/>
                <w:b/>
                <w:bCs/>
                <w:color w:val="000000"/>
                <w:sz w:val="20"/>
                <w:szCs w:val="20"/>
                <w:lang w:eastAsia="es-MX"/>
              </w:rPr>
            </w:pPr>
            <w:bookmarkStart w:id="2" w:name="RANGE!C4"/>
            <w:bookmarkStart w:id="3" w:name="_Hlk155681622" w:colFirst="1" w:colLast="2"/>
            <w:r w:rsidRPr="00E17DD8">
              <w:rPr>
                <w:rFonts w:ascii="Lato" w:hAnsi="Lato" w:cs="Calibri"/>
                <w:b/>
                <w:bCs/>
                <w:color w:val="000000"/>
                <w:sz w:val="20"/>
                <w:szCs w:val="20"/>
              </w:rPr>
              <w:t>No. CUENTA</w:t>
            </w:r>
            <w:bookmarkEnd w:id="2"/>
          </w:p>
        </w:tc>
        <w:tc>
          <w:tcPr>
            <w:tcW w:w="2620" w:type="dxa"/>
            <w:tcBorders>
              <w:top w:val="single" w:sz="8" w:space="0" w:color="auto"/>
              <w:left w:val="nil"/>
              <w:bottom w:val="single" w:sz="8" w:space="0" w:color="auto"/>
              <w:right w:val="single" w:sz="8" w:space="0" w:color="auto"/>
            </w:tcBorders>
            <w:shd w:val="clear" w:color="000000" w:fill="8DB3E2"/>
            <w:vAlign w:val="center"/>
            <w:hideMark/>
          </w:tcPr>
          <w:p w14:paraId="51D0169A" w14:textId="77777777" w:rsidR="00BF062E" w:rsidRPr="00E17DD8" w:rsidRDefault="00BF062E">
            <w:pPr>
              <w:jc w:val="center"/>
              <w:rPr>
                <w:rFonts w:ascii="Lato" w:hAnsi="Lato" w:cs="Calibri"/>
                <w:b/>
                <w:bCs/>
                <w:color w:val="000000"/>
                <w:sz w:val="20"/>
                <w:szCs w:val="20"/>
              </w:rPr>
            </w:pPr>
            <w:r w:rsidRPr="00E17DD8">
              <w:rPr>
                <w:rFonts w:ascii="Lato" w:hAnsi="Lato" w:cs="Calibri"/>
                <w:b/>
                <w:bCs/>
                <w:color w:val="000000"/>
                <w:sz w:val="20"/>
                <w:szCs w:val="20"/>
              </w:rPr>
              <w:t>INSTITUCIÓN BANCARIA</w:t>
            </w:r>
          </w:p>
        </w:tc>
        <w:tc>
          <w:tcPr>
            <w:tcW w:w="2440" w:type="dxa"/>
            <w:tcBorders>
              <w:top w:val="single" w:sz="8" w:space="0" w:color="auto"/>
              <w:left w:val="nil"/>
              <w:bottom w:val="single" w:sz="8" w:space="0" w:color="auto"/>
              <w:right w:val="single" w:sz="8" w:space="0" w:color="auto"/>
            </w:tcBorders>
            <w:shd w:val="clear" w:color="000000" w:fill="8DB3E2"/>
            <w:vAlign w:val="center"/>
            <w:hideMark/>
          </w:tcPr>
          <w:p w14:paraId="36FFF9F2" w14:textId="4679F198" w:rsidR="00BF062E" w:rsidRPr="00E17DD8" w:rsidRDefault="00BF062E">
            <w:pPr>
              <w:jc w:val="center"/>
              <w:rPr>
                <w:rFonts w:ascii="Lato" w:hAnsi="Lato" w:cs="Calibri"/>
                <w:b/>
                <w:bCs/>
                <w:color w:val="000000"/>
                <w:sz w:val="20"/>
                <w:szCs w:val="20"/>
              </w:rPr>
            </w:pPr>
            <w:r w:rsidRPr="00E17DD8">
              <w:rPr>
                <w:rFonts w:ascii="Lato" w:hAnsi="Lato" w:cs="Calibri"/>
                <w:b/>
                <w:bCs/>
                <w:color w:val="000000"/>
                <w:sz w:val="20"/>
                <w:szCs w:val="20"/>
              </w:rPr>
              <w:t xml:space="preserve">SALDO AL </w:t>
            </w:r>
            <w:r w:rsidR="002A71A2">
              <w:rPr>
                <w:rFonts w:ascii="Lato" w:hAnsi="Lato" w:cs="Calibri"/>
                <w:b/>
                <w:bCs/>
                <w:color w:val="000000"/>
                <w:sz w:val="20"/>
                <w:szCs w:val="20"/>
              </w:rPr>
              <w:t>31</w:t>
            </w:r>
            <w:r w:rsidRPr="00E17DD8">
              <w:rPr>
                <w:rFonts w:ascii="Lato" w:hAnsi="Lato" w:cs="Calibri"/>
                <w:b/>
                <w:bCs/>
                <w:color w:val="000000"/>
                <w:sz w:val="20"/>
                <w:szCs w:val="20"/>
              </w:rPr>
              <w:t>/</w:t>
            </w:r>
            <w:r w:rsidR="002A71A2">
              <w:rPr>
                <w:rFonts w:ascii="Lato" w:hAnsi="Lato" w:cs="Calibri"/>
                <w:b/>
                <w:bCs/>
                <w:color w:val="000000"/>
                <w:sz w:val="20"/>
                <w:szCs w:val="20"/>
              </w:rPr>
              <w:t>MARZ</w:t>
            </w:r>
            <w:r w:rsidR="004D7CD4">
              <w:rPr>
                <w:rFonts w:ascii="Lato" w:hAnsi="Lato" w:cs="Calibri"/>
                <w:b/>
                <w:bCs/>
                <w:color w:val="000000"/>
                <w:sz w:val="20"/>
                <w:szCs w:val="20"/>
              </w:rPr>
              <w:t>O</w:t>
            </w:r>
            <w:r w:rsidRPr="00E17DD8">
              <w:rPr>
                <w:rFonts w:ascii="Lato" w:hAnsi="Lato" w:cs="Calibri"/>
                <w:b/>
                <w:bCs/>
                <w:color w:val="000000"/>
                <w:sz w:val="20"/>
                <w:szCs w:val="20"/>
              </w:rPr>
              <w:t>/202</w:t>
            </w:r>
            <w:r w:rsidR="004D7CD4">
              <w:rPr>
                <w:rFonts w:ascii="Lato" w:hAnsi="Lato" w:cs="Calibri"/>
                <w:b/>
                <w:bCs/>
                <w:color w:val="000000"/>
                <w:sz w:val="20"/>
                <w:szCs w:val="20"/>
              </w:rPr>
              <w:t>6</w:t>
            </w:r>
          </w:p>
        </w:tc>
      </w:tr>
      <w:tr w:rsidR="00BF062E" w:rsidRPr="00E17DD8" w14:paraId="0C499775" w14:textId="77777777" w:rsidTr="00BF062E">
        <w:trPr>
          <w:trHeight w:val="315"/>
          <w:jc w:val="center"/>
        </w:trPr>
        <w:tc>
          <w:tcPr>
            <w:tcW w:w="1740" w:type="dxa"/>
            <w:tcBorders>
              <w:top w:val="nil"/>
              <w:left w:val="single" w:sz="8" w:space="0" w:color="auto"/>
              <w:bottom w:val="single" w:sz="8" w:space="0" w:color="auto"/>
              <w:right w:val="single" w:sz="8" w:space="0" w:color="auto"/>
            </w:tcBorders>
            <w:noWrap/>
            <w:vAlign w:val="center"/>
            <w:hideMark/>
          </w:tcPr>
          <w:p w14:paraId="04233C12" w14:textId="77777777" w:rsidR="00BF062E" w:rsidRPr="00E17DD8" w:rsidRDefault="00BF062E">
            <w:pPr>
              <w:jc w:val="center"/>
              <w:rPr>
                <w:rFonts w:ascii="Lato" w:hAnsi="Lato" w:cs="Calibri"/>
                <w:color w:val="000000"/>
                <w:sz w:val="20"/>
                <w:szCs w:val="20"/>
              </w:rPr>
            </w:pPr>
            <w:r w:rsidRPr="00E17DD8">
              <w:rPr>
                <w:rFonts w:ascii="Lato" w:hAnsi="Lato" w:cs="Arial"/>
                <w:color w:val="000000"/>
                <w:sz w:val="20"/>
                <w:szCs w:val="20"/>
              </w:rPr>
              <w:t>1024249301</w:t>
            </w:r>
          </w:p>
        </w:tc>
        <w:tc>
          <w:tcPr>
            <w:tcW w:w="2620" w:type="dxa"/>
            <w:tcBorders>
              <w:top w:val="nil"/>
              <w:left w:val="nil"/>
              <w:bottom w:val="single" w:sz="8" w:space="0" w:color="auto"/>
              <w:right w:val="single" w:sz="8" w:space="0" w:color="auto"/>
            </w:tcBorders>
            <w:noWrap/>
            <w:vAlign w:val="center"/>
            <w:hideMark/>
          </w:tcPr>
          <w:p w14:paraId="56C43682" w14:textId="77777777" w:rsidR="00BF062E" w:rsidRPr="00E17DD8" w:rsidRDefault="00BF062E">
            <w:pPr>
              <w:jc w:val="both"/>
              <w:rPr>
                <w:rFonts w:ascii="Lato" w:hAnsi="Lato" w:cs="Calibri"/>
                <w:color w:val="000000"/>
                <w:sz w:val="20"/>
                <w:szCs w:val="20"/>
              </w:rPr>
            </w:pPr>
            <w:r w:rsidRPr="00E17DD8">
              <w:rPr>
                <w:rFonts w:ascii="Lato" w:hAnsi="Lato" w:cs="Arial"/>
                <w:color w:val="000000"/>
                <w:sz w:val="20"/>
                <w:szCs w:val="20"/>
              </w:rPr>
              <w:t>Banorte, S.A.</w:t>
            </w:r>
          </w:p>
        </w:tc>
        <w:tc>
          <w:tcPr>
            <w:tcW w:w="2440" w:type="dxa"/>
            <w:tcBorders>
              <w:top w:val="nil"/>
              <w:left w:val="nil"/>
              <w:bottom w:val="single" w:sz="8" w:space="0" w:color="auto"/>
              <w:right w:val="single" w:sz="8" w:space="0" w:color="auto"/>
            </w:tcBorders>
            <w:noWrap/>
            <w:vAlign w:val="center"/>
            <w:hideMark/>
          </w:tcPr>
          <w:p w14:paraId="406C0D5E" w14:textId="34A6298C" w:rsidR="00BF062E" w:rsidRPr="00E17DD8" w:rsidRDefault="00BF062E">
            <w:pPr>
              <w:jc w:val="right"/>
              <w:rPr>
                <w:rFonts w:ascii="Lato" w:hAnsi="Lato" w:cs="Calibri"/>
                <w:color w:val="000000"/>
                <w:sz w:val="20"/>
                <w:szCs w:val="20"/>
              </w:rPr>
            </w:pPr>
            <w:r w:rsidRPr="00E17DD8">
              <w:rPr>
                <w:rFonts w:ascii="Lato" w:hAnsi="Lato" w:cs="Arial"/>
                <w:color w:val="000000"/>
                <w:sz w:val="20"/>
                <w:szCs w:val="20"/>
              </w:rPr>
              <w:t>$</w:t>
            </w:r>
            <w:r w:rsidR="00ED43AF">
              <w:rPr>
                <w:rFonts w:ascii="Lato" w:hAnsi="Lato" w:cs="Arial"/>
                <w:color w:val="000000"/>
                <w:sz w:val="20"/>
                <w:szCs w:val="20"/>
              </w:rPr>
              <w:t>3</w:t>
            </w:r>
            <w:r w:rsidR="002A71A2">
              <w:rPr>
                <w:rFonts w:ascii="Lato" w:hAnsi="Lato" w:cs="Arial"/>
                <w:color w:val="000000"/>
                <w:sz w:val="20"/>
                <w:szCs w:val="20"/>
              </w:rPr>
              <w:t>8</w:t>
            </w:r>
            <w:r w:rsidR="00ED43AF">
              <w:rPr>
                <w:rFonts w:ascii="Lato" w:hAnsi="Lato" w:cs="Arial"/>
                <w:color w:val="000000"/>
                <w:sz w:val="20"/>
                <w:szCs w:val="20"/>
              </w:rPr>
              <w:t>1</w:t>
            </w:r>
            <w:r w:rsidR="00D65CBC" w:rsidRPr="00E17DD8">
              <w:rPr>
                <w:rFonts w:ascii="Lato" w:hAnsi="Lato" w:cs="Arial"/>
                <w:color w:val="000000"/>
                <w:sz w:val="20"/>
                <w:szCs w:val="20"/>
              </w:rPr>
              <w:t>,</w:t>
            </w:r>
            <w:r w:rsidR="002A71A2">
              <w:rPr>
                <w:rFonts w:ascii="Lato" w:hAnsi="Lato" w:cs="Arial"/>
                <w:color w:val="000000"/>
                <w:sz w:val="20"/>
                <w:szCs w:val="20"/>
              </w:rPr>
              <w:t>884</w:t>
            </w:r>
            <w:r w:rsidR="00CB6E6B" w:rsidRPr="00E17DD8">
              <w:rPr>
                <w:rFonts w:ascii="Lato" w:hAnsi="Lato" w:cs="Arial"/>
                <w:color w:val="000000"/>
                <w:sz w:val="20"/>
                <w:szCs w:val="20"/>
              </w:rPr>
              <w:t>.</w:t>
            </w:r>
            <w:r w:rsidR="002A71A2">
              <w:rPr>
                <w:rFonts w:ascii="Lato" w:hAnsi="Lato" w:cs="Arial"/>
                <w:color w:val="000000"/>
                <w:sz w:val="20"/>
                <w:szCs w:val="20"/>
              </w:rPr>
              <w:t>51</w:t>
            </w:r>
          </w:p>
        </w:tc>
      </w:tr>
      <w:tr w:rsidR="00BF062E" w:rsidRPr="00E17DD8" w14:paraId="129313C7" w14:textId="77777777" w:rsidTr="00BF062E">
        <w:trPr>
          <w:trHeight w:val="315"/>
          <w:jc w:val="center"/>
        </w:trPr>
        <w:tc>
          <w:tcPr>
            <w:tcW w:w="1740" w:type="dxa"/>
            <w:tcBorders>
              <w:top w:val="nil"/>
              <w:left w:val="single" w:sz="8" w:space="0" w:color="auto"/>
              <w:bottom w:val="single" w:sz="8" w:space="0" w:color="auto"/>
              <w:right w:val="single" w:sz="8" w:space="0" w:color="auto"/>
            </w:tcBorders>
            <w:noWrap/>
            <w:vAlign w:val="center"/>
            <w:hideMark/>
          </w:tcPr>
          <w:p w14:paraId="7E4421D7" w14:textId="77777777" w:rsidR="00BF062E" w:rsidRPr="00E17DD8" w:rsidRDefault="00BF062E">
            <w:pPr>
              <w:jc w:val="center"/>
              <w:rPr>
                <w:rFonts w:ascii="Lato" w:hAnsi="Lato" w:cs="Calibri"/>
                <w:color w:val="000000"/>
                <w:sz w:val="20"/>
                <w:szCs w:val="20"/>
              </w:rPr>
            </w:pPr>
            <w:r w:rsidRPr="00E17DD8">
              <w:rPr>
                <w:rFonts w:ascii="Lato" w:hAnsi="Lato" w:cs="Calibri"/>
                <w:color w:val="000000"/>
                <w:sz w:val="20"/>
                <w:szCs w:val="20"/>
              </w:rPr>
              <w:t>1256103790</w:t>
            </w:r>
          </w:p>
        </w:tc>
        <w:tc>
          <w:tcPr>
            <w:tcW w:w="2620" w:type="dxa"/>
            <w:tcBorders>
              <w:top w:val="nil"/>
              <w:left w:val="nil"/>
              <w:bottom w:val="single" w:sz="8" w:space="0" w:color="auto"/>
              <w:right w:val="single" w:sz="8" w:space="0" w:color="auto"/>
            </w:tcBorders>
            <w:noWrap/>
            <w:vAlign w:val="center"/>
            <w:hideMark/>
          </w:tcPr>
          <w:p w14:paraId="16D33A1B" w14:textId="77777777" w:rsidR="00BF062E" w:rsidRPr="00E17DD8" w:rsidRDefault="00BF062E">
            <w:pPr>
              <w:jc w:val="both"/>
              <w:rPr>
                <w:rFonts w:ascii="Lato" w:hAnsi="Lato" w:cs="Calibri"/>
                <w:color w:val="000000"/>
                <w:sz w:val="20"/>
                <w:szCs w:val="20"/>
              </w:rPr>
            </w:pPr>
            <w:r w:rsidRPr="00E17DD8">
              <w:rPr>
                <w:rFonts w:ascii="Lato" w:hAnsi="Lato" w:cs="Arial"/>
                <w:color w:val="000000"/>
                <w:sz w:val="20"/>
                <w:szCs w:val="20"/>
              </w:rPr>
              <w:t>Banorte, S.A.</w:t>
            </w:r>
          </w:p>
        </w:tc>
        <w:tc>
          <w:tcPr>
            <w:tcW w:w="2440" w:type="dxa"/>
            <w:tcBorders>
              <w:top w:val="nil"/>
              <w:left w:val="nil"/>
              <w:bottom w:val="single" w:sz="8" w:space="0" w:color="auto"/>
              <w:right w:val="single" w:sz="8" w:space="0" w:color="auto"/>
            </w:tcBorders>
            <w:noWrap/>
            <w:vAlign w:val="center"/>
            <w:hideMark/>
          </w:tcPr>
          <w:p w14:paraId="4068E12B" w14:textId="26DB7D58" w:rsidR="00BF062E" w:rsidRPr="00E17DD8" w:rsidRDefault="00BF062E">
            <w:pPr>
              <w:jc w:val="right"/>
              <w:rPr>
                <w:rFonts w:ascii="Lato" w:hAnsi="Lato" w:cs="Calibri"/>
                <w:color w:val="000000"/>
                <w:sz w:val="20"/>
                <w:szCs w:val="20"/>
              </w:rPr>
            </w:pPr>
            <w:r w:rsidRPr="00E17DD8">
              <w:rPr>
                <w:rFonts w:ascii="Lato" w:hAnsi="Lato" w:cs="Arial"/>
                <w:color w:val="000000"/>
                <w:sz w:val="20"/>
                <w:szCs w:val="20"/>
              </w:rPr>
              <w:t>$</w:t>
            </w:r>
            <w:r w:rsidR="002A71A2">
              <w:rPr>
                <w:rFonts w:ascii="Lato" w:hAnsi="Lato" w:cs="Arial"/>
                <w:color w:val="000000"/>
                <w:sz w:val="20"/>
                <w:szCs w:val="20"/>
              </w:rPr>
              <w:t>76</w:t>
            </w:r>
            <w:r w:rsidR="00ED43AF">
              <w:rPr>
                <w:rFonts w:ascii="Lato" w:hAnsi="Lato" w:cs="Arial"/>
                <w:color w:val="000000"/>
                <w:sz w:val="20"/>
                <w:szCs w:val="20"/>
              </w:rPr>
              <w:t>,</w:t>
            </w:r>
            <w:r w:rsidR="002A71A2">
              <w:rPr>
                <w:rFonts w:ascii="Lato" w:hAnsi="Lato" w:cs="Arial"/>
                <w:color w:val="000000"/>
                <w:sz w:val="20"/>
                <w:szCs w:val="20"/>
              </w:rPr>
              <w:t>598</w:t>
            </w:r>
            <w:r w:rsidR="00ED43AF">
              <w:rPr>
                <w:rFonts w:ascii="Lato" w:hAnsi="Lato" w:cs="Arial"/>
                <w:color w:val="000000"/>
                <w:sz w:val="20"/>
                <w:szCs w:val="20"/>
              </w:rPr>
              <w:t>.4</w:t>
            </w:r>
            <w:r w:rsidR="002A71A2">
              <w:rPr>
                <w:rFonts w:ascii="Lato" w:hAnsi="Lato" w:cs="Arial"/>
                <w:color w:val="000000"/>
                <w:sz w:val="20"/>
                <w:szCs w:val="20"/>
              </w:rPr>
              <w:t>4</w:t>
            </w:r>
          </w:p>
        </w:tc>
      </w:tr>
      <w:tr w:rsidR="004D7CD4" w:rsidRPr="00E17DD8" w14:paraId="15B27707" w14:textId="77777777" w:rsidTr="00BF062E">
        <w:trPr>
          <w:trHeight w:val="315"/>
          <w:jc w:val="center"/>
        </w:trPr>
        <w:tc>
          <w:tcPr>
            <w:tcW w:w="1740" w:type="dxa"/>
            <w:tcBorders>
              <w:top w:val="nil"/>
              <w:left w:val="single" w:sz="8" w:space="0" w:color="auto"/>
              <w:bottom w:val="single" w:sz="8" w:space="0" w:color="auto"/>
              <w:right w:val="single" w:sz="8" w:space="0" w:color="auto"/>
            </w:tcBorders>
            <w:noWrap/>
            <w:vAlign w:val="center"/>
          </w:tcPr>
          <w:p w14:paraId="3DC17A4B" w14:textId="6051EB35" w:rsidR="004D7CD4" w:rsidRPr="00E17DD8" w:rsidRDefault="004D7CD4">
            <w:pPr>
              <w:jc w:val="center"/>
              <w:rPr>
                <w:rFonts w:ascii="Lato" w:hAnsi="Lato" w:cs="Calibri"/>
                <w:color w:val="000000"/>
                <w:sz w:val="20"/>
                <w:szCs w:val="20"/>
              </w:rPr>
            </w:pPr>
            <w:r>
              <w:rPr>
                <w:rFonts w:ascii="Lato" w:hAnsi="Lato" w:cs="Calibri"/>
                <w:color w:val="000000"/>
                <w:sz w:val="20"/>
                <w:szCs w:val="20"/>
              </w:rPr>
              <w:t>1335425922</w:t>
            </w:r>
          </w:p>
        </w:tc>
        <w:tc>
          <w:tcPr>
            <w:tcW w:w="2620" w:type="dxa"/>
            <w:tcBorders>
              <w:top w:val="nil"/>
              <w:left w:val="nil"/>
              <w:bottom w:val="single" w:sz="8" w:space="0" w:color="auto"/>
              <w:right w:val="single" w:sz="8" w:space="0" w:color="auto"/>
            </w:tcBorders>
            <w:noWrap/>
            <w:vAlign w:val="center"/>
          </w:tcPr>
          <w:p w14:paraId="427D6D48" w14:textId="2F3BEB3E" w:rsidR="004D7CD4" w:rsidRPr="00E17DD8" w:rsidRDefault="004D7CD4">
            <w:pPr>
              <w:jc w:val="both"/>
              <w:rPr>
                <w:rFonts w:ascii="Lato" w:hAnsi="Lato" w:cs="Arial"/>
                <w:color w:val="000000"/>
                <w:sz w:val="20"/>
                <w:szCs w:val="20"/>
              </w:rPr>
            </w:pPr>
            <w:r>
              <w:rPr>
                <w:rFonts w:ascii="Lato" w:hAnsi="Lato" w:cs="Arial"/>
                <w:color w:val="000000"/>
                <w:sz w:val="20"/>
                <w:szCs w:val="20"/>
              </w:rPr>
              <w:t>Banorte, S.A.</w:t>
            </w:r>
          </w:p>
        </w:tc>
        <w:tc>
          <w:tcPr>
            <w:tcW w:w="2440" w:type="dxa"/>
            <w:tcBorders>
              <w:top w:val="nil"/>
              <w:left w:val="nil"/>
              <w:bottom w:val="single" w:sz="8" w:space="0" w:color="auto"/>
              <w:right w:val="single" w:sz="8" w:space="0" w:color="auto"/>
            </w:tcBorders>
            <w:noWrap/>
            <w:vAlign w:val="center"/>
          </w:tcPr>
          <w:p w14:paraId="60D63B6C" w14:textId="5379F86D" w:rsidR="004D7CD4" w:rsidRPr="00E17DD8" w:rsidRDefault="004D7CD4">
            <w:pPr>
              <w:jc w:val="right"/>
              <w:rPr>
                <w:rFonts w:ascii="Lato" w:hAnsi="Lato" w:cs="Arial"/>
                <w:color w:val="000000"/>
                <w:sz w:val="20"/>
                <w:szCs w:val="20"/>
              </w:rPr>
            </w:pPr>
            <w:r>
              <w:rPr>
                <w:rFonts w:ascii="Lato" w:hAnsi="Lato" w:cs="Arial"/>
                <w:color w:val="000000"/>
                <w:sz w:val="20"/>
                <w:szCs w:val="20"/>
              </w:rPr>
              <w:t>$</w:t>
            </w:r>
            <w:r w:rsidR="002A71A2">
              <w:rPr>
                <w:rFonts w:ascii="Lato" w:hAnsi="Lato" w:cs="Arial"/>
                <w:color w:val="000000"/>
                <w:sz w:val="20"/>
                <w:szCs w:val="20"/>
              </w:rPr>
              <w:t>237</w:t>
            </w:r>
            <w:r>
              <w:rPr>
                <w:rFonts w:ascii="Lato" w:hAnsi="Lato" w:cs="Arial"/>
                <w:color w:val="000000"/>
                <w:sz w:val="20"/>
                <w:szCs w:val="20"/>
              </w:rPr>
              <w:t>,</w:t>
            </w:r>
            <w:r w:rsidR="00ED43AF">
              <w:rPr>
                <w:rFonts w:ascii="Lato" w:hAnsi="Lato" w:cs="Arial"/>
                <w:color w:val="000000"/>
                <w:sz w:val="20"/>
                <w:szCs w:val="20"/>
              </w:rPr>
              <w:t>7</w:t>
            </w:r>
            <w:r w:rsidR="002A71A2">
              <w:rPr>
                <w:rFonts w:ascii="Lato" w:hAnsi="Lato" w:cs="Arial"/>
                <w:color w:val="000000"/>
                <w:sz w:val="20"/>
                <w:szCs w:val="20"/>
              </w:rPr>
              <w:t>80</w:t>
            </w:r>
            <w:r>
              <w:rPr>
                <w:rFonts w:ascii="Lato" w:hAnsi="Lato" w:cs="Arial"/>
                <w:color w:val="000000"/>
                <w:sz w:val="20"/>
                <w:szCs w:val="20"/>
              </w:rPr>
              <w:t>.</w:t>
            </w:r>
            <w:r w:rsidR="002A71A2">
              <w:rPr>
                <w:rFonts w:ascii="Lato" w:hAnsi="Lato" w:cs="Arial"/>
                <w:color w:val="000000"/>
                <w:sz w:val="20"/>
                <w:szCs w:val="20"/>
              </w:rPr>
              <w:t>97</w:t>
            </w:r>
          </w:p>
        </w:tc>
      </w:tr>
      <w:tr w:rsidR="00BF062E" w:rsidRPr="00E17DD8" w14:paraId="04EDE487" w14:textId="77777777" w:rsidTr="00BF062E">
        <w:trPr>
          <w:trHeight w:val="315"/>
          <w:jc w:val="center"/>
        </w:trPr>
        <w:tc>
          <w:tcPr>
            <w:tcW w:w="4360" w:type="dxa"/>
            <w:gridSpan w:val="2"/>
            <w:tcBorders>
              <w:top w:val="single" w:sz="8" w:space="0" w:color="auto"/>
              <w:left w:val="single" w:sz="8" w:space="0" w:color="auto"/>
              <w:bottom w:val="single" w:sz="8" w:space="0" w:color="auto"/>
              <w:right w:val="single" w:sz="8" w:space="0" w:color="000000"/>
            </w:tcBorders>
            <w:shd w:val="clear" w:color="000000" w:fill="8DB3E2"/>
            <w:noWrap/>
            <w:vAlign w:val="center"/>
            <w:hideMark/>
          </w:tcPr>
          <w:p w14:paraId="2F6A7503" w14:textId="77777777" w:rsidR="00BF062E" w:rsidRPr="00E17DD8" w:rsidRDefault="00BF062E">
            <w:pPr>
              <w:jc w:val="center"/>
              <w:rPr>
                <w:rFonts w:ascii="Lato" w:hAnsi="Lato" w:cs="Calibri"/>
                <w:b/>
                <w:bCs/>
                <w:color w:val="000000"/>
                <w:sz w:val="20"/>
                <w:szCs w:val="20"/>
              </w:rPr>
            </w:pPr>
            <w:r w:rsidRPr="00E17DD8">
              <w:rPr>
                <w:rFonts w:ascii="Lato" w:hAnsi="Lato" w:cs="Calibri"/>
                <w:b/>
                <w:bCs/>
                <w:color w:val="000000"/>
                <w:sz w:val="20"/>
                <w:szCs w:val="20"/>
              </w:rPr>
              <w:t>TOTAL</w:t>
            </w:r>
          </w:p>
        </w:tc>
        <w:tc>
          <w:tcPr>
            <w:tcW w:w="2440" w:type="dxa"/>
            <w:tcBorders>
              <w:top w:val="nil"/>
              <w:left w:val="nil"/>
              <w:bottom w:val="single" w:sz="8" w:space="0" w:color="auto"/>
              <w:right w:val="single" w:sz="8" w:space="0" w:color="auto"/>
            </w:tcBorders>
            <w:shd w:val="clear" w:color="000000" w:fill="8DB3E2"/>
            <w:noWrap/>
            <w:vAlign w:val="center"/>
            <w:hideMark/>
          </w:tcPr>
          <w:p w14:paraId="2217C504" w14:textId="618B3476" w:rsidR="00BF062E" w:rsidRPr="00E17DD8" w:rsidRDefault="00BF062E">
            <w:pPr>
              <w:jc w:val="right"/>
              <w:rPr>
                <w:rFonts w:ascii="Lato" w:hAnsi="Lato" w:cs="Calibri"/>
                <w:b/>
                <w:bCs/>
                <w:color w:val="000000"/>
                <w:sz w:val="20"/>
                <w:szCs w:val="20"/>
              </w:rPr>
            </w:pPr>
            <w:r w:rsidRPr="00E17DD8">
              <w:rPr>
                <w:rFonts w:ascii="Lato" w:hAnsi="Lato" w:cs="Calibri"/>
                <w:b/>
                <w:bCs/>
                <w:color w:val="000000"/>
                <w:sz w:val="20"/>
                <w:szCs w:val="20"/>
              </w:rPr>
              <w:t>$</w:t>
            </w:r>
            <w:r w:rsidR="002A71A2">
              <w:rPr>
                <w:rFonts w:ascii="Lato" w:hAnsi="Lato" w:cs="Calibri"/>
                <w:b/>
                <w:bCs/>
                <w:color w:val="000000"/>
                <w:sz w:val="20"/>
                <w:szCs w:val="20"/>
              </w:rPr>
              <w:t>696</w:t>
            </w:r>
            <w:r w:rsidR="00C0461A" w:rsidRPr="00E17DD8">
              <w:rPr>
                <w:rFonts w:ascii="Lato" w:hAnsi="Lato" w:cs="Calibri"/>
                <w:b/>
                <w:bCs/>
                <w:color w:val="000000"/>
                <w:sz w:val="20"/>
                <w:szCs w:val="20"/>
              </w:rPr>
              <w:t>,</w:t>
            </w:r>
            <w:r w:rsidR="00F5487B">
              <w:rPr>
                <w:rFonts w:ascii="Lato" w:hAnsi="Lato" w:cs="Calibri"/>
                <w:b/>
                <w:bCs/>
                <w:color w:val="000000"/>
                <w:sz w:val="20"/>
                <w:szCs w:val="20"/>
              </w:rPr>
              <w:t>263</w:t>
            </w:r>
            <w:r w:rsidR="006E4C60">
              <w:rPr>
                <w:rFonts w:ascii="Lato" w:hAnsi="Lato" w:cs="Calibri"/>
                <w:b/>
                <w:bCs/>
                <w:color w:val="000000"/>
                <w:sz w:val="20"/>
                <w:szCs w:val="20"/>
              </w:rPr>
              <w:t>.</w:t>
            </w:r>
            <w:r w:rsidR="00F5487B">
              <w:rPr>
                <w:rFonts w:ascii="Lato" w:hAnsi="Lato" w:cs="Calibri"/>
                <w:b/>
                <w:bCs/>
                <w:color w:val="000000"/>
                <w:sz w:val="20"/>
                <w:szCs w:val="20"/>
              </w:rPr>
              <w:t>92</w:t>
            </w:r>
          </w:p>
        </w:tc>
      </w:tr>
      <w:bookmarkEnd w:id="3"/>
    </w:tbl>
    <w:p w14:paraId="70C91C89" w14:textId="1F5EB940" w:rsidR="009A3AAB" w:rsidRDefault="009A3AAB" w:rsidP="00BF062E">
      <w:pPr>
        <w:autoSpaceDE w:val="0"/>
        <w:autoSpaceDN w:val="0"/>
        <w:adjustRightInd w:val="0"/>
        <w:spacing w:line="360" w:lineRule="auto"/>
        <w:jc w:val="center"/>
        <w:rPr>
          <w:rFonts w:ascii="Lato" w:hAnsi="Lato" w:cs="Arial"/>
          <w:sz w:val="20"/>
          <w:szCs w:val="20"/>
        </w:rPr>
      </w:pPr>
    </w:p>
    <w:p w14:paraId="15B699F9" w14:textId="77777777" w:rsidR="008635B7" w:rsidRDefault="008635B7" w:rsidP="00417168">
      <w:pPr>
        <w:autoSpaceDE w:val="0"/>
        <w:autoSpaceDN w:val="0"/>
        <w:adjustRightInd w:val="0"/>
        <w:jc w:val="both"/>
        <w:rPr>
          <w:rFonts w:ascii="Lato" w:hAnsi="Lato" w:cs="Arial"/>
          <w:b/>
          <w:sz w:val="20"/>
          <w:szCs w:val="20"/>
        </w:rPr>
      </w:pPr>
    </w:p>
    <w:p w14:paraId="5344118D" w14:textId="77777777" w:rsidR="00ED43AF" w:rsidRDefault="00ED43AF" w:rsidP="00417168">
      <w:pPr>
        <w:autoSpaceDE w:val="0"/>
        <w:autoSpaceDN w:val="0"/>
        <w:adjustRightInd w:val="0"/>
        <w:jc w:val="both"/>
        <w:rPr>
          <w:rFonts w:ascii="Lato" w:hAnsi="Lato" w:cs="Arial"/>
          <w:b/>
          <w:sz w:val="20"/>
          <w:szCs w:val="20"/>
        </w:rPr>
      </w:pPr>
    </w:p>
    <w:p w14:paraId="51854109" w14:textId="77777777" w:rsidR="00ED43AF" w:rsidRDefault="00ED43AF" w:rsidP="00417168">
      <w:pPr>
        <w:autoSpaceDE w:val="0"/>
        <w:autoSpaceDN w:val="0"/>
        <w:adjustRightInd w:val="0"/>
        <w:jc w:val="both"/>
        <w:rPr>
          <w:rFonts w:ascii="Lato" w:hAnsi="Lato" w:cs="Arial"/>
          <w:b/>
          <w:sz w:val="20"/>
          <w:szCs w:val="20"/>
        </w:rPr>
      </w:pPr>
    </w:p>
    <w:p w14:paraId="6E068138" w14:textId="77777777" w:rsidR="00ED43AF" w:rsidRDefault="00ED43AF" w:rsidP="00417168">
      <w:pPr>
        <w:autoSpaceDE w:val="0"/>
        <w:autoSpaceDN w:val="0"/>
        <w:adjustRightInd w:val="0"/>
        <w:jc w:val="both"/>
        <w:rPr>
          <w:rFonts w:ascii="Lato" w:hAnsi="Lato" w:cs="Arial"/>
          <w:b/>
          <w:sz w:val="20"/>
          <w:szCs w:val="20"/>
        </w:rPr>
      </w:pPr>
    </w:p>
    <w:p w14:paraId="353ABC94" w14:textId="193DA1DA" w:rsidR="00871419" w:rsidRPr="00E17DD8" w:rsidRDefault="009A3AAB" w:rsidP="00417168">
      <w:pPr>
        <w:autoSpaceDE w:val="0"/>
        <w:autoSpaceDN w:val="0"/>
        <w:adjustRightInd w:val="0"/>
        <w:jc w:val="both"/>
        <w:rPr>
          <w:rFonts w:ascii="Lato" w:hAnsi="Lato" w:cs="Arial"/>
          <w:b/>
          <w:sz w:val="20"/>
          <w:szCs w:val="20"/>
        </w:rPr>
      </w:pPr>
      <w:r w:rsidRPr="00E17DD8">
        <w:rPr>
          <w:rFonts w:ascii="Lato" w:hAnsi="Lato" w:cs="Arial"/>
          <w:b/>
          <w:sz w:val="20"/>
          <w:szCs w:val="20"/>
        </w:rPr>
        <w:t>D</w:t>
      </w:r>
      <w:r w:rsidR="00AE0060" w:rsidRPr="00E17DD8">
        <w:rPr>
          <w:rFonts w:ascii="Lato" w:hAnsi="Lato" w:cs="Arial"/>
          <w:b/>
          <w:sz w:val="20"/>
          <w:szCs w:val="20"/>
        </w:rPr>
        <w:t xml:space="preserve">erechos a recibir efectivo </w:t>
      </w:r>
      <w:r w:rsidR="00012217" w:rsidRPr="00E17DD8">
        <w:rPr>
          <w:rFonts w:ascii="Lato" w:hAnsi="Lato" w:cs="Arial"/>
          <w:b/>
          <w:sz w:val="20"/>
          <w:szCs w:val="20"/>
        </w:rPr>
        <w:t>o</w:t>
      </w:r>
      <w:r w:rsidR="00AE0060" w:rsidRPr="00E17DD8">
        <w:rPr>
          <w:rFonts w:ascii="Lato" w:hAnsi="Lato" w:cs="Arial"/>
          <w:b/>
          <w:sz w:val="20"/>
          <w:szCs w:val="20"/>
        </w:rPr>
        <w:t xml:space="preserve"> equivalentes y bienes </w:t>
      </w:r>
      <w:r w:rsidR="000B0E5E" w:rsidRPr="00E17DD8">
        <w:rPr>
          <w:rFonts w:ascii="Lato" w:hAnsi="Lato" w:cs="Arial"/>
          <w:b/>
          <w:sz w:val="20"/>
          <w:szCs w:val="20"/>
        </w:rPr>
        <w:t xml:space="preserve">o </w:t>
      </w:r>
      <w:r w:rsidR="00AE0060" w:rsidRPr="00E17DD8">
        <w:rPr>
          <w:rFonts w:ascii="Lato" w:hAnsi="Lato" w:cs="Arial"/>
          <w:b/>
          <w:sz w:val="20"/>
          <w:szCs w:val="20"/>
        </w:rPr>
        <w:t>servicios</w:t>
      </w:r>
      <w:r w:rsidR="000B0E5E" w:rsidRPr="00E17DD8">
        <w:rPr>
          <w:rFonts w:ascii="Lato" w:hAnsi="Lato" w:cs="Arial"/>
          <w:b/>
          <w:sz w:val="20"/>
          <w:szCs w:val="20"/>
        </w:rPr>
        <w:t xml:space="preserve"> a recibir</w:t>
      </w:r>
    </w:p>
    <w:p w14:paraId="2F765410" w14:textId="77777777" w:rsidR="00417168" w:rsidRPr="00E17DD8" w:rsidRDefault="00417168" w:rsidP="00417168">
      <w:pPr>
        <w:autoSpaceDE w:val="0"/>
        <w:autoSpaceDN w:val="0"/>
        <w:adjustRightInd w:val="0"/>
        <w:jc w:val="both"/>
        <w:rPr>
          <w:rFonts w:ascii="Lato" w:hAnsi="Lato" w:cs="Arial"/>
          <w:b/>
          <w:sz w:val="20"/>
          <w:szCs w:val="20"/>
        </w:rPr>
      </w:pPr>
    </w:p>
    <w:p w14:paraId="372AECBF" w14:textId="78E78C9E" w:rsidR="003D1D7A" w:rsidRDefault="009D63E3" w:rsidP="00664663">
      <w:pPr>
        <w:autoSpaceDE w:val="0"/>
        <w:autoSpaceDN w:val="0"/>
        <w:adjustRightInd w:val="0"/>
        <w:jc w:val="both"/>
        <w:rPr>
          <w:rFonts w:ascii="Lato" w:hAnsi="Lato" w:cs="Arial"/>
          <w:bCs/>
          <w:sz w:val="20"/>
          <w:szCs w:val="20"/>
        </w:rPr>
      </w:pPr>
      <w:r w:rsidRPr="00E17DD8">
        <w:rPr>
          <w:rFonts w:ascii="Lato" w:hAnsi="Lato" w:cs="Arial"/>
          <w:bCs/>
          <w:sz w:val="20"/>
          <w:szCs w:val="20"/>
        </w:rPr>
        <w:t xml:space="preserve">2.- Los derechos a recibir efectivo y equivalentes al </w:t>
      </w:r>
      <w:r w:rsidR="00092F1E">
        <w:rPr>
          <w:rFonts w:ascii="Lato" w:hAnsi="Lato" w:cs="Arial"/>
          <w:bCs/>
          <w:sz w:val="20"/>
          <w:szCs w:val="20"/>
        </w:rPr>
        <w:t>31</w:t>
      </w:r>
      <w:r w:rsidRPr="00E17DD8">
        <w:rPr>
          <w:rFonts w:ascii="Lato" w:hAnsi="Lato" w:cs="Arial"/>
          <w:bCs/>
          <w:sz w:val="20"/>
          <w:szCs w:val="20"/>
        </w:rPr>
        <w:t xml:space="preserve"> de </w:t>
      </w:r>
      <w:r w:rsidR="00092F1E">
        <w:rPr>
          <w:rFonts w:ascii="Lato" w:hAnsi="Lato" w:cs="Arial"/>
          <w:bCs/>
          <w:sz w:val="20"/>
          <w:szCs w:val="20"/>
        </w:rPr>
        <w:t>marzo</w:t>
      </w:r>
      <w:r w:rsidRPr="00E17DD8">
        <w:rPr>
          <w:rFonts w:ascii="Lato" w:hAnsi="Lato" w:cs="Arial"/>
          <w:bCs/>
          <w:sz w:val="20"/>
          <w:szCs w:val="20"/>
        </w:rPr>
        <w:t xml:space="preserve"> de 202</w:t>
      </w:r>
      <w:r w:rsidR="004D7CD4">
        <w:rPr>
          <w:rFonts w:ascii="Lato" w:hAnsi="Lato" w:cs="Arial"/>
          <w:bCs/>
          <w:sz w:val="20"/>
          <w:szCs w:val="20"/>
        </w:rPr>
        <w:t>6</w:t>
      </w:r>
      <w:r w:rsidR="002207CB">
        <w:rPr>
          <w:rFonts w:ascii="Lato" w:hAnsi="Lato" w:cs="Arial"/>
          <w:bCs/>
          <w:sz w:val="20"/>
          <w:szCs w:val="20"/>
        </w:rPr>
        <w:t>,</w:t>
      </w:r>
      <w:r w:rsidRPr="00E17DD8">
        <w:rPr>
          <w:rFonts w:ascii="Lato" w:hAnsi="Lato" w:cs="Arial"/>
          <w:bCs/>
          <w:sz w:val="20"/>
          <w:szCs w:val="20"/>
        </w:rPr>
        <w:t xml:space="preserve"> </w:t>
      </w:r>
      <w:r w:rsidR="009B5E29" w:rsidRPr="00E17DD8">
        <w:rPr>
          <w:rFonts w:ascii="Lato" w:hAnsi="Lato" w:cs="Arial"/>
          <w:bCs/>
          <w:sz w:val="20"/>
          <w:szCs w:val="20"/>
        </w:rPr>
        <w:t>es saldo cero.</w:t>
      </w:r>
      <w:r w:rsidR="009D28F5" w:rsidRPr="00E17DD8">
        <w:rPr>
          <w:rFonts w:ascii="Lato" w:hAnsi="Lato" w:cs="Arial"/>
          <w:bCs/>
          <w:sz w:val="20"/>
          <w:szCs w:val="20"/>
        </w:rPr>
        <w:t xml:space="preserve"> </w:t>
      </w:r>
    </w:p>
    <w:p w14:paraId="19C54719" w14:textId="0EDC5EBB" w:rsidR="00A20E06" w:rsidRPr="00E17DD8" w:rsidRDefault="009D28F5" w:rsidP="00664663">
      <w:pPr>
        <w:autoSpaceDE w:val="0"/>
        <w:autoSpaceDN w:val="0"/>
        <w:adjustRightInd w:val="0"/>
        <w:jc w:val="both"/>
        <w:rPr>
          <w:rFonts w:ascii="Lato" w:hAnsi="Lato" w:cs="Arial"/>
          <w:bCs/>
          <w:sz w:val="20"/>
          <w:szCs w:val="20"/>
        </w:rPr>
      </w:pPr>
      <w:r w:rsidRPr="00E17DD8">
        <w:rPr>
          <w:rFonts w:ascii="Lato" w:hAnsi="Lato" w:cs="Arial"/>
          <w:bCs/>
          <w:sz w:val="20"/>
          <w:szCs w:val="20"/>
        </w:rPr>
        <w:t xml:space="preserve">     </w:t>
      </w:r>
    </w:p>
    <w:p w14:paraId="572B5EE0" w14:textId="6A9A694B" w:rsidR="00C0667D" w:rsidRDefault="003C0AAC" w:rsidP="00417168">
      <w:pPr>
        <w:autoSpaceDE w:val="0"/>
        <w:autoSpaceDN w:val="0"/>
        <w:adjustRightInd w:val="0"/>
        <w:jc w:val="both"/>
        <w:rPr>
          <w:rFonts w:ascii="Lato" w:hAnsi="Lato" w:cs="Arial"/>
          <w:sz w:val="20"/>
          <w:szCs w:val="20"/>
        </w:rPr>
      </w:pPr>
      <w:r w:rsidRPr="00E17DD8">
        <w:rPr>
          <w:rFonts w:ascii="Lato" w:hAnsi="Lato" w:cs="Arial"/>
          <w:sz w:val="20"/>
          <w:szCs w:val="20"/>
        </w:rPr>
        <w:t>3.- Los derechos a recibir bienes o servicios</w:t>
      </w:r>
      <w:r w:rsidR="009831AC" w:rsidRPr="00E17DD8">
        <w:rPr>
          <w:rFonts w:ascii="Lato" w:hAnsi="Lato" w:cs="Arial"/>
          <w:sz w:val="20"/>
          <w:szCs w:val="20"/>
        </w:rPr>
        <w:t xml:space="preserve"> al </w:t>
      </w:r>
      <w:r w:rsidR="00092F1E">
        <w:rPr>
          <w:rFonts w:ascii="Lato" w:hAnsi="Lato" w:cs="Arial"/>
          <w:sz w:val="20"/>
          <w:szCs w:val="20"/>
        </w:rPr>
        <w:t>31</w:t>
      </w:r>
      <w:r w:rsidR="009831AC" w:rsidRPr="00E17DD8">
        <w:rPr>
          <w:rFonts w:ascii="Lato" w:hAnsi="Lato" w:cs="Arial"/>
          <w:sz w:val="20"/>
          <w:szCs w:val="20"/>
        </w:rPr>
        <w:t xml:space="preserve"> de</w:t>
      </w:r>
      <w:r w:rsidR="00C0461A" w:rsidRPr="00E17DD8">
        <w:rPr>
          <w:rFonts w:ascii="Lato" w:hAnsi="Lato" w:cs="Arial"/>
          <w:sz w:val="20"/>
          <w:szCs w:val="20"/>
        </w:rPr>
        <w:t xml:space="preserve"> </w:t>
      </w:r>
      <w:r w:rsidR="00092F1E">
        <w:rPr>
          <w:rFonts w:ascii="Lato" w:hAnsi="Lato" w:cs="Arial"/>
          <w:sz w:val="20"/>
          <w:szCs w:val="20"/>
        </w:rPr>
        <w:t>marzo</w:t>
      </w:r>
      <w:r w:rsidR="00213455" w:rsidRPr="00E17DD8">
        <w:rPr>
          <w:rFonts w:ascii="Lato" w:hAnsi="Lato" w:cs="Arial"/>
          <w:sz w:val="20"/>
          <w:szCs w:val="20"/>
        </w:rPr>
        <w:t xml:space="preserve"> </w:t>
      </w:r>
      <w:r w:rsidR="008F6E07" w:rsidRPr="00E17DD8">
        <w:rPr>
          <w:rFonts w:ascii="Lato" w:hAnsi="Lato" w:cs="Arial"/>
          <w:sz w:val="20"/>
          <w:szCs w:val="20"/>
        </w:rPr>
        <w:t>de 202</w:t>
      </w:r>
      <w:r w:rsidR="004D7CD4">
        <w:rPr>
          <w:rFonts w:ascii="Lato" w:hAnsi="Lato" w:cs="Arial"/>
          <w:sz w:val="20"/>
          <w:szCs w:val="20"/>
        </w:rPr>
        <w:t>6</w:t>
      </w:r>
      <w:r w:rsidR="005E6113">
        <w:rPr>
          <w:rFonts w:ascii="Lato" w:hAnsi="Lato" w:cs="Arial"/>
          <w:sz w:val="20"/>
          <w:szCs w:val="20"/>
        </w:rPr>
        <w:t xml:space="preserve">, </w:t>
      </w:r>
      <w:r w:rsidR="002207CB">
        <w:rPr>
          <w:rFonts w:ascii="Lato" w:hAnsi="Lato" w:cs="Arial"/>
          <w:sz w:val="20"/>
          <w:szCs w:val="20"/>
        </w:rPr>
        <w:t>es saldo cero.</w:t>
      </w:r>
    </w:p>
    <w:p w14:paraId="68DD10AB" w14:textId="77777777" w:rsidR="00BD14F9" w:rsidRDefault="00BD14F9" w:rsidP="00417168">
      <w:pPr>
        <w:autoSpaceDE w:val="0"/>
        <w:autoSpaceDN w:val="0"/>
        <w:adjustRightInd w:val="0"/>
        <w:jc w:val="both"/>
        <w:rPr>
          <w:rFonts w:ascii="Lato" w:hAnsi="Lato" w:cs="Arial"/>
          <w:sz w:val="20"/>
          <w:szCs w:val="20"/>
        </w:rPr>
      </w:pPr>
    </w:p>
    <w:p w14:paraId="2AD63945" w14:textId="77777777" w:rsidR="00BD14F9" w:rsidRDefault="00BD14F9" w:rsidP="00417168">
      <w:pPr>
        <w:autoSpaceDE w:val="0"/>
        <w:autoSpaceDN w:val="0"/>
        <w:adjustRightInd w:val="0"/>
        <w:jc w:val="both"/>
        <w:rPr>
          <w:rFonts w:ascii="Lato" w:hAnsi="Lato" w:cs="Arial"/>
          <w:sz w:val="20"/>
          <w:szCs w:val="20"/>
        </w:rPr>
      </w:pPr>
    </w:p>
    <w:p w14:paraId="4C2C9B32" w14:textId="77777777" w:rsidR="004D7CD4" w:rsidRDefault="004D7CD4" w:rsidP="00417168">
      <w:pPr>
        <w:autoSpaceDE w:val="0"/>
        <w:autoSpaceDN w:val="0"/>
        <w:adjustRightInd w:val="0"/>
        <w:jc w:val="both"/>
        <w:rPr>
          <w:rFonts w:ascii="Lato" w:hAnsi="Lato" w:cs="Arial"/>
          <w:sz w:val="20"/>
          <w:szCs w:val="20"/>
        </w:rPr>
      </w:pPr>
    </w:p>
    <w:p w14:paraId="52090F40" w14:textId="77777777" w:rsidR="00BD14F9" w:rsidRDefault="00BD14F9" w:rsidP="00417168">
      <w:pPr>
        <w:autoSpaceDE w:val="0"/>
        <w:autoSpaceDN w:val="0"/>
        <w:adjustRightInd w:val="0"/>
        <w:jc w:val="both"/>
        <w:rPr>
          <w:rFonts w:ascii="Lato" w:hAnsi="Lato" w:cs="Arial"/>
          <w:sz w:val="20"/>
          <w:szCs w:val="20"/>
        </w:rPr>
      </w:pPr>
    </w:p>
    <w:p w14:paraId="5AF9C51E" w14:textId="17722784" w:rsidR="009A3AAB" w:rsidRPr="00E17DD8" w:rsidRDefault="00A73E78" w:rsidP="00417168">
      <w:pPr>
        <w:autoSpaceDE w:val="0"/>
        <w:autoSpaceDN w:val="0"/>
        <w:adjustRightInd w:val="0"/>
        <w:jc w:val="both"/>
        <w:rPr>
          <w:rFonts w:ascii="Lato" w:hAnsi="Lato" w:cs="Arial"/>
          <w:b/>
          <w:sz w:val="20"/>
          <w:szCs w:val="20"/>
        </w:rPr>
      </w:pPr>
      <w:r w:rsidRPr="00E17DD8">
        <w:rPr>
          <w:rFonts w:ascii="Lato" w:hAnsi="Lato" w:cs="Arial"/>
          <w:b/>
          <w:sz w:val="20"/>
          <w:szCs w:val="20"/>
        </w:rPr>
        <w:t xml:space="preserve">Inventarios </w:t>
      </w:r>
    </w:p>
    <w:p w14:paraId="1162BC50" w14:textId="77777777" w:rsidR="00A73E78" w:rsidRPr="00E17DD8" w:rsidRDefault="00A73E78" w:rsidP="00417168">
      <w:pPr>
        <w:autoSpaceDE w:val="0"/>
        <w:autoSpaceDN w:val="0"/>
        <w:adjustRightInd w:val="0"/>
        <w:jc w:val="both"/>
        <w:rPr>
          <w:rFonts w:ascii="Lato" w:hAnsi="Lato" w:cs="Arial"/>
          <w:b/>
          <w:sz w:val="20"/>
          <w:szCs w:val="20"/>
        </w:rPr>
      </w:pPr>
    </w:p>
    <w:p w14:paraId="25104C63" w14:textId="13DEF5DF" w:rsidR="00685640" w:rsidRDefault="00E73432" w:rsidP="00417168">
      <w:pPr>
        <w:autoSpaceDE w:val="0"/>
        <w:autoSpaceDN w:val="0"/>
        <w:adjustRightInd w:val="0"/>
        <w:jc w:val="both"/>
        <w:rPr>
          <w:rFonts w:ascii="Lato" w:hAnsi="Lato" w:cs="Arial"/>
          <w:sz w:val="20"/>
          <w:szCs w:val="20"/>
        </w:rPr>
      </w:pPr>
      <w:r w:rsidRPr="00E17DD8">
        <w:rPr>
          <w:rFonts w:ascii="Lato" w:hAnsi="Lato" w:cs="Arial"/>
          <w:sz w:val="20"/>
          <w:szCs w:val="20"/>
        </w:rPr>
        <w:t>4.-</w:t>
      </w:r>
      <w:r w:rsidR="008A0458" w:rsidRPr="00E17DD8">
        <w:rPr>
          <w:rFonts w:ascii="Lato" w:hAnsi="Lato" w:cs="Arial"/>
          <w:sz w:val="20"/>
          <w:szCs w:val="20"/>
        </w:rPr>
        <w:t xml:space="preserve"> </w:t>
      </w:r>
      <w:r w:rsidR="00CF5FDE" w:rsidRPr="00E17DD8">
        <w:rPr>
          <w:rFonts w:ascii="Lato" w:hAnsi="Lato" w:cs="Arial"/>
          <w:sz w:val="20"/>
          <w:szCs w:val="20"/>
        </w:rPr>
        <w:t>La Secretaría Ejecutiva del Sistema Estatal Anticorrupción de Yucatán</w:t>
      </w:r>
      <w:r w:rsidR="008A0458" w:rsidRPr="00E17DD8">
        <w:rPr>
          <w:rFonts w:ascii="Lato" w:hAnsi="Lato" w:cs="Arial"/>
          <w:sz w:val="20"/>
          <w:szCs w:val="20"/>
        </w:rPr>
        <w:t xml:space="preserve"> no realiza ningún proceso de transformación y/o elaboración de bienes.</w:t>
      </w:r>
    </w:p>
    <w:p w14:paraId="123B4BE0" w14:textId="77777777" w:rsidR="00BD14F9" w:rsidRPr="00E17DD8" w:rsidRDefault="00BD14F9" w:rsidP="00417168">
      <w:pPr>
        <w:autoSpaceDE w:val="0"/>
        <w:autoSpaceDN w:val="0"/>
        <w:adjustRightInd w:val="0"/>
        <w:jc w:val="both"/>
        <w:rPr>
          <w:rFonts w:ascii="Lato" w:hAnsi="Lato" w:cs="Arial"/>
          <w:sz w:val="20"/>
          <w:szCs w:val="20"/>
        </w:rPr>
      </w:pPr>
    </w:p>
    <w:p w14:paraId="670A183F" w14:textId="259F6885" w:rsidR="00A73E78" w:rsidRPr="00E17DD8" w:rsidRDefault="00A73E78" w:rsidP="00E247D9">
      <w:pPr>
        <w:tabs>
          <w:tab w:val="left" w:pos="2280"/>
        </w:tabs>
        <w:autoSpaceDE w:val="0"/>
        <w:autoSpaceDN w:val="0"/>
        <w:adjustRightInd w:val="0"/>
        <w:jc w:val="both"/>
        <w:rPr>
          <w:rFonts w:ascii="Lato" w:hAnsi="Lato" w:cs="Arial"/>
          <w:b/>
          <w:sz w:val="20"/>
          <w:szCs w:val="20"/>
        </w:rPr>
      </w:pPr>
      <w:r w:rsidRPr="00E17DD8">
        <w:rPr>
          <w:rFonts w:ascii="Lato" w:hAnsi="Lato" w:cs="Arial"/>
          <w:b/>
          <w:sz w:val="20"/>
          <w:szCs w:val="20"/>
        </w:rPr>
        <w:t>Almacenes</w:t>
      </w:r>
      <w:r w:rsidR="00E247D9" w:rsidRPr="00E17DD8">
        <w:rPr>
          <w:rFonts w:ascii="Lato" w:hAnsi="Lato" w:cs="Arial"/>
          <w:b/>
          <w:sz w:val="20"/>
          <w:szCs w:val="20"/>
        </w:rPr>
        <w:tab/>
      </w:r>
    </w:p>
    <w:p w14:paraId="0228EA71" w14:textId="77777777" w:rsidR="004C5A24" w:rsidRPr="00E17DD8" w:rsidRDefault="004C5A24" w:rsidP="00417168">
      <w:pPr>
        <w:autoSpaceDE w:val="0"/>
        <w:autoSpaceDN w:val="0"/>
        <w:adjustRightInd w:val="0"/>
        <w:jc w:val="both"/>
        <w:rPr>
          <w:rFonts w:ascii="Lato" w:hAnsi="Lato" w:cs="Arial"/>
          <w:sz w:val="20"/>
          <w:szCs w:val="20"/>
        </w:rPr>
      </w:pPr>
    </w:p>
    <w:p w14:paraId="39F5DE9D" w14:textId="707C701A" w:rsidR="008B0F94" w:rsidRDefault="00E73432" w:rsidP="00F70A17">
      <w:pPr>
        <w:autoSpaceDE w:val="0"/>
        <w:autoSpaceDN w:val="0"/>
        <w:adjustRightInd w:val="0"/>
        <w:jc w:val="both"/>
        <w:rPr>
          <w:rFonts w:ascii="Lato" w:hAnsi="Lato" w:cs="Arial"/>
          <w:sz w:val="20"/>
          <w:szCs w:val="20"/>
        </w:rPr>
      </w:pPr>
      <w:r w:rsidRPr="00E17DD8">
        <w:rPr>
          <w:rFonts w:ascii="Lato" w:hAnsi="Lato" w:cs="Arial"/>
          <w:sz w:val="20"/>
          <w:szCs w:val="20"/>
        </w:rPr>
        <w:t>5</w:t>
      </w:r>
      <w:r w:rsidR="008A0458" w:rsidRPr="00E17DD8">
        <w:rPr>
          <w:rFonts w:ascii="Lato" w:hAnsi="Lato" w:cs="Arial"/>
          <w:sz w:val="20"/>
          <w:szCs w:val="20"/>
        </w:rPr>
        <w:t xml:space="preserve">.- </w:t>
      </w:r>
      <w:r w:rsidR="00CF5FDE" w:rsidRPr="00E17DD8">
        <w:rPr>
          <w:rFonts w:ascii="Lato" w:hAnsi="Lato" w:cs="Arial"/>
          <w:sz w:val="20"/>
          <w:szCs w:val="20"/>
        </w:rPr>
        <w:t xml:space="preserve">La Secretaría Ejecutiva del Sistema Estatal Anticorrupción de Yucatán </w:t>
      </w:r>
      <w:r w:rsidR="008A0458" w:rsidRPr="00E17DD8">
        <w:rPr>
          <w:rFonts w:ascii="Lato" w:hAnsi="Lato" w:cs="Arial"/>
          <w:sz w:val="20"/>
          <w:szCs w:val="20"/>
        </w:rPr>
        <w:t>no realiza registro en la cuenta de almacén</w:t>
      </w:r>
      <w:r w:rsidR="00E1471D" w:rsidRPr="00E17DD8">
        <w:rPr>
          <w:rFonts w:ascii="Lato" w:hAnsi="Lato" w:cs="Arial"/>
          <w:sz w:val="20"/>
          <w:szCs w:val="20"/>
        </w:rPr>
        <w:t>.</w:t>
      </w:r>
    </w:p>
    <w:p w14:paraId="36838D55" w14:textId="77777777" w:rsidR="00B75463" w:rsidRDefault="00B75463" w:rsidP="00F70A17">
      <w:pPr>
        <w:autoSpaceDE w:val="0"/>
        <w:autoSpaceDN w:val="0"/>
        <w:adjustRightInd w:val="0"/>
        <w:jc w:val="both"/>
        <w:rPr>
          <w:rFonts w:ascii="Lato" w:hAnsi="Lato" w:cs="Arial"/>
          <w:sz w:val="20"/>
          <w:szCs w:val="20"/>
        </w:rPr>
      </w:pPr>
    </w:p>
    <w:p w14:paraId="30B7EF6E" w14:textId="77777777" w:rsidR="00E247D9" w:rsidRPr="00E17DD8" w:rsidRDefault="00E247D9" w:rsidP="00417168">
      <w:pPr>
        <w:autoSpaceDE w:val="0"/>
        <w:autoSpaceDN w:val="0"/>
        <w:adjustRightInd w:val="0"/>
        <w:jc w:val="both"/>
        <w:rPr>
          <w:rFonts w:ascii="Lato" w:hAnsi="Lato" w:cs="Arial"/>
          <w:b/>
          <w:bCs/>
          <w:sz w:val="20"/>
          <w:szCs w:val="20"/>
        </w:rPr>
      </w:pPr>
    </w:p>
    <w:p w14:paraId="1D2293A4" w14:textId="2C95D9BF" w:rsidR="00685640" w:rsidRPr="00E17DD8" w:rsidRDefault="00E73432" w:rsidP="00417168">
      <w:pPr>
        <w:autoSpaceDE w:val="0"/>
        <w:autoSpaceDN w:val="0"/>
        <w:adjustRightInd w:val="0"/>
        <w:jc w:val="both"/>
        <w:rPr>
          <w:rFonts w:ascii="Lato" w:hAnsi="Lato" w:cs="Arial"/>
          <w:b/>
          <w:bCs/>
          <w:sz w:val="20"/>
          <w:szCs w:val="20"/>
        </w:rPr>
      </w:pPr>
      <w:r w:rsidRPr="00E17DD8">
        <w:rPr>
          <w:rFonts w:ascii="Lato" w:hAnsi="Lato" w:cs="Arial"/>
          <w:b/>
          <w:bCs/>
          <w:sz w:val="20"/>
          <w:szCs w:val="20"/>
        </w:rPr>
        <w:t>Inversiones Financieras</w:t>
      </w:r>
    </w:p>
    <w:p w14:paraId="0BCF4D68" w14:textId="77777777" w:rsidR="00E247D9" w:rsidRPr="00E17DD8" w:rsidRDefault="00E247D9" w:rsidP="00417168">
      <w:pPr>
        <w:autoSpaceDE w:val="0"/>
        <w:autoSpaceDN w:val="0"/>
        <w:adjustRightInd w:val="0"/>
        <w:jc w:val="both"/>
        <w:rPr>
          <w:rFonts w:ascii="Lato" w:hAnsi="Lato" w:cs="Arial"/>
          <w:b/>
          <w:bCs/>
          <w:sz w:val="20"/>
          <w:szCs w:val="20"/>
        </w:rPr>
      </w:pPr>
    </w:p>
    <w:p w14:paraId="165C960B" w14:textId="1E75702D" w:rsidR="00417168" w:rsidRPr="00E17DD8" w:rsidRDefault="006F7A97" w:rsidP="00417168">
      <w:pPr>
        <w:autoSpaceDE w:val="0"/>
        <w:autoSpaceDN w:val="0"/>
        <w:adjustRightInd w:val="0"/>
        <w:jc w:val="both"/>
        <w:rPr>
          <w:rFonts w:ascii="Lato" w:hAnsi="Lato" w:cs="Arial"/>
          <w:sz w:val="20"/>
          <w:szCs w:val="20"/>
        </w:rPr>
      </w:pPr>
      <w:r w:rsidRPr="00E17DD8">
        <w:rPr>
          <w:rFonts w:ascii="Lato" w:hAnsi="Lato" w:cs="Arial"/>
          <w:sz w:val="20"/>
          <w:szCs w:val="20"/>
        </w:rPr>
        <w:t>6.- La Secretaría Ejecutiva del Sistema Estatal Anticorrupción de Yucatán no cuenta con Fideicomisos de Inversión.</w:t>
      </w:r>
    </w:p>
    <w:p w14:paraId="1A5D268C" w14:textId="70B68AF9" w:rsidR="009458B0" w:rsidRPr="00E17DD8" w:rsidRDefault="009458B0" w:rsidP="00417168">
      <w:pPr>
        <w:autoSpaceDE w:val="0"/>
        <w:autoSpaceDN w:val="0"/>
        <w:adjustRightInd w:val="0"/>
        <w:jc w:val="both"/>
        <w:rPr>
          <w:rFonts w:ascii="Lato" w:hAnsi="Lato" w:cs="Arial"/>
          <w:sz w:val="20"/>
          <w:szCs w:val="20"/>
        </w:rPr>
      </w:pPr>
    </w:p>
    <w:p w14:paraId="25FE6C84" w14:textId="77777777" w:rsidR="00E247D9" w:rsidRPr="00E17DD8" w:rsidRDefault="00E247D9" w:rsidP="00417168">
      <w:pPr>
        <w:autoSpaceDE w:val="0"/>
        <w:autoSpaceDN w:val="0"/>
        <w:adjustRightInd w:val="0"/>
        <w:jc w:val="both"/>
        <w:rPr>
          <w:rFonts w:ascii="Lato" w:hAnsi="Lato" w:cs="Arial"/>
          <w:sz w:val="20"/>
          <w:szCs w:val="20"/>
        </w:rPr>
      </w:pPr>
    </w:p>
    <w:p w14:paraId="6B51BCC9" w14:textId="14CB3A92" w:rsidR="009458B0" w:rsidRDefault="006F7A97" w:rsidP="00417168">
      <w:pPr>
        <w:autoSpaceDE w:val="0"/>
        <w:autoSpaceDN w:val="0"/>
        <w:adjustRightInd w:val="0"/>
        <w:jc w:val="both"/>
        <w:rPr>
          <w:rFonts w:ascii="Lato" w:hAnsi="Lato" w:cs="Arial"/>
          <w:sz w:val="20"/>
          <w:szCs w:val="20"/>
        </w:rPr>
      </w:pPr>
      <w:r w:rsidRPr="00E17DD8">
        <w:rPr>
          <w:rFonts w:ascii="Lato" w:hAnsi="Lato" w:cs="Arial"/>
          <w:sz w:val="20"/>
          <w:szCs w:val="20"/>
        </w:rPr>
        <w:t>7</w:t>
      </w:r>
      <w:r w:rsidR="008A0458" w:rsidRPr="00E17DD8">
        <w:rPr>
          <w:rFonts w:ascii="Lato" w:hAnsi="Lato" w:cs="Arial"/>
          <w:sz w:val="20"/>
          <w:szCs w:val="20"/>
        </w:rPr>
        <w:t>.-</w:t>
      </w:r>
      <w:r w:rsidR="002F14F7" w:rsidRPr="00E17DD8">
        <w:rPr>
          <w:rFonts w:ascii="Lato" w:hAnsi="Lato" w:cs="Arial"/>
          <w:sz w:val="20"/>
          <w:szCs w:val="20"/>
        </w:rPr>
        <w:t xml:space="preserve"> </w:t>
      </w:r>
      <w:r w:rsidR="00CF5FDE" w:rsidRPr="00E17DD8">
        <w:rPr>
          <w:rFonts w:ascii="Lato" w:hAnsi="Lato" w:cs="Arial"/>
          <w:sz w:val="20"/>
          <w:szCs w:val="20"/>
        </w:rPr>
        <w:t xml:space="preserve">La Secretaría Ejecutiva del Sistema Estatal Anticorrupción de Yucatán no cuenta con </w:t>
      </w:r>
      <w:r w:rsidR="002F14F7" w:rsidRPr="00E17DD8">
        <w:rPr>
          <w:rFonts w:ascii="Lato" w:hAnsi="Lato" w:cs="Arial"/>
          <w:sz w:val="20"/>
          <w:szCs w:val="20"/>
        </w:rPr>
        <w:t>Inversiones Financieras</w:t>
      </w:r>
      <w:r w:rsidR="00CF5FDE" w:rsidRPr="00E17DD8">
        <w:rPr>
          <w:rFonts w:ascii="Lato" w:hAnsi="Lato" w:cs="Arial"/>
          <w:sz w:val="20"/>
          <w:szCs w:val="20"/>
        </w:rPr>
        <w:t>.</w:t>
      </w:r>
      <w:bookmarkStart w:id="4" w:name="m4"/>
      <w:bookmarkEnd w:id="4"/>
    </w:p>
    <w:p w14:paraId="3D4F7E5E" w14:textId="77777777" w:rsidR="00F55AF0" w:rsidRDefault="00F55AF0" w:rsidP="00417168">
      <w:pPr>
        <w:autoSpaceDE w:val="0"/>
        <w:autoSpaceDN w:val="0"/>
        <w:adjustRightInd w:val="0"/>
        <w:jc w:val="both"/>
        <w:rPr>
          <w:rFonts w:ascii="Lato" w:hAnsi="Lato" w:cs="Arial"/>
          <w:sz w:val="20"/>
          <w:szCs w:val="20"/>
        </w:rPr>
      </w:pPr>
    </w:p>
    <w:p w14:paraId="175CD903" w14:textId="77777777" w:rsidR="00C20D48" w:rsidRPr="00E17DD8" w:rsidRDefault="00C20D48" w:rsidP="00417168">
      <w:pPr>
        <w:autoSpaceDE w:val="0"/>
        <w:autoSpaceDN w:val="0"/>
        <w:adjustRightInd w:val="0"/>
        <w:jc w:val="both"/>
        <w:rPr>
          <w:rFonts w:ascii="Lato" w:hAnsi="Lato" w:cs="Arial"/>
          <w:sz w:val="20"/>
          <w:szCs w:val="20"/>
        </w:rPr>
      </w:pPr>
    </w:p>
    <w:p w14:paraId="3F457B5B" w14:textId="77777777" w:rsidR="00A20E06" w:rsidRPr="00E17DD8" w:rsidRDefault="00A20E06" w:rsidP="00417168">
      <w:pPr>
        <w:autoSpaceDE w:val="0"/>
        <w:autoSpaceDN w:val="0"/>
        <w:adjustRightInd w:val="0"/>
        <w:jc w:val="both"/>
        <w:rPr>
          <w:rFonts w:ascii="Lato" w:hAnsi="Lato" w:cs="Arial"/>
          <w:sz w:val="20"/>
          <w:szCs w:val="20"/>
        </w:rPr>
      </w:pPr>
    </w:p>
    <w:p w14:paraId="378126B4" w14:textId="1C325006" w:rsidR="00E247D9" w:rsidRPr="00E17DD8" w:rsidRDefault="006F7A97" w:rsidP="00C4137E">
      <w:pPr>
        <w:autoSpaceDE w:val="0"/>
        <w:autoSpaceDN w:val="0"/>
        <w:adjustRightInd w:val="0"/>
        <w:spacing w:line="360" w:lineRule="auto"/>
        <w:jc w:val="both"/>
        <w:rPr>
          <w:rFonts w:ascii="Lato" w:hAnsi="Lato" w:cs="Arial"/>
          <w:b/>
          <w:bCs/>
          <w:sz w:val="20"/>
          <w:szCs w:val="20"/>
        </w:rPr>
      </w:pPr>
      <w:r w:rsidRPr="00E17DD8">
        <w:rPr>
          <w:rFonts w:ascii="Lato" w:hAnsi="Lato" w:cs="Arial"/>
          <w:b/>
          <w:bCs/>
          <w:sz w:val="20"/>
          <w:szCs w:val="20"/>
        </w:rPr>
        <w:t>Bienes Muebles, Inmuebles e Intangibles</w:t>
      </w:r>
    </w:p>
    <w:p w14:paraId="4C604413" w14:textId="77777777" w:rsidR="00686931" w:rsidRPr="00E17DD8" w:rsidRDefault="00686931" w:rsidP="00686931">
      <w:pPr>
        <w:autoSpaceDE w:val="0"/>
        <w:autoSpaceDN w:val="0"/>
        <w:adjustRightInd w:val="0"/>
        <w:jc w:val="both"/>
        <w:rPr>
          <w:rFonts w:ascii="Lato" w:hAnsi="Lato" w:cs="Arial"/>
          <w:b/>
          <w:bCs/>
          <w:sz w:val="20"/>
          <w:szCs w:val="20"/>
        </w:rPr>
      </w:pPr>
    </w:p>
    <w:p w14:paraId="446AA228" w14:textId="77777777" w:rsidR="007D2F33" w:rsidRDefault="006F7A97" w:rsidP="00A735C0">
      <w:pPr>
        <w:tabs>
          <w:tab w:val="left" w:pos="10500"/>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8</w:t>
      </w:r>
      <w:r w:rsidR="002F14F7" w:rsidRPr="00E17DD8">
        <w:rPr>
          <w:rFonts w:ascii="Lato" w:hAnsi="Lato" w:cs="Arial"/>
          <w:sz w:val="20"/>
          <w:szCs w:val="20"/>
        </w:rPr>
        <w:t>.-</w:t>
      </w:r>
      <w:r w:rsidR="00FA104C" w:rsidRPr="00E17DD8">
        <w:rPr>
          <w:rFonts w:ascii="Lato" w:hAnsi="Lato" w:cs="Arial"/>
          <w:sz w:val="20"/>
          <w:szCs w:val="20"/>
        </w:rPr>
        <w:t xml:space="preserve"> El rubro Bienes muebles e inmuebles que figura en el Estado de situación financiera, se integra como sigue:</w:t>
      </w:r>
    </w:p>
    <w:tbl>
      <w:tblPr>
        <w:tblStyle w:val="Tablaconcuadrcula"/>
        <w:tblW w:w="11844" w:type="dxa"/>
        <w:jc w:val="center"/>
        <w:tblLook w:val="04A0" w:firstRow="1" w:lastRow="0" w:firstColumn="1" w:lastColumn="0" w:noHBand="0" w:noVBand="1"/>
      </w:tblPr>
      <w:tblGrid>
        <w:gridCol w:w="2836"/>
        <w:gridCol w:w="1992"/>
        <w:gridCol w:w="1867"/>
        <w:gridCol w:w="1992"/>
        <w:gridCol w:w="1802"/>
        <w:gridCol w:w="1355"/>
      </w:tblGrid>
      <w:tr w:rsidR="00AC53FF" w:rsidRPr="00024B92" w14:paraId="2F905341" w14:textId="77777777" w:rsidTr="008F228D">
        <w:trPr>
          <w:trHeight w:val="373"/>
          <w:jc w:val="center"/>
        </w:trPr>
        <w:tc>
          <w:tcPr>
            <w:tcW w:w="11844" w:type="dxa"/>
            <w:gridSpan w:val="6"/>
            <w:shd w:val="clear" w:color="auto" w:fill="8DB3E2" w:themeFill="text2" w:themeFillTint="66"/>
            <w:noWrap/>
            <w:hideMark/>
          </w:tcPr>
          <w:p w14:paraId="2A984B5F" w14:textId="77777777" w:rsidR="00AC53FF" w:rsidRPr="00024B92" w:rsidRDefault="00AC53FF" w:rsidP="00E25C47">
            <w:pPr>
              <w:autoSpaceDE w:val="0"/>
              <w:autoSpaceDN w:val="0"/>
              <w:adjustRightInd w:val="0"/>
              <w:spacing w:line="360" w:lineRule="auto"/>
              <w:rPr>
                <w:rFonts w:ascii="Lato" w:hAnsi="Lato" w:cs="Arial"/>
                <w:b/>
                <w:bCs/>
                <w:sz w:val="18"/>
                <w:szCs w:val="18"/>
              </w:rPr>
            </w:pPr>
            <w:r w:rsidRPr="00024B92">
              <w:rPr>
                <w:rFonts w:ascii="Lato" w:hAnsi="Lato" w:cs="Arial"/>
                <w:b/>
                <w:bCs/>
                <w:sz w:val="18"/>
                <w:szCs w:val="18"/>
              </w:rPr>
              <w:t>BIENES MUEBLES</w:t>
            </w:r>
          </w:p>
        </w:tc>
      </w:tr>
      <w:tr w:rsidR="00AC53FF" w:rsidRPr="00024B92" w14:paraId="6699144F" w14:textId="77777777" w:rsidTr="002207CB">
        <w:trPr>
          <w:trHeight w:val="373"/>
          <w:jc w:val="center"/>
        </w:trPr>
        <w:tc>
          <w:tcPr>
            <w:tcW w:w="2836" w:type="dxa"/>
            <w:shd w:val="clear" w:color="auto" w:fill="8DB3E2" w:themeFill="text2" w:themeFillTint="66"/>
            <w:noWrap/>
            <w:hideMark/>
          </w:tcPr>
          <w:p w14:paraId="4ED6B2FD"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BIENES</w:t>
            </w:r>
          </w:p>
          <w:p w14:paraId="1D9D6D9A" w14:textId="77777777" w:rsidR="00AC53FF" w:rsidRPr="00024B92" w:rsidRDefault="00AC53FF" w:rsidP="004B35A4">
            <w:pPr>
              <w:jc w:val="center"/>
              <w:rPr>
                <w:rFonts w:ascii="Lato" w:hAnsi="Lato" w:cs="Arial"/>
                <w:b/>
                <w:bCs/>
                <w:sz w:val="18"/>
                <w:szCs w:val="18"/>
              </w:rPr>
            </w:pPr>
          </w:p>
          <w:p w14:paraId="3B8270AE" w14:textId="77777777" w:rsidR="00AC53FF" w:rsidRPr="00024B92" w:rsidRDefault="00AC53FF" w:rsidP="004B35A4">
            <w:pPr>
              <w:jc w:val="center"/>
              <w:rPr>
                <w:rFonts w:ascii="Lato" w:hAnsi="Lato" w:cs="Arial"/>
                <w:sz w:val="18"/>
                <w:szCs w:val="18"/>
              </w:rPr>
            </w:pPr>
          </w:p>
        </w:tc>
        <w:tc>
          <w:tcPr>
            <w:tcW w:w="1992" w:type="dxa"/>
            <w:shd w:val="clear" w:color="auto" w:fill="8DB3E2" w:themeFill="text2" w:themeFillTint="66"/>
            <w:noWrap/>
            <w:hideMark/>
          </w:tcPr>
          <w:p w14:paraId="1629A4D8"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Importe (Monto de Adquisición)</w:t>
            </w:r>
          </w:p>
        </w:tc>
        <w:tc>
          <w:tcPr>
            <w:tcW w:w="1867" w:type="dxa"/>
            <w:shd w:val="clear" w:color="auto" w:fill="8DB3E2" w:themeFill="text2" w:themeFillTint="66"/>
            <w:noWrap/>
            <w:hideMark/>
          </w:tcPr>
          <w:p w14:paraId="56A5BFF2" w14:textId="576A7EE5"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Depreciación</w:t>
            </w:r>
            <w:r w:rsidR="005751DF" w:rsidRPr="00024B92">
              <w:rPr>
                <w:rFonts w:ascii="Lato" w:hAnsi="Lato" w:cs="Arial"/>
                <w:b/>
                <w:bCs/>
                <w:sz w:val="18"/>
                <w:szCs w:val="18"/>
              </w:rPr>
              <w:t xml:space="preserve"> </w:t>
            </w:r>
            <w:r w:rsidRPr="00024B92">
              <w:rPr>
                <w:rFonts w:ascii="Lato" w:hAnsi="Lato" w:cs="Arial"/>
                <w:b/>
                <w:bCs/>
                <w:sz w:val="18"/>
                <w:szCs w:val="18"/>
              </w:rPr>
              <w:t>del per</w:t>
            </w:r>
            <w:r w:rsidR="00417168" w:rsidRPr="00024B92">
              <w:rPr>
                <w:rFonts w:ascii="Lato" w:hAnsi="Lato" w:cs="Arial"/>
                <w:b/>
                <w:bCs/>
                <w:sz w:val="18"/>
                <w:szCs w:val="18"/>
              </w:rPr>
              <w:t>í</w:t>
            </w:r>
            <w:r w:rsidRPr="00024B92">
              <w:rPr>
                <w:rFonts w:ascii="Lato" w:hAnsi="Lato" w:cs="Arial"/>
                <w:b/>
                <w:bCs/>
                <w:sz w:val="18"/>
                <w:szCs w:val="18"/>
              </w:rPr>
              <w:t>odo (202</w:t>
            </w:r>
            <w:r w:rsidR="00292B9B">
              <w:rPr>
                <w:rFonts w:ascii="Lato" w:hAnsi="Lato" w:cs="Arial"/>
                <w:b/>
                <w:bCs/>
                <w:sz w:val="18"/>
                <w:szCs w:val="18"/>
              </w:rPr>
              <w:t>6</w:t>
            </w:r>
            <w:r w:rsidRPr="00024B92">
              <w:rPr>
                <w:rFonts w:ascii="Lato" w:hAnsi="Lato" w:cs="Arial"/>
                <w:b/>
                <w:bCs/>
                <w:sz w:val="18"/>
                <w:szCs w:val="18"/>
              </w:rPr>
              <w:t>)</w:t>
            </w:r>
          </w:p>
        </w:tc>
        <w:tc>
          <w:tcPr>
            <w:tcW w:w="1992" w:type="dxa"/>
            <w:shd w:val="clear" w:color="auto" w:fill="8DB3E2" w:themeFill="text2" w:themeFillTint="66"/>
            <w:noWrap/>
            <w:hideMark/>
          </w:tcPr>
          <w:p w14:paraId="2FC179B6" w14:textId="4251CDC1"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Depreciación Acumulada (2018-</w:t>
            </w:r>
            <w:r w:rsidR="001C5644" w:rsidRPr="00024B92">
              <w:rPr>
                <w:rFonts w:ascii="Lato" w:hAnsi="Lato" w:cs="Arial"/>
                <w:b/>
                <w:bCs/>
                <w:sz w:val="18"/>
                <w:szCs w:val="18"/>
              </w:rPr>
              <w:t>2</w:t>
            </w:r>
            <w:r w:rsidRPr="00024B92">
              <w:rPr>
                <w:rFonts w:ascii="Lato" w:hAnsi="Lato" w:cs="Arial"/>
                <w:b/>
                <w:bCs/>
                <w:sz w:val="18"/>
                <w:szCs w:val="18"/>
              </w:rPr>
              <w:t>02</w:t>
            </w:r>
            <w:r w:rsidR="00292B9B">
              <w:rPr>
                <w:rFonts w:ascii="Lato" w:hAnsi="Lato" w:cs="Arial"/>
                <w:b/>
                <w:bCs/>
                <w:sz w:val="18"/>
                <w:szCs w:val="18"/>
              </w:rPr>
              <w:t>6</w:t>
            </w:r>
            <w:r w:rsidRPr="00024B92">
              <w:rPr>
                <w:rFonts w:ascii="Lato" w:hAnsi="Lato" w:cs="Arial"/>
                <w:b/>
                <w:bCs/>
                <w:sz w:val="18"/>
                <w:szCs w:val="18"/>
              </w:rPr>
              <w:t>)</w:t>
            </w:r>
          </w:p>
        </w:tc>
        <w:tc>
          <w:tcPr>
            <w:tcW w:w="1802" w:type="dxa"/>
            <w:shd w:val="clear" w:color="auto" w:fill="8DB3E2" w:themeFill="text2" w:themeFillTint="66"/>
          </w:tcPr>
          <w:p w14:paraId="2C6709F1"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Estatus del bien</w:t>
            </w:r>
          </w:p>
        </w:tc>
        <w:tc>
          <w:tcPr>
            <w:tcW w:w="1355" w:type="dxa"/>
            <w:shd w:val="clear" w:color="auto" w:fill="8DB3E2" w:themeFill="text2" w:themeFillTint="66"/>
          </w:tcPr>
          <w:p w14:paraId="07F53FB1"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Tasa de depreciación aplicada</w:t>
            </w:r>
          </w:p>
        </w:tc>
      </w:tr>
      <w:tr w:rsidR="00AC53FF" w:rsidRPr="00024B92" w14:paraId="513EB3D6" w14:textId="77777777" w:rsidTr="002207CB">
        <w:trPr>
          <w:trHeight w:val="373"/>
          <w:jc w:val="center"/>
        </w:trPr>
        <w:tc>
          <w:tcPr>
            <w:tcW w:w="2836" w:type="dxa"/>
            <w:noWrap/>
            <w:hideMark/>
          </w:tcPr>
          <w:p w14:paraId="19ACFE95" w14:textId="77777777" w:rsidR="00AC53FF" w:rsidRPr="00024B92" w:rsidRDefault="00AC53FF" w:rsidP="004B35A4">
            <w:pPr>
              <w:autoSpaceDE w:val="0"/>
              <w:autoSpaceDN w:val="0"/>
              <w:adjustRightInd w:val="0"/>
              <w:spacing w:line="360" w:lineRule="auto"/>
              <w:jc w:val="both"/>
              <w:rPr>
                <w:rFonts w:ascii="Lato" w:hAnsi="Lato" w:cs="Arial"/>
                <w:b/>
                <w:bCs/>
                <w:sz w:val="18"/>
                <w:szCs w:val="18"/>
              </w:rPr>
            </w:pPr>
            <w:r w:rsidRPr="00024B92">
              <w:rPr>
                <w:rFonts w:ascii="Lato" w:hAnsi="Lato" w:cs="Arial"/>
                <w:b/>
                <w:bCs/>
                <w:sz w:val="18"/>
                <w:szCs w:val="18"/>
              </w:rPr>
              <w:t xml:space="preserve">Mobiliario y Equipo de Administración </w:t>
            </w:r>
          </w:p>
        </w:tc>
        <w:tc>
          <w:tcPr>
            <w:tcW w:w="1992" w:type="dxa"/>
            <w:noWrap/>
            <w:hideMark/>
          </w:tcPr>
          <w:p w14:paraId="1CAF527A"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p>
          <w:p w14:paraId="0CFBDC94" w14:textId="5B76B80C" w:rsidR="00AC53FF" w:rsidRPr="00024B92" w:rsidRDefault="00AC53FF" w:rsidP="0023499F">
            <w:pPr>
              <w:jc w:val="center"/>
              <w:rPr>
                <w:rFonts w:ascii="Lato" w:hAnsi="Lato" w:cs="Arial"/>
                <w:b/>
                <w:bCs/>
                <w:sz w:val="18"/>
                <w:szCs w:val="18"/>
              </w:rPr>
            </w:pPr>
            <w:r w:rsidRPr="00024B92">
              <w:rPr>
                <w:rFonts w:ascii="Lato" w:hAnsi="Lato" w:cs="Arial"/>
                <w:b/>
                <w:bCs/>
                <w:sz w:val="18"/>
                <w:szCs w:val="18"/>
              </w:rPr>
              <w:t>$1,</w:t>
            </w:r>
            <w:r w:rsidR="00917E96" w:rsidRPr="00024B92">
              <w:rPr>
                <w:rFonts w:ascii="Lato" w:hAnsi="Lato" w:cs="Arial"/>
                <w:b/>
                <w:bCs/>
                <w:sz w:val="18"/>
                <w:szCs w:val="18"/>
              </w:rPr>
              <w:t>722</w:t>
            </w:r>
            <w:r w:rsidRPr="00024B92">
              <w:rPr>
                <w:rFonts w:ascii="Lato" w:hAnsi="Lato" w:cs="Arial"/>
                <w:b/>
                <w:bCs/>
                <w:sz w:val="18"/>
                <w:szCs w:val="18"/>
              </w:rPr>
              <w:t>,</w:t>
            </w:r>
            <w:r w:rsidR="00917E96" w:rsidRPr="00024B92">
              <w:rPr>
                <w:rFonts w:ascii="Lato" w:hAnsi="Lato" w:cs="Arial"/>
                <w:b/>
                <w:bCs/>
                <w:sz w:val="18"/>
                <w:szCs w:val="18"/>
              </w:rPr>
              <w:t>515</w:t>
            </w:r>
            <w:r w:rsidRPr="00024B92">
              <w:rPr>
                <w:rFonts w:ascii="Lato" w:hAnsi="Lato" w:cs="Arial"/>
                <w:b/>
                <w:bCs/>
                <w:sz w:val="18"/>
                <w:szCs w:val="18"/>
              </w:rPr>
              <w:t>.</w:t>
            </w:r>
            <w:r w:rsidR="00384A30" w:rsidRPr="00024B92">
              <w:rPr>
                <w:rFonts w:ascii="Lato" w:hAnsi="Lato" w:cs="Arial"/>
                <w:b/>
                <w:bCs/>
                <w:sz w:val="18"/>
                <w:szCs w:val="18"/>
              </w:rPr>
              <w:t>5</w:t>
            </w:r>
            <w:r w:rsidR="00917E96" w:rsidRPr="00024B92">
              <w:rPr>
                <w:rFonts w:ascii="Lato" w:hAnsi="Lato" w:cs="Arial"/>
                <w:b/>
                <w:bCs/>
                <w:sz w:val="18"/>
                <w:szCs w:val="18"/>
              </w:rPr>
              <w:t>2</w:t>
            </w:r>
          </w:p>
        </w:tc>
        <w:tc>
          <w:tcPr>
            <w:tcW w:w="1867" w:type="dxa"/>
            <w:noWrap/>
            <w:vAlign w:val="center"/>
          </w:tcPr>
          <w:p w14:paraId="3549CD78" w14:textId="77777777" w:rsidR="00AC53FF" w:rsidRPr="00024B92" w:rsidRDefault="00AC53FF" w:rsidP="005779EF">
            <w:pPr>
              <w:jc w:val="center"/>
              <w:rPr>
                <w:rFonts w:ascii="Lato" w:hAnsi="Lato" w:cs="Arial"/>
                <w:b/>
                <w:bCs/>
                <w:color w:val="000000"/>
                <w:sz w:val="18"/>
                <w:szCs w:val="18"/>
                <w:highlight w:val="yellow"/>
                <w:lang w:eastAsia="es-MX"/>
              </w:rPr>
            </w:pPr>
          </w:p>
          <w:p w14:paraId="6B5C34CE" w14:textId="2C3834EC" w:rsidR="00AC53FF" w:rsidRPr="00024B92" w:rsidRDefault="00AC53FF" w:rsidP="005779EF">
            <w:pPr>
              <w:jc w:val="center"/>
              <w:rPr>
                <w:rFonts w:ascii="Lato" w:hAnsi="Lato" w:cs="Arial"/>
                <w:b/>
                <w:bCs/>
                <w:color w:val="000000"/>
                <w:sz w:val="18"/>
                <w:szCs w:val="18"/>
                <w:highlight w:val="yellow"/>
                <w:lang w:eastAsia="es-MX"/>
              </w:rPr>
            </w:pPr>
            <w:r w:rsidRPr="00024B92">
              <w:rPr>
                <w:rFonts w:ascii="Lato" w:hAnsi="Lato" w:cs="Arial"/>
                <w:b/>
                <w:bCs/>
                <w:sz w:val="18"/>
                <w:szCs w:val="18"/>
              </w:rPr>
              <w:t>$</w:t>
            </w:r>
            <w:r w:rsidR="00BD322A">
              <w:rPr>
                <w:rFonts w:ascii="Lato" w:hAnsi="Lato" w:cs="Arial"/>
                <w:b/>
                <w:bCs/>
                <w:sz w:val="18"/>
                <w:szCs w:val="18"/>
              </w:rPr>
              <w:t>10</w:t>
            </w:r>
            <w:r w:rsidR="005D14AC" w:rsidRPr="00024B92">
              <w:rPr>
                <w:rFonts w:ascii="Lato" w:hAnsi="Lato" w:cs="Arial"/>
                <w:b/>
                <w:bCs/>
                <w:sz w:val="18"/>
                <w:szCs w:val="18"/>
              </w:rPr>
              <w:t>,</w:t>
            </w:r>
            <w:r w:rsidR="0024677E" w:rsidRPr="00024B92">
              <w:rPr>
                <w:rFonts w:ascii="Lato" w:hAnsi="Lato" w:cs="Arial"/>
                <w:b/>
                <w:bCs/>
                <w:sz w:val="18"/>
                <w:szCs w:val="18"/>
              </w:rPr>
              <w:t>4</w:t>
            </w:r>
            <w:r w:rsidR="00BD322A">
              <w:rPr>
                <w:rFonts w:ascii="Lato" w:hAnsi="Lato" w:cs="Arial"/>
                <w:b/>
                <w:bCs/>
                <w:sz w:val="18"/>
                <w:szCs w:val="18"/>
              </w:rPr>
              <w:t>65</w:t>
            </w:r>
            <w:r w:rsidR="00BE1380" w:rsidRPr="00024B92">
              <w:rPr>
                <w:rFonts w:ascii="Lato" w:hAnsi="Lato" w:cs="Arial"/>
                <w:b/>
                <w:bCs/>
                <w:sz w:val="18"/>
                <w:szCs w:val="18"/>
              </w:rPr>
              <w:t>.</w:t>
            </w:r>
            <w:r w:rsidR="00BD322A">
              <w:rPr>
                <w:rFonts w:ascii="Lato" w:hAnsi="Lato" w:cs="Arial"/>
                <w:b/>
                <w:bCs/>
                <w:sz w:val="18"/>
                <w:szCs w:val="18"/>
              </w:rPr>
              <w:t>40</w:t>
            </w:r>
          </w:p>
        </w:tc>
        <w:tc>
          <w:tcPr>
            <w:tcW w:w="1992" w:type="dxa"/>
            <w:noWrap/>
          </w:tcPr>
          <w:p w14:paraId="4B62B63A" w14:textId="77777777" w:rsidR="00AC53FF" w:rsidRPr="00024B92" w:rsidRDefault="00AC53FF" w:rsidP="004B35A4">
            <w:pPr>
              <w:autoSpaceDE w:val="0"/>
              <w:autoSpaceDN w:val="0"/>
              <w:adjustRightInd w:val="0"/>
              <w:spacing w:line="360" w:lineRule="auto"/>
              <w:rPr>
                <w:rFonts w:ascii="Lato" w:eastAsiaTheme="minorHAnsi" w:hAnsi="Lato" w:cs="Arial"/>
                <w:b/>
                <w:bCs/>
                <w:sz w:val="18"/>
                <w:szCs w:val="18"/>
                <w:highlight w:val="yellow"/>
                <w:lang w:eastAsia="en-US"/>
              </w:rPr>
            </w:pPr>
          </w:p>
          <w:p w14:paraId="24F59E6C" w14:textId="098770A9" w:rsidR="00AC53FF" w:rsidRPr="00024B92" w:rsidRDefault="00AC53FF" w:rsidP="00131841">
            <w:pPr>
              <w:jc w:val="center"/>
              <w:rPr>
                <w:rFonts w:ascii="Lato" w:hAnsi="Lato" w:cs="Arial"/>
                <w:b/>
                <w:bCs/>
                <w:sz w:val="18"/>
                <w:szCs w:val="18"/>
                <w:highlight w:val="yellow"/>
              </w:rPr>
            </w:pPr>
            <w:r w:rsidRPr="00024B92">
              <w:rPr>
                <w:rFonts w:ascii="Lato" w:hAnsi="Lato" w:cs="Arial"/>
                <w:b/>
                <w:bCs/>
                <w:sz w:val="18"/>
                <w:szCs w:val="18"/>
              </w:rPr>
              <w:t>$</w:t>
            </w:r>
            <w:r w:rsidR="00BA5921" w:rsidRPr="00024B92">
              <w:rPr>
                <w:rFonts w:ascii="Lato" w:hAnsi="Lato" w:cs="Arial"/>
                <w:b/>
                <w:bCs/>
                <w:sz w:val="18"/>
                <w:szCs w:val="18"/>
              </w:rPr>
              <w:t>1,</w:t>
            </w:r>
            <w:r w:rsidR="00FD29ED">
              <w:rPr>
                <w:rFonts w:ascii="Lato" w:hAnsi="Lato" w:cs="Arial"/>
                <w:b/>
                <w:bCs/>
                <w:sz w:val="18"/>
                <w:szCs w:val="18"/>
              </w:rPr>
              <w:t>4</w:t>
            </w:r>
            <w:r w:rsidR="0012084D">
              <w:rPr>
                <w:rFonts w:ascii="Lato" w:hAnsi="Lato" w:cs="Arial"/>
                <w:b/>
                <w:bCs/>
                <w:sz w:val="18"/>
                <w:szCs w:val="18"/>
              </w:rPr>
              <w:t>23</w:t>
            </w:r>
            <w:r w:rsidR="00A96665" w:rsidRPr="00024B92">
              <w:rPr>
                <w:rFonts w:ascii="Lato" w:hAnsi="Lato" w:cs="Arial"/>
                <w:b/>
                <w:bCs/>
                <w:sz w:val="18"/>
                <w:szCs w:val="18"/>
              </w:rPr>
              <w:t>,</w:t>
            </w:r>
            <w:r w:rsidR="0012084D">
              <w:rPr>
                <w:rFonts w:ascii="Lato" w:hAnsi="Lato" w:cs="Arial"/>
                <w:b/>
                <w:bCs/>
                <w:sz w:val="18"/>
                <w:szCs w:val="18"/>
              </w:rPr>
              <w:t>786</w:t>
            </w:r>
            <w:r w:rsidR="00CD44DA" w:rsidRPr="00024B92">
              <w:rPr>
                <w:rFonts w:ascii="Lato" w:hAnsi="Lato" w:cs="Arial"/>
                <w:b/>
                <w:bCs/>
                <w:sz w:val="18"/>
                <w:szCs w:val="18"/>
              </w:rPr>
              <w:t>.</w:t>
            </w:r>
            <w:r w:rsidR="0012084D">
              <w:rPr>
                <w:rFonts w:ascii="Lato" w:hAnsi="Lato" w:cs="Arial"/>
                <w:b/>
                <w:bCs/>
                <w:sz w:val="18"/>
                <w:szCs w:val="18"/>
              </w:rPr>
              <w:t>1</w:t>
            </w:r>
            <w:r w:rsidR="00BD322A">
              <w:rPr>
                <w:rFonts w:ascii="Lato" w:hAnsi="Lato" w:cs="Arial"/>
                <w:b/>
                <w:bCs/>
                <w:sz w:val="18"/>
                <w:szCs w:val="18"/>
              </w:rPr>
              <w:t>1</w:t>
            </w:r>
          </w:p>
        </w:tc>
        <w:tc>
          <w:tcPr>
            <w:tcW w:w="1802" w:type="dxa"/>
          </w:tcPr>
          <w:p w14:paraId="7DCB566B"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p>
        </w:tc>
        <w:tc>
          <w:tcPr>
            <w:tcW w:w="1355" w:type="dxa"/>
          </w:tcPr>
          <w:p w14:paraId="7CBF481E"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p>
        </w:tc>
      </w:tr>
      <w:tr w:rsidR="00AC53FF" w:rsidRPr="00024B92" w14:paraId="40B23146" w14:textId="77777777" w:rsidTr="002207CB">
        <w:trPr>
          <w:trHeight w:val="373"/>
          <w:jc w:val="center"/>
        </w:trPr>
        <w:tc>
          <w:tcPr>
            <w:tcW w:w="2836" w:type="dxa"/>
            <w:noWrap/>
          </w:tcPr>
          <w:p w14:paraId="6D860C34"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Muebles de Oficina y Estantería</w:t>
            </w:r>
          </w:p>
        </w:tc>
        <w:tc>
          <w:tcPr>
            <w:tcW w:w="1992" w:type="dxa"/>
            <w:noWrap/>
          </w:tcPr>
          <w:p w14:paraId="4A8F2392" w14:textId="5DF52993"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703,567.42</w:t>
            </w:r>
          </w:p>
        </w:tc>
        <w:tc>
          <w:tcPr>
            <w:tcW w:w="1867" w:type="dxa"/>
            <w:noWrap/>
          </w:tcPr>
          <w:p w14:paraId="70547B77" w14:textId="2148DBE6" w:rsidR="00AC53FF" w:rsidRPr="00024B92" w:rsidRDefault="00477227" w:rsidP="004B35A4">
            <w:pPr>
              <w:jc w:val="center"/>
              <w:rPr>
                <w:rFonts w:ascii="Lato" w:hAnsi="Lato" w:cs="Arial"/>
                <w:color w:val="000000"/>
                <w:sz w:val="18"/>
                <w:szCs w:val="18"/>
                <w:lang w:eastAsia="es-MX"/>
              </w:rPr>
            </w:pPr>
            <w:r w:rsidRPr="00024B92">
              <w:rPr>
                <w:rFonts w:ascii="Lato" w:hAnsi="Lato" w:cs="Arial"/>
                <w:color w:val="000000"/>
                <w:sz w:val="18"/>
                <w:szCs w:val="18"/>
                <w:lang w:eastAsia="es-MX"/>
              </w:rPr>
              <w:t>$</w:t>
            </w:r>
            <w:r w:rsidR="00AC53FF" w:rsidRPr="00024B92">
              <w:rPr>
                <w:rFonts w:ascii="Lato" w:hAnsi="Lato" w:cs="Arial"/>
                <w:color w:val="000000"/>
                <w:sz w:val="18"/>
                <w:szCs w:val="18"/>
                <w:lang w:eastAsia="es-MX"/>
              </w:rPr>
              <w:t>5,863.17</w:t>
            </w:r>
          </w:p>
        </w:tc>
        <w:tc>
          <w:tcPr>
            <w:tcW w:w="1992" w:type="dxa"/>
            <w:noWrap/>
          </w:tcPr>
          <w:p w14:paraId="741185DB" w14:textId="7BEB58F6" w:rsidR="00AC53FF" w:rsidRPr="00024B92" w:rsidRDefault="00477227" w:rsidP="00131841">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EB7E11">
              <w:rPr>
                <w:rFonts w:ascii="Lato" w:hAnsi="Lato" w:cs="Arial"/>
                <w:sz w:val="18"/>
                <w:szCs w:val="18"/>
              </w:rPr>
              <w:t>5</w:t>
            </w:r>
            <w:r w:rsidR="0012084D">
              <w:rPr>
                <w:rFonts w:ascii="Lato" w:hAnsi="Lato" w:cs="Arial"/>
                <w:sz w:val="18"/>
                <w:szCs w:val="18"/>
              </w:rPr>
              <w:t>15</w:t>
            </w:r>
            <w:r w:rsidR="00385465" w:rsidRPr="00024B92">
              <w:rPr>
                <w:rFonts w:ascii="Lato" w:hAnsi="Lato" w:cs="Arial"/>
                <w:sz w:val="18"/>
                <w:szCs w:val="18"/>
              </w:rPr>
              <w:t>,</w:t>
            </w:r>
            <w:r w:rsidR="0012084D">
              <w:rPr>
                <w:rFonts w:ascii="Lato" w:hAnsi="Lato" w:cs="Arial"/>
                <w:sz w:val="18"/>
                <w:szCs w:val="18"/>
              </w:rPr>
              <w:t>149</w:t>
            </w:r>
            <w:r w:rsidR="0025504F" w:rsidRPr="00024B92">
              <w:rPr>
                <w:rFonts w:ascii="Lato" w:hAnsi="Lato" w:cs="Arial"/>
                <w:sz w:val="18"/>
                <w:szCs w:val="18"/>
              </w:rPr>
              <w:t>.</w:t>
            </w:r>
            <w:r w:rsidR="0012084D">
              <w:rPr>
                <w:rFonts w:ascii="Lato" w:hAnsi="Lato" w:cs="Arial"/>
                <w:sz w:val="18"/>
                <w:szCs w:val="18"/>
              </w:rPr>
              <w:t>90</w:t>
            </w:r>
          </w:p>
        </w:tc>
        <w:tc>
          <w:tcPr>
            <w:tcW w:w="1802" w:type="dxa"/>
          </w:tcPr>
          <w:p w14:paraId="5F4905B0"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0F6C16C5"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10% anual</w:t>
            </w:r>
          </w:p>
        </w:tc>
      </w:tr>
      <w:tr w:rsidR="00AC53FF" w:rsidRPr="00024B92" w14:paraId="5C54133A" w14:textId="77777777" w:rsidTr="002207CB">
        <w:trPr>
          <w:trHeight w:val="373"/>
          <w:jc w:val="center"/>
        </w:trPr>
        <w:tc>
          <w:tcPr>
            <w:tcW w:w="2836" w:type="dxa"/>
            <w:noWrap/>
          </w:tcPr>
          <w:p w14:paraId="0F191CA1"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Muebles, Excepto de Oficina y Estantería</w:t>
            </w:r>
          </w:p>
        </w:tc>
        <w:tc>
          <w:tcPr>
            <w:tcW w:w="1992" w:type="dxa"/>
            <w:noWrap/>
          </w:tcPr>
          <w:p w14:paraId="516C09EE" w14:textId="4E1383F4"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3,008.62</w:t>
            </w:r>
          </w:p>
        </w:tc>
        <w:tc>
          <w:tcPr>
            <w:tcW w:w="1867" w:type="dxa"/>
            <w:noWrap/>
          </w:tcPr>
          <w:p w14:paraId="38C5C734" w14:textId="5DBA1569" w:rsidR="00AC53FF" w:rsidRPr="00024B92" w:rsidRDefault="00477227" w:rsidP="004B35A4">
            <w:pPr>
              <w:jc w:val="center"/>
              <w:rPr>
                <w:rFonts w:ascii="Lato" w:hAnsi="Lato" w:cs="Arial"/>
                <w:color w:val="000000"/>
                <w:sz w:val="18"/>
                <w:szCs w:val="18"/>
                <w:lang w:eastAsia="es-MX"/>
              </w:rPr>
            </w:pPr>
            <w:r w:rsidRPr="00024B92">
              <w:rPr>
                <w:rFonts w:ascii="Lato" w:hAnsi="Lato" w:cs="Arial"/>
                <w:color w:val="000000"/>
                <w:sz w:val="18"/>
                <w:szCs w:val="18"/>
                <w:lang w:eastAsia="es-MX"/>
              </w:rPr>
              <w:t>$</w:t>
            </w:r>
            <w:r w:rsidR="00AC53FF" w:rsidRPr="00024B92">
              <w:rPr>
                <w:rFonts w:ascii="Lato" w:hAnsi="Lato" w:cs="Arial"/>
                <w:color w:val="000000"/>
                <w:sz w:val="18"/>
                <w:szCs w:val="18"/>
                <w:lang w:eastAsia="es-MX"/>
              </w:rPr>
              <w:t>25.07</w:t>
            </w:r>
          </w:p>
        </w:tc>
        <w:tc>
          <w:tcPr>
            <w:tcW w:w="1992" w:type="dxa"/>
            <w:noWrap/>
          </w:tcPr>
          <w:p w14:paraId="1677E445" w14:textId="29A73E89" w:rsidR="00AC53FF" w:rsidRPr="00024B92" w:rsidRDefault="00477227" w:rsidP="00131841">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136213" w:rsidRPr="00024B92">
              <w:rPr>
                <w:rFonts w:ascii="Lato" w:hAnsi="Lato" w:cs="Arial"/>
                <w:sz w:val="18"/>
                <w:szCs w:val="18"/>
              </w:rPr>
              <w:t>2</w:t>
            </w:r>
            <w:r w:rsidR="000E7D5C" w:rsidRPr="00024B92">
              <w:rPr>
                <w:rFonts w:ascii="Lato" w:hAnsi="Lato" w:cs="Arial"/>
                <w:sz w:val="18"/>
                <w:szCs w:val="18"/>
              </w:rPr>
              <w:t>,</w:t>
            </w:r>
            <w:r w:rsidR="0012084D">
              <w:rPr>
                <w:rFonts w:ascii="Lato" w:hAnsi="Lato" w:cs="Arial"/>
                <w:sz w:val="18"/>
                <w:szCs w:val="18"/>
              </w:rPr>
              <w:t>206</w:t>
            </w:r>
            <w:r w:rsidR="00862BFD" w:rsidRPr="00024B92">
              <w:rPr>
                <w:rFonts w:ascii="Lato" w:hAnsi="Lato" w:cs="Arial"/>
                <w:sz w:val="18"/>
                <w:szCs w:val="18"/>
              </w:rPr>
              <w:t>.</w:t>
            </w:r>
            <w:r w:rsidR="0012084D">
              <w:rPr>
                <w:rFonts w:ascii="Lato" w:hAnsi="Lato" w:cs="Arial"/>
                <w:sz w:val="18"/>
                <w:szCs w:val="18"/>
              </w:rPr>
              <w:t>20</w:t>
            </w:r>
          </w:p>
        </w:tc>
        <w:tc>
          <w:tcPr>
            <w:tcW w:w="1802" w:type="dxa"/>
          </w:tcPr>
          <w:p w14:paraId="107CDE65"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216C8C6E"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10% anual</w:t>
            </w:r>
          </w:p>
        </w:tc>
      </w:tr>
      <w:tr w:rsidR="00AC53FF" w:rsidRPr="00024B92" w14:paraId="02BAED9A" w14:textId="77777777" w:rsidTr="002207CB">
        <w:trPr>
          <w:trHeight w:val="373"/>
          <w:jc w:val="center"/>
        </w:trPr>
        <w:tc>
          <w:tcPr>
            <w:tcW w:w="2836" w:type="dxa"/>
            <w:noWrap/>
          </w:tcPr>
          <w:p w14:paraId="20728BE9"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Otros Mobiliarios y Equipos de Administración</w:t>
            </w:r>
          </w:p>
        </w:tc>
        <w:tc>
          <w:tcPr>
            <w:tcW w:w="1992" w:type="dxa"/>
            <w:noWrap/>
          </w:tcPr>
          <w:p w14:paraId="656E3C70" w14:textId="5A5904A9"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1,590.00</w:t>
            </w:r>
          </w:p>
        </w:tc>
        <w:tc>
          <w:tcPr>
            <w:tcW w:w="1867" w:type="dxa"/>
            <w:noWrap/>
          </w:tcPr>
          <w:p w14:paraId="511189E0" w14:textId="2414AD60" w:rsidR="00AC53FF" w:rsidRPr="00024B92" w:rsidRDefault="00477227" w:rsidP="004B35A4">
            <w:pPr>
              <w:jc w:val="center"/>
              <w:rPr>
                <w:rFonts w:ascii="Lato" w:hAnsi="Lato" w:cs="Arial"/>
                <w:color w:val="000000"/>
                <w:sz w:val="18"/>
                <w:szCs w:val="18"/>
                <w:lang w:eastAsia="es-MX"/>
              </w:rPr>
            </w:pPr>
            <w:r w:rsidRPr="00024B92">
              <w:rPr>
                <w:rFonts w:ascii="Lato" w:hAnsi="Lato" w:cs="Arial"/>
                <w:color w:val="000000"/>
                <w:sz w:val="18"/>
                <w:szCs w:val="18"/>
                <w:lang w:eastAsia="es-MX"/>
              </w:rPr>
              <w:t>$</w:t>
            </w:r>
            <w:r w:rsidR="00AC53FF" w:rsidRPr="00024B92">
              <w:rPr>
                <w:rFonts w:ascii="Lato" w:hAnsi="Lato" w:cs="Arial"/>
                <w:color w:val="000000"/>
                <w:sz w:val="18"/>
                <w:szCs w:val="18"/>
                <w:lang w:eastAsia="es-MX"/>
              </w:rPr>
              <w:t>13.25</w:t>
            </w:r>
          </w:p>
        </w:tc>
        <w:tc>
          <w:tcPr>
            <w:tcW w:w="1992" w:type="dxa"/>
            <w:noWrap/>
          </w:tcPr>
          <w:p w14:paraId="28E33383" w14:textId="07F606A8" w:rsidR="00AC53FF" w:rsidRPr="00024B92" w:rsidRDefault="00477227" w:rsidP="00131841">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3D65C4" w:rsidRPr="00024B92">
              <w:rPr>
                <w:rFonts w:ascii="Lato" w:hAnsi="Lato" w:cs="Arial"/>
                <w:sz w:val="18"/>
                <w:szCs w:val="18"/>
              </w:rPr>
              <w:t>1,</w:t>
            </w:r>
            <w:r w:rsidR="00BD322A">
              <w:rPr>
                <w:rFonts w:ascii="Lato" w:hAnsi="Lato" w:cs="Arial"/>
                <w:sz w:val="18"/>
                <w:szCs w:val="18"/>
              </w:rPr>
              <w:t>1</w:t>
            </w:r>
            <w:r w:rsidR="0012084D">
              <w:rPr>
                <w:rFonts w:ascii="Lato" w:hAnsi="Lato" w:cs="Arial"/>
                <w:sz w:val="18"/>
                <w:szCs w:val="18"/>
              </w:rPr>
              <w:t>79.25</w:t>
            </w:r>
          </w:p>
        </w:tc>
        <w:tc>
          <w:tcPr>
            <w:tcW w:w="1802" w:type="dxa"/>
          </w:tcPr>
          <w:p w14:paraId="2F3BF9F7"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2AF13640"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10% anual</w:t>
            </w:r>
          </w:p>
        </w:tc>
      </w:tr>
      <w:tr w:rsidR="00AC53FF" w:rsidRPr="00024B92" w14:paraId="69F3D8F2" w14:textId="77777777" w:rsidTr="002207CB">
        <w:trPr>
          <w:trHeight w:val="373"/>
          <w:jc w:val="center"/>
        </w:trPr>
        <w:tc>
          <w:tcPr>
            <w:tcW w:w="2836" w:type="dxa"/>
            <w:noWrap/>
          </w:tcPr>
          <w:p w14:paraId="5839D0D6"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Equipo de cómputo y TI</w:t>
            </w:r>
          </w:p>
        </w:tc>
        <w:tc>
          <w:tcPr>
            <w:tcW w:w="1992" w:type="dxa"/>
            <w:noWrap/>
          </w:tcPr>
          <w:p w14:paraId="3D0D7BCF" w14:textId="50E80186" w:rsidR="00AC53FF" w:rsidRPr="00024B92" w:rsidRDefault="00477227" w:rsidP="00313246">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917E96" w:rsidRPr="00024B92">
              <w:rPr>
                <w:rFonts w:ascii="Lato" w:hAnsi="Lato" w:cs="Arial"/>
                <w:sz w:val="18"/>
                <w:szCs w:val="18"/>
              </w:rPr>
              <w:t>1,014</w:t>
            </w:r>
            <w:r w:rsidR="00FD4487" w:rsidRPr="00024B92">
              <w:rPr>
                <w:rFonts w:ascii="Lato" w:hAnsi="Lato" w:cs="Arial"/>
                <w:sz w:val="18"/>
                <w:szCs w:val="18"/>
              </w:rPr>
              <w:t>,</w:t>
            </w:r>
            <w:r w:rsidR="00917E96" w:rsidRPr="00024B92">
              <w:rPr>
                <w:rFonts w:ascii="Lato" w:hAnsi="Lato" w:cs="Arial"/>
                <w:sz w:val="18"/>
                <w:szCs w:val="18"/>
              </w:rPr>
              <w:t>349.48</w:t>
            </w:r>
          </w:p>
        </w:tc>
        <w:tc>
          <w:tcPr>
            <w:tcW w:w="1867" w:type="dxa"/>
            <w:noWrap/>
          </w:tcPr>
          <w:p w14:paraId="49538B6A" w14:textId="670114C9" w:rsidR="00AC53FF" w:rsidRPr="00024B92" w:rsidRDefault="00477227" w:rsidP="004B35A4">
            <w:pPr>
              <w:jc w:val="center"/>
              <w:rPr>
                <w:rFonts w:ascii="Lato" w:hAnsi="Lato" w:cs="Arial"/>
                <w:color w:val="000000"/>
                <w:sz w:val="18"/>
                <w:szCs w:val="18"/>
                <w:lang w:eastAsia="es-MX"/>
              </w:rPr>
            </w:pPr>
            <w:r w:rsidRPr="00024B92">
              <w:rPr>
                <w:rFonts w:ascii="Lato" w:hAnsi="Lato" w:cs="Arial"/>
                <w:sz w:val="18"/>
                <w:szCs w:val="18"/>
              </w:rPr>
              <w:t>$</w:t>
            </w:r>
            <w:r w:rsidR="00BD322A">
              <w:rPr>
                <w:rFonts w:ascii="Lato" w:hAnsi="Lato" w:cs="Arial"/>
                <w:sz w:val="18"/>
                <w:szCs w:val="18"/>
              </w:rPr>
              <w:t>4</w:t>
            </w:r>
            <w:r w:rsidR="00437408" w:rsidRPr="00024B92">
              <w:rPr>
                <w:rFonts w:ascii="Lato" w:hAnsi="Lato" w:cs="Arial"/>
                <w:sz w:val="18"/>
                <w:szCs w:val="18"/>
              </w:rPr>
              <w:t>,</w:t>
            </w:r>
            <w:r w:rsidR="0024677E" w:rsidRPr="00024B92">
              <w:rPr>
                <w:rFonts w:ascii="Lato" w:hAnsi="Lato" w:cs="Arial"/>
                <w:sz w:val="18"/>
                <w:szCs w:val="18"/>
              </w:rPr>
              <w:t>5</w:t>
            </w:r>
            <w:r w:rsidR="00BD322A">
              <w:rPr>
                <w:rFonts w:ascii="Lato" w:hAnsi="Lato" w:cs="Arial"/>
                <w:sz w:val="18"/>
                <w:szCs w:val="18"/>
              </w:rPr>
              <w:t>63</w:t>
            </w:r>
            <w:r w:rsidR="008E5F39" w:rsidRPr="00024B92">
              <w:rPr>
                <w:rFonts w:ascii="Lato" w:hAnsi="Lato" w:cs="Arial"/>
                <w:sz w:val="18"/>
                <w:szCs w:val="18"/>
              </w:rPr>
              <w:t>.</w:t>
            </w:r>
            <w:r w:rsidR="00BD322A">
              <w:rPr>
                <w:rFonts w:ascii="Lato" w:hAnsi="Lato" w:cs="Arial"/>
                <w:sz w:val="18"/>
                <w:szCs w:val="18"/>
              </w:rPr>
              <w:t>91</w:t>
            </w:r>
          </w:p>
        </w:tc>
        <w:tc>
          <w:tcPr>
            <w:tcW w:w="1992" w:type="dxa"/>
            <w:noWrap/>
          </w:tcPr>
          <w:p w14:paraId="25184BD5" w14:textId="5DCA3FE7" w:rsidR="00AC53FF" w:rsidRPr="00024B92" w:rsidRDefault="00477227" w:rsidP="00131841">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961173">
              <w:rPr>
                <w:rFonts w:ascii="Lato" w:hAnsi="Lato" w:cs="Arial"/>
                <w:sz w:val="18"/>
                <w:szCs w:val="18"/>
              </w:rPr>
              <w:t>90</w:t>
            </w:r>
            <w:r w:rsidR="0012084D">
              <w:rPr>
                <w:rFonts w:ascii="Lato" w:hAnsi="Lato" w:cs="Arial"/>
                <w:sz w:val="18"/>
                <w:szCs w:val="18"/>
              </w:rPr>
              <w:t>5</w:t>
            </w:r>
            <w:r w:rsidR="00B94F0C" w:rsidRPr="00024B92">
              <w:rPr>
                <w:rFonts w:ascii="Lato" w:hAnsi="Lato" w:cs="Arial"/>
                <w:sz w:val="18"/>
                <w:szCs w:val="18"/>
              </w:rPr>
              <w:t>,</w:t>
            </w:r>
            <w:r w:rsidR="0012084D">
              <w:rPr>
                <w:rFonts w:ascii="Lato" w:hAnsi="Lato" w:cs="Arial"/>
                <w:sz w:val="18"/>
                <w:szCs w:val="18"/>
              </w:rPr>
              <w:t>250</w:t>
            </w:r>
            <w:r w:rsidR="00B94F0C" w:rsidRPr="00024B92">
              <w:rPr>
                <w:rFonts w:ascii="Lato" w:hAnsi="Lato" w:cs="Arial"/>
                <w:sz w:val="18"/>
                <w:szCs w:val="18"/>
              </w:rPr>
              <w:t>.</w:t>
            </w:r>
            <w:r w:rsidR="0012084D">
              <w:rPr>
                <w:rFonts w:ascii="Lato" w:hAnsi="Lato" w:cs="Arial"/>
                <w:sz w:val="18"/>
                <w:szCs w:val="18"/>
              </w:rPr>
              <w:t>76</w:t>
            </w:r>
          </w:p>
        </w:tc>
        <w:tc>
          <w:tcPr>
            <w:tcW w:w="1802" w:type="dxa"/>
          </w:tcPr>
          <w:p w14:paraId="3021FA8E"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En buen estado</w:t>
            </w:r>
          </w:p>
        </w:tc>
        <w:tc>
          <w:tcPr>
            <w:tcW w:w="1355" w:type="dxa"/>
          </w:tcPr>
          <w:p w14:paraId="2295DAB3"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33.33% anual</w:t>
            </w:r>
          </w:p>
        </w:tc>
      </w:tr>
      <w:tr w:rsidR="00AC53FF" w:rsidRPr="00024B92" w14:paraId="2E103CD7" w14:textId="77777777" w:rsidTr="002207CB">
        <w:trPr>
          <w:trHeight w:val="373"/>
          <w:jc w:val="center"/>
        </w:trPr>
        <w:tc>
          <w:tcPr>
            <w:tcW w:w="2836" w:type="dxa"/>
            <w:noWrap/>
            <w:hideMark/>
          </w:tcPr>
          <w:p w14:paraId="4AD6A689" w14:textId="77777777" w:rsidR="00AC53FF" w:rsidRPr="00024B92" w:rsidRDefault="00AC53FF" w:rsidP="004B35A4">
            <w:pPr>
              <w:autoSpaceDE w:val="0"/>
              <w:autoSpaceDN w:val="0"/>
              <w:adjustRightInd w:val="0"/>
              <w:spacing w:line="360" w:lineRule="auto"/>
              <w:jc w:val="both"/>
              <w:rPr>
                <w:rFonts w:ascii="Lato" w:hAnsi="Lato" w:cs="Arial"/>
                <w:b/>
                <w:bCs/>
                <w:sz w:val="18"/>
                <w:szCs w:val="18"/>
              </w:rPr>
            </w:pPr>
            <w:r w:rsidRPr="00024B92">
              <w:rPr>
                <w:rFonts w:ascii="Lato" w:hAnsi="Lato" w:cs="Arial"/>
                <w:b/>
                <w:bCs/>
                <w:sz w:val="18"/>
                <w:szCs w:val="18"/>
              </w:rPr>
              <w:t>Mobiliario y Equipo Educacional y Recreativo</w:t>
            </w:r>
          </w:p>
        </w:tc>
        <w:tc>
          <w:tcPr>
            <w:tcW w:w="1992" w:type="dxa"/>
            <w:noWrap/>
            <w:hideMark/>
          </w:tcPr>
          <w:p w14:paraId="27BFC1D1"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p>
          <w:p w14:paraId="027B45EC" w14:textId="1A0EE4FD"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$1</w:t>
            </w:r>
            <w:r w:rsidR="001F5E3B" w:rsidRPr="00024B92">
              <w:rPr>
                <w:rFonts w:ascii="Lato" w:hAnsi="Lato" w:cs="Arial"/>
                <w:b/>
                <w:bCs/>
                <w:sz w:val="18"/>
                <w:szCs w:val="18"/>
              </w:rPr>
              <w:t>24</w:t>
            </w:r>
            <w:r w:rsidRPr="00024B92">
              <w:rPr>
                <w:rFonts w:ascii="Lato" w:hAnsi="Lato" w:cs="Arial"/>
                <w:b/>
                <w:bCs/>
                <w:sz w:val="18"/>
                <w:szCs w:val="18"/>
              </w:rPr>
              <w:t>,</w:t>
            </w:r>
            <w:r w:rsidR="001F5E3B" w:rsidRPr="00024B92">
              <w:rPr>
                <w:rFonts w:ascii="Lato" w:hAnsi="Lato" w:cs="Arial"/>
                <w:b/>
                <w:bCs/>
                <w:sz w:val="18"/>
                <w:szCs w:val="18"/>
              </w:rPr>
              <w:t>465</w:t>
            </w:r>
            <w:r w:rsidRPr="00024B92">
              <w:rPr>
                <w:rFonts w:ascii="Lato" w:hAnsi="Lato" w:cs="Arial"/>
                <w:b/>
                <w:bCs/>
                <w:sz w:val="18"/>
                <w:szCs w:val="18"/>
              </w:rPr>
              <w:t>.</w:t>
            </w:r>
            <w:r w:rsidR="001F5E3B" w:rsidRPr="00024B92">
              <w:rPr>
                <w:rFonts w:ascii="Lato" w:hAnsi="Lato" w:cs="Arial"/>
                <w:b/>
                <w:bCs/>
                <w:sz w:val="18"/>
                <w:szCs w:val="18"/>
              </w:rPr>
              <w:t>1</w:t>
            </w:r>
            <w:r w:rsidRPr="00024B92">
              <w:rPr>
                <w:rFonts w:ascii="Lato" w:hAnsi="Lato" w:cs="Arial"/>
                <w:b/>
                <w:bCs/>
                <w:sz w:val="18"/>
                <w:szCs w:val="18"/>
              </w:rPr>
              <w:t>2</w:t>
            </w:r>
          </w:p>
        </w:tc>
        <w:tc>
          <w:tcPr>
            <w:tcW w:w="1867" w:type="dxa"/>
            <w:noWrap/>
          </w:tcPr>
          <w:p w14:paraId="4E361DCA" w14:textId="77777777" w:rsidR="00AC53FF" w:rsidRPr="00024B92" w:rsidRDefault="00AC53FF" w:rsidP="004B35A4">
            <w:pPr>
              <w:jc w:val="center"/>
              <w:rPr>
                <w:rFonts w:ascii="Lato" w:hAnsi="Lato" w:cs="Arial"/>
                <w:b/>
                <w:bCs/>
                <w:color w:val="000000"/>
                <w:sz w:val="18"/>
                <w:szCs w:val="18"/>
                <w:highlight w:val="yellow"/>
                <w:lang w:eastAsia="es-MX"/>
              </w:rPr>
            </w:pPr>
          </w:p>
          <w:p w14:paraId="0D21AAED" w14:textId="4BA75167" w:rsidR="00AC53FF" w:rsidRPr="00024B92" w:rsidRDefault="00AC53FF" w:rsidP="00961173">
            <w:pPr>
              <w:jc w:val="center"/>
              <w:rPr>
                <w:rFonts w:ascii="Lato" w:hAnsi="Lato" w:cs="Arial"/>
                <w:b/>
                <w:bCs/>
                <w:color w:val="000000"/>
                <w:sz w:val="18"/>
                <w:szCs w:val="18"/>
                <w:highlight w:val="yellow"/>
                <w:lang w:eastAsia="es-MX"/>
              </w:rPr>
            </w:pPr>
            <w:r w:rsidRPr="00024B92">
              <w:rPr>
                <w:rFonts w:ascii="Lato" w:hAnsi="Lato" w:cs="Arial"/>
                <w:b/>
                <w:bCs/>
                <w:color w:val="000000"/>
                <w:sz w:val="18"/>
                <w:szCs w:val="18"/>
                <w:lang w:eastAsia="es-MX"/>
              </w:rPr>
              <w:t>$</w:t>
            </w:r>
            <w:r w:rsidR="006E0A58" w:rsidRPr="00024B92">
              <w:rPr>
                <w:rFonts w:ascii="Lato" w:hAnsi="Lato" w:cs="Arial"/>
                <w:b/>
                <w:bCs/>
                <w:color w:val="000000"/>
                <w:sz w:val="18"/>
                <w:szCs w:val="18"/>
                <w:lang w:eastAsia="es-MX"/>
              </w:rPr>
              <w:t>241</w:t>
            </w:r>
            <w:r w:rsidR="00D8050A" w:rsidRPr="00024B92">
              <w:rPr>
                <w:rFonts w:ascii="Lato" w:hAnsi="Lato" w:cs="Arial"/>
                <w:b/>
                <w:bCs/>
                <w:color w:val="000000"/>
                <w:sz w:val="18"/>
                <w:szCs w:val="18"/>
                <w:lang w:eastAsia="es-MX"/>
              </w:rPr>
              <w:t>.</w:t>
            </w:r>
            <w:r w:rsidR="006E0A58" w:rsidRPr="00024B92">
              <w:rPr>
                <w:rFonts w:ascii="Lato" w:hAnsi="Lato" w:cs="Arial"/>
                <w:b/>
                <w:bCs/>
                <w:color w:val="000000"/>
                <w:sz w:val="18"/>
                <w:szCs w:val="18"/>
                <w:lang w:eastAsia="es-MX"/>
              </w:rPr>
              <w:t>16</w:t>
            </w:r>
          </w:p>
        </w:tc>
        <w:tc>
          <w:tcPr>
            <w:tcW w:w="1992" w:type="dxa"/>
            <w:noWrap/>
          </w:tcPr>
          <w:p w14:paraId="5FA6F6B9"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highlight w:val="yellow"/>
                <w:lang w:eastAsia="en-US"/>
              </w:rPr>
            </w:pPr>
          </w:p>
          <w:p w14:paraId="235412FE" w14:textId="690FDA67" w:rsidR="00AC53FF" w:rsidRPr="00024B92" w:rsidRDefault="00AC53FF" w:rsidP="005779EF">
            <w:pPr>
              <w:autoSpaceDE w:val="0"/>
              <w:autoSpaceDN w:val="0"/>
              <w:adjustRightInd w:val="0"/>
              <w:spacing w:line="360" w:lineRule="auto"/>
              <w:jc w:val="center"/>
              <w:rPr>
                <w:rFonts w:ascii="Lato" w:hAnsi="Lato" w:cs="Arial"/>
                <w:b/>
                <w:bCs/>
                <w:sz w:val="18"/>
                <w:szCs w:val="18"/>
                <w:highlight w:val="yellow"/>
              </w:rPr>
            </w:pPr>
            <w:r w:rsidRPr="00024B92">
              <w:rPr>
                <w:rFonts w:ascii="Lato" w:eastAsiaTheme="minorHAnsi" w:hAnsi="Lato" w:cs="Arial"/>
                <w:b/>
                <w:bCs/>
                <w:sz w:val="18"/>
                <w:szCs w:val="18"/>
                <w:lang w:eastAsia="en-US"/>
              </w:rPr>
              <w:t>$</w:t>
            </w:r>
            <w:r w:rsidR="006120F2" w:rsidRPr="00024B92">
              <w:rPr>
                <w:rFonts w:ascii="Lato" w:eastAsiaTheme="minorHAnsi" w:hAnsi="Lato" w:cs="Arial"/>
                <w:b/>
                <w:bCs/>
                <w:sz w:val="18"/>
                <w:szCs w:val="18"/>
                <w:lang w:eastAsia="en-US"/>
              </w:rPr>
              <w:t>1</w:t>
            </w:r>
            <w:r w:rsidR="005925B0" w:rsidRPr="00024B92">
              <w:rPr>
                <w:rFonts w:ascii="Lato" w:eastAsiaTheme="minorHAnsi" w:hAnsi="Lato" w:cs="Arial"/>
                <w:b/>
                <w:bCs/>
                <w:sz w:val="18"/>
                <w:szCs w:val="18"/>
                <w:lang w:eastAsia="en-US"/>
              </w:rPr>
              <w:t>1</w:t>
            </w:r>
            <w:r w:rsidR="00394053">
              <w:rPr>
                <w:rFonts w:ascii="Lato" w:eastAsiaTheme="minorHAnsi" w:hAnsi="Lato" w:cs="Arial"/>
                <w:b/>
                <w:bCs/>
                <w:sz w:val="18"/>
                <w:szCs w:val="18"/>
                <w:lang w:eastAsia="en-US"/>
              </w:rPr>
              <w:t>7</w:t>
            </w:r>
            <w:r w:rsidR="00A96665" w:rsidRPr="00024B92">
              <w:rPr>
                <w:rFonts w:ascii="Lato" w:eastAsiaTheme="minorHAnsi" w:hAnsi="Lato" w:cs="Arial"/>
                <w:b/>
                <w:bCs/>
                <w:sz w:val="18"/>
                <w:szCs w:val="18"/>
                <w:lang w:eastAsia="en-US"/>
              </w:rPr>
              <w:t>,</w:t>
            </w:r>
            <w:r w:rsidR="0012084D">
              <w:rPr>
                <w:rFonts w:ascii="Lato" w:eastAsiaTheme="minorHAnsi" w:hAnsi="Lato" w:cs="Arial"/>
                <w:b/>
                <w:bCs/>
                <w:sz w:val="18"/>
                <w:szCs w:val="18"/>
                <w:lang w:eastAsia="en-US"/>
              </w:rPr>
              <w:t>934</w:t>
            </w:r>
            <w:r w:rsidR="00D8050A" w:rsidRPr="00024B92">
              <w:rPr>
                <w:rFonts w:ascii="Lato" w:eastAsiaTheme="minorHAnsi" w:hAnsi="Lato" w:cs="Arial"/>
                <w:b/>
                <w:bCs/>
                <w:sz w:val="18"/>
                <w:szCs w:val="18"/>
                <w:lang w:eastAsia="en-US"/>
              </w:rPr>
              <w:t>.</w:t>
            </w:r>
            <w:r w:rsidR="0012084D">
              <w:rPr>
                <w:rFonts w:ascii="Lato" w:eastAsiaTheme="minorHAnsi" w:hAnsi="Lato" w:cs="Arial"/>
                <w:b/>
                <w:bCs/>
                <w:sz w:val="18"/>
                <w:szCs w:val="18"/>
                <w:lang w:eastAsia="en-US"/>
              </w:rPr>
              <w:t>83</w:t>
            </w:r>
          </w:p>
        </w:tc>
        <w:tc>
          <w:tcPr>
            <w:tcW w:w="1802" w:type="dxa"/>
          </w:tcPr>
          <w:p w14:paraId="6B695072"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p>
        </w:tc>
        <w:tc>
          <w:tcPr>
            <w:tcW w:w="1355" w:type="dxa"/>
          </w:tcPr>
          <w:p w14:paraId="42400BC4"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p>
        </w:tc>
      </w:tr>
      <w:tr w:rsidR="00AC53FF" w:rsidRPr="00024B92" w14:paraId="1D44B027" w14:textId="77777777" w:rsidTr="002207CB">
        <w:trPr>
          <w:trHeight w:val="373"/>
          <w:jc w:val="center"/>
        </w:trPr>
        <w:tc>
          <w:tcPr>
            <w:tcW w:w="2836" w:type="dxa"/>
            <w:noWrap/>
          </w:tcPr>
          <w:p w14:paraId="3FFAC764"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Otro Mobiliario y Equipo Educacional y Recreativo</w:t>
            </w:r>
          </w:p>
        </w:tc>
        <w:tc>
          <w:tcPr>
            <w:tcW w:w="1992" w:type="dxa"/>
            <w:noWrap/>
          </w:tcPr>
          <w:p w14:paraId="12C02584" w14:textId="0E5BA079"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9,256.80</w:t>
            </w:r>
          </w:p>
        </w:tc>
        <w:tc>
          <w:tcPr>
            <w:tcW w:w="1867" w:type="dxa"/>
            <w:noWrap/>
          </w:tcPr>
          <w:p w14:paraId="706BF8CA" w14:textId="1C3766A8" w:rsidR="00AC53FF" w:rsidRPr="00024B92" w:rsidRDefault="00477227" w:rsidP="004B35A4">
            <w:pPr>
              <w:jc w:val="center"/>
              <w:rPr>
                <w:rFonts w:ascii="Lato" w:hAnsi="Lato" w:cs="Arial"/>
                <w:color w:val="000000"/>
                <w:sz w:val="18"/>
                <w:szCs w:val="18"/>
                <w:lang w:eastAsia="es-MX"/>
              </w:rPr>
            </w:pPr>
            <w:r w:rsidRPr="00024B92">
              <w:rPr>
                <w:rFonts w:ascii="Lato" w:hAnsi="Lato" w:cs="Arial"/>
                <w:sz w:val="18"/>
                <w:szCs w:val="18"/>
              </w:rPr>
              <w:t>$</w:t>
            </w:r>
            <w:r w:rsidR="007010FA" w:rsidRPr="00024B92">
              <w:rPr>
                <w:rFonts w:ascii="Lato" w:hAnsi="Lato" w:cs="Arial"/>
                <w:sz w:val="18"/>
                <w:szCs w:val="18"/>
              </w:rPr>
              <w:t>0</w:t>
            </w:r>
            <w:r w:rsidR="00AC53FF" w:rsidRPr="00024B92">
              <w:rPr>
                <w:rFonts w:ascii="Lato" w:hAnsi="Lato" w:cs="Arial"/>
                <w:sz w:val="18"/>
                <w:szCs w:val="18"/>
              </w:rPr>
              <w:t>.</w:t>
            </w:r>
            <w:r w:rsidR="007010FA" w:rsidRPr="00024B92">
              <w:rPr>
                <w:rFonts w:ascii="Lato" w:hAnsi="Lato" w:cs="Arial"/>
                <w:sz w:val="18"/>
                <w:szCs w:val="18"/>
              </w:rPr>
              <w:t>00</w:t>
            </w:r>
          </w:p>
        </w:tc>
        <w:tc>
          <w:tcPr>
            <w:tcW w:w="1992" w:type="dxa"/>
            <w:noWrap/>
          </w:tcPr>
          <w:p w14:paraId="7934544A" w14:textId="79144AD3" w:rsidR="00AC53FF" w:rsidRPr="00024B92" w:rsidRDefault="00477227" w:rsidP="005779EF">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2F70A3" w:rsidRPr="00024B92">
              <w:rPr>
                <w:rFonts w:ascii="Lato" w:hAnsi="Lato" w:cs="Arial"/>
                <w:sz w:val="18"/>
                <w:szCs w:val="18"/>
              </w:rPr>
              <w:t>9,</w:t>
            </w:r>
            <w:r w:rsidR="00D7329E" w:rsidRPr="00024B92">
              <w:rPr>
                <w:rFonts w:ascii="Lato" w:hAnsi="Lato" w:cs="Arial"/>
                <w:sz w:val="18"/>
                <w:szCs w:val="18"/>
              </w:rPr>
              <w:t>254</w:t>
            </w:r>
            <w:r w:rsidR="002F70A3" w:rsidRPr="00024B92">
              <w:rPr>
                <w:rFonts w:ascii="Lato" w:hAnsi="Lato" w:cs="Arial"/>
                <w:sz w:val="18"/>
                <w:szCs w:val="18"/>
              </w:rPr>
              <w:t>.</w:t>
            </w:r>
            <w:r w:rsidR="00D7329E" w:rsidRPr="00024B92">
              <w:rPr>
                <w:rFonts w:ascii="Lato" w:hAnsi="Lato" w:cs="Arial"/>
                <w:sz w:val="18"/>
                <w:szCs w:val="18"/>
              </w:rPr>
              <w:t>80</w:t>
            </w:r>
          </w:p>
        </w:tc>
        <w:tc>
          <w:tcPr>
            <w:tcW w:w="1802" w:type="dxa"/>
          </w:tcPr>
          <w:p w14:paraId="6792A546"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7FDB5B26"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20% anual</w:t>
            </w:r>
          </w:p>
        </w:tc>
      </w:tr>
      <w:tr w:rsidR="00AC53FF" w:rsidRPr="00024B92" w14:paraId="55C7D3EB" w14:textId="77777777" w:rsidTr="002207CB">
        <w:trPr>
          <w:trHeight w:val="373"/>
          <w:jc w:val="center"/>
        </w:trPr>
        <w:tc>
          <w:tcPr>
            <w:tcW w:w="2836" w:type="dxa"/>
            <w:noWrap/>
          </w:tcPr>
          <w:p w14:paraId="6F2678A5"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Equipo y aparatos audiovisuales</w:t>
            </w:r>
          </w:p>
        </w:tc>
        <w:tc>
          <w:tcPr>
            <w:tcW w:w="1992" w:type="dxa"/>
            <w:noWrap/>
          </w:tcPr>
          <w:p w14:paraId="31EF3FCA" w14:textId="694C36AB"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9</w:t>
            </w:r>
            <w:r w:rsidR="001F5E3B" w:rsidRPr="00024B92">
              <w:rPr>
                <w:rFonts w:ascii="Lato" w:hAnsi="Lato" w:cs="Arial"/>
                <w:sz w:val="18"/>
                <w:szCs w:val="18"/>
              </w:rPr>
              <w:t>8</w:t>
            </w:r>
            <w:r w:rsidR="00AC53FF" w:rsidRPr="00024B92">
              <w:rPr>
                <w:rFonts w:ascii="Lato" w:hAnsi="Lato" w:cs="Arial"/>
                <w:sz w:val="18"/>
                <w:szCs w:val="18"/>
              </w:rPr>
              <w:t>,</w:t>
            </w:r>
            <w:r w:rsidR="001F5E3B" w:rsidRPr="00024B92">
              <w:rPr>
                <w:rFonts w:ascii="Lato" w:hAnsi="Lato" w:cs="Arial"/>
                <w:sz w:val="18"/>
                <w:szCs w:val="18"/>
              </w:rPr>
              <w:t>853</w:t>
            </w:r>
            <w:r w:rsidR="00AC53FF" w:rsidRPr="00024B92">
              <w:rPr>
                <w:rFonts w:ascii="Lato" w:hAnsi="Lato" w:cs="Arial"/>
                <w:sz w:val="18"/>
                <w:szCs w:val="18"/>
              </w:rPr>
              <w:t>.</w:t>
            </w:r>
            <w:r w:rsidR="001F5E3B" w:rsidRPr="00024B92">
              <w:rPr>
                <w:rFonts w:ascii="Lato" w:hAnsi="Lato" w:cs="Arial"/>
                <w:sz w:val="18"/>
                <w:szCs w:val="18"/>
              </w:rPr>
              <w:t>52</w:t>
            </w:r>
          </w:p>
        </w:tc>
        <w:tc>
          <w:tcPr>
            <w:tcW w:w="1867" w:type="dxa"/>
            <w:noWrap/>
          </w:tcPr>
          <w:p w14:paraId="426EE6F3" w14:textId="27EB65FD" w:rsidR="00AC53FF" w:rsidRPr="00024B92" w:rsidRDefault="00477227" w:rsidP="004B35A4">
            <w:pPr>
              <w:jc w:val="center"/>
              <w:rPr>
                <w:rFonts w:ascii="Lato" w:hAnsi="Lato" w:cs="Arial"/>
                <w:color w:val="000000"/>
                <w:sz w:val="18"/>
                <w:szCs w:val="18"/>
                <w:lang w:eastAsia="es-MX"/>
              </w:rPr>
            </w:pPr>
            <w:r w:rsidRPr="00024B92">
              <w:rPr>
                <w:rFonts w:ascii="Lato" w:hAnsi="Lato" w:cs="Arial"/>
                <w:sz w:val="18"/>
                <w:szCs w:val="18"/>
              </w:rPr>
              <w:t>$</w:t>
            </w:r>
            <w:r w:rsidR="006E0A58" w:rsidRPr="00024B92">
              <w:rPr>
                <w:rFonts w:ascii="Lato" w:hAnsi="Lato" w:cs="Arial"/>
                <w:sz w:val="18"/>
                <w:szCs w:val="18"/>
              </w:rPr>
              <w:t>241</w:t>
            </w:r>
            <w:r w:rsidR="007A3913" w:rsidRPr="00024B92">
              <w:rPr>
                <w:rFonts w:ascii="Lato" w:hAnsi="Lato" w:cs="Arial"/>
                <w:sz w:val="18"/>
                <w:szCs w:val="18"/>
              </w:rPr>
              <w:t>.</w:t>
            </w:r>
            <w:r w:rsidR="006E0A58" w:rsidRPr="00024B92">
              <w:rPr>
                <w:rFonts w:ascii="Lato" w:hAnsi="Lato" w:cs="Arial"/>
                <w:sz w:val="18"/>
                <w:szCs w:val="18"/>
              </w:rPr>
              <w:t>16</w:t>
            </w:r>
          </w:p>
        </w:tc>
        <w:tc>
          <w:tcPr>
            <w:tcW w:w="1992" w:type="dxa"/>
            <w:noWrap/>
          </w:tcPr>
          <w:p w14:paraId="339EC574" w14:textId="7B035349" w:rsidR="00AC53FF" w:rsidRPr="00024B92" w:rsidRDefault="00477227" w:rsidP="005779EF">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eastAsiaTheme="minorHAnsi" w:hAnsi="Lato" w:cs="Arial"/>
                <w:sz w:val="18"/>
                <w:szCs w:val="18"/>
                <w:lang w:eastAsia="en-US"/>
              </w:rPr>
              <w:t>$</w:t>
            </w:r>
            <w:r w:rsidR="0063638D" w:rsidRPr="00024B92">
              <w:rPr>
                <w:rFonts w:ascii="Lato" w:eastAsiaTheme="minorHAnsi" w:hAnsi="Lato" w:cs="Arial"/>
                <w:sz w:val="18"/>
                <w:szCs w:val="18"/>
                <w:lang w:eastAsia="en-US"/>
              </w:rPr>
              <w:t>9</w:t>
            </w:r>
            <w:r w:rsidR="00961173">
              <w:rPr>
                <w:rFonts w:ascii="Lato" w:eastAsiaTheme="minorHAnsi" w:hAnsi="Lato" w:cs="Arial"/>
                <w:sz w:val="18"/>
                <w:szCs w:val="18"/>
                <w:lang w:eastAsia="en-US"/>
              </w:rPr>
              <w:t>2</w:t>
            </w:r>
            <w:r w:rsidR="0063638D" w:rsidRPr="00024B92">
              <w:rPr>
                <w:rFonts w:ascii="Lato" w:eastAsiaTheme="minorHAnsi" w:hAnsi="Lato" w:cs="Arial"/>
                <w:sz w:val="18"/>
                <w:szCs w:val="18"/>
                <w:lang w:eastAsia="en-US"/>
              </w:rPr>
              <w:t>,</w:t>
            </w:r>
            <w:r w:rsidR="0012084D">
              <w:rPr>
                <w:rFonts w:ascii="Lato" w:eastAsiaTheme="minorHAnsi" w:hAnsi="Lato" w:cs="Arial"/>
                <w:sz w:val="18"/>
                <w:szCs w:val="18"/>
                <w:lang w:eastAsia="en-US"/>
              </w:rPr>
              <w:t>329</w:t>
            </w:r>
            <w:r w:rsidR="0063638D" w:rsidRPr="00024B92">
              <w:rPr>
                <w:rFonts w:ascii="Lato" w:eastAsiaTheme="minorHAnsi" w:hAnsi="Lato" w:cs="Arial"/>
                <w:sz w:val="18"/>
                <w:szCs w:val="18"/>
                <w:lang w:eastAsia="en-US"/>
              </w:rPr>
              <w:t>.</w:t>
            </w:r>
            <w:r w:rsidR="0012084D">
              <w:rPr>
                <w:rFonts w:ascii="Lato" w:eastAsiaTheme="minorHAnsi" w:hAnsi="Lato" w:cs="Arial"/>
                <w:sz w:val="18"/>
                <w:szCs w:val="18"/>
                <w:lang w:eastAsia="en-US"/>
              </w:rPr>
              <w:t>23</w:t>
            </w:r>
          </w:p>
        </w:tc>
        <w:tc>
          <w:tcPr>
            <w:tcW w:w="1802" w:type="dxa"/>
          </w:tcPr>
          <w:p w14:paraId="6D09D06D"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2C8DC4E8"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33.33% anual</w:t>
            </w:r>
          </w:p>
        </w:tc>
      </w:tr>
      <w:tr w:rsidR="00AC53FF" w:rsidRPr="00024B92" w14:paraId="271158C0" w14:textId="77777777" w:rsidTr="002207CB">
        <w:trPr>
          <w:trHeight w:val="373"/>
          <w:jc w:val="center"/>
        </w:trPr>
        <w:tc>
          <w:tcPr>
            <w:tcW w:w="2836" w:type="dxa"/>
            <w:noWrap/>
          </w:tcPr>
          <w:p w14:paraId="6E19BDD4" w14:textId="77777777" w:rsidR="00AC53FF" w:rsidRPr="00024B92" w:rsidRDefault="00AC53FF" w:rsidP="004B35A4">
            <w:pPr>
              <w:autoSpaceDE w:val="0"/>
              <w:autoSpaceDN w:val="0"/>
              <w:adjustRightInd w:val="0"/>
              <w:spacing w:line="360" w:lineRule="auto"/>
              <w:jc w:val="both"/>
              <w:rPr>
                <w:rFonts w:ascii="Lato" w:hAnsi="Lato" w:cs="Arial"/>
                <w:i/>
                <w:iCs/>
                <w:sz w:val="18"/>
                <w:szCs w:val="18"/>
              </w:rPr>
            </w:pPr>
            <w:r w:rsidRPr="00024B92">
              <w:rPr>
                <w:rFonts w:ascii="Lato" w:hAnsi="Lato" w:cs="Arial"/>
                <w:i/>
                <w:iCs/>
                <w:sz w:val="18"/>
                <w:szCs w:val="18"/>
              </w:rPr>
              <w:t>Cámaras fotográficas y de video</w:t>
            </w:r>
          </w:p>
        </w:tc>
        <w:tc>
          <w:tcPr>
            <w:tcW w:w="1992" w:type="dxa"/>
            <w:noWrap/>
          </w:tcPr>
          <w:p w14:paraId="6C945796" w14:textId="5597A2A1" w:rsidR="00AC53FF" w:rsidRPr="00024B92" w:rsidRDefault="00477227" w:rsidP="004B35A4">
            <w:pPr>
              <w:autoSpaceDE w:val="0"/>
              <w:autoSpaceDN w:val="0"/>
              <w:adjustRightInd w:val="0"/>
              <w:spacing w:line="360" w:lineRule="auto"/>
              <w:jc w:val="center"/>
              <w:rPr>
                <w:rFonts w:ascii="Lato" w:hAnsi="Lato" w:cs="Arial"/>
                <w:sz w:val="18"/>
                <w:szCs w:val="18"/>
              </w:rPr>
            </w:pPr>
            <w:r w:rsidRPr="00024B92">
              <w:rPr>
                <w:rFonts w:ascii="Lato" w:hAnsi="Lato" w:cs="Arial"/>
                <w:sz w:val="18"/>
                <w:szCs w:val="18"/>
              </w:rPr>
              <w:t>$</w:t>
            </w:r>
            <w:r w:rsidR="00AC53FF" w:rsidRPr="00024B92">
              <w:rPr>
                <w:rFonts w:ascii="Lato" w:hAnsi="Lato" w:cs="Arial"/>
                <w:sz w:val="18"/>
                <w:szCs w:val="18"/>
              </w:rPr>
              <w:t>16,354.80</w:t>
            </w:r>
          </w:p>
        </w:tc>
        <w:tc>
          <w:tcPr>
            <w:tcW w:w="1867" w:type="dxa"/>
            <w:noWrap/>
          </w:tcPr>
          <w:p w14:paraId="11F11326" w14:textId="65D22C43" w:rsidR="00AC53FF" w:rsidRPr="00024B92" w:rsidRDefault="00477227" w:rsidP="004B35A4">
            <w:pPr>
              <w:jc w:val="center"/>
              <w:rPr>
                <w:rFonts w:ascii="Lato" w:hAnsi="Lato" w:cs="Arial"/>
                <w:color w:val="000000"/>
                <w:sz w:val="18"/>
                <w:szCs w:val="18"/>
                <w:lang w:eastAsia="es-MX"/>
              </w:rPr>
            </w:pPr>
            <w:r w:rsidRPr="00024B92">
              <w:rPr>
                <w:rFonts w:ascii="Lato" w:hAnsi="Lato" w:cs="Arial"/>
                <w:sz w:val="18"/>
                <w:szCs w:val="18"/>
              </w:rPr>
              <w:t>$</w:t>
            </w:r>
            <w:r w:rsidR="00DF2E1C" w:rsidRPr="00024B92">
              <w:rPr>
                <w:rFonts w:ascii="Lato" w:hAnsi="Lato" w:cs="Arial"/>
                <w:sz w:val="18"/>
                <w:szCs w:val="18"/>
              </w:rPr>
              <w:t>0</w:t>
            </w:r>
            <w:r w:rsidR="00AC53FF" w:rsidRPr="00024B92">
              <w:rPr>
                <w:rFonts w:ascii="Lato" w:hAnsi="Lato" w:cs="Arial"/>
                <w:sz w:val="18"/>
                <w:szCs w:val="18"/>
              </w:rPr>
              <w:t>.</w:t>
            </w:r>
            <w:r w:rsidR="00DF2E1C" w:rsidRPr="00024B92">
              <w:rPr>
                <w:rFonts w:ascii="Lato" w:hAnsi="Lato" w:cs="Arial"/>
                <w:sz w:val="18"/>
                <w:szCs w:val="18"/>
              </w:rPr>
              <w:t>00</w:t>
            </w:r>
          </w:p>
        </w:tc>
        <w:tc>
          <w:tcPr>
            <w:tcW w:w="1992" w:type="dxa"/>
            <w:noWrap/>
          </w:tcPr>
          <w:p w14:paraId="687863CE" w14:textId="3F194AC0" w:rsidR="00AC53FF" w:rsidRPr="00024B92" w:rsidRDefault="00477227" w:rsidP="003C6E65">
            <w:pPr>
              <w:autoSpaceDE w:val="0"/>
              <w:autoSpaceDN w:val="0"/>
              <w:adjustRightInd w:val="0"/>
              <w:spacing w:line="360" w:lineRule="auto"/>
              <w:jc w:val="center"/>
              <w:rPr>
                <w:rFonts w:ascii="Lato" w:eastAsiaTheme="minorHAnsi" w:hAnsi="Lato" w:cs="Arial"/>
                <w:sz w:val="18"/>
                <w:szCs w:val="18"/>
                <w:lang w:eastAsia="en-US"/>
              </w:rPr>
            </w:pPr>
            <w:r w:rsidRPr="00024B92">
              <w:rPr>
                <w:rFonts w:ascii="Lato" w:hAnsi="Lato" w:cs="Arial"/>
                <w:sz w:val="18"/>
                <w:szCs w:val="18"/>
              </w:rPr>
              <w:t>$</w:t>
            </w:r>
            <w:r w:rsidR="00DE603E" w:rsidRPr="00024B92">
              <w:rPr>
                <w:rFonts w:ascii="Lato" w:hAnsi="Lato" w:cs="Arial"/>
                <w:sz w:val="18"/>
                <w:szCs w:val="18"/>
              </w:rPr>
              <w:t>1</w:t>
            </w:r>
            <w:r w:rsidR="00922CD9" w:rsidRPr="00024B92">
              <w:rPr>
                <w:rFonts w:ascii="Lato" w:hAnsi="Lato" w:cs="Arial"/>
                <w:sz w:val="18"/>
                <w:szCs w:val="18"/>
              </w:rPr>
              <w:t>6</w:t>
            </w:r>
            <w:r w:rsidR="00A96665" w:rsidRPr="00024B92">
              <w:rPr>
                <w:rFonts w:ascii="Lato" w:hAnsi="Lato" w:cs="Arial"/>
                <w:sz w:val="18"/>
                <w:szCs w:val="18"/>
              </w:rPr>
              <w:t>,</w:t>
            </w:r>
            <w:r w:rsidR="00922CD9" w:rsidRPr="00024B92">
              <w:rPr>
                <w:rFonts w:ascii="Lato" w:hAnsi="Lato" w:cs="Arial"/>
                <w:sz w:val="18"/>
                <w:szCs w:val="18"/>
              </w:rPr>
              <w:t>35</w:t>
            </w:r>
            <w:r w:rsidR="0023257E" w:rsidRPr="00024B92">
              <w:rPr>
                <w:rFonts w:ascii="Lato" w:hAnsi="Lato" w:cs="Arial"/>
                <w:sz w:val="18"/>
                <w:szCs w:val="18"/>
              </w:rPr>
              <w:t>0</w:t>
            </w:r>
            <w:r w:rsidR="007E529E" w:rsidRPr="00024B92">
              <w:rPr>
                <w:rFonts w:ascii="Lato" w:hAnsi="Lato" w:cs="Arial"/>
                <w:sz w:val="18"/>
                <w:szCs w:val="18"/>
              </w:rPr>
              <w:t>.</w:t>
            </w:r>
            <w:r w:rsidR="0023257E" w:rsidRPr="00024B92">
              <w:rPr>
                <w:rFonts w:ascii="Lato" w:hAnsi="Lato" w:cs="Arial"/>
                <w:sz w:val="18"/>
                <w:szCs w:val="18"/>
              </w:rPr>
              <w:t>80</w:t>
            </w:r>
          </w:p>
        </w:tc>
        <w:tc>
          <w:tcPr>
            <w:tcW w:w="1802" w:type="dxa"/>
          </w:tcPr>
          <w:p w14:paraId="6D99CF38"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highlight w:val="magenta"/>
                <w:lang w:eastAsia="en-US"/>
              </w:rPr>
            </w:pPr>
            <w:r w:rsidRPr="00024B92">
              <w:rPr>
                <w:rFonts w:ascii="Lato" w:eastAsiaTheme="minorHAnsi" w:hAnsi="Lato" w:cs="Arial"/>
                <w:i/>
                <w:iCs/>
                <w:sz w:val="18"/>
                <w:szCs w:val="18"/>
                <w:lang w:eastAsia="en-US"/>
              </w:rPr>
              <w:t>En buen estado</w:t>
            </w:r>
          </w:p>
        </w:tc>
        <w:tc>
          <w:tcPr>
            <w:tcW w:w="1355" w:type="dxa"/>
          </w:tcPr>
          <w:p w14:paraId="40AF7B13" w14:textId="77777777" w:rsidR="00AC53FF" w:rsidRPr="00024B92" w:rsidRDefault="00AC53FF" w:rsidP="004B35A4">
            <w:pPr>
              <w:autoSpaceDE w:val="0"/>
              <w:autoSpaceDN w:val="0"/>
              <w:adjustRightInd w:val="0"/>
              <w:spacing w:line="360" w:lineRule="auto"/>
              <w:jc w:val="center"/>
              <w:rPr>
                <w:rFonts w:ascii="Lato" w:eastAsiaTheme="minorHAnsi" w:hAnsi="Lato" w:cs="Arial"/>
                <w:i/>
                <w:iCs/>
                <w:sz w:val="18"/>
                <w:szCs w:val="18"/>
                <w:lang w:eastAsia="en-US"/>
              </w:rPr>
            </w:pPr>
            <w:r w:rsidRPr="00024B92">
              <w:rPr>
                <w:rFonts w:ascii="Lato" w:eastAsiaTheme="minorHAnsi" w:hAnsi="Lato" w:cs="Arial"/>
                <w:i/>
                <w:iCs/>
                <w:sz w:val="18"/>
                <w:szCs w:val="18"/>
                <w:lang w:eastAsia="en-US"/>
              </w:rPr>
              <w:t>33.33% anual</w:t>
            </w:r>
          </w:p>
        </w:tc>
      </w:tr>
      <w:tr w:rsidR="00AC53FF" w:rsidRPr="00024B92" w14:paraId="092DC539" w14:textId="77777777" w:rsidTr="002207CB">
        <w:trPr>
          <w:trHeight w:val="373"/>
          <w:jc w:val="center"/>
        </w:trPr>
        <w:tc>
          <w:tcPr>
            <w:tcW w:w="2836" w:type="dxa"/>
            <w:noWrap/>
            <w:hideMark/>
          </w:tcPr>
          <w:p w14:paraId="5F869736" w14:textId="77777777" w:rsidR="00AC53FF" w:rsidRPr="00024B92" w:rsidRDefault="00AC53FF" w:rsidP="004B35A4">
            <w:pPr>
              <w:autoSpaceDE w:val="0"/>
              <w:autoSpaceDN w:val="0"/>
              <w:adjustRightInd w:val="0"/>
              <w:spacing w:line="360" w:lineRule="auto"/>
              <w:jc w:val="both"/>
              <w:rPr>
                <w:rFonts w:ascii="Lato" w:hAnsi="Lato" w:cs="Arial"/>
                <w:b/>
                <w:bCs/>
                <w:sz w:val="18"/>
                <w:szCs w:val="18"/>
              </w:rPr>
            </w:pPr>
            <w:r w:rsidRPr="00024B92">
              <w:rPr>
                <w:rFonts w:ascii="Lato" w:hAnsi="Lato" w:cs="Arial"/>
                <w:b/>
                <w:bCs/>
                <w:sz w:val="18"/>
                <w:szCs w:val="18"/>
              </w:rPr>
              <w:t>Equipo de Transporte</w:t>
            </w:r>
          </w:p>
        </w:tc>
        <w:tc>
          <w:tcPr>
            <w:tcW w:w="1992" w:type="dxa"/>
            <w:noWrap/>
            <w:hideMark/>
          </w:tcPr>
          <w:p w14:paraId="4963EE2C"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$385,200.00</w:t>
            </w:r>
          </w:p>
        </w:tc>
        <w:tc>
          <w:tcPr>
            <w:tcW w:w="1867" w:type="dxa"/>
            <w:noWrap/>
          </w:tcPr>
          <w:p w14:paraId="19B4FBFB" w14:textId="5F7CAAAC" w:rsidR="00AC53FF" w:rsidRPr="00024B92" w:rsidRDefault="00AC53FF" w:rsidP="004B35A4">
            <w:pPr>
              <w:jc w:val="center"/>
              <w:rPr>
                <w:rFonts w:ascii="Lato" w:hAnsi="Lato" w:cs="Arial"/>
                <w:b/>
                <w:bCs/>
                <w:color w:val="000000"/>
                <w:sz w:val="18"/>
                <w:szCs w:val="18"/>
                <w:lang w:eastAsia="es-MX"/>
              </w:rPr>
            </w:pPr>
            <w:r w:rsidRPr="00024B92">
              <w:rPr>
                <w:rFonts w:ascii="Lato" w:hAnsi="Lato" w:cs="Arial"/>
                <w:b/>
                <w:bCs/>
                <w:color w:val="000000"/>
                <w:sz w:val="18"/>
                <w:szCs w:val="18"/>
                <w:lang w:eastAsia="es-MX"/>
              </w:rPr>
              <w:t>$</w:t>
            </w:r>
            <w:r w:rsidR="00573DCB" w:rsidRPr="00024B92">
              <w:rPr>
                <w:rFonts w:ascii="Lato" w:hAnsi="Lato" w:cs="Arial"/>
                <w:b/>
                <w:bCs/>
                <w:color w:val="000000"/>
                <w:sz w:val="18"/>
                <w:szCs w:val="18"/>
                <w:lang w:eastAsia="es-MX"/>
              </w:rPr>
              <w:t>0</w:t>
            </w:r>
            <w:r w:rsidRPr="00024B92">
              <w:rPr>
                <w:rFonts w:ascii="Lato" w:hAnsi="Lato" w:cs="Arial"/>
                <w:b/>
                <w:bCs/>
                <w:color w:val="000000"/>
                <w:sz w:val="18"/>
                <w:szCs w:val="18"/>
                <w:lang w:eastAsia="es-MX"/>
              </w:rPr>
              <w:t>.00</w:t>
            </w:r>
          </w:p>
        </w:tc>
        <w:tc>
          <w:tcPr>
            <w:tcW w:w="1992" w:type="dxa"/>
            <w:noWrap/>
          </w:tcPr>
          <w:p w14:paraId="4F339889" w14:textId="0A663749" w:rsidR="00AC53FF" w:rsidRPr="00024B92" w:rsidRDefault="00AC53FF" w:rsidP="00381880">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w:t>
            </w:r>
            <w:r w:rsidR="00864D17" w:rsidRPr="00024B92">
              <w:rPr>
                <w:rFonts w:ascii="Lato" w:hAnsi="Lato" w:cs="Arial"/>
                <w:b/>
                <w:bCs/>
                <w:sz w:val="18"/>
                <w:szCs w:val="18"/>
              </w:rPr>
              <w:t>3</w:t>
            </w:r>
            <w:r w:rsidR="007010FA" w:rsidRPr="00024B92">
              <w:rPr>
                <w:rFonts w:ascii="Lato" w:hAnsi="Lato" w:cs="Arial"/>
                <w:b/>
                <w:bCs/>
                <w:sz w:val="18"/>
                <w:szCs w:val="18"/>
              </w:rPr>
              <w:t>85</w:t>
            </w:r>
            <w:r w:rsidR="007E529E" w:rsidRPr="00024B92">
              <w:rPr>
                <w:rFonts w:ascii="Lato" w:hAnsi="Lato" w:cs="Arial"/>
                <w:b/>
                <w:bCs/>
                <w:sz w:val="18"/>
                <w:szCs w:val="18"/>
              </w:rPr>
              <w:t>,</w:t>
            </w:r>
            <w:r w:rsidR="007010FA" w:rsidRPr="00024B92">
              <w:rPr>
                <w:rFonts w:ascii="Lato" w:hAnsi="Lato" w:cs="Arial"/>
                <w:b/>
                <w:bCs/>
                <w:sz w:val="18"/>
                <w:szCs w:val="18"/>
              </w:rPr>
              <w:t>198</w:t>
            </w:r>
            <w:r w:rsidR="00A96665" w:rsidRPr="00024B92">
              <w:rPr>
                <w:rFonts w:ascii="Lato" w:hAnsi="Lato" w:cs="Arial"/>
                <w:b/>
                <w:bCs/>
                <w:sz w:val="18"/>
                <w:szCs w:val="18"/>
              </w:rPr>
              <w:t>.00</w:t>
            </w:r>
          </w:p>
        </w:tc>
        <w:tc>
          <w:tcPr>
            <w:tcW w:w="1802" w:type="dxa"/>
          </w:tcPr>
          <w:p w14:paraId="096F9D22"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eastAsiaTheme="minorHAnsi" w:hAnsi="Lato" w:cs="Arial"/>
                <w:b/>
                <w:bCs/>
                <w:sz w:val="18"/>
                <w:szCs w:val="18"/>
                <w:lang w:eastAsia="en-US"/>
              </w:rPr>
              <w:t>En buen estado</w:t>
            </w:r>
          </w:p>
        </w:tc>
        <w:tc>
          <w:tcPr>
            <w:tcW w:w="1355" w:type="dxa"/>
          </w:tcPr>
          <w:p w14:paraId="19EBE145"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r w:rsidRPr="00024B92">
              <w:rPr>
                <w:rFonts w:ascii="Lato" w:eastAsiaTheme="minorHAnsi" w:hAnsi="Lato" w:cs="Arial"/>
                <w:b/>
                <w:bCs/>
                <w:sz w:val="18"/>
                <w:szCs w:val="18"/>
                <w:lang w:eastAsia="en-US"/>
              </w:rPr>
              <w:t>20% anual</w:t>
            </w:r>
          </w:p>
        </w:tc>
      </w:tr>
      <w:tr w:rsidR="00AC53FF" w:rsidRPr="00024B92" w14:paraId="2CE26010" w14:textId="77777777" w:rsidTr="002207CB">
        <w:trPr>
          <w:trHeight w:val="373"/>
          <w:jc w:val="center"/>
        </w:trPr>
        <w:tc>
          <w:tcPr>
            <w:tcW w:w="2836" w:type="dxa"/>
            <w:noWrap/>
            <w:hideMark/>
          </w:tcPr>
          <w:p w14:paraId="3BF3D52D" w14:textId="77777777" w:rsidR="00AC53FF" w:rsidRPr="00024B92" w:rsidRDefault="00AC53FF" w:rsidP="004B35A4">
            <w:pPr>
              <w:autoSpaceDE w:val="0"/>
              <w:autoSpaceDN w:val="0"/>
              <w:adjustRightInd w:val="0"/>
              <w:spacing w:line="360" w:lineRule="auto"/>
              <w:jc w:val="both"/>
              <w:rPr>
                <w:rFonts w:ascii="Lato" w:hAnsi="Lato" w:cs="Arial"/>
                <w:b/>
                <w:bCs/>
                <w:sz w:val="18"/>
                <w:szCs w:val="18"/>
              </w:rPr>
            </w:pPr>
            <w:r w:rsidRPr="00024B92">
              <w:rPr>
                <w:rFonts w:ascii="Lato" w:hAnsi="Lato" w:cs="Arial"/>
                <w:b/>
                <w:bCs/>
                <w:sz w:val="18"/>
                <w:szCs w:val="18"/>
              </w:rPr>
              <w:t>Maquinaria y Otros Equipos</w:t>
            </w:r>
          </w:p>
        </w:tc>
        <w:tc>
          <w:tcPr>
            <w:tcW w:w="1992" w:type="dxa"/>
            <w:noWrap/>
            <w:hideMark/>
          </w:tcPr>
          <w:p w14:paraId="14460567" w14:textId="14428804"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w:t>
            </w:r>
            <w:r w:rsidR="00E37491" w:rsidRPr="00024B92">
              <w:rPr>
                <w:rFonts w:ascii="Lato" w:hAnsi="Lato" w:cs="Arial"/>
                <w:b/>
                <w:bCs/>
                <w:sz w:val="18"/>
                <w:szCs w:val="18"/>
              </w:rPr>
              <w:t>325</w:t>
            </w:r>
            <w:r w:rsidRPr="00024B92">
              <w:rPr>
                <w:rFonts w:ascii="Lato" w:hAnsi="Lato" w:cs="Arial"/>
                <w:b/>
                <w:bCs/>
                <w:sz w:val="18"/>
                <w:szCs w:val="18"/>
              </w:rPr>
              <w:t>,</w:t>
            </w:r>
            <w:r w:rsidR="00E37491" w:rsidRPr="00024B92">
              <w:rPr>
                <w:rFonts w:ascii="Lato" w:hAnsi="Lato" w:cs="Arial"/>
                <w:b/>
                <w:bCs/>
                <w:sz w:val="18"/>
                <w:szCs w:val="18"/>
              </w:rPr>
              <w:t>641</w:t>
            </w:r>
            <w:r w:rsidRPr="00024B92">
              <w:rPr>
                <w:rFonts w:ascii="Lato" w:hAnsi="Lato" w:cs="Arial"/>
                <w:b/>
                <w:bCs/>
                <w:sz w:val="18"/>
                <w:szCs w:val="18"/>
              </w:rPr>
              <w:t>.</w:t>
            </w:r>
            <w:r w:rsidR="00E37491" w:rsidRPr="00024B92">
              <w:rPr>
                <w:rFonts w:ascii="Lato" w:hAnsi="Lato" w:cs="Arial"/>
                <w:b/>
                <w:bCs/>
                <w:sz w:val="18"/>
                <w:szCs w:val="18"/>
              </w:rPr>
              <w:t>36</w:t>
            </w:r>
          </w:p>
        </w:tc>
        <w:tc>
          <w:tcPr>
            <w:tcW w:w="1867" w:type="dxa"/>
            <w:noWrap/>
          </w:tcPr>
          <w:p w14:paraId="5D4A0307" w14:textId="52956E4B" w:rsidR="00AC53FF" w:rsidRPr="00024B92" w:rsidRDefault="00AC53FF" w:rsidP="004B35A4">
            <w:pPr>
              <w:jc w:val="center"/>
              <w:rPr>
                <w:rFonts w:ascii="Lato" w:hAnsi="Lato" w:cs="Arial"/>
                <w:b/>
                <w:bCs/>
                <w:color w:val="000000"/>
                <w:sz w:val="18"/>
                <w:szCs w:val="18"/>
                <w:lang w:eastAsia="es-MX"/>
              </w:rPr>
            </w:pPr>
            <w:r w:rsidRPr="00024B92">
              <w:rPr>
                <w:rFonts w:ascii="Lato" w:hAnsi="Lato" w:cs="Arial"/>
                <w:b/>
                <w:bCs/>
                <w:color w:val="000000"/>
                <w:sz w:val="18"/>
                <w:szCs w:val="18"/>
                <w:lang w:eastAsia="es-MX"/>
              </w:rPr>
              <w:t>$</w:t>
            </w:r>
            <w:r w:rsidR="00BD322A">
              <w:rPr>
                <w:rFonts w:ascii="Lato" w:hAnsi="Lato" w:cs="Arial"/>
                <w:b/>
                <w:bCs/>
                <w:color w:val="000000"/>
                <w:sz w:val="18"/>
                <w:szCs w:val="18"/>
                <w:lang w:eastAsia="es-MX"/>
              </w:rPr>
              <w:t>2,713</w:t>
            </w:r>
            <w:r w:rsidRPr="00024B92">
              <w:rPr>
                <w:rFonts w:ascii="Lato" w:hAnsi="Lato" w:cs="Arial"/>
                <w:b/>
                <w:bCs/>
                <w:color w:val="000000"/>
                <w:sz w:val="18"/>
                <w:szCs w:val="18"/>
                <w:lang w:eastAsia="es-MX"/>
              </w:rPr>
              <w:t>.</w:t>
            </w:r>
            <w:r w:rsidR="00BD322A">
              <w:rPr>
                <w:rFonts w:ascii="Lato" w:hAnsi="Lato" w:cs="Arial"/>
                <w:b/>
                <w:bCs/>
                <w:color w:val="000000"/>
                <w:sz w:val="18"/>
                <w:szCs w:val="18"/>
                <w:lang w:eastAsia="es-MX"/>
              </w:rPr>
              <w:t>66</w:t>
            </w:r>
          </w:p>
        </w:tc>
        <w:tc>
          <w:tcPr>
            <w:tcW w:w="1992" w:type="dxa"/>
            <w:noWrap/>
          </w:tcPr>
          <w:p w14:paraId="7B630FBC" w14:textId="08BFC2D3" w:rsidR="00AC53FF" w:rsidRPr="00024B92" w:rsidRDefault="00AC53FF" w:rsidP="00381880">
            <w:pPr>
              <w:autoSpaceDE w:val="0"/>
              <w:autoSpaceDN w:val="0"/>
              <w:adjustRightInd w:val="0"/>
              <w:spacing w:line="360" w:lineRule="auto"/>
              <w:jc w:val="center"/>
              <w:rPr>
                <w:rFonts w:ascii="Lato" w:hAnsi="Lato" w:cs="Arial"/>
                <w:b/>
                <w:bCs/>
                <w:sz w:val="18"/>
                <w:szCs w:val="18"/>
              </w:rPr>
            </w:pPr>
            <w:r w:rsidRPr="00024B92">
              <w:rPr>
                <w:rFonts w:ascii="Lato" w:eastAsiaTheme="minorHAnsi" w:hAnsi="Lato" w:cs="Arial"/>
                <w:b/>
                <w:bCs/>
                <w:sz w:val="18"/>
                <w:szCs w:val="18"/>
                <w:lang w:eastAsia="en-US"/>
              </w:rPr>
              <w:t>$</w:t>
            </w:r>
            <w:r w:rsidR="00853248" w:rsidRPr="00024B92">
              <w:rPr>
                <w:rFonts w:ascii="Lato" w:eastAsiaTheme="minorHAnsi" w:hAnsi="Lato" w:cs="Arial"/>
                <w:b/>
                <w:bCs/>
                <w:sz w:val="18"/>
                <w:szCs w:val="18"/>
                <w:lang w:eastAsia="en-US"/>
              </w:rPr>
              <w:t>1</w:t>
            </w:r>
            <w:r w:rsidR="00961173">
              <w:rPr>
                <w:rFonts w:ascii="Lato" w:eastAsiaTheme="minorHAnsi" w:hAnsi="Lato" w:cs="Arial"/>
                <w:b/>
                <w:bCs/>
                <w:sz w:val="18"/>
                <w:szCs w:val="18"/>
                <w:lang w:eastAsia="en-US"/>
              </w:rPr>
              <w:t>8</w:t>
            </w:r>
            <w:r w:rsidR="0012084D">
              <w:rPr>
                <w:rFonts w:ascii="Lato" w:eastAsiaTheme="minorHAnsi" w:hAnsi="Lato" w:cs="Arial"/>
                <w:b/>
                <w:bCs/>
                <w:sz w:val="18"/>
                <w:szCs w:val="18"/>
                <w:lang w:eastAsia="en-US"/>
              </w:rPr>
              <w:t>5</w:t>
            </w:r>
            <w:r w:rsidR="006120F2" w:rsidRPr="00024B92">
              <w:rPr>
                <w:rFonts w:ascii="Lato" w:eastAsiaTheme="minorHAnsi" w:hAnsi="Lato" w:cs="Arial"/>
                <w:b/>
                <w:bCs/>
                <w:sz w:val="18"/>
                <w:szCs w:val="18"/>
                <w:lang w:eastAsia="en-US"/>
              </w:rPr>
              <w:t>,</w:t>
            </w:r>
            <w:r w:rsidR="0012084D">
              <w:rPr>
                <w:rFonts w:ascii="Lato" w:eastAsiaTheme="minorHAnsi" w:hAnsi="Lato" w:cs="Arial"/>
                <w:b/>
                <w:bCs/>
                <w:sz w:val="18"/>
                <w:szCs w:val="18"/>
                <w:lang w:eastAsia="en-US"/>
              </w:rPr>
              <w:t>016</w:t>
            </w:r>
            <w:r w:rsidR="00385465" w:rsidRPr="00024B92">
              <w:rPr>
                <w:rFonts w:ascii="Lato" w:eastAsiaTheme="minorHAnsi" w:hAnsi="Lato" w:cs="Arial"/>
                <w:b/>
                <w:bCs/>
                <w:sz w:val="18"/>
                <w:szCs w:val="18"/>
                <w:lang w:eastAsia="en-US"/>
              </w:rPr>
              <w:t>.</w:t>
            </w:r>
            <w:r w:rsidR="0012084D">
              <w:rPr>
                <w:rFonts w:ascii="Lato" w:eastAsiaTheme="minorHAnsi" w:hAnsi="Lato" w:cs="Arial"/>
                <w:b/>
                <w:bCs/>
                <w:sz w:val="18"/>
                <w:szCs w:val="18"/>
                <w:lang w:eastAsia="en-US"/>
              </w:rPr>
              <w:t>10</w:t>
            </w:r>
          </w:p>
        </w:tc>
        <w:tc>
          <w:tcPr>
            <w:tcW w:w="1802" w:type="dxa"/>
          </w:tcPr>
          <w:p w14:paraId="225FAA97"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r w:rsidRPr="00024B92">
              <w:rPr>
                <w:rFonts w:ascii="Lato" w:eastAsiaTheme="minorHAnsi" w:hAnsi="Lato" w:cs="Arial"/>
                <w:b/>
                <w:bCs/>
                <w:sz w:val="18"/>
                <w:szCs w:val="18"/>
                <w:lang w:eastAsia="en-US"/>
              </w:rPr>
              <w:t>En buen estado</w:t>
            </w:r>
          </w:p>
        </w:tc>
        <w:tc>
          <w:tcPr>
            <w:tcW w:w="1355" w:type="dxa"/>
          </w:tcPr>
          <w:p w14:paraId="4B20301B" w14:textId="77777777" w:rsidR="00AC53FF" w:rsidRPr="00024B92" w:rsidRDefault="00AC53FF" w:rsidP="004B35A4">
            <w:pPr>
              <w:autoSpaceDE w:val="0"/>
              <w:autoSpaceDN w:val="0"/>
              <w:adjustRightInd w:val="0"/>
              <w:spacing w:line="360" w:lineRule="auto"/>
              <w:jc w:val="center"/>
              <w:rPr>
                <w:rFonts w:ascii="Lato" w:eastAsiaTheme="minorHAnsi" w:hAnsi="Lato" w:cs="Arial"/>
                <w:b/>
                <w:bCs/>
                <w:sz w:val="18"/>
                <w:szCs w:val="18"/>
                <w:lang w:eastAsia="en-US"/>
              </w:rPr>
            </w:pPr>
            <w:r w:rsidRPr="00024B92">
              <w:rPr>
                <w:rFonts w:ascii="Lato" w:eastAsiaTheme="minorHAnsi" w:hAnsi="Lato" w:cs="Arial"/>
                <w:b/>
                <w:bCs/>
                <w:sz w:val="18"/>
                <w:szCs w:val="18"/>
                <w:lang w:eastAsia="en-US"/>
              </w:rPr>
              <w:t>10% anual</w:t>
            </w:r>
          </w:p>
        </w:tc>
      </w:tr>
      <w:tr w:rsidR="00AC53FF" w:rsidRPr="00024B92" w14:paraId="0B725257" w14:textId="77777777" w:rsidTr="002207CB">
        <w:trPr>
          <w:trHeight w:val="373"/>
          <w:jc w:val="center"/>
        </w:trPr>
        <w:tc>
          <w:tcPr>
            <w:tcW w:w="2836" w:type="dxa"/>
            <w:shd w:val="clear" w:color="auto" w:fill="8DB3E2" w:themeFill="text2" w:themeFillTint="66"/>
            <w:noWrap/>
            <w:hideMark/>
          </w:tcPr>
          <w:p w14:paraId="038C2101" w14:textId="77777777" w:rsidR="00AC53FF" w:rsidRPr="00024B92" w:rsidRDefault="00AC53FF" w:rsidP="006C1DD6">
            <w:pPr>
              <w:autoSpaceDE w:val="0"/>
              <w:autoSpaceDN w:val="0"/>
              <w:adjustRightInd w:val="0"/>
              <w:spacing w:line="360" w:lineRule="auto"/>
              <w:jc w:val="center"/>
              <w:rPr>
                <w:rFonts w:ascii="Lato" w:hAnsi="Lato" w:cs="Arial"/>
                <w:sz w:val="18"/>
                <w:szCs w:val="18"/>
              </w:rPr>
            </w:pPr>
            <w:r w:rsidRPr="00024B92">
              <w:rPr>
                <w:rFonts w:ascii="Lato" w:hAnsi="Lato" w:cs="Arial"/>
                <w:b/>
                <w:bCs/>
                <w:sz w:val="18"/>
                <w:szCs w:val="18"/>
              </w:rPr>
              <w:t>TOTAL</w:t>
            </w:r>
          </w:p>
        </w:tc>
        <w:tc>
          <w:tcPr>
            <w:tcW w:w="1992" w:type="dxa"/>
            <w:shd w:val="clear" w:color="auto" w:fill="8DB3E2" w:themeFill="text2" w:themeFillTint="66"/>
            <w:noWrap/>
            <w:hideMark/>
          </w:tcPr>
          <w:p w14:paraId="31DAD903" w14:textId="02D3FE65" w:rsidR="00AC53FF" w:rsidRPr="00024B92" w:rsidRDefault="00AC53FF" w:rsidP="0023499F">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$ 2</w:t>
            </w:r>
            <w:r w:rsidR="00AC7600" w:rsidRPr="00024B92">
              <w:rPr>
                <w:rFonts w:ascii="Lato" w:hAnsi="Lato" w:cs="Arial"/>
                <w:b/>
                <w:bCs/>
                <w:sz w:val="18"/>
                <w:szCs w:val="18"/>
              </w:rPr>
              <w:t>,5</w:t>
            </w:r>
            <w:r w:rsidR="00917E96" w:rsidRPr="00024B92">
              <w:rPr>
                <w:rFonts w:ascii="Lato" w:hAnsi="Lato" w:cs="Arial"/>
                <w:b/>
                <w:bCs/>
                <w:sz w:val="18"/>
                <w:szCs w:val="18"/>
              </w:rPr>
              <w:t>57</w:t>
            </w:r>
            <w:r w:rsidRPr="00024B92">
              <w:rPr>
                <w:rFonts w:ascii="Lato" w:hAnsi="Lato" w:cs="Arial"/>
                <w:b/>
                <w:bCs/>
                <w:sz w:val="18"/>
                <w:szCs w:val="18"/>
              </w:rPr>
              <w:t>,</w:t>
            </w:r>
            <w:r w:rsidR="00917E96" w:rsidRPr="00024B92">
              <w:rPr>
                <w:rFonts w:ascii="Lato" w:hAnsi="Lato" w:cs="Arial"/>
                <w:b/>
                <w:bCs/>
                <w:sz w:val="18"/>
                <w:szCs w:val="18"/>
              </w:rPr>
              <w:t>822</w:t>
            </w:r>
            <w:r w:rsidRPr="00024B92">
              <w:rPr>
                <w:rFonts w:ascii="Lato" w:hAnsi="Lato" w:cs="Arial"/>
                <w:b/>
                <w:bCs/>
                <w:sz w:val="18"/>
                <w:szCs w:val="18"/>
              </w:rPr>
              <w:t>.</w:t>
            </w:r>
            <w:r w:rsidR="00AC7600" w:rsidRPr="00024B92">
              <w:rPr>
                <w:rFonts w:ascii="Lato" w:hAnsi="Lato" w:cs="Arial"/>
                <w:b/>
                <w:bCs/>
                <w:sz w:val="18"/>
                <w:szCs w:val="18"/>
              </w:rPr>
              <w:t>0</w:t>
            </w:r>
            <w:r w:rsidR="00917E96" w:rsidRPr="00024B92">
              <w:rPr>
                <w:rFonts w:ascii="Lato" w:hAnsi="Lato" w:cs="Arial"/>
                <w:b/>
                <w:bCs/>
                <w:sz w:val="18"/>
                <w:szCs w:val="18"/>
              </w:rPr>
              <w:t>0</w:t>
            </w:r>
          </w:p>
        </w:tc>
        <w:tc>
          <w:tcPr>
            <w:tcW w:w="1867" w:type="dxa"/>
            <w:shd w:val="clear" w:color="auto" w:fill="8DB3E2" w:themeFill="text2" w:themeFillTint="66"/>
            <w:noWrap/>
            <w:hideMark/>
          </w:tcPr>
          <w:p w14:paraId="33C42407" w14:textId="5ED642B9" w:rsidR="00AC53FF" w:rsidRPr="00024B92" w:rsidRDefault="00AC53FF" w:rsidP="004B35A4">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w:t>
            </w:r>
            <w:r w:rsidR="0024677E" w:rsidRPr="00024B92">
              <w:rPr>
                <w:rFonts w:ascii="Lato" w:hAnsi="Lato" w:cs="Arial"/>
                <w:b/>
                <w:bCs/>
                <w:sz w:val="18"/>
                <w:szCs w:val="18"/>
              </w:rPr>
              <w:t>1</w:t>
            </w:r>
            <w:r w:rsidR="002769C2" w:rsidRPr="00024B92">
              <w:rPr>
                <w:rFonts w:ascii="Lato" w:hAnsi="Lato" w:cs="Arial"/>
                <w:b/>
                <w:bCs/>
                <w:sz w:val="18"/>
                <w:szCs w:val="18"/>
              </w:rPr>
              <w:t>3</w:t>
            </w:r>
            <w:r w:rsidR="001B1710" w:rsidRPr="00024B92">
              <w:rPr>
                <w:rFonts w:ascii="Lato" w:hAnsi="Lato" w:cs="Arial"/>
                <w:b/>
                <w:bCs/>
                <w:sz w:val="18"/>
                <w:szCs w:val="18"/>
              </w:rPr>
              <w:t>,</w:t>
            </w:r>
            <w:r w:rsidR="00D23DB7">
              <w:rPr>
                <w:rFonts w:ascii="Lato" w:hAnsi="Lato" w:cs="Arial"/>
                <w:b/>
                <w:bCs/>
                <w:sz w:val="18"/>
                <w:szCs w:val="18"/>
              </w:rPr>
              <w:t>420</w:t>
            </w:r>
            <w:r w:rsidR="001B1710" w:rsidRPr="00024B92">
              <w:rPr>
                <w:rFonts w:ascii="Lato" w:hAnsi="Lato" w:cs="Arial"/>
                <w:b/>
                <w:bCs/>
                <w:sz w:val="18"/>
                <w:szCs w:val="18"/>
              </w:rPr>
              <w:t>.</w:t>
            </w:r>
            <w:r w:rsidR="00D23DB7">
              <w:rPr>
                <w:rFonts w:ascii="Lato" w:hAnsi="Lato" w:cs="Arial"/>
                <w:b/>
                <w:bCs/>
                <w:sz w:val="18"/>
                <w:szCs w:val="18"/>
              </w:rPr>
              <w:t>22</w:t>
            </w:r>
          </w:p>
        </w:tc>
        <w:tc>
          <w:tcPr>
            <w:tcW w:w="1992" w:type="dxa"/>
            <w:shd w:val="clear" w:color="auto" w:fill="8DB3E2" w:themeFill="text2" w:themeFillTint="66"/>
            <w:noWrap/>
            <w:hideMark/>
          </w:tcPr>
          <w:p w14:paraId="06A6F584" w14:textId="718840F0" w:rsidR="00AC53FF" w:rsidRPr="00024B92" w:rsidRDefault="00AC53FF" w:rsidP="00381880">
            <w:pPr>
              <w:autoSpaceDE w:val="0"/>
              <w:autoSpaceDN w:val="0"/>
              <w:adjustRightInd w:val="0"/>
              <w:spacing w:line="360" w:lineRule="auto"/>
              <w:jc w:val="center"/>
              <w:rPr>
                <w:rFonts w:ascii="Lato" w:hAnsi="Lato" w:cs="Arial"/>
                <w:b/>
                <w:bCs/>
                <w:sz w:val="18"/>
                <w:szCs w:val="18"/>
              </w:rPr>
            </w:pPr>
            <w:r w:rsidRPr="00024B92">
              <w:rPr>
                <w:rFonts w:ascii="Lato" w:hAnsi="Lato" w:cs="Arial"/>
                <w:b/>
                <w:bCs/>
                <w:sz w:val="18"/>
                <w:szCs w:val="18"/>
              </w:rPr>
              <w:t>$</w:t>
            </w:r>
            <w:r w:rsidR="00E03670" w:rsidRPr="00024B92">
              <w:rPr>
                <w:rFonts w:ascii="Lato" w:hAnsi="Lato" w:cs="Arial"/>
                <w:b/>
                <w:bCs/>
                <w:sz w:val="18"/>
                <w:szCs w:val="18"/>
              </w:rPr>
              <w:t>2</w:t>
            </w:r>
            <w:r w:rsidR="00DE603E" w:rsidRPr="00024B92">
              <w:rPr>
                <w:rFonts w:ascii="Lato" w:hAnsi="Lato" w:cs="Arial"/>
                <w:b/>
                <w:bCs/>
                <w:sz w:val="18"/>
                <w:szCs w:val="18"/>
              </w:rPr>
              <w:t>,</w:t>
            </w:r>
            <w:r w:rsidR="0012084D">
              <w:rPr>
                <w:rFonts w:ascii="Lato" w:hAnsi="Lato" w:cs="Arial"/>
                <w:b/>
                <w:bCs/>
                <w:sz w:val="18"/>
                <w:szCs w:val="18"/>
              </w:rPr>
              <w:t>111</w:t>
            </w:r>
            <w:r w:rsidR="002F70A3" w:rsidRPr="00024B92">
              <w:rPr>
                <w:rFonts w:ascii="Lato" w:hAnsi="Lato" w:cs="Arial"/>
                <w:b/>
                <w:bCs/>
                <w:sz w:val="18"/>
                <w:szCs w:val="18"/>
              </w:rPr>
              <w:t>,</w:t>
            </w:r>
            <w:r w:rsidR="0012084D">
              <w:rPr>
                <w:rFonts w:ascii="Lato" w:hAnsi="Lato" w:cs="Arial"/>
                <w:b/>
                <w:bCs/>
                <w:sz w:val="18"/>
                <w:szCs w:val="18"/>
              </w:rPr>
              <w:t>935</w:t>
            </w:r>
            <w:r w:rsidR="002F70A3" w:rsidRPr="00024B92">
              <w:rPr>
                <w:rFonts w:ascii="Lato" w:hAnsi="Lato" w:cs="Arial"/>
                <w:b/>
                <w:bCs/>
                <w:sz w:val="18"/>
                <w:szCs w:val="18"/>
              </w:rPr>
              <w:t>.</w:t>
            </w:r>
            <w:r w:rsidR="0012084D">
              <w:rPr>
                <w:rFonts w:ascii="Lato" w:hAnsi="Lato" w:cs="Arial"/>
                <w:b/>
                <w:bCs/>
                <w:sz w:val="18"/>
                <w:szCs w:val="18"/>
              </w:rPr>
              <w:t>04</w:t>
            </w:r>
          </w:p>
        </w:tc>
        <w:tc>
          <w:tcPr>
            <w:tcW w:w="1802" w:type="dxa"/>
            <w:shd w:val="clear" w:color="auto" w:fill="8DB3E2" w:themeFill="text2" w:themeFillTint="66"/>
          </w:tcPr>
          <w:p w14:paraId="4E257BAE"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p>
        </w:tc>
        <w:tc>
          <w:tcPr>
            <w:tcW w:w="1355" w:type="dxa"/>
            <w:shd w:val="clear" w:color="auto" w:fill="8DB3E2" w:themeFill="text2" w:themeFillTint="66"/>
          </w:tcPr>
          <w:p w14:paraId="0F069AEE" w14:textId="77777777" w:rsidR="00AC53FF" w:rsidRPr="00024B92" w:rsidRDefault="00AC53FF" w:rsidP="004B35A4">
            <w:pPr>
              <w:autoSpaceDE w:val="0"/>
              <w:autoSpaceDN w:val="0"/>
              <w:adjustRightInd w:val="0"/>
              <w:spacing w:line="360" w:lineRule="auto"/>
              <w:jc w:val="center"/>
              <w:rPr>
                <w:rFonts w:ascii="Lato" w:hAnsi="Lato" w:cs="Arial"/>
                <w:b/>
                <w:bCs/>
                <w:sz w:val="18"/>
                <w:szCs w:val="18"/>
              </w:rPr>
            </w:pPr>
          </w:p>
        </w:tc>
      </w:tr>
    </w:tbl>
    <w:p w14:paraId="6BEB2577" w14:textId="77777777" w:rsidR="000B4A0B" w:rsidRDefault="000B4A0B" w:rsidP="00F42359">
      <w:pPr>
        <w:rPr>
          <w:rFonts w:ascii="Lato" w:hAnsi="Lato" w:cs="Arial"/>
          <w:sz w:val="20"/>
          <w:szCs w:val="20"/>
        </w:rPr>
      </w:pPr>
    </w:p>
    <w:p w14:paraId="36AB3E89" w14:textId="262F5BD9" w:rsidR="00314C97" w:rsidRDefault="00314C97" w:rsidP="00167F7E">
      <w:pPr>
        <w:pStyle w:val="Prrafodelista"/>
        <w:numPr>
          <w:ilvl w:val="0"/>
          <w:numId w:val="23"/>
        </w:numPr>
        <w:rPr>
          <w:rFonts w:ascii="Lato" w:hAnsi="Lato" w:cs="Arial"/>
          <w:sz w:val="20"/>
          <w:szCs w:val="20"/>
        </w:rPr>
      </w:pPr>
      <w:r w:rsidRPr="00E17DD8">
        <w:rPr>
          <w:rFonts w:ascii="Lato" w:hAnsi="Lato" w:cs="Arial"/>
          <w:sz w:val="20"/>
          <w:szCs w:val="20"/>
        </w:rPr>
        <w:t xml:space="preserve">Respecto a </w:t>
      </w:r>
      <w:r w:rsidR="007C5B18" w:rsidRPr="00E17DD8">
        <w:rPr>
          <w:rFonts w:ascii="Lato" w:hAnsi="Lato" w:cs="Arial"/>
          <w:sz w:val="20"/>
          <w:szCs w:val="20"/>
        </w:rPr>
        <w:t xml:space="preserve">la depreciación </w:t>
      </w:r>
      <w:r w:rsidRPr="00E17DD8">
        <w:rPr>
          <w:rFonts w:ascii="Lato" w:hAnsi="Lato" w:cs="Arial"/>
          <w:sz w:val="20"/>
          <w:szCs w:val="20"/>
        </w:rPr>
        <w:t>se indica lo siguiente</w:t>
      </w:r>
      <w:r w:rsidR="007C5B18" w:rsidRPr="00E17DD8">
        <w:rPr>
          <w:rFonts w:ascii="Lato" w:hAnsi="Lato" w:cs="Arial"/>
          <w:sz w:val="20"/>
          <w:szCs w:val="20"/>
        </w:rPr>
        <w:t>:</w:t>
      </w:r>
    </w:p>
    <w:p w14:paraId="2DF6101C" w14:textId="77777777" w:rsidR="00524366" w:rsidRDefault="00524366" w:rsidP="00524366">
      <w:pPr>
        <w:pStyle w:val="Prrafodelista"/>
        <w:ind w:left="780"/>
        <w:rPr>
          <w:rFonts w:ascii="Lato" w:hAnsi="Lato" w:cs="Arial"/>
          <w:sz w:val="20"/>
          <w:szCs w:val="20"/>
        </w:rPr>
      </w:pPr>
    </w:p>
    <w:p w14:paraId="4DDF9B29" w14:textId="77777777" w:rsidR="00606030" w:rsidRDefault="00606030" w:rsidP="00606030">
      <w:pPr>
        <w:pStyle w:val="Prrafodelista"/>
        <w:ind w:left="780"/>
        <w:rPr>
          <w:rFonts w:ascii="Lato" w:hAnsi="Lato" w:cs="Arial"/>
          <w:sz w:val="20"/>
          <w:szCs w:val="20"/>
        </w:rPr>
      </w:pPr>
    </w:p>
    <w:p w14:paraId="55512225" w14:textId="613D046F" w:rsidR="00FF3A0D" w:rsidRDefault="00606030" w:rsidP="00314F87">
      <w:pPr>
        <w:pStyle w:val="Texto"/>
        <w:numPr>
          <w:ilvl w:val="0"/>
          <w:numId w:val="18"/>
        </w:numPr>
        <w:tabs>
          <w:tab w:val="left" w:pos="4485"/>
        </w:tabs>
        <w:rPr>
          <w:rFonts w:ascii="Lato" w:hAnsi="Lato"/>
          <w:sz w:val="20"/>
          <w:szCs w:val="20"/>
        </w:rPr>
      </w:pPr>
      <w:r w:rsidRPr="00606030">
        <w:rPr>
          <w:rFonts w:ascii="Lato" w:hAnsi="Lato"/>
          <w:sz w:val="20"/>
          <w:szCs w:val="20"/>
        </w:rPr>
        <w:t>Para el cálculo de la depreciación se utiliza el método establecido por el CONAC en las Reglas de Registro y Valuación del Patrimonio publicadas el 11 de diciembre de 2023 con última fecha de actualización el 04 de julio de 2024.</w:t>
      </w:r>
    </w:p>
    <w:p w14:paraId="64601B1C" w14:textId="77777777" w:rsidR="00BD14F9" w:rsidRDefault="00BD14F9" w:rsidP="00BD14F9">
      <w:pPr>
        <w:pStyle w:val="Texto"/>
        <w:tabs>
          <w:tab w:val="left" w:pos="4485"/>
        </w:tabs>
        <w:rPr>
          <w:rFonts w:ascii="Lato" w:hAnsi="Lato"/>
          <w:sz w:val="20"/>
          <w:szCs w:val="20"/>
        </w:rPr>
      </w:pPr>
    </w:p>
    <w:p w14:paraId="60709380" w14:textId="77777777" w:rsidR="00BD14F9" w:rsidRPr="00606030" w:rsidRDefault="00BD14F9" w:rsidP="00BD14F9">
      <w:pPr>
        <w:pStyle w:val="Texto"/>
        <w:tabs>
          <w:tab w:val="left" w:pos="4485"/>
        </w:tabs>
        <w:rPr>
          <w:rFonts w:ascii="Lato" w:hAnsi="Lato"/>
          <w:sz w:val="20"/>
          <w:szCs w:val="20"/>
        </w:rPr>
      </w:pPr>
    </w:p>
    <w:p w14:paraId="28D47B79" w14:textId="77777777" w:rsidR="00201266" w:rsidRPr="00E17DD8" w:rsidRDefault="00201266" w:rsidP="00A426FB">
      <w:pPr>
        <w:pStyle w:val="Prrafodelista"/>
        <w:ind w:left="1416"/>
        <w:contextualSpacing w:val="0"/>
        <w:rPr>
          <w:rFonts w:ascii="Lato" w:hAnsi="Lato" w:cs="Arial"/>
          <w:color w:val="000000"/>
          <w:sz w:val="20"/>
          <w:szCs w:val="20"/>
        </w:rPr>
      </w:pPr>
    </w:p>
    <w:p w14:paraId="72B7D0DB" w14:textId="10B66624" w:rsidR="00A426FB" w:rsidRDefault="00A426FB" w:rsidP="00A426FB">
      <w:pPr>
        <w:pStyle w:val="Prrafodelista"/>
        <w:ind w:left="1416"/>
        <w:contextualSpacing w:val="0"/>
        <w:rPr>
          <w:rFonts w:ascii="Lato" w:hAnsi="Lato" w:cs="Arial"/>
          <w:color w:val="000000"/>
          <w:sz w:val="20"/>
          <w:szCs w:val="20"/>
        </w:rPr>
      </w:pPr>
      <w:r w:rsidRPr="00E17DD8">
        <w:rPr>
          <w:rFonts w:ascii="Lato" w:hAnsi="Lato" w:cs="Arial"/>
          <w:color w:val="000000"/>
          <w:sz w:val="20"/>
          <w:szCs w:val="20"/>
        </w:rPr>
        <w:t>Cálculo de la depreciación o amortización:</w:t>
      </w:r>
    </w:p>
    <w:p w14:paraId="40791A1E" w14:textId="77777777" w:rsidR="00917E96" w:rsidRPr="00E17DD8" w:rsidRDefault="00917E96" w:rsidP="00A426FB">
      <w:pPr>
        <w:pStyle w:val="Prrafodelista"/>
        <w:ind w:left="1416"/>
        <w:contextualSpacing w:val="0"/>
        <w:rPr>
          <w:rFonts w:ascii="Lato" w:hAnsi="Lato" w:cs="Arial"/>
          <w:color w:val="000000"/>
          <w:sz w:val="20"/>
          <w:szCs w:val="20"/>
        </w:rPr>
      </w:pPr>
    </w:p>
    <w:p w14:paraId="23EDF680" w14:textId="6656A270" w:rsidR="00C57BB6" w:rsidRPr="00E17DD8" w:rsidRDefault="00C57BB6" w:rsidP="00A426FB">
      <w:pPr>
        <w:pStyle w:val="Prrafodelista"/>
        <w:ind w:left="1416"/>
        <w:contextualSpacing w:val="0"/>
        <w:rPr>
          <w:rFonts w:ascii="Lato" w:hAnsi="Lato" w:cs="Arial"/>
          <w:color w:val="000000"/>
          <w:sz w:val="20"/>
          <w:szCs w:val="20"/>
        </w:rPr>
      </w:pPr>
      <w:r w:rsidRPr="00E17DD8">
        <w:rPr>
          <w:rFonts w:ascii="Lato" w:hAnsi="Lato" w:cs="Arial"/>
          <w:noProof/>
          <w:sz w:val="20"/>
          <w:szCs w:val="20"/>
          <w:lang w:eastAsia="es-MX"/>
        </w:rPr>
        <mc:AlternateContent>
          <mc:Choice Requires="wps">
            <w:drawing>
              <wp:anchor distT="45720" distB="45720" distL="114300" distR="114300" simplePos="0" relativeHeight="251650560" behindDoc="0" locked="0" layoutInCell="1" allowOverlap="1" wp14:anchorId="653C7792" wp14:editId="1F0D87DE">
                <wp:simplePos x="0" y="0"/>
                <wp:positionH relativeFrom="column">
                  <wp:posOffset>1413510</wp:posOffset>
                </wp:positionH>
                <wp:positionV relativeFrom="paragraph">
                  <wp:posOffset>119380</wp:posOffset>
                </wp:positionV>
                <wp:extent cx="5762625" cy="4191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19100"/>
                        </a:xfrm>
                        <a:prstGeom prst="rect">
                          <a:avLst/>
                        </a:prstGeom>
                        <a:solidFill>
                          <a:srgbClr val="FFFFFF"/>
                        </a:solidFill>
                        <a:ln w="9525">
                          <a:solidFill>
                            <a:srgbClr val="000000"/>
                          </a:solidFill>
                          <a:miter lim="800000"/>
                          <a:headEnd/>
                          <a:tailEnd/>
                        </a:ln>
                      </wps:spPr>
                      <wps:txbx>
                        <w:txbxContent>
                          <w:p w14:paraId="2CAD156C" w14:textId="528E9869" w:rsidR="00BB5C21" w:rsidRPr="00DB57DE" w:rsidRDefault="00BB5C21" w:rsidP="00FF3A0D">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42CC18B4" w14:textId="3E4C76DB" w:rsidR="00BB5C21" w:rsidRPr="00DB57DE" w:rsidRDefault="00BB5C21" w:rsidP="00FF3A0D">
                            <w:pPr>
                              <w:jc w:val="center"/>
                              <w:rPr>
                                <w:rFonts w:ascii="Arial" w:hAnsi="Arial" w:cs="Arial"/>
                                <w:sz w:val="18"/>
                                <w:szCs w:val="18"/>
                              </w:rPr>
                            </w:pPr>
                            <w:r w:rsidRPr="00DB57DE">
                              <w:rPr>
                                <w:rFonts w:ascii="Arial" w:hAnsi="Arial" w:cs="Arial"/>
                                <w:sz w:val="18"/>
                                <w:szCs w:val="18"/>
                              </w:rPr>
                              <w:t>Vida útil</w:t>
                            </w:r>
                          </w:p>
                          <w:p w14:paraId="1931C25F" w14:textId="24FA7070" w:rsidR="00BB5C21" w:rsidRDefault="00BB5C21" w:rsidP="00FF3A0D">
                            <w:pPr>
                              <w:jc w:val="center"/>
                            </w:pPr>
                          </w:p>
                          <w:p w14:paraId="36B82C77" w14:textId="77777777" w:rsidR="00BB5C21" w:rsidRDefault="00BB5C21" w:rsidP="00FF3A0D">
                            <w:pPr>
                              <w:jc w:val="center"/>
                            </w:pPr>
                          </w:p>
                          <w:p w14:paraId="1678892E" w14:textId="77777777" w:rsidR="00BB5C21" w:rsidRDefault="00BB5C21" w:rsidP="00FF3A0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C7792" id="_x0000_t202" coordsize="21600,21600" o:spt="202" path="m,l,21600r21600,l21600,xe">
                <v:stroke joinstyle="miter"/>
                <v:path gradientshapeok="t" o:connecttype="rect"/>
              </v:shapetype>
              <v:shape id="Cuadro de texto 2" o:spid="_x0000_s1026" type="#_x0000_t202" style="position:absolute;left:0;text-align:left;margin-left:111.3pt;margin-top:9.4pt;width:453.75pt;height:33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">
                <v:textbox>
                  <w:txbxContent>
                    <w:p w14:paraId="2CAD156C" w14:textId="528E9869" w:rsidR="00BB5C21" w:rsidRPr="00DB57DE" w:rsidRDefault="00BB5C21" w:rsidP="00FF3A0D">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42CC18B4" w14:textId="3E4C76DB" w:rsidR="00BB5C21" w:rsidRPr="00DB57DE" w:rsidRDefault="00BB5C21" w:rsidP="00FF3A0D">
                      <w:pPr>
                        <w:jc w:val="center"/>
                        <w:rPr>
                          <w:rFonts w:ascii="Arial" w:hAnsi="Arial" w:cs="Arial"/>
                          <w:sz w:val="18"/>
                          <w:szCs w:val="18"/>
                        </w:rPr>
                      </w:pPr>
                      <w:r w:rsidRPr="00DB57DE">
                        <w:rPr>
                          <w:rFonts w:ascii="Arial" w:hAnsi="Arial" w:cs="Arial"/>
                          <w:sz w:val="18"/>
                          <w:szCs w:val="18"/>
                        </w:rPr>
                        <w:t>Vida útil</w:t>
                      </w:r>
                    </w:p>
                    <w:p w14:paraId="1931C25F" w14:textId="24FA7070" w:rsidR="00BB5C21" w:rsidRDefault="00BB5C21" w:rsidP="00FF3A0D">
                      <w:pPr>
                        <w:jc w:val="center"/>
                      </w:pPr>
                    </w:p>
                    <w:p w14:paraId="36B82C77" w14:textId="77777777" w:rsidR="00BB5C21" w:rsidRDefault="00BB5C21" w:rsidP="00FF3A0D">
                      <w:pPr>
                        <w:jc w:val="center"/>
                      </w:pPr>
                    </w:p>
                    <w:p w14:paraId="1678892E" w14:textId="77777777" w:rsidR="00BB5C21" w:rsidRDefault="00BB5C21" w:rsidP="00FF3A0D">
                      <w:pPr>
                        <w:jc w:val="center"/>
                      </w:pPr>
                    </w:p>
                  </w:txbxContent>
                </v:textbox>
                <w10:wrap type="square"/>
              </v:shape>
            </w:pict>
          </mc:Fallback>
        </mc:AlternateContent>
      </w:r>
    </w:p>
    <w:p w14:paraId="79ADE552" w14:textId="77777777" w:rsidR="00917E96" w:rsidRDefault="00917E96" w:rsidP="00917E96">
      <w:pPr>
        <w:pStyle w:val="Texto"/>
        <w:tabs>
          <w:tab w:val="left" w:pos="4485"/>
        </w:tabs>
        <w:spacing w:line="240" w:lineRule="auto"/>
        <w:ind w:left="720" w:firstLine="0"/>
        <w:rPr>
          <w:rFonts w:ascii="Lato" w:hAnsi="Lato"/>
          <w:sz w:val="20"/>
          <w:szCs w:val="20"/>
        </w:rPr>
      </w:pPr>
    </w:p>
    <w:p w14:paraId="197D5AB3" w14:textId="77777777" w:rsidR="00BD14F9" w:rsidRDefault="00BD14F9" w:rsidP="00917E96">
      <w:pPr>
        <w:pStyle w:val="Texto"/>
        <w:tabs>
          <w:tab w:val="left" w:pos="4485"/>
        </w:tabs>
        <w:spacing w:line="240" w:lineRule="auto"/>
        <w:ind w:left="720" w:firstLine="0"/>
        <w:rPr>
          <w:rFonts w:ascii="Lato" w:hAnsi="Lato"/>
          <w:sz w:val="20"/>
          <w:szCs w:val="20"/>
        </w:rPr>
      </w:pPr>
    </w:p>
    <w:p w14:paraId="0E8D7863" w14:textId="77777777" w:rsidR="00BD14F9" w:rsidRDefault="00BD14F9" w:rsidP="00917E96">
      <w:pPr>
        <w:pStyle w:val="Texto"/>
        <w:tabs>
          <w:tab w:val="left" w:pos="4485"/>
        </w:tabs>
        <w:spacing w:line="240" w:lineRule="auto"/>
        <w:ind w:left="720" w:firstLine="0"/>
        <w:rPr>
          <w:rFonts w:ascii="Lato" w:hAnsi="Lato"/>
          <w:sz w:val="20"/>
          <w:szCs w:val="20"/>
        </w:rPr>
      </w:pPr>
    </w:p>
    <w:p w14:paraId="24145234" w14:textId="5C57515F" w:rsidR="00524366" w:rsidRDefault="00606030" w:rsidP="00881593">
      <w:pPr>
        <w:pStyle w:val="Texto"/>
        <w:numPr>
          <w:ilvl w:val="0"/>
          <w:numId w:val="18"/>
        </w:numPr>
        <w:tabs>
          <w:tab w:val="left" w:pos="4485"/>
        </w:tabs>
        <w:spacing w:line="240" w:lineRule="auto"/>
        <w:rPr>
          <w:rFonts w:ascii="Lato" w:hAnsi="Lato"/>
          <w:sz w:val="20"/>
          <w:szCs w:val="20"/>
        </w:rPr>
      </w:pPr>
      <w:r w:rsidRPr="008635B7">
        <w:rPr>
          <w:rFonts w:ascii="Lato" w:hAnsi="Lato"/>
          <w:sz w:val="20"/>
          <w:szCs w:val="20"/>
        </w:rPr>
        <w:t xml:space="preserve">Para estimar el cálculo de la vida útil de los bienes muebles se utilizan los criterios establecidos en las </w:t>
      </w:r>
      <w:r w:rsidRPr="008635B7">
        <w:rPr>
          <w:rFonts w:ascii="Lato" w:hAnsi="Lato"/>
          <w:sz w:val="20"/>
          <w:szCs w:val="20"/>
          <w:shd w:val="clear" w:color="auto" w:fill="F9F9F9"/>
        </w:rPr>
        <w:t xml:space="preserve">Reglas de Registro y Valuación del Patrimonio emitidas por el CONAC </w:t>
      </w:r>
      <w:r w:rsidRPr="008635B7">
        <w:rPr>
          <w:rFonts w:ascii="Lato" w:hAnsi="Lato"/>
          <w:b/>
          <w:bCs/>
          <w:sz w:val="20"/>
          <w:szCs w:val="20"/>
          <w:shd w:val="clear" w:color="auto" w:fill="F9F9F9"/>
        </w:rPr>
        <w:t xml:space="preserve">inciso a) </w:t>
      </w:r>
      <w:r w:rsidRPr="008635B7">
        <w:rPr>
          <w:rFonts w:ascii="Lato" w:hAnsi="Lato"/>
          <w:b/>
          <w:bCs/>
          <w:sz w:val="20"/>
          <w:szCs w:val="20"/>
        </w:rPr>
        <w:t>Parámetros de Estimación de Vida Útil</w:t>
      </w:r>
      <w:r w:rsidRPr="008635B7">
        <w:rPr>
          <w:rFonts w:ascii="Lato" w:hAnsi="Lato"/>
          <w:sz w:val="20"/>
          <w:szCs w:val="20"/>
        </w:rPr>
        <w:t xml:space="preserve"> publicadas el 15 de agosto de 2012.</w:t>
      </w:r>
    </w:p>
    <w:p w14:paraId="61AFD1CD" w14:textId="77777777" w:rsidR="001A3055" w:rsidRDefault="001A3055" w:rsidP="001A3055">
      <w:pPr>
        <w:pStyle w:val="Texto"/>
        <w:tabs>
          <w:tab w:val="left" w:pos="4485"/>
        </w:tabs>
        <w:spacing w:line="240" w:lineRule="auto"/>
        <w:rPr>
          <w:rFonts w:ascii="Lato" w:hAnsi="Lato"/>
          <w:sz w:val="20"/>
          <w:szCs w:val="20"/>
        </w:rPr>
      </w:pPr>
    </w:p>
    <w:p w14:paraId="7E3A603F" w14:textId="77777777" w:rsidR="001A3055" w:rsidRDefault="001A3055" w:rsidP="00606030">
      <w:pPr>
        <w:pStyle w:val="Texto"/>
        <w:tabs>
          <w:tab w:val="left" w:pos="4485"/>
        </w:tabs>
        <w:spacing w:line="240" w:lineRule="auto"/>
        <w:ind w:left="720" w:firstLine="0"/>
        <w:rPr>
          <w:rFonts w:ascii="Lato" w:hAnsi="Lato"/>
          <w:sz w:val="20"/>
          <w:szCs w:val="20"/>
        </w:rPr>
      </w:pPr>
    </w:p>
    <w:p w14:paraId="1CAD4CA4" w14:textId="202B59AA" w:rsidR="002B2237" w:rsidRDefault="00606030" w:rsidP="001E6A26">
      <w:pPr>
        <w:pStyle w:val="Texto"/>
        <w:numPr>
          <w:ilvl w:val="0"/>
          <w:numId w:val="18"/>
        </w:numPr>
        <w:tabs>
          <w:tab w:val="left" w:pos="4485"/>
        </w:tabs>
        <w:rPr>
          <w:rFonts w:ascii="Lato" w:hAnsi="Lato"/>
          <w:sz w:val="20"/>
          <w:szCs w:val="20"/>
        </w:rPr>
      </w:pPr>
      <w:r w:rsidRPr="00292B9B">
        <w:rPr>
          <w:rFonts w:ascii="Lato" w:hAnsi="Lato"/>
          <w:sz w:val="20"/>
          <w:szCs w:val="20"/>
        </w:rPr>
        <w:t>A</w:t>
      </w:r>
      <w:r w:rsidR="00FD1F37" w:rsidRPr="00292B9B">
        <w:rPr>
          <w:rFonts w:ascii="Lato" w:hAnsi="Lato"/>
          <w:sz w:val="20"/>
          <w:szCs w:val="20"/>
        </w:rPr>
        <w:t>l</w:t>
      </w:r>
      <w:r w:rsidRPr="00292B9B">
        <w:rPr>
          <w:rFonts w:ascii="Lato" w:hAnsi="Lato"/>
          <w:sz w:val="20"/>
          <w:szCs w:val="20"/>
        </w:rPr>
        <w:t xml:space="preserve"> </w:t>
      </w:r>
      <w:r w:rsidR="00EF3980">
        <w:rPr>
          <w:rFonts w:ascii="Lato" w:hAnsi="Lato"/>
          <w:sz w:val="20"/>
          <w:szCs w:val="20"/>
        </w:rPr>
        <w:t>31</w:t>
      </w:r>
      <w:r w:rsidRPr="00292B9B">
        <w:rPr>
          <w:rFonts w:ascii="Lato" w:hAnsi="Lato"/>
          <w:sz w:val="20"/>
          <w:szCs w:val="20"/>
        </w:rPr>
        <w:t xml:space="preserve"> de </w:t>
      </w:r>
      <w:r w:rsidR="00EF3980">
        <w:rPr>
          <w:rFonts w:ascii="Lato" w:hAnsi="Lato"/>
          <w:sz w:val="20"/>
          <w:szCs w:val="20"/>
        </w:rPr>
        <w:t>marzo</w:t>
      </w:r>
      <w:r w:rsidRPr="00292B9B">
        <w:rPr>
          <w:rFonts w:ascii="Lato" w:hAnsi="Lato"/>
          <w:sz w:val="20"/>
          <w:szCs w:val="20"/>
        </w:rPr>
        <w:t xml:space="preserve"> de 202</w:t>
      </w:r>
      <w:r w:rsidR="00BD14F9">
        <w:rPr>
          <w:rFonts w:ascii="Lato" w:hAnsi="Lato"/>
          <w:sz w:val="20"/>
          <w:szCs w:val="20"/>
        </w:rPr>
        <w:t>6</w:t>
      </w:r>
      <w:r w:rsidRPr="00292B9B">
        <w:rPr>
          <w:rFonts w:ascii="Lato" w:hAnsi="Lato"/>
          <w:sz w:val="20"/>
          <w:szCs w:val="20"/>
        </w:rPr>
        <w:t xml:space="preserve">, </w:t>
      </w:r>
      <w:r w:rsidR="00A021DA" w:rsidRPr="00292B9B">
        <w:rPr>
          <w:rFonts w:ascii="Lato" w:hAnsi="Lato"/>
          <w:sz w:val="20"/>
          <w:szCs w:val="20"/>
        </w:rPr>
        <w:t xml:space="preserve">no </w:t>
      </w:r>
      <w:r w:rsidR="001A3055" w:rsidRPr="00292B9B">
        <w:rPr>
          <w:rFonts w:ascii="Lato" w:hAnsi="Lato"/>
          <w:sz w:val="20"/>
          <w:szCs w:val="20"/>
        </w:rPr>
        <w:t xml:space="preserve">se realizó </w:t>
      </w:r>
      <w:r w:rsidRPr="00292B9B">
        <w:rPr>
          <w:rFonts w:ascii="Lato" w:hAnsi="Lato"/>
          <w:sz w:val="20"/>
          <w:szCs w:val="20"/>
        </w:rPr>
        <w:t>adquisición de</w:t>
      </w:r>
      <w:r w:rsidR="00A021DA" w:rsidRPr="00292B9B">
        <w:rPr>
          <w:rFonts w:ascii="Lato" w:hAnsi="Lato"/>
          <w:sz w:val="20"/>
          <w:szCs w:val="20"/>
        </w:rPr>
        <w:t xml:space="preserve"> Bienes Muebles.</w:t>
      </w:r>
    </w:p>
    <w:p w14:paraId="5418D0B6" w14:textId="77777777" w:rsidR="00615F5C" w:rsidRPr="00292B9B" w:rsidRDefault="00615F5C" w:rsidP="00615F5C">
      <w:pPr>
        <w:pStyle w:val="Texto"/>
        <w:tabs>
          <w:tab w:val="left" w:pos="4485"/>
        </w:tabs>
        <w:rPr>
          <w:rFonts w:ascii="Lato" w:hAnsi="Lato"/>
          <w:sz w:val="20"/>
          <w:szCs w:val="20"/>
        </w:rPr>
      </w:pPr>
    </w:p>
    <w:p w14:paraId="281F3172" w14:textId="77777777" w:rsidR="00CE18D7" w:rsidRDefault="00CE18D7" w:rsidP="001A3055">
      <w:pPr>
        <w:pStyle w:val="Texto"/>
        <w:tabs>
          <w:tab w:val="left" w:pos="4485"/>
        </w:tabs>
        <w:ind w:left="720" w:firstLine="0"/>
        <w:jc w:val="center"/>
        <w:rPr>
          <w:rFonts w:ascii="Lato" w:hAnsi="Lato"/>
          <w:sz w:val="20"/>
          <w:szCs w:val="20"/>
        </w:rPr>
      </w:pPr>
    </w:p>
    <w:p w14:paraId="61ACF189" w14:textId="77777777" w:rsidR="000E4303" w:rsidRDefault="000E4303" w:rsidP="000E4303">
      <w:pPr>
        <w:pStyle w:val="Prrafodelista"/>
        <w:rPr>
          <w:rFonts w:ascii="Lato" w:hAnsi="Lato"/>
          <w:sz w:val="20"/>
          <w:szCs w:val="20"/>
        </w:rPr>
      </w:pPr>
    </w:p>
    <w:p w14:paraId="2738A38C" w14:textId="4258914D" w:rsidR="00685640" w:rsidRDefault="00A3786C"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9</w:t>
      </w:r>
      <w:r w:rsidR="00FA104C" w:rsidRPr="00E17DD8">
        <w:rPr>
          <w:rFonts w:ascii="Lato" w:hAnsi="Lato" w:cs="Arial"/>
          <w:sz w:val="20"/>
          <w:szCs w:val="20"/>
        </w:rPr>
        <w:t xml:space="preserve">.- </w:t>
      </w:r>
      <w:r w:rsidR="00CE44DC" w:rsidRPr="00E17DD8">
        <w:rPr>
          <w:rFonts w:ascii="Lato" w:hAnsi="Lato" w:cs="Arial"/>
          <w:sz w:val="20"/>
          <w:szCs w:val="20"/>
        </w:rPr>
        <w:t xml:space="preserve">Los </w:t>
      </w:r>
      <w:r w:rsidR="00FA104C" w:rsidRPr="00E17DD8">
        <w:rPr>
          <w:rFonts w:ascii="Lato" w:hAnsi="Lato" w:cs="Arial"/>
          <w:sz w:val="20"/>
          <w:szCs w:val="20"/>
        </w:rPr>
        <w:t>Bienes Intangibles</w:t>
      </w:r>
      <w:r w:rsidR="00216493" w:rsidRPr="00E17DD8">
        <w:rPr>
          <w:rFonts w:ascii="Lato" w:hAnsi="Lato" w:cs="Arial"/>
          <w:sz w:val="20"/>
          <w:szCs w:val="20"/>
        </w:rPr>
        <w:t xml:space="preserve"> </w:t>
      </w:r>
      <w:r w:rsidR="00FA104C" w:rsidRPr="00E17DD8">
        <w:rPr>
          <w:rFonts w:ascii="Lato" w:hAnsi="Lato" w:cs="Arial"/>
          <w:sz w:val="20"/>
          <w:szCs w:val="20"/>
        </w:rPr>
        <w:t>se integra</w:t>
      </w:r>
      <w:r w:rsidR="00104EF5" w:rsidRPr="00E17DD8">
        <w:rPr>
          <w:rFonts w:ascii="Lato" w:hAnsi="Lato" w:cs="Arial"/>
          <w:sz w:val="20"/>
          <w:szCs w:val="20"/>
        </w:rPr>
        <w:t>n</w:t>
      </w:r>
      <w:r w:rsidR="00FA104C" w:rsidRPr="00E17DD8">
        <w:rPr>
          <w:rFonts w:ascii="Lato" w:hAnsi="Lato" w:cs="Arial"/>
          <w:sz w:val="20"/>
          <w:szCs w:val="20"/>
        </w:rPr>
        <w:t xml:space="preserve"> </w:t>
      </w:r>
      <w:r w:rsidR="006E1089" w:rsidRPr="00E17DD8">
        <w:rPr>
          <w:rFonts w:ascii="Lato" w:hAnsi="Lato" w:cs="Arial"/>
          <w:sz w:val="20"/>
          <w:szCs w:val="20"/>
        </w:rPr>
        <w:t>como</w:t>
      </w:r>
      <w:r w:rsidR="00FA104C" w:rsidRPr="00E17DD8">
        <w:rPr>
          <w:rFonts w:ascii="Lato" w:hAnsi="Lato" w:cs="Arial"/>
          <w:sz w:val="20"/>
          <w:szCs w:val="20"/>
        </w:rPr>
        <w:t xml:space="preserve"> sigue:</w:t>
      </w:r>
    </w:p>
    <w:p w14:paraId="7A2D1059" w14:textId="77777777" w:rsidR="00615F5C" w:rsidRDefault="00615F5C" w:rsidP="00C4137E">
      <w:pPr>
        <w:autoSpaceDE w:val="0"/>
        <w:autoSpaceDN w:val="0"/>
        <w:adjustRightInd w:val="0"/>
        <w:spacing w:line="360" w:lineRule="auto"/>
        <w:jc w:val="both"/>
        <w:rPr>
          <w:rFonts w:ascii="Lato" w:hAnsi="Lato" w:cs="Arial"/>
          <w:sz w:val="20"/>
          <w:szCs w:val="20"/>
        </w:rPr>
      </w:pPr>
    </w:p>
    <w:p w14:paraId="72DA69CE" w14:textId="77777777" w:rsidR="00BD14F9" w:rsidRPr="00E17DD8" w:rsidRDefault="00BD14F9" w:rsidP="00C4137E">
      <w:pPr>
        <w:autoSpaceDE w:val="0"/>
        <w:autoSpaceDN w:val="0"/>
        <w:adjustRightInd w:val="0"/>
        <w:spacing w:line="360" w:lineRule="auto"/>
        <w:jc w:val="both"/>
        <w:rPr>
          <w:rFonts w:ascii="Lato" w:hAnsi="Lato" w:cs="Arial"/>
          <w:sz w:val="20"/>
          <w:szCs w:val="20"/>
        </w:rPr>
      </w:pPr>
    </w:p>
    <w:tbl>
      <w:tblPr>
        <w:tblStyle w:val="Tablaconcuadrcula"/>
        <w:tblW w:w="12820" w:type="dxa"/>
        <w:jc w:val="center"/>
        <w:tblLook w:val="04A0" w:firstRow="1" w:lastRow="0" w:firstColumn="1" w:lastColumn="0" w:noHBand="0" w:noVBand="1"/>
      </w:tblPr>
      <w:tblGrid>
        <w:gridCol w:w="3661"/>
        <w:gridCol w:w="2240"/>
        <w:gridCol w:w="1978"/>
        <w:gridCol w:w="2240"/>
        <w:gridCol w:w="1295"/>
        <w:gridCol w:w="1406"/>
      </w:tblGrid>
      <w:tr w:rsidR="00DB57DE" w:rsidRPr="00E17DD8" w14:paraId="6A3CD381" w14:textId="37CC1E80" w:rsidTr="008F228D">
        <w:trPr>
          <w:trHeight w:val="503"/>
          <w:jc w:val="center"/>
        </w:trPr>
        <w:tc>
          <w:tcPr>
            <w:tcW w:w="3661" w:type="dxa"/>
            <w:shd w:val="clear" w:color="auto" w:fill="8DB3E2" w:themeFill="text2" w:themeFillTint="66"/>
            <w:noWrap/>
            <w:hideMark/>
          </w:tcPr>
          <w:p w14:paraId="699CF0F6" w14:textId="43F05195" w:rsidR="00870E5C" w:rsidRPr="00E17DD8" w:rsidRDefault="007D4E55" w:rsidP="00481616">
            <w:pPr>
              <w:autoSpaceDE w:val="0"/>
              <w:autoSpaceDN w:val="0"/>
              <w:adjustRightInd w:val="0"/>
              <w:spacing w:line="360" w:lineRule="auto"/>
              <w:jc w:val="both"/>
              <w:rPr>
                <w:rFonts w:ascii="Lato" w:hAnsi="Lato" w:cs="Arial"/>
                <w:b/>
                <w:sz w:val="20"/>
                <w:szCs w:val="20"/>
              </w:rPr>
            </w:pPr>
            <w:bookmarkStart w:id="5" w:name="m3"/>
            <w:bookmarkEnd w:id="5"/>
            <w:r w:rsidRPr="00E17DD8">
              <w:rPr>
                <w:rFonts w:ascii="Lato" w:hAnsi="Lato" w:cs="Arial"/>
                <w:b/>
                <w:bCs/>
                <w:sz w:val="20"/>
                <w:szCs w:val="20"/>
              </w:rPr>
              <w:t>BIENES</w:t>
            </w:r>
            <w:r w:rsidR="00870E5C" w:rsidRPr="00E17DD8">
              <w:rPr>
                <w:rFonts w:ascii="Lato" w:hAnsi="Lato" w:cs="Arial"/>
                <w:b/>
                <w:bCs/>
                <w:sz w:val="20"/>
                <w:szCs w:val="20"/>
              </w:rPr>
              <w:t xml:space="preserve"> INTANGIBLES:</w:t>
            </w:r>
          </w:p>
        </w:tc>
        <w:tc>
          <w:tcPr>
            <w:tcW w:w="2240" w:type="dxa"/>
            <w:shd w:val="clear" w:color="auto" w:fill="8DB3E2" w:themeFill="text2" w:themeFillTint="66"/>
            <w:noWrap/>
            <w:hideMark/>
          </w:tcPr>
          <w:p w14:paraId="44D50F11" w14:textId="142517E9" w:rsidR="00870E5C" w:rsidRPr="00E17DD8" w:rsidRDefault="00870E5C" w:rsidP="00481616">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Importe (Monto de Adquisición)</w:t>
            </w:r>
          </w:p>
        </w:tc>
        <w:tc>
          <w:tcPr>
            <w:tcW w:w="1978" w:type="dxa"/>
            <w:shd w:val="clear" w:color="auto" w:fill="8DB3E2" w:themeFill="text2" w:themeFillTint="66"/>
            <w:noWrap/>
            <w:hideMark/>
          </w:tcPr>
          <w:p w14:paraId="3CAFE920" w14:textId="16EC81C5" w:rsidR="00870E5C" w:rsidRPr="00E17DD8" w:rsidRDefault="005C35FE" w:rsidP="00481616">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Amortizaci</w:t>
            </w:r>
            <w:r w:rsidR="00870E5C" w:rsidRPr="00E17DD8">
              <w:rPr>
                <w:rFonts w:ascii="Lato" w:hAnsi="Lato" w:cs="Arial"/>
                <w:b/>
                <w:bCs/>
                <w:sz w:val="20"/>
                <w:szCs w:val="20"/>
              </w:rPr>
              <w:t xml:space="preserve">ón del </w:t>
            </w:r>
            <w:r w:rsidRPr="00E17DD8">
              <w:rPr>
                <w:rFonts w:ascii="Lato" w:hAnsi="Lato" w:cs="Arial"/>
                <w:b/>
                <w:bCs/>
                <w:sz w:val="20"/>
                <w:szCs w:val="20"/>
              </w:rPr>
              <w:t>P</w:t>
            </w:r>
            <w:r w:rsidR="00870E5C" w:rsidRPr="00E17DD8">
              <w:rPr>
                <w:rFonts w:ascii="Lato" w:hAnsi="Lato" w:cs="Arial"/>
                <w:b/>
                <w:bCs/>
                <w:sz w:val="20"/>
                <w:szCs w:val="20"/>
              </w:rPr>
              <w:t>eriodo (202</w:t>
            </w:r>
            <w:r w:rsidR="00BD14F9">
              <w:rPr>
                <w:rFonts w:ascii="Lato" w:hAnsi="Lato" w:cs="Arial"/>
                <w:b/>
                <w:bCs/>
                <w:sz w:val="20"/>
                <w:szCs w:val="20"/>
              </w:rPr>
              <w:t>6</w:t>
            </w:r>
            <w:r w:rsidR="00870E5C" w:rsidRPr="00E17DD8">
              <w:rPr>
                <w:rFonts w:ascii="Lato" w:hAnsi="Lato" w:cs="Arial"/>
                <w:b/>
                <w:bCs/>
                <w:sz w:val="20"/>
                <w:szCs w:val="20"/>
              </w:rPr>
              <w:t>)</w:t>
            </w:r>
          </w:p>
        </w:tc>
        <w:tc>
          <w:tcPr>
            <w:tcW w:w="2240" w:type="dxa"/>
            <w:shd w:val="clear" w:color="auto" w:fill="8DB3E2" w:themeFill="text2" w:themeFillTint="66"/>
            <w:noWrap/>
            <w:hideMark/>
          </w:tcPr>
          <w:p w14:paraId="438F4452" w14:textId="19AC5FF2" w:rsidR="00870E5C" w:rsidRPr="00E17DD8" w:rsidRDefault="005C35FE" w:rsidP="00481616">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Amortiza</w:t>
            </w:r>
            <w:r w:rsidR="00870E5C" w:rsidRPr="00E17DD8">
              <w:rPr>
                <w:rFonts w:ascii="Lato" w:hAnsi="Lato" w:cs="Arial"/>
                <w:b/>
                <w:bCs/>
                <w:sz w:val="20"/>
                <w:szCs w:val="20"/>
              </w:rPr>
              <w:t>ción Acumulada (2018-202</w:t>
            </w:r>
            <w:r w:rsidR="00BD14F9">
              <w:rPr>
                <w:rFonts w:ascii="Lato" w:hAnsi="Lato" w:cs="Arial"/>
                <w:b/>
                <w:bCs/>
                <w:sz w:val="20"/>
                <w:szCs w:val="20"/>
              </w:rPr>
              <w:t>6</w:t>
            </w:r>
            <w:r w:rsidR="00870E5C" w:rsidRPr="00E17DD8">
              <w:rPr>
                <w:rFonts w:ascii="Lato" w:hAnsi="Lato" w:cs="Arial"/>
                <w:b/>
                <w:bCs/>
                <w:sz w:val="20"/>
                <w:szCs w:val="20"/>
              </w:rPr>
              <w:t>)</w:t>
            </w:r>
          </w:p>
        </w:tc>
        <w:tc>
          <w:tcPr>
            <w:tcW w:w="1338" w:type="dxa"/>
            <w:shd w:val="clear" w:color="auto" w:fill="8DB3E2" w:themeFill="text2" w:themeFillTint="66"/>
          </w:tcPr>
          <w:p w14:paraId="607E5AC9" w14:textId="0FA9C923" w:rsidR="00870E5C" w:rsidRPr="00E17DD8" w:rsidRDefault="00870E5C" w:rsidP="00481616">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Estatus</w:t>
            </w:r>
          </w:p>
        </w:tc>
        <w:tc>
          <w:tcPr>
            <w:tcW w:w="1363" w:type="dxa"/>
            <w:shd w:val="clear" w:color="auto" w:fill="8DB3E2" w:themeFill="text2" w:themeFillTint="66"/>
          </w:tcPr>
          <w:p w14:paraId="2CBAE367" w14:textId="76BC0181" w:rsidR="00870E5C" w:rsidRPr="00E17DD8" w:rsidRDefault="00870E5C" w:rsidP="00481616">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Tasa</w:t>
            </w:r>
            <w:r w:rsidR="00CE44DC" w:rsidRPr="00E17DD8">
              <w:rPr>
                <w:rFonts w:ascii="Lato" w:hAnsi="Lato" w:cs="Arial"/>
                <w:b/>
                <w:bCs/>
                <w:sz w:val="20"/>
                <w:szCs w:val="20"/>
              </w:rPr>
              <w:t xml:space="preserve"> </w:t>
            </w:r>
            <w:r w:rsidRPr="00E17DD8">
              <w:rPr>
                <w:rFonts w:ascii="Lato" w:hAnsi="Lato" w:cs="Arial"/>
                <w:b/>
                <w:bCs/>
                <w:sz w:val="20"/>
                <w:szCs w:val="20"/>
              </w:rPr>
              <w:t xml:space="preserve">de </w:t>
            </w:r>
            <w:r w:rsidR="005C35FE" w:rsidRPr="00E17DD8">
              <w:rPr>
                <w:rFonts w:ascii="Lato" w:hAnsi="Lato" w:cs="Arial"/>
                <w:b/>
                <w:bCs/>
                <w:sz w:val="20"/>
                <w:szCs w:val="20"/>
              </w:rPr>
              <w:t>Amortizaci</w:t>
            </w:r>
            <w:r w:rsidRPr="00E17DD8">
              <w:rPr>
                <w:rFonts w:ascii="Lato" w:hAnsi="Lato" w:cs="Arial"/>
                <w:b/>
                <w:bCs/>
                <w:sz w:val="20"/>
                <w:szCs w:val="20"/>
              </w:rPr>
              <w:t>ón</w:t>
            </w:r>
            <w:r w:rsidR="0008459F" w:rsidRPr="00E17DD8">
              <w:rPr>
                <w:rFonts w:ascii="Lato" w:hAnsi="Lato" w:cs="Arial"/>
                <w:b/>
                <w:bCs/>
                <w:sz w:val="20"/>
                <w:szCs w:val="20"/>
              </w:rPr>
              <w:t xml:space="preserve"> </w:t>
            </w:r>
            <w:r w:rsidR="005C35FE" w:rsidRPr="00E17DD8">
              <w:rPr>
                <w:rFonts w:ascii="Lato" w:hAnsi="Lato" w:cs="Arial"/>
                <w:b/>
                <w:bCs/>
                <w:sz w:val="20"/>
                <w:szCs w:val="20"/>
              </w:rPr>
              <w:t>A</w:t>
            </w:r>
            <w:r w:rsidR="0008459F" w:rsidRPr="00E17DD8">
              <w:rPr>
                <w:rFonts w:ascii="Lato" w:hAnsi="Lato" w:cs="Arial"/>
                <w:b/>
                <w:bCs/>
                <w:sz w:val="20"/>
                <w:szCs w:val="20"/>
              </w:rPr>
              <w:t>plicada</w:t>
            </w:r>
          </w:p>
        </w:tc>
      </w:tr>
      <w:tr w:rsidR="00DB57DE" w:rsidRPr="00E17DD8" w14:paraId="48825113" w14:textId="18B2A429" w:rsidTr="008F228D">
        <w:trPr>
          <w:trHeight w:val="213"/>
          <w:jc w:val="center"/>
        </w:trPr>
        <w:tc>
          <w:tcPr>
            <w:tcW w:w="3661" w:type="dxa"/>
            <w:noWrap/>
            <w:hideMark/>
          </w:tcPr>
          <w:p w14:paraId="3A8AF446" w14:textId="28F6FD39" w:rsidR="00870E5C" w:rsidRPr="00E17DD8" w:rsidRDefault="007D4E55" w:rsidP="00EA505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Bienes</w:t>
            </w:r>
            <w:r w:rsidR="00870E5C" w:rsidRPr="00E17DD8">
              <w:rPr>
                <w:rFonts w:ascii="Lato" w:hAnsi="Lato" w:cs="Arial"/>
                <w:sz w:val="20"/>
                <w:szCs w:val="20"/>
              </w:rPr>
              <w:t xml:space="preserve"> Intangibles </w:t>
            </w:r>
            <w:r w:rsidR="00870E5C" w:rsidRPr="00E17DD8">
              <w:rPr>
                <w:rFonts w:ascii="Lato" w:hAnsi="Lato" w:cs="Arial"/>
                <w:b/>
                <w:bCs/>
                <w:sz w:val="20"/>
                <w:szCs w:val="20"/>
              </w:rPr>
              <w:t>(Licencias</w:t>
            </w:r>
            <w:r w:rsidR="00C94964" w:rsidRPr="00E17DD8">
              <w:rPr>
                <w:rFonts w:ascii="Lato" w:hAnsi="Lato" w:cs="Arial"/>
                <w:b/>
                <w:bCs/>
                <w:sz w:val="20"/>
                <w:szCs w:val="20"/>
              </w:rPr>
              <w:t xml:space="preserve"> informáticas</w:t>
            </w:r>
            <w:r w:rsidR="00365298" w:rsidRPr="00E17DD8">
              <w:rPr>
                <w:rFonts w:ascii="Lato" w:hAnsi="Lato" w:cs="Arial"/>
                <w:b/>
                <w:bCs/>
                <w:sz w:val="20"/>
                <w:szCs w:val="20"/>
              </w:rPr>
              <w:t xml:space="preserve"> y</w:t>
            </w:r>
            <w:r w:rsidR="00870E5C" w:rsidRPr="00E17DD8">
              <w:rPr>
                <w:rFonts w:ascii="Lato" w:hAnsi="Lato" w:cs="Arial"/>
                <w:b/>
                <w:bCs/>
                <w:sz w:val="20"/>
                <w:szCs w:val="20"/>
              </w:rPr>
              <w:t xml:space="preserve"> Software)</w:t>
            </w:r>
          </w:p>
        </w:tc>
        <w:tc>
          <w:tcPr>
            <w:tcW w:w="2240" w:type="dxa"/>
            <w:noWrap/>
            <w:hideMark/>
          </w:tcPr>
          <w:p w14:paraId="7FC9F74B" w14:textId="750B37C6" w:rsidR="00870E5C" w:rsidRPr="00E17DD8" w:rsidRDefault="00870E5C" w:rsidP="00601E1B">
            <w:pPr>
              <w:autoSpaceDE w:val="0"/>
              <w:autoSpaceDN w:val="0"/>
              <w:adjustRightInd w:val="0"/>
              <w:spacing w:line="360" w:lineRule="auto"/>
              <w:jc w:val="center"/>
              <w:rPr>
                <w:rFonts w:ascii="Lato" w:hAnsi="Lato" w:cs="Arial"/>
                <w:sz w:val="20"/>
                <w:szCs w:val="20"/>
              </w:rPr>
            </w:pPr>
            <w:r w:rsidRPr="00E17DD8">
              <w:rPr>
                <w:rFonts w:ascii="Lato" w:hAnsi="Lato" w:cs="Arial"/>
                <w:sz w:val="20"/>
                <w:szCs w:val="20"/>
              </w:rPr>
              <w:t xml:space="preserve"> </w:t>
            </w:r>
            <w:r w:rsidR="002D72D2" w:rsidRPr="00E17DD8">
              <w:rPr>
                <w:rFonts w:ascii="Lato" w:hAnsi="Lato" w:cs="Arial"/>
                <w:sz w:val="20"/>
                <w:szCs w:val="20"/>
              </w:rPr>
              <w:t>2</w:t>
            </w:r>
            <w:r w:rsidR="00FD425F" w:rsidRPr="00E17DD8">
              <w:rPr>
                <w:rFonts w:ascii="Lato" w:hAnsi="Lato" w:cs="Arial"/>
                <w:sz w:val="20"/>
                <w:szCs w:val="20"/>
              </w:rPr>
              <w:t>68</w:t>
            </w:r>
            <w:r w:rsidRPr="00E17DD8">
              <w:rPr>
                <w:rFonts w:ascii="Lato" w:hAnsi="Lato" w:cs="Arial"/>
                <w:sz w:val="20"/>
                <w:szCs w:val="20"/>
              </w:rPr>
              <w:t>,</w:t>
            </w:r>
            <w:r w:rsidR="00FD425F" w:rsidRPr="00E17DD8">
              <w:rPr>
                <w:rFonts w:ascii="Lato" w:hAnsi="Lato" w:cs="Arial"/>
                <w:sz w:val="20"/>
                <w:szCs w:val="20"/>
              </w:rPr>
              <w:t>898</w:t>
            </w:r>
            <w:r w:rsidRPr="00E17DD8">
              <w:rPr>
                <w:rFonts w:ascii="Lato" w:hAnsi="Lato" w:cs="Arial"/>
                <w:sz w:val="20"/>
                <w:szCs w:val="20"/>
              </w:rPr>
              <w:t>.</w:t>
            </w:r>
            <w:r w:rsidR="00FD425F" w:rsidRPr="00E17DD8">
              <w:rPr>
                <w:rFonts w:ascii="Lato" w:hAnsi="Lato" w:cs="Arial"/>
                <w:sz w:val="20"/>
                <w:szCs w:val="20"/>
              </w:rPr>
              <w:t>04</w:t>
            </w:r>
          </w:p>
        </w:tc>
        <w:tc>
          <w:tcPr>
            <w:tcW w:w="1978" w:type="dxa"/>
            <w:noWrap/>
          </w:tcPr>
          <w:p w14:paraId="0220FE99" w14:textId="585C8BC1" w:rsidR="00870E5C" w:rsidRPr="00E17DD8" w:rsidRDefault="00870E5C" w:rsidP="00AC44DC">
            <w:pPr>
              <w:autoSpaceDE w:val="0"/>
              <w:autoSpaceDN w:val="0"/>
              <w:adjustRightInd w:val="0"/>
              <w:spacing w:line="360" w:lineRule="auto"/>
              <w:jc w:val="center"/>
              <w:rPr>
                <w:rFonts w:ascii="Lato" w:hAnsi="Lato" w:cs="Arial"/>
                <w:sz w:val="20"/>
                <w:szCs w:val="20"/>
              </w:rPr>
            </w:pPr>
            <w:r w:rsidRPr="00E17DD8">
              <w:rPr>
                <w:rFonts w:ascii="Lato" w:hAnsi="Lato" w:cs="Arial"/>
                <w:sz w:val="20"/>
                <w:szCs w:val="20"/>
              </w:rPr>
              <w:t xml:space="preserve"> </w:t>
            </w:r>
            <w:r w:rsidR="00760270" w:rsidRPr="00E17DD8">
              <w:rPr>
                <w:rFonts w:ascii="Lato" w:hAnsi="Lato" w:cs="Arial"/>
                <w:sz w:val="20"/>
                <w:szCs w:val="20"/>
              </w:rPr>
              <w:t>0</w:t>
            </w:r>
            <w:r w:rsidR="0059158B" w:rsidRPr="00E17DD8">
              <w:rPr>
                <w:rFonts w:ascii="Lato" w:hAnsi="Lato" w:cs="Arial"/>
                <w:sz w:val="20"/>
                <w:szCs w:val="20"/>
              </w:rPr>
              <w:t>.</w:t>
            </w:r>
            <w:r w:rsidR="00760270" w:rsidRPr="00E17DD8">
              <w:rPr>
                <w:rFonts w:ascii="Lato" w:hAnsi="Lato" w:cs="Arial"/>
                <w:sz w:val="20"/>
                <w:szCs w:val="20"/>
              </w:rPr>
              <w:t>00</w:t>
            </w:r>
          </w:p>
        </w:tc>
        <w:tc>
          <w:tcPr>
            <w:tcW w:w="2240" w:type="dxa"/>
            <w:noWrap/>
          </w:tcPr>
          <w:p w14:paraId="46D3DAEB" w14:textId="7F341F53" w:rsidR="00870E5C" w:rsidRPr="00E17DD8" w:rsidRDefault="00870E5C" w:rsidP="008D0EA4">
            <w:pPr>
              <w:autoSpaceDE w:val="0"/>
              <w:autoSpaceDN w:val="0"/>
              <w:adjustRightInd w:val="0"/>
              <w:spacing w:line="360" w:lineRule="auto"/>
              <w:jc w:val="center"/>
              <w:rPr>
                <w:rFonts w:ascii="Lato" w:hAnsi="Lato" w:cs="Arial"/>
                <w:sz w:val="20"/>
                <w:szCs w:val="20"/>
              </w:rPr>
            </w:pPr>
            <w:r w:rsidRPr="00E17DD8">
              <w:rPr>
                <w:rFonts w:ascii="Lato" w:hAnsi="Lato" w:cs="Arial"/>
                <w:sz w:val="20"/>
                <w:szCs w:val="20"/>
              </w:rPr>
              <w:t xml:space="preserve">  </w:t>
            </w:r>
            <w:r w:rsidR="00A93D96" w:rsidRPr="00E17DD8">
              <w:rPr>
                <w:rFonts w:ascii="Lato" w:hAnsi="Lato" w:cs="Arial"/>
                <w:sz w:val="20"/>
                <w:szCs w:val="20"/>
              </w:rPr>
              <w:t>2</w:t>
            </w:r>
            <w:r w:rsidR="00DE585F" w:rsidRPr="00E17DD8">
              <w:rPr>
                <w:rFonts w:ascii="Lato" w:hAnsi="Lato" w:cs="Arial"/>
                <w:sz w:val="20"/>
                <w:szCs w:val="20"/>
              </w:rPr>
              <w:t>6</w:t>
            </w:r>
            <w:r w:rsidR="0063638D" w:rsidRPr="00E17DD8">
              <w:rPr>
                <w:rFonts w:ascii="Lato" w:hAnsi="Lato" w:cs="Arial"/>
                <w:sz w:val="20"/>
                <w:szCs w:val="20"/>
              </w:rPr>
              <w:t>8</w:t>
            </w:r>
            <w:r w:rsidR="00B527E3" w:rsidRPr="00E17DD8">
              <w:rPr>
                <w:rFonts w:ascii="Lato" w:hAnsi="Lato" w:cs="Arial"/>
                <w:sz w:val="20"/>
                <w:szCs w:val="20"/>
              </w:rPr>
              <w:t>,</w:t>
            </w:r>
            <w:r w:rsidR="00DE585F" w:rsidRPr="00E17DD8">
              <w:rPr>
                <w:rFonts w:ascii="Lato" w:hAnsi="Lato" w:cs="Arial"/>
                <w:sz w:val="20"/>
                <w:szCs w:val="20"/>
              </w:rPr>
              <w:t>8</w:t>
            </w:r>
            <w:r w:rsidR="0063638D" w:rsidRPr="00E17DD8">
              <w:rPr>
                <w:rFonts w:ascii="Lato" w:hAnsi="Lato" w:cs="Arial"/>
                <w:sz w:val="20"/>
                <w:szCs w:val="20"/>
              </w:rPr>
              <w:t>87</w:t>
            </w:r>
            <w:r w:rsidR="005F1FC8" w:rsidRPr="00E17DD8">
              <w:rPr>
                <w:rFonts w:ascii="Lato" w:hAnsi="Lato" w:cs="Arial"/>
                <w:sz w:val="20"/>
                <w:szCs w:val="20"/>
              </w:rPr>
              <w:t>.</w:t>
            </w:r>
            <w:r w:rsidR="0063638D" w:rsidRPr="00E17DD8">
              <w:rPr>
                <w:rFonts w:ascii="Lato" w:hAnsi="Lato" w:cs="Arial"/>
                <w:sz w:val="20"/>
                <w:szCs w:val="20"/>
              </w:rPr>
              <w:t>02</w:t>
            </w:r>
          </w:p>
        </w:tc>
        <w:tc>
          <w:tcPr>
            <w:tcW w:w="1338" w:type="dxa"/>
          </w:tcPr>
          <w:p w14:paraId="0DC77A02" w14:textId="24FDC3F1" w:rsidR="00870E5C" w:rsidRPr="00E17DD8" w:rsidRDefault="00870E5C" w:rsidP="0053650C">
            <w:pPr>
              <w:autoSpaceDE w:val="0"/>
              <w:autoSpaceDN w:val="0"/>
              <w:adjustRightInd w:val="0"/>
              <w:spacing w:line="360" w:lineRule="auto"/>
              <w:jc w:val="center"/>
              <w:rPr>
                <w:rFonts w:ascii="Lato" w:hAnsi="Lato" w:cs="Arial"/>
                <w:sz w:val="20"/>
                <w:szCs w:val="20"/>
              </w:rPr>
            </w:pPr>
            <w:r w:rsidRPr="00E17DD8">
              <w:rPr>
                <w:rFonts w:ascii="Lato" w:hAnsi="Lato" w:cs="Arial"/>
                <w:sz w:val="20"/>
                <w:szCs w:val="20"/>
              </w:rPr>
              <w:t xml:space="preserve">Licencias </w:t>
            </w:r>
            <w:r w:rsidR="00C94964" w:rsidRPr="00E17DD8">
              <w:rPr>
                <w:rFonts w:ascii="Lato" w:hAnsi="Lato" w:cs="Arial"/>
                <w:sz w:val="20"/>
                <w:szCs w:val="20"/>
              </w:rPr>
              <w:t xml:space="preserve">y Software </w:t>
            </w:r>
            <w:r w:rsidRPr="00E17DD8">
              <w:rPr>
                <w:rFonts w:ascii="Lato" w:hAnsi="Lato" w:cs="Arial"/>
                <w:sz w:val="20"/>
                <w:szCs w:val="20"/>
              </w:rPr>
              <w:t>vigentes</w:t>
            </w:r>
          </w:p>
        </w:tc>
        <w:tc>
          <w:tcPr>
            <w:tcW w:w="1363" w:type="dxa"/>
          </w:tcPr>
          <w:p w14:paraId="18508626" w14:textId="6A6DB50C" w:rsidR="00870E5C" w:rsidRPr="00E17DD8" w:rsidRDefault="00870E5C" w:rsidP="0053650C">
            <w:pPr>
              <w:autoSpaceDE w:val="0"/>
              <w:autoSpaceDN w:val="0"/>
              <w:adjustRightInd w:val="0"/>
              <w:spacing w:line="360" w:lineRule="auto"/>
              <w:jc w:val="center"/>
              <w:rPr>
                <w:rFonts w:ascii="Lato" w:hAnsi="Lato" w:cs="Arial"/>
                <w:sz w:val="20"/>
                <w:szCs w:val="20"/>
              </w:rPr>
            </w:pPr>
            <w:r w:rsidRPr="00E17DD8">
              <w:rPr>
                <w:rFonts w:ascii="Lato" w:hAnsi="Lato" w:cs="Arial"/>
                <w:sz w:val="20"/>
                <w:szCs w:val="20"/>
              </w:rPr>
              <w:t>100% anual</w:t>
            </w:r>
          </w:p>
        </w:tc>
      </w:tr>
      <w:tr w:rsidR="00DB57DE" w:rsidRPr="00E17DD8" w14:paraId="50CC75F8" w14:textId="64371DB2" w:rsidTr="008F228D">
        <w:trPr>
          <w:trHeight w:val="213"/>
          <w:jc w:val="center"/>
        </w:trPr>
        <w:tc>
          <w:tcPr>
            <w:tcW w:w="3661" w:type="dxa"/>
            <w:shd w:val="clear" w:color="auto" w:fill="8DB3E2" w:themeFill="text2" w:themeFillTint="66"/>
            <w:noWrap/>
            <w:hideMark/>
          </w:tcPr>
          <w:p w14:paraId="4A6D1F5E" w14:textId="1DE45C1F" w:rsidR="00870E5C" w:rsidRPr="00E17DD8" w:rsidRDefault="00870E5C" w:rsidP="006C1DD6">
            <w:pPr>
              <w:autoSpaceDE w:val="0"/>
              <w:autoSpaceDN w:val="0"/>
              <w:adjustRightInd w:val="0"/>
              <w:spacing w:line="360" w:lineRule="auto"/>
              <w:jc w:val="center"/>
              <w:rPr>
                <w:rFonts w:ascii="Lato" w:hAnsi="Lato" w:cs="Arial"/>
                <w:b/>
                <w:sz w:val="20"/>
                <w:szCs w:val="20"/>
              </w:rPr>
            </w:pPr>
            <w:r w:rsidRPr="00E17DD8">
              <w:rPr>
                <w:rFonts w:ascii="Lato" w:hAnsi="Lato" w:cs="Arial"/>
                <w:b/>
                <w:bCs/>
                <w:sz w:val="20"/>
                <w:szCs w:val="20"/>
              </w:rPr>
              <w:t>TOTAL</w:t>
            </w:r>
          </w:p>
        </w:tc>
        <w:tc>
          <w:tcPr>
            <w:tcW w:w="2240" w:type="dxa"/>
            <w:shd w:val="clear" w:color="auto" w:fill="8DB3E2" w:themeFill="text2" w:themeFillTint="66"/>
            <w:noWrap/>
            <w:hideMark/>
          </w:tcPr>
          <w:p w14:paraId="57592E57" w14:textId="46775D1D" w:rsidR="00870E5C" w:rsidRPr="00E17DD8" w:rsidRDefault="00870E5C" w:rsidP="00601E1B">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w:t>
            </w:r>
            <w:r w:rsidR="002D72D2" w:rsidRPr="00E17DD8">
              <w:rPr>
                <w:rFonts w:ascii="Lato" w:hAnsi="Lato" w:cs="Arial"/>
                <w:b/>
                <w:bCs/>
                <w:sz w:val="20"/>
                <w:szCs w:val="20"/>
              </w:rPr>
              <w:t>2</w:t>
            </w:r>
            <w:r w:rsidR="00FD425F" w:rsidRPr="00E17DD8">
              <w:rPr>
                <w:rFonts w:ascii="Lato" w:hAnsi="Lato" w:cs="Arial"/>
                <w:b/>
                <w:bCs/>
                <w:sz w:val="20"/>
                <w:szCs w:val="20"/>
              </w:rPr>
              <w:t>68,898</w:t>
            </w:r>
            <w:r w:rsidRPr="00E17DD8">
              <w:rPr>
                <w:rFonts w:ascii="Lato" w:hAnsi="Lato" w:cs="Arial"/>
                <w:b/>
                <w:bCs/>
                <w:sz w:val="20"/>
                <w:szCs w:val="20"/>
              </w:rPr>
              <w:t>.</w:t>
            </w:r>
            <w:r w:rsidR="00FD425F" w:rsidRPr="00E17DD8">
              <w:rPr>
                <w:rFonts w:ascii="Lato" w:hAnsi="Lato" w:cs="Arial"/>
                <w:b/>
                <w:bCs/>
                <w:sz w:val="20"/>
                <w:szCs w:val="20"/>
              </w:rPr>
              <w:t>04</w:t>
            </w:r>
          </w:p>
        </w:tc>
        <w:tc>
          <w:tcPr>
            <w:tcW w:w="1978" w:type="dxa"/>
            <w:shd w:val="clear" w:color="auto" w:fill="8DB3E2" w:themeFill="text2" w:themeFillTint="66"/>
            <w:noWrap/>
            <w:hideMark/>
          </w:tcPr>
          <w:p w14:paraId="1353AD9A" w14:textId="0BFF906E" w:rsidR="00870E5C" w:rsidRPr="00E17DD8" w:rsidRDefault="00870E5C" w:rsidP="00AC44DC">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w:t>
            </w:r>
            <w:r w:rsidR="00760270" w:rsidRPr="00E17DD8">
              <w:rPr>
                <w:rFonts w:ascii="Lato" w:hAnsi="Lato" w:cs="Arial"/>
                <w:b/>
                <w:bCs/>
                <w:sz w:val="20"/>
                <w:szCs w:val="20"/>
              </w:rPr>
              <w:t>0.00</w:t>
            </w:r>
          </w:p>
        </w:tc>
        <w:tc>
          <w:tcPr>
            <w:tcW w:w="2240" w:type="dxa"/>
            <w:shd w:val="clear" w:color="auto" w:fill="8DB3E2" w:themeFill="text2" w:themeFillTint="66"/>
            <w:noWrap/>
            <w:hideMark/>
          </w:tcPr>
          <w:p w14:paraId="0C37B94D" w14:textId="483B0FFA" w:rsidR="00870E5C" w:rsidRPr="00E17DD8" w:rsidRDefault="00870E5C" w:rsidP="008D0EA4">
            <w:p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w:t>
            </w:r>
            <w:r w:rsidR="00BF1F46" w:rsidRPr="00E17DD8">
              <w:rPr>
                <w:rFonts w:ascii="Lato" w:hAnsi="Lato" w:cs="Arial"/>
                <w:b/>
                <w:bCs/>
                <w:sz w:val="20"/>
                <w:szCs w:val="20"/>
              </w:rPr>
              <w:t>2</w:t>
            </w:r>
            <w:r w:rsidR="00DE585F" w:rsidRPr="00E17DD8">
              <w:rPr>
                <w:rFonts w:ascii="Lato" w:hAnsi="Lato" w:cs="Arial"/>
                <w:b/>
                <w:bCs/>
                <w:sz w:val="20"/>
                <w:szCs w:val="20"/>
              </w:rPr>
              <w:t>6</w:t>
            </w:r>
            <w:r w:rsidR="0063638D" w:rsidRPr="00E17DD8">
              <w:rPr>
                <w:rFonts w:ascii="Lato" w:hAnsi="Lato" w:cs="Arial"/>
                <w:b/>
                <w:bCs/>
                <w:sz w:val="20"/>
                <w:szCs w:val="20"/>
              </w:rPr>
              <w:t>8</w:t>
            </w:r>
            <w:r w:rsidR="00B527E3" w:rsidRPr="00E17DD8">
              <w:rPr>
                <w:rFonts w:ascii="Lato" w:hAnsi="Lato" w:cs="Arial"/>
                <w:b/>
                <w:bCs/>
                <w:sz w:val="20"/>
                <w:szCs w:val="20"/>
              </w:rPr>
              <w:t>,</w:t>
            </w:r>
            <w:r w:rsidR="0063638D" w:rsidRPr="00E17DD8">
              <w:rPr>
                <w:rFonts w:ascii="Lato" w:hAnsi="Lato" w:cs="Arial"/>
                <w:b/>
                <w:bCs/>
                <w:sz w:val="20"/>
                <w:szCs w:val="20"/>
              </w:rPr>
              <w:t>887</w:t>
            </w:r>
            <w:r w:rsidR="00DE585F" w:rsidRPr="00E17DD8">
              <w:rPr>
                <w:rFonts w:ascii="Lato" w:hAnsi="Lato" w:cs="Arial"/>
                <w:b/>
                <w:bCs/>
                <w:sz w:val="20"/>
                <w:szCs w:val="20"/>
              </w:rPr>
              <w:t>.</w:t>
            </w:r>
            <w:r w:rsidR="0063638D" w:rsidRPr="00E17DD8">
              <w:rPr>
                <w:rFonts w:ascii="Lato" w:hAnsi="Lato" w:cs="Arial"/>
                <w:b/>
                <w:bCs/>
                <w:sz w:val="20"/>
                <w:szCs w:val="20"/>
              </w:rPr>
              <w:t>02</w:t>
            </w:r>
          </w:p>
        </w:tc>
        <w:tc>
          <w:tcPr>
            <w:tcW w:w="1338" w:type="dxa"/>
            <w:shd w:val="clear" w:color="auto" w:fill="8DB3E2" w:themeFill="text2" w:themeFillTint="66"/>
          </w:tcPr>
          <w:p w14:paraId="7BAC0D78" w14:textId="77777777" w:rsidR="00870E5C" w:rsidRPr="00E17DD8" w:rsidRDefault="00870E5C" w:rsidP="00D26A79">
            <w:pPr>
              <w:autoSpaceDE w:val="0"/>
              <w:autoSpaceDN w:val="0"/>
              <w:adjustRightInd w:val="0"/>
              <w:spacing w:line="360" w:lineRule="auto"/>
              <w:jc w:val="center"/>
              <w:rPr>
                <w:rFonts w:ascii="Lato" w:hAnsi="Lato" w:cs="Arial"/>
                <w:b/>
                <w:bCs/>
                <w:sz w:val="20"/>
                <w:szCs w:val="20"/>
              </w:rPr>
            </w:pPr>
          </w:p>
        </w:tc>
        <w:tc>
          <w:tcPr>
            <w:tcW w:w="1363" w:type="dxa"/>
            <w:shd w:val="clear" w:color="auto" w:fill="8DB3E2" w:themeFill="text2" w:themeFillTint="66"/>
          </w:tcPr>
          <w:p w14:paraId="317B10DA" w14:textId="38A060BD" w:rsidR="00870E5C" w:rsidRPr="00E17DD8" w:rsidRDefault="00870E5C" w:rsidP="00D26A79">
            <w:pPr>
              <w:autoSpaceDE w:val="0"/>
              <w:autoSpaceDN w:val="0"/>
              <w:adjustRightInd w:val="0"/>
              <w:spacing w:line="360" w:lineRule="auto"/>
              <w:jc w:val="center"/>
              <w:rPr>
                <w:rFonts w:ascii="Lato" w:hAnsi="Lato" w:cs="Arial"/>
                <w:b/>
                <w:bCs/>
                <w:sz w:val="20"/>
                <w:szCs w:val="20"/>
              </w:rPr>
            </w:pPr>
          </w:p>
        </w:tc>
      </w:tr>
    </w:tbl>
    <w:p w14:paraId="52B83EA3" w14:textId="0EDF9E72" w:rsidR="003F2CD0" w:rsidRPr="00E17DD8" w:rsidRDefault="003F2CD0" w:rsidP="003F2CD0">
      <w:pPr>
        <w:pStyle w:val="Texto"/>
        <w:tabs>
          <w:tab w:val="left" w:pos="4485"/>
        </w:tabs>
        <w:rPr>
          <w:rFonts w:ascii="Lato" w:hAnsi="Lato"/>
          <w:sz w:val="20"/>
          <w:szCs w:val="20"/>
        </w:rPr>
      </w:pPr>
      <w:r w:rsidRPr="00E17DD8">
        <w:rPr>
          <w:rFonts w:ascii="Lato" w:hAnsi="Lato"/>
          <w:sz w:val="20"/>
          <w:szCs w:val="20"/>
        </w:rPr>
        <w:t xml:space="preserve">  </w:t>
      </w:r>
    </w:p>
    <w:p w14:paraId="47234D8B" w14:textId="77777777" w:rsidR="00606030" w:rsidRDefault="00606030" w:rsidP="00606030">
      <w:pPr>
        <w:pStyle w:val="Texto"/>
        <w:numPr>
          <w:ilvl w:val="0"/>
          <w:numId w:val="18"/>
        </w:numPr>
        <w:tabs>
          <w:tab w:val="left" w:pos="4485"/>
        </w:tabs>
        <w:rPr>
          <w:rFonts w:ascii="Lato" w:hAnsi="Lato"/>
          <w:sz w:val="20"/>
          <w:szCs w:val="20"/>
        </w:rPr>
      </w:pPr>
      <w:r w:rsidRPr="00FF5D5E">
        <w:rPr>
          <w:rFonts w:ascii="Lato" w:hAnsi="Lato"/>
          <w:sz w:val="20"/>
          <w:szCs w:val="20"/>
        </w:rPr>
        <w:t>Para el cálculo de la amortización de bienes intangibles se utiliza el método establecido por el CONAC en las Reglas de Registro y Val</w:t>
      </w:r>
      <w:r>
        <w:rPr>
          <w:rFonts w:ascii="Lato" w:hAnsi="Lato"/>
          <w:sz w:val="20"/>
          <w:szCs w:val="20"/>
        </w:rPr>
        <w:t>uac</w:t>
      </w:r>
      <w:r w:rsidRPr="00FF5D5E">
        <w:rPr>
          <w:rFonts w:ascii="Lato" w:hAnsi="Lato"/>
          <w:sz w:val="20"/>
          <w:szCs w:val="20"/>
        </w:rPr>
        <w:t>ión del Patrimonio publicadas el 1</w:t>
      </w:r>
      <w:r>
        <w:rPr>
          <w:rFonts w:ascii="Lato" w:hAnsi="Lato"/>
          <w:sz w:val="20"/>
          <w:szCs w:val="20"/>
        </w:rPr>
        <w:t>1</w:t>
      </w:r>
      <w:r w:rsidRPr="00FF5D5E">
        <w:rPr>
          <w:rFonts w:ascii="Lato" w:hAnsi="Lato"/>
          <w:sz w:val="20"/>
          <w:szCs w:val="20"/>
        </w:rPr>
        <w:t xml:space="preserve"> de diciembre de 20</w:t>
      </w:r>
      <w:r>
        <w:rPr>
          <w:rFonts w:ascii="Lato" w:hAnsi="Lato"/>
          <w:sz w:val="20"/>
          <w:szCs w:val="20"/>
        </w:rPr>
        <w:t>23</w:t>
      </w:r>
      <w:r w:rsidRPr="00FF5D5E">
        <w:rPr>
          <w:rFonts w:ascii="Lato" w:hAnsi="Lato"/>
          <w:sz w:val="20"/>
          <w:szCs w:val="20"/>
        </w:rPr>
        <w:t xml:space="preserve"> con última fecha de actualización el </w:t>
      </w:r>
      <w:r>
        <w:rPr>
          <w:rFonts w:ascii="Lato" w:hAnsi="Lato"/>
          <w:sz w:val="20"/>
          <w:szCs w:val="20"/>
        </w:rPr>
        <w:t>04</w:t>
      </w:r>
      <w:r w:rsidRPr="00FF5D5E">
        <w:rPr>
          <w:rFonts w:ascii="Lato" w:hAnsi="Lato"/>
          <w:sz w:val="20"/>
          <w:szCs w:val="20"/>
        </w:rPr>
        <w:t xml:space="preserve"> de </w:t>
      </w:r>
      <w:r>
        <w:rPr>
          <w:rFonts w:ascii="Lato" w:hAnsi="Lato"/>
          <w:sz w:val="20"/>
          <w:szCs w:val="20"/>
        </w:rPr>
        <w:t>julio</w:t>
      </w:r>
      <w:r w:rsidRPr="00FF5D5E">
        <w:rPr>
          <w:rFonts w:ascii="Lato" w:hAnsi="Lato"/>
          <w:sz w:val="20"/>
          <w:szCs w:val="20"/>
        </w:rPr>
        <w:t xml:space="preserve"> de 20</w:t>
      </w:r>
      <w:r>
        <w:rPr>
          <w:rFonts w:ascii="Lato" w:hAnsi="Lato"/>
          <w:sz w:val="20"/>
          <w:szCs w:val="20"/>
        </w:rPr>
        <w:t>24</w:t>
      </w:r>
      <w:r w:rsidRPr="00FF5D5E">
        <w:rPr>
          <w:rFonts w:ascii="Lato" w:hAnsi="Lato"/>
          <w:sz w:val="20"/>
          <w:szCs w:val="20"/>
        </w:rPr>
        <w:t>.</w:t>
      </w:r>
    </w:p>
    <w:p w14:paraId="5521EE9D" w14:textId="77777777" w:rsidR="00D04A5E" w:rsidRPr="00E17DD8" w:rsidRDefault="00D04A5E" w:rsidP="00CE44DC">
      <w:pPr>
        <w:pStyle w:val="Prrafodelista"/>
        <w:ind w:left="1416"/>
        <w:contextualSpacing w:val="0"/>
        <w:rPr>
          <w:rFonts w:ascii="Lato" w:hAnsi="Lato" w:cs="Arial"/>
          <w:color w:val="000000"/>
          <w:sz w:val="20"/>
          <w:szCs w:val="20"/>
        </w:rPr>
      </w:pPr>
    </w:p>
    <w:p w14:paraId="1AC48459" w14:textId="77777777" w:rsidR="00CE44DC" w:rsidRPr="00E17DD8" w:rsidRDefault="00CE44DC" w:rsidP="00CE44DC">
      <w:pPr>
        <w:pStyle w:val="Prrafodelista"/>
        <w:ind w:left="1416"/>
        <w:contextualSpacing w:val="0"/>
        <w:rPr>
          <w:rFonts w:ascii="Lato" w:hAnsi="Lato" w:cs="Arial"/>
          <w:color w:val="000000"/>
          <w:sz w:val="20"/>
          <w:szCs w:val="20"/>
        </w:rPr>
      </w:pPr>
      <w:r w:rsidRPr="00E17DD8">
        <w:rPr>
          <w:rFonts w:ascii="Lato" w:hAnsi="Lato" w:cs="Arial"/>
          <w:color w:val="000000"/>
          <w:sz w:val="20"/>
          <w:szCs w:val="20"/>
        </w:rPr>
        <w:t>Cálculo de la depreciación o amortización:</w:t>
      </w:r>
    </w:p>
    <w:p w14:paraId="00161C28" w14:textId="77777777" w:rsidR="00CE44DC" w:rsidRPr="00E17DD8" w:rsidRDefault="00CE44DC" w:rsidP="00CE44DC">
      <w:pPr>
        <w:pStyle w:val="Prrafodelista"/>
        <w:ind w:left="1416"/>
        <w:contextualSpacing w:val="0"/>
        <w:rPr>
          <w:rFonts w:ascii="Lato" w:hAnsi="Lato" w:cs="Arial"/>
          <w:color w:val="000000"/>
          <w:sz w:val="20"/>
          <w:szCs w:val="20"/>
        </w:rPr>
      </w:pPr>
      <w:r w:rsidRPr="00E17DD8">
        <w:rPr>
          <w:rFonts w:ascii="Lato" w:hAnsi="Lato" w:cs="Arial"/>
          <w:noProof/>
          <w:sz w:val="20"/>
          <w:szCs w:val="20"/>
          <w:lang w:eastAsia="es-MX"/>
        </w:rPr>
        <mc:AlternateContent>
          <mc:Choice Requires="wps">
            <w:drawing>
              <wp:anchor distT="45720" distB="45720" distL="114300" distR="114300" simplePos="0" relativeHeight="251654656" behindDoc="0" locked="0" layoutInCell="1" allowOverlap="1" wp14:anchorId="223CD88D" wp14:editId="1240BFF6">
                <wp:simplePos x="0" y="0"/>
                <wp:positionH relativeFrom="column">
                  <wp:posOffset>1413510</wp:posOffset>
                </wp:positionH>
                <wp:positionV relativeFrom="paragraph">
                  <wp:posOffset>117475</wp:posOffset>
                </wp:positionV>
                <wp:extent cx="5934075" cy="409575"/>
                <wp:effectExtent l="0" t="0" r="28575"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09575"/>
                        </a:xfrm>
                        <a:prstGeom prst="rect">
                          <a:avLst/>
                        </a:prstGeom>
                        <a:solidFill>
                          <a:srgbClr val="FFFFFF"/>
                        </a:solidFill>
                        <a:ln w="9525">
                          <a:solidFill>
                            <a:srgbClr val="000000"/>
                          </a:solidFill>
                          <a:miter lim="800000"/>
                          <a:headEnd/>
                          <a:tailEnd/>
                        </a:ln>
                      </wps:spPr>
                      <wps:txbx>
                        <w:txbxContent>
                          <w:p w14:paraId="3D81AB28" w14:textId="77777777" w:rsidR="00BB5C21" w:rsidRPr="00DB57DE" w:rsidRDefault="00BB5C21" w:rsidP="00CE44DC">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328FEC95" w14:textId="77777777" w:rsidR="00BB5C21" w:rsidRPr="00DB57DE" w:rsidRDefault="00BB5C21" w:rsidP="00CE44DC">
                            <w:pPr>
                              <w:jc w:val="center"/>
                              <w:rPr>
                                <w:rFonts w:ascii="Arial" w:hAnsi="Arial" w:cs="Arial"/>
                                <w:sz w:val="18"/>
                                <w:szCs w:val="18"/>
                              </w:rPr>
                            </w:pPr>
                            <w:r w:rsidRPr="00DB57DE">
                              <w:rPr>
                                <w:rFonts w:ascii="Arial" w:hAnsi="Arial" w:cs="Arial"/>
                                <w:sz w:val="18"/>
                                <w:szCs w:val="18"/>
                              </w:rPr>
                              <w:t>Vida útil</w:t>
                            </w:r>
                          </w:p>
                          <w:p w14:paraId="5673DBCE" w14:textId="77777777" w:rsidR="00BB5C21" w:rsidRDefault="00BB5C21" w:rsidP="00CE44DC">
                            <w:pPr>
                              <w:jc w:val="center"/>
                            </w:pPr>
                          </w:p>
                          <w:p w14:paraId="35C45936" w14:textId="77777777" w:rsidR="00BB5C21" w:rsidRDefault="00BB5C21" w:rsidP="00CE44DC">
                            <w:pPr>
                              <w:jc w:val="center"/>
                            </w:pPr>
                          </w:p>
                          <w:p w14:paraId="489F2B42" w14:textId="77777777" w:rsidR="00BB5C21" w:rsidRDefault="00BB5C21" w:rsidP="00CE44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CD88D" id="_x0000_s1027" type="#_x0000_t202" style="position:absolute;left:0;text-align:left;margin-left:111.3pt;margin-top:9.25pt;width:467.25pt;height:32.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">
                <v:textbox>
                  <w:txbxContent>
                    <w:p w14:paraId="3D81AB28" w14:textId="77777777" w:rsidR="00BB5C21" w:rsidRPr="00DB57DE" w:rsidRDefault="00BB5C21" w:rsidP="00CE44DC">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328FEC95" w14:textId="77777777" w:rsidR="00BB5C21" w:rsidRPr="00DB57DE" w:rsidRDefault="00BB5C21" w:rsidP="00CE44DC">
                      <w:pPr>
                        <w:jc w:val="center"/>
                        <w:rPr>
                          <w:rFonts w:ascii="Arial" w:hAnsi="Arial" w:cs="Arial"/>
                          <w:sz w:val="18"/>
                          <w:szCs w:val="18"/>
                        </w:rPr>
                      </w:pPr>
                      <w:r w:rsidRPr="00DB57DE">
                        <w:rPr>
                          <w:rFonts w:ascii="Arial" w:hAnsi="Arial" w:cs="Arial"/>
                          <w:sz w:val="18"/>
                          <w:szCs w:val="18"/>
                        </w:rPr>
                        <w:t>Vida útil</w:t>
                      </w:r>
                    </w:p>
                    <w:p w14:paraId="5673DBCE" w14:textId="77777777" w:rsidR="00BB5C21" w:rsidRDefault="00BB5C21" w:rsidP="00CE44DC">
                      <w:pPr>
                        <w:jc w:val="center"/>
                      </w:pPr>
                    </w:p>
                    <w:p w14:paraId="35C45936" w14:textId="77777777" w:rsidR="00BB5C21" w:rsidRDefault="00BB5C21" w:rsidP="00CE44DC">
                      <w:pPr>
                        <w:jc w:val="center"/>
                      </w:pPr>
                    </w:p>
                    <w:p w14:paraId="489F2B42" w14:textId="77777777" w:rsidR="00BB5C21" w:rsidRDefault="00BB5C21" w:rsidP="00CE44DC">
                      <w:pPr>
                        <w:jc w:val="center"/>
                      </w:pPr>
                    </w:p>
                  </w:txbxContent>
                </v:textbox>
                <w10:wrap type="square"/>
              </v:shape>
            </w:pict>
          </mc:Fallback>
        </mc:AlternateContent>
      </w:r>
    </w:p>
    <w:p w14:paraId="6B42EB7E" w14:textId="77777777" w:rsidR="00CE44DC" w:rsidRPr="00E17DD8" w:rsidRDefault="00CE44DC" w:rsidP="00CE44DC">
      <w:pPr>
        <w:pStyle w:val="Prrafodelista"/>
        <w:ind w:left="1416"/>
        <w:contextualSpacing w:val="0"/>
        <w:rPr>
          <w:rFonts w:ascii="Lato" w:hAnsi="Lato" w:cs="Arial"/>
          <w:color w:val="000000"/>
          <w:sz w:val="20"/>
          <w:szCs w:val="20"/>
        </w:rPr>
      </w:pPr>
    </w:p>
    <w:p w14:paraId="01512D20" w14:textId="51C553CE" w:rsidR="00CE44DC" w:rsidRPr="00E17DD8" w:rsidRDefault="00CE44DC" w:rsidP="00CE44DC">
      <w:pPr>
        <w:pStyle w:val="Prrafodelista"/>
        <w:ind w:left="1416"/>
        <w:contextualSpacing w:val="0"/>
        <w:rPr>
          <w:rFonts w:ascii="Lato" w:hAnsi="Lato" w:cs="Arial"/>
          <w:sz w:val="20"/>
          <w:szCs w:val="20"/>
        </w:rPr>
      </w:pPr>
    </w:p>
    <w:p w14:paraId="01FD7209" w14:textId="04E97825" w:rsidR="00685062" w:rsidRPr="00E17DD8" w:rsidRDefault="00685062" w:rsidP="00E247D9">
      <w:pPr>
        <w:pStyle w:val="Texto"/>
        <w:tabs>
          <w:tab w:val="left" w:pos="9705"/>
        </w:tabs>
        <w:ind w:left="720" w:firstLine="0"/>
        <w:jc w:val="left"/>
        <w:rPr>
          <w:rFonts w:ascii="Lato" w:hAnsi="Lato"/>
          <w:sz w:val="20"/>
          <w:szCs w:val="20"/>
        </w:rPr>
      </w:pPr>
    </w:p>
    <w:p w14:paraId="32E643F4" w14:textId="66ADB689" w:rsidR="00C21FB3" w:rsidRPr="00624AB7" w:rsidRDefault="007D4E55" w:rsidP="006A4F5C">
      <w:pPr>
        <w:pStyle w:val="Prrafodelista"/>
        <w:numPr>
          <w:ilvl w:val="0"/>
          <w:numId w:val="18"/>
        </w:numPr>
        <w:autoSpaceDE w:val="0"/>
        <w:autoSpaceDN w:val="0"/>
        <w:adjustRightInd w:val="0"/>
        <w:spacing w:line="360" w:lineRule="auto"/>
        <w:jc w:val="both"/>
        <w:rPr>
          <w:rFonts w:ascii="Lato" w:hAnsi="Lato" w:cs="Arial"/>
          <w:b/>
          <w:sz w:val="20"/>
          <w:szCs w:val="20"/>
        </w:rPr>
      </w:pPr>
      <w:r w:rsidRPr="00624AB7">
        <w:rPr>
          <w:rFonts w:ascii="Lato" w:hAnsi="Lato" w:cs="Arial"/>
          <w:bCs/>
          <w:sz w:val="20"/>
          <w:szCs w:val="20"/>
        </w:rPr>
        <w:t xml:space="preserve">Al </w:t>
      </w:r>
      <w:r w:rsidR="00EF3980">
        <w:rPr>
          <w:rFonts w:ascii="Lato" w:hAnsi="Lato" w:cs="Arial"/>
          <w:bCs/>
          <w:sz w:val="20"/>
          <w:szCs w:val="20"/>
        </w:rPr>
        <w:t>31</w:t>
      </w:r>
      <w:r w:rsidRPr="00624AB7">
        <w:rPr>
          <w:rFonts w:ascii="Lato" w:hAnsi="Lato" w:cs="Arial"/>
          <w:bCs/>
          <w:sz w:val="20"/>
          <w:szCs w:val="20"/>
        </w:rPr>
        <w:t xml:space="preserve"> de</w:t>
      </w:r>
      <w:r w:rsidR="00B361AA" w:rsidRPr="00624AB7">
        <w:rPr>
          <w:rFonts w:ascii="Lato" w:hAnsi="Lato" w:cs="Arial"/>
          <w:bCs/>
          <w:sz w:val="20"/>
          <w:szCs w:val="20"/>
        </w:rPr>
        <w:t xml:space="preserve"> </w:t>
      </w:r>
      <w:r w:rsidR="00EF3980">
        <w:rPr>
          <w:rFonts w:ascii="Lato" w:hAnsi="Lato" w:cs="Arial"/>
          <w:bCs/>
          <w:sz w:val="20"/>
          <w:szCs w:val="20"/>
        </w:rPr>
        <w:t>marz</w:t>
      </w:r>
      <w:r w:rsidR="00BD14F9">
        <w:rPr>
          <w:rFonts w:ascii="Lato" w:hAnsi="Lato" w:cs="Arial"/>
          <w:bCs/>
          <w:sz w:val="20"/>
          <w:szCs w:val="20"/>
        </w:rPr>
        <w:t>o</w:t>
      </w:r>
      <w:r w:rsidRPr="00624AB7">
        <w:rPr>
          <w:rFonts w:ascii="Lato" w:hAnsi="Lato" w:cs="Arial"/>
          <w:bCs/>
          <w:sz w:val="20"/>
          <w:szCs w:val="20"/>
        </w:rPr>
        <w:t xml:space="preserve"> de 202</w:t>
      </w:r>
      <w:r w:rsidR="00BD14F9">
        <w:rPr>
          <w:rFonts w:ascii="Lato" w:hAnsi="Lato" w:cs="Arial"/>
          <w:bCs/>
          <w:sz w:val="20"/>
          <w:szCs w:val="20"/>
        </w:rPr>
        <w:t>6</w:t>
      </w:r>
      <w:r w:rsidRPr="00624AB7">
        <w:rPr>
          <w:rFonts w:ascii="Lato" w:hAnsi="Lato" w:cs="Arial"/>
          <w:bCs/>
          <w:sz w:val="20"/>
          <w:szCs w:val="20"/>
        </w:rPr>
        <w:t>, no</w:t>
      </w:r>
      <w:r w:rsidR="00A021DA" w:rsidRPr="00624AB7">
        <w:rPr>
          <w:rFonts w:ascii="Lato" w:hAnsi="Lato" w:cs="Arial"/>
          <w:bCs/>
          <w:sz w:val="20"/>
          <w:szCs w:val="20"/>
        </w:rPr>
        <w:t xml:space="preserve"> se realizó </w:t>
      </w:r>
      <w:r w:rsidRPr="00624AB7">
        <w:rPr>
          <w:rFonts w:ascii="Lato" w:hAnsi="Lato" w:cs="Arial"/>
          <w:bCs/>
          <w:sz w:val="20"/>
          <w:szCs w:val="20"/>
        </w:rPr>
        <w:t xml:space="preserve">adquisición de </w:t>
      </w:r>
      <w:r w:rsidR="000B1FD6" w:rsidRPr="00624AB7">
        <w:rPr>
          <w:rFonts w:ascii="Lato" w:hAnsi="Lato" w:cs="Arial"/>
          <w:bCs/>
          <w:sz w:val="20"/>
          <w:szCs w:val="20"/>
        </w:rPr>
        <w:t>B</w:t>
      </w:r>
      <w:r w:rsidRPr="00624AB7">
        <w:rPr>
          <w:rFonts w:ascii="Lato" w:hAnsi="Lato" w:cs="Arial"/>
          <w:bCs/>
          <w:sz w:val="20"/>
          <w:szCs w:val="20"/>
        </w:rPr>
        <w:t xml:space="preserve">ienes </w:t>
      </w:r>
      <w:r w:rsidR="000B1FD6" w:rsidRPr="00624AB7">
        <w:rPr>
          <w:rFonts w:ascii="Lato" w:hAnsi="Lato" w:cs="Arial"/>
          <w:bCs/>
          <w:sz w:val="20"/>
          <w:szCs w:val="20"/>
        </w:rPr>
        <w:t>I</w:t>
      </w:r>
      <w:r w:rsidRPr="00624AB7">
        <w:rPr>
          <w:rFonts w:ascii="Lato" w:hAnsi="Lato" w:cs="Arial"/>
          <w:bCs/>
          <w:sz w:val="20"/>
          <w:szCs w:val="20"/>
        </w:rPr>
        <w:t>ntangibles.</w:t>
      </w:r>
    </w:p>
    <w:p w14:paraId="7D1ADB48" w14:textId="77777777" w:rsidR="00CE18D7" w:rsidRPr="00E17DD8" w:rsidRDefault="00CE18D7" w:rsidP="008F228D">
      <w:pPr>
        <w:autoSpaceDE w:val="0"/>
        <w:autoSpaceDN w:val="0"/>
        <w:adjustRightInd w:val="0"/>
        <w:spacing w:line="360" w:lineRule="auto"/>
        <w:jc w:val="both"/>
        <w:rPr>
          <w:rFonts w:ascii="Lato" w:hAnsi="Lato" w:cs="Arial"/>
          <w:b/>
          <w:sz w:val="20"/>
          <w:szCs w:val="20"/>
        </w:rPr>
      </w:pPr>
    </w:p>
    <w:p w14:paraId="01B58210" w14:textId="67682307" w:rsidR="00263C3A" w:rsidRPr="00E17DD8" w:rsidRDefault="00705583" w:rsidP="003D1D7A">
      <w:pPr>
        <w:autoSpaceDE w:val="0"/>
        <w:autoSpaceDN w:val="0"/>
        <w:adjustRightInd w:val="0"/>
        <w:spacing w:line="360" w:lineRule="auto"/>
        <w:jc w:val="both"/>
        <w:rPr>
          <w:rFonts w:ascii="Lato" w:hAnsi="Lato" w:cs="Arial"/>
          <w:sz w:val="20"/>
          <w:szCs w:val="20"/>
        </w:rPr>
      </w:pPr>
      <w:r w:rsidRPr="00E17DD8">
        <w:rPr>
          <w:rFonts w:ascii="Lato" w:hAnsi="Lato" w:cs="Arial"/>
          <w:b/>
          <w:sz w:val="20"/>
          <w:szCs w:val="20"/>
        </w:rPr>
        <w:t>Estimaciones y Deterioros</w:t>
      </w:r>
    </w:p>
    <w:p w14:paraId="41798E06" w14:textId="70E74ADE" w:rsidR="00EE4407" w:rsidRDefault="00167F7E"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10</w:t>
      </w:r>
      <w:r w:rsidR="00705583" w:rsidRPr="00E17DD8">
        <w:rPr>
          <w:rFonts w:ascii="Lato" w:hAnsi="Lato" w:cs="Arial"/>
          <w:sz w:val="20"/>
          <w:szCs w:val="20"/>
        </w:rPr>
        <w:t xml:space="preserve">.- </w:t>
      </w:r>
      <w:r w:rsidRPr="00E17DD8">
        <w:rPr>
          <w:rFonts w:ascii="Lato" w:hAnsi="Lato" w:cs="Arial"/>
          <w:sz w:val="20"/>
          <w:szCs w:val="20"/>
        </w:rPr>
        <w:t>La Secretaría Ejecutiva del Sistema Estatal Anticorrupción no cuenta con estimaciones de bienes incobrables</w:t>
      </w:r>
      <w:r w:rsidR="00724980" w:rsidRPr="00E17DD8">
        <w:rPr>
          <w:rFonts w:ascii="Lato" w:hAnsi="Lato" w:cs="Arial"/>
          <w:sz w:val="20"/>
          <w:szCs w:val="20"/>
        </w:rPr>
        <w:t>, inventarios o activos biológicos.</w:t>
      </w:r>
    </w:p>
    <w:p w14:paraId="0B7609A3" w14:textId="73330ED6" w:rsidR="003F2CD0" w:rsidRPr="00E17DD8" w:rsidRDefault="003F2CD0" w:rsidP="003A334A">
      <w:pPr>
        <w:autoSpaceDE w:val="0"/>
        <w:autoSpaceDN w:val="0"/>
        <w:adjustRightInd w:val="0"/>
        <w:jc w:val="both"/>
        <w:rPr>
          <w:rFonts w:ascii="Lato" w:hAnsi="Lato" w:cs="Arial"/>
          <w:b/>
          <w:sz w:val="20"/>
          <w:szCs w:val="20"/>
        </w:rPr>
      </w:pPr>
    </w:p>
    <w:p w14:paraId="7CEC64E1" w14:textId="214B78DB" w:rsidR="008647BB" w:rsidRPr="00E17DD8" w:rsidRDefault="00705583" w:rsidP="00263C3A">
      <w:pPr>
        <w:tabs>
          <w:tab w:val="left" w:pos="1815"/>
        </w:tabs>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Otros Activos</w:t>
      </w:r>
      <w:r w:rsidR="00263C3A" w:rsidRPr="00E17DD8">
        <w:rPr>
          <w:rFonts w:ascii="Lato" w:hAnsi="Lato" w:cs="Arial"/>
          <w:b/>
          <w:sz w:val="20"/>
          <w:szCs w:val="20"/>
        </w:rPr>
        <w:tab/>
      </w:r>
    </w:p>
    <w:p w14:paraId="6D6EB0F1" w14:textId="28B269A2" w:rsidR="00CE18D7" w:rsidRDefault="00724980"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11</w:t>
      </w:r>
      <w:r w:rsidR="00705583" w:rsidRPr="00E17DD8">
        <w:rPr>
          <w:rFonts w:ascii="Lato" w:hAnsi="Lato" w:cs="Arial"/>
          <w:sz w:val="20"/>
          <w:szCs w:val="20"/>
        </w:rPr>
        <w:t xml:space="preserve">.- </w:t>
      </w:r>
      <w:r w:rsidR="000C582D" w:rsidRPr="00E17DD8">
        <w:rPr>
          <w:rFonts w:ascii="Lato" w:hAnsi="Lato" w:cs="Arial"/>
          <w:sz w:val="20"/>
          <w:szCs w:val="20"/>
        </w:rPr>
        <w:t>La Secretaría Ejecutiva del Sistema Estatal Anticorrupción no cuenta con otros activos.</w:t>
      </w:r>
    </w:p>
    <w:p w14:paraId="1CAAFE83" w14:textId="77777777" w:rsidR="007F0745" w:rsidRPr="00E17DD8" w:rsidRDefault="007F0745" w:rsidP="00C4137E">
      <w:pPr>
        <w:autoSpaceDE w:val="0"/>
        <w:autoSpaceDN w:val="0"/>
        <w:adjustRightInd w:val="0"/>
        <w:spacing w:line="360" w:lineRule="auto"/>
        <w:jc w:val="both"/>
        <w:rPr>
          <w:rFonts w:ascii="Lato" w:hAnsi="Lato" w:cs="Arial"/>
          <w:sz w:val="20"/>
          <w:szCs w:val="20"/>
        </w:rPr>
      </w:pPr>
    </w:p>
    <w:p w14:paraId="0ACE7564" w14:textId="1C5E1EC5" w:rsidR="002956D1" w:rsidRPr="00E17DD8" w:rsidRDefault="001C734A" w:rsidP="00C4137E">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PASIVO</w:t>
      </w:r>
    </w:p>
    <w:p w14:paraId="236B7E04" w14:textId="6AD07339" w:rsidR="008647BB" w:rsidRPr="00E17DD8" w:rsidRDefault="008647BB" w:rsidP="00C4137E">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Cuentas y Documentos por Pagar</w:t>
      </w:r>
    </w:p>
    <w:p w14:paraId="59E14685" w14:textId="77777777" w:rsidR="00E247D9" w:rsidRPr="00E17DD8" w:rsidRDefault="00E247D9" w:rsidP="00606030">
      <w:pPr>
        <w:autoSpaceDE w:val="0"/>
        <w:autoSpaceDN w:val="0"/>
        <w:adjustRightInd w:val="0"/>
        <w:jc w:val="both"/>
        <w:rPr>
          <w:rFonts w:ascii="Lato" w:hAnsi="Lato" w:cs="Arial"/>
          <w:b/>
          <w:sz w:val="20"/>
          <w:szCs w:val="20"/>
        </w:rPr>
      </w:pPr>
    </w:p>
    <w:p w14:paraId="268FEA85" w14:textId="4A8706A2" w:rsidR="00606030" w:rsidRDefault="00852D72"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El Pasivo Circulante, representa aquellas obligaciones en las que la exigibilidad de pago es menor a un año y lo constituyen l</w:t>
      </w:r>
      <w:r w:rsidR="00A01585" w:rsidRPr="00E17DD8">
        <w:rPr>
          <w:rFonts w:ascii="Lato" w:hAnsi="Lato" w:cs="Arial"/>
          <w:sz w:val="20"/>
          <w:szCs w:val="20"/>
        </w:rPr>
        <w:t>a</w:t>
      </w:r>
      <w:r w:rsidRPr="00E17DD8">
        <w:rPr>
          <w:rFonts w:ascii="Lato" w:hAnsi="Lato" w:cs="Arial"/>
          <w:sz w:val="20"/>
          <w:szCs w:val="20"/>
        </w:rPr>
        <w:t xml:space="preserve">s </w:t>
      </w:r>
      <w:r w:rsidR="00FC6AA5" w:rsidRPr="00E17DD8">
        <w:rPr>
          <w:rFonts w:ascii="Lato" w:hAnsi="Lato" w:cs="Arial"/>
          <w:sz w:val="20"/>
          <w:szCs w:val="20"/>
        </w:rPr>
        <w:t xml:space="preserve">cuentas de servicios personales, proveedores y cuentas por pagar y las retenciones </w:t>
      </w:r>
      <w:r w:rsidRPr="00E17DD8">
        <w:rPr>
          <w:rFonts w:ascii="Lato" w:hAnsi="Lato" w:cs="Arial"/>
          <w:sz w:val="20"/>
          <w:szCs w:val="20"/>
        </w:rPr>
        <w:t>y contribuciones</w:t>
      </w:r>
      <w:r w:rsidR="00FC6AA5" w:rsidRPr="00E17DD8">
        <w:rPr>
          <w:rFonts w:ascii="Lato" w:hAnsi="Lato" w:cs="Arial"/>
          <w:sz w:val="20"/>
          <w:szCs w:val="20"/>
        </w:rPr>
        <w:t>.</w:t>
      </w:r>
    </w:p>
    <w:p w14:paraId="63C917A9" w14:textId="77777777" w:rsidR="007F0745" w:rsidRDefault="007F0745" w:rsidP="00C4137E">
      <w:pPr>
        <w:autoSpaceDE w:val="0"/>
        <w:autoSpaceDN w:val="0"/>
        <w:adjustRightInd w:val="0"/>
        <w:spacing w:line="360" w:lineRule="auto"/>
        <w:jc w:val="both"/>
        <w:rPr>
          <w:rFonts w:ascii="Lato" w:hAnsi="Lato" w:cs="Arial"/>
          <w:sz w:val="20"/>
          <w:szCs w:val="20"/>
        </w:rPr>
      </w:pPr>
    </w:p>
    <w:p w14:paraId="1AFAB962" w14:textId="77777777" w:rsidR="001A3055" w:rsidRDefault="001A3055" w:rsidP="00C4137E">
      <w:pPr>
        <w:autoSpaceDE w:val="0"/>
        <w:autoSpaceDN w:val="0"/>
        <w:adjustRightInd w:val="0"/>
        <w:spacing w:line="360" w:lineRule="auto"/>
        <w:jc w:val="both"/>
        <w:rPr>
          <w:rFonts w:ascii="Lato" w:hAnsi="Lato" w:cs="Arial"/>
          <w:sz w:val="20"/>
          <w:szCs w:val="20"/>
        </w:rPr>
      </w:pPr>
    </w:p>
    <w:p w14:paraId="59F9F35F" w14:textId="71283C0F" w:rsidR="00417F2C" w:rsidRDefault="00455288" w:rsidP="00C4137E">
      <w:pPr>
        <w:tabs>
          <w:tab w:val="left" w:pos="540"/>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1</w:t>
      </w:r>
      <w:r w:rsidR="008273DF" w:rsidRPr="00E17DD8">
        <w:rPr>
          <w:rFonts w:ascii="Lato" w:hAnsi="Lato" w:cs="Arial"/>
          <w:sz w:val="20"/>
          <w:szCs w:val="20"/>
        </w:rPr>
        <w:t>.- La</w:t>
      </w:r>
      <w:r w:rsidR="00B717BF" w:rsidRPr="00E17DD8">
        <w:rPr>
          <w:rFonts w:ascii="Lato" w:hAnsi="Lato" w:cs="Arial"/>
          <w:sz w:val="20"/>
          <w:szCs w:val="20"/>
        </w:rPr>
        <w:t>s</w:t>
      </w:r>
      <w:r w:rsidR="008273DF" w:rsidRPr="00E17DD8">
        <w:rPr>
          <w:rFonts w:ascii="Lato" w:hAnsi="Lato" w:cs="Arial"/>
          <w:sz w:val="20"/>
          <w:szCs w:val="20"/>
        </w:rPr>
        <w:t xml:space="preserve"> </w:t>
      </w:r>
      <w:r w:rsidR="00852D72" w:rsidRPr="00E17DD8">
        <w:rPr>
          <w:rFonts w:ascii="Lato" w:hAnsi="Lato" w:cs="Arial"/>
          <w:sz w:val="20"/>
          <w:szCs w:val="20"/>
        </w:rPr>
        <w:t>Cuentas por Pagar a Corto Plazo</w:t>
      </w:r>
      <w:r w:rsidR="008273DF" w:rsidRPr="00E17DD8">
        <w:rPr>
          <w:rFonts w:ascii="Lato" w:hAnsi="Lato" w:cs="Arial"/>
          <w:sz w:val="20"/>
          <w:szCs w:val="20"/>
        </w:rPr>
        <w:t xml:space="preserve"> se integran como sigue:</w:t>
      </w:r>
    </w:p>
    <w:p w14:paraId="6A5DBC0E" w14:textId="77777777" w:rsidR="00024B92" w:rsidRDefault="00024B92" w:rsidP="00C4137E">
      <w:pPr>
        <w:tabs>
          <w:tab w:val="left" w:pos="540"/>
        </w:tabs>
        <w:autoSpaceDE w:val="0"/>
        <w:autoSpaceDN w:val="0"/>
        <w:adjustRightInd w:val="0"/>
        <w:spacing w:line="360" w:lineRule="auto"/>
        <w:jc w:val="both"/>
        <w:rPr>
          <w:rFonts w:ascii="Lato" w:hAnsi="Lato" w:cs="Arial"/>
          <w:sz w:val="20"/>
          <w:szCs w:val="20"/>
        </w:rPr>
      </w:pPr>
    </w:p>
    <w:tbl>
      <w:tblPr>
        <w:tblW w:w="8976" w:type="dxa"/>
        <w:jc w:val="center"/>
        <w:tblCellMar>
          <w:left w:w="70" w:type="dxa"/>
          <w:right w:w="70" w:type="dxa"/>
        </w:tblCellMar>
        <w:tblLook w:val="04A0" w:firstRow="1" w:lastRow="0" w:firstColumn="1" w:lastColumn="0" w:noHBand="0" w:noVBand="1"/>
      </w:tblPr>
      <w:tblGrid>
        <w:gridCol w:w="6896"/>
        <w:gridCol w:w="2080"/>
      </w:tblGrid>
      <w:tr w:rsidR="00D83C5A" w:rsidRPr="00E17DD8" w14:paraId="25ED2A2C" w14:textId="77777777" w:rsidTr="00CE18D7">
        <w:trPr>
          <w:trHeight w:val="244"/>
          <w:jc w:val="center"/>
        </w:trPr>
        <w:tc>
          <w:tcPr>
            <w:tcW w:w="6896"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center"/>
            <w:hideMark/>
          </w:tcPr>
          <w:p w14:paraId="69157DE6" w14:textId="77777777" w:rsidR="00D83C5A" w:rsidRPr="00E17DD8" w:rsidRDefault="00D83C5A" w:rsidP="00D83C5A">
            <w:pPr>
              <w:jc w:val="both"/>
              <w:rPr>
                <w:rFonts w:ascii="Lato" w:hAnsi="Lato" w:cs="Arial"/>
                <w:b/>
                <w:bCs/>
                <w:color w:val="000000"/>
                <w:sz w:val="20"/>
                <w:szCs w:val="20"/>
                <w:lang w:eastAsia="es-MX"/>
              </w:rPr>
            </w:pPr>
            <w:bookmarkStart w:id="6" w:name="m6"/>
            <w:bookmarkStart w:id="7" w:name="m7"/>
            <w:bookmarkStart w:id="8" w:name="m9"/>
            <w:bookmarkEnd w:id="6"/>
            <w:bookmarkEnd w:id="7"/>
            <w:bookmarkEnd w:id="8"/>
            <w:r w:rsidRPr="00E17DD8">
              <w:rPr>
                <w:rFonts w:ascii="Lato" w:hAnsi="Lato" w:cs="Arial"/>
                <w:b/>
                <w:bCs/>
                <w:color w:val="000000"/>
                <w:sz w:val="20"/>
                <w:szCs w:val="20"/>
                <w:lang w:eastAsia="es-MX"/>
              </w:rPr>
              <w:t>CUENTAS POR PAGAR A CORTO PLAZO:</w:t>
            </w:r>
          </w:p>
        </w:tc>
        <w:tc>
          <w:tcPr>
            <w:tcW w:w="208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788BCABA" w14:textId="77777777" w:rsidR="00D83C5A" w:rsidRPr="00E17DD8" w:rsidRDefault="00D83C5A" w:rsidP="00D83C5A">
            <w:pPr>
              <w:jc w:val="both"/>
              <w:rPr>
                <w:rFonts w:ascii="Lato" w:hAnsi="Lato" w:cs="Arial"/>
                <w:b/>
                <w:bCs/>
                <w:color w:val="000000"/>
                <w:sz w:val="20"/>
                <w:szCs w:val="20"/>
                <w:lang w:eastAsia="es-MX"/>
              </w:rPr>
            </w:pPr>
            <w:r w:rsidRPr="00E17DD8">
              <w:rPr>
                <w:rFonts w:ascii="Lato" w:hAnsi="Lato" w:cs="Arial"/>
                <w:b/>
                <w:bCs/>
                <w:color w:val="000000"/>
                <w:sz w:val="20"/>
                <w:szCs w:val="20"/>
                <w:lang w:eastAsia="es-MX"/>
              </w:rPr>
              <w:t> </w:t>
            </w:r>
          </w:p>
        </w:tc>
      </w:tr>
      <w:tr w:rsidR="00D83C5A" w:rsidRPr="00E17DD8" w14:paraId="5E7D8498"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1677A358" w14:textId="77777777" w:rsidR="00D83C5A" w:rsidRPr="00E17DD8" w:rsidRDefault="00D83C5A" w:rsidP="00D83C5A">
            <w:pPr>
              <w:rPr>
                <w:rFonts w:ascii="Lato" w:hAnsi="Lato" w:cs="Arial"/>
                <w:color w:val="000000"/>
                <w:sz w:val="20"/>
                <w:szCs w:val="20"/>
                <w:lang w:eastAsia="es-MX"/>
              </w:rPr>
            </w:pPr>
            <w:r w:rsidRPr="00E17DD8">
              <w:rPr>
                <w:rFonts w:ascii="Lato" w:hAnsi="Lato" w:cs="Arial"/>
                <w:color w:val="000000"/>
                <w:sz w:val="20"/>
                <w:szCs w:val="20"/>
                <w:lang w:eastAsia="es-MX"/>
              </w:rPr>
              <w:t xml:space="preserve"> </w:t>
            </w:r>
            <w:r w:rsidRPr="00E17DD8">
              <w:rPr>
                <w:rFonts w:ascii="Lato" w:hAnsi="Lato" w:cs="Arial"/>
                <w:b/>
                <w:bCs/>
                <w:color w:val="000000"/>
                <w:sz w:val="20"/>
                <w:szCs w:val="20"/>
                <w:lang w:eastAsia="es-MX"/>
              </w:rPr>
              <w:t xml:space="preserve">Servicios Personales por Pagar a Corto Plazo </w:t>
            </w:r>
          </w:p>
        </w:tc>
        <w:tc>
          <w:tcPr>
            <w:tcW w:w="2080" w:type="dxa"/>
            <w:tcBorders>
              <w:top w:val="nil"/>
              <w:left w:val="nil"/>
              <w:bottom w:val="single" w:sz="8" w:space="0" w:color="auto"/>
              <w:right w:val="single" w:sz="8" w:space="0" w:color="auto"/>
            </w:tcBorders>
            <w:vAlign w:val="center"/>
            <w:hideMark/>
          </w:tcPr>
          <w:p w14:paraId="06C213C8" w14:textId="27867E4D" w:rsidR="00D83C5A" w:rsidRPr="00E17DD8" w:rsidRDefault="00D83C5A" w:rsidP="006A0EAF">
            <w:pPr>
              <w:jc w:val="right"/>
              <w:rPr>
                <w:rFonts w:ascii="Lato" w:hAnsi="Lato" w:cs="Arial"/>
                <w:b/>
                <w:bCs/>
                <w:color w:val="000000"/>
                <w:sz w:val="20"/>
                <w:szCs w:val="20"/>
                <w:lang w:eastAsia="es-MX"/>
              </w:rPr>
            </w:pPr>
            <w:r w:rsidRPr="00E17DD8">
              <w:rPr>
                <w:rFonts w:ascii="Lato" w:hAnsi="Lato" w:cs="Arial"/>
                <w:b/>
                <w:bCs/>
                <w:color w:val="000000"/>
                <w:sz w:val="20"/>
                <w:szCs w:val="20"/>
                <w:lang w:eastAsia="es-MX"/>
              </w:rPr>
              <w:t>$</w:t>
            </w:r>
            <w:r w:rsidR="005E2281" w:rsidRPr="00E17DD8">
              <w:rPr>
                <w:rFonts w:ascii="Lato" w:hAnsi="Lato" w:cs="Arial"/>
                <w:b/>
                <w:bCs/>
                <w:color w:val="000000"/>
                <w:sz w:val="20"/>
                <w:szCs w:val="20"/>
                <w:lang w:eastAsia="es-MX"/>
              </w:rPr>
              <w:t>5</w:t>
            </w:r>
            <w:r w:rsidR="002745D2">
              <w:rPr>
                <w:rFonts w:ascii="Lato" w:hAnsi="Lato" w:cs="Arial"/>
                <w:b/>
                <w:bCs/>
                <w:color w:val="000000"/>
                <w:sz w:val="20"/>
                <w:szCs w:val="20"/>
                <w:lang w:eastAsia="es-MX"/>
              </w:rPr>
              <w:t>6</w:t>
            </w:r>
            <w:r w:rsidR="00B052E8" w:rsidRPr="00E17DD8">
              <w:rPr>
                <w:rFonts w:ascii="Lato" w:hAnsi="Lato" w:cs="Arial"/>
                <w:b/>
                <w:bCs/>
                <w:color w:val="000000"/>
                <w:sz w:val="20"/>
                <w:szCs w:val="20"/>
                <w:lang w:eastAsia="es-MX"/>
              </w:rPr>
              <w:t>,</w:t>
            </w:r>
            <w:r w:rsidR="002745D2">
              <w:rPr>
                <w:rFonts w:ascii="Lato" w:hAnsi="Lato" w:cs="Arial"/>
                <w:b/>
                <w:bCs/>
                <w:color w:val="000000"/>
                <w:sz w:val="20"/>
                <w:szCs w:val="20"/>
                <w:lang w:eastAsia="es-MX"/>
              </w:rPr>
              <w:t>066</w:t>
            </w:r>
            <w:r w:rsidR="00B052E8" w:rsidRPr="00E17DD8">
              <w:rPr>
                <w:rFonts w:ascii="Lato" w:hAnsi="Lato" w:cs="Arial"/>
                <w:b/>
                <w:bCs/>
                <w:color w:val="000000"/>
                <w:sz w:val="20"/>
                <w:szCs w:val="20"/>
                <w:lang w:eastAsia="es-MX"/>
              </w:rPr>
              <w:t>.</w:t>
            </w:r>
            <w:r w:rsidR="002745D2">
              <w:rPr>
                <w:rFonts w:ascii="Lato" w:hAnsi="Lato" w:cs="Arial"/>
                <w:b/>
                <w:bCs/>
                <w:color w:val="000000"/>
                <w:sz w:val="20"/>
                <w:szCs w:val="20"/>
                <w:lang w:eastAsia="es-MX"/>
              </w:rPr>
              <w:t>72</w:t>
            </w:r>
          </w:p>
        </w:tc>
      </w:tr>
      <w:tr w:rsidR="00D83C5A" w:rsidRPr="00E17DD8" w14:paraId="3092689A"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6A68E5DE" w14:textId="77777777" w:rsidR="00D83C5A" w:rsidRPr="00E17DD8" w:rsidRDefault="00D83C5A" w:rsidP="00D83C5A">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Cuotas de Seguridad Social por pagar</w:t>
            </w:r>
          </w:p>
        </w:tc>
        <w:tc>
          <w:tcPr>
            <w:tcW w:w="2080" w:type="dxa"/>
            <w:tcBorders>
              <w:top w:val="nil"/>
              <w:left w:val="nil"/>
              <w:bottom w:val="single" w:sz="8" w:space="0" w:color="auto"/>
              <w:right w:val="single" w:sz="8" w:space="0" w:color="auto"/>
            </w:tcBorders>
            <w:vAlign w:val="center"/>
            <w:hideMark/>
          </w:tcPr>
          <w:p w14:paraId="55476FA1" w14:textId="6DA8C146" w:rsidR="00D83C5A" w:rsidRPr="00E17DD8" w:rsidRDefault="00D83C5A" w:rsidP="006A0EAF">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5E2281" w:rsidRPr="00E17DD8">
              <w:rPr>
                <w:rFonts w:ascii="Lato" w:hAnsi="Lato" w:cs="Arial"/>
                <w:i/>
                <w:iCs/>
                <w:color w:val="000000"/>
                <w:sz w:val="20"/>
                <w:szCs w:val="20"/>
                <w:lang w:eastAsia="es-MX"/>
              </w:rPr>
              <w:t>5</w:t>
            </w:r>
            <w:r w:rsidR="002745D2">
              <w:rPr>
                <w:rFonts w:ascii="Lato" w:hAnsi="Lato" w:cs="Arial"/>
                <w:i/>
                <w:iCs/>
                <w:color w:val="000000"/>
                <w:sz w:val="20"/>
                <w:szCs w:val="20"/>
                <w:lang w:eastAsia="es-MX"/>
              </w:rPr>
              <w:t>6</w:t>
            </w:r>
            <w:r w:rsidR="00413300" w:rsidRPr="00E17DD8">
              <w:rPr>
                <w:rFonts w:ascii="Lato" w:hAnsi="Lato" w:cs="Arial"/>
                <w:i/>
                <w:iCs/>
                <w:color w:val="000000"/>
                <w:sz w:val="20"/>
                <w:szCs w:val="20"/>
                <w:lang w:eastAsia="es-MX"/>
              </w:rPr>
              <w:t>,</w:t>
            </w:r>
            <w:r w:rsidR="002745D2">
              <w:rPr>
                <w:rFonts w:ascii="Lato" w:hAnsi="Lato" w:cs="Arial"/>
                <w:i/>
                <w:iCs/>
                <w:color w:val="000000"/>
                <w:sz w:val="20"/>
                <w:szCs w:val="20"/>
                <w:lang w:eastAsia="es-MX"/>
              </w:rPr>
              <w:t>066</w:t>
            </w:r>
            <w:r w:rsidR="003B6696" w:rsidRPr="00E17DD8">
              <w:rPr>
                <w:rFonts w:ascii="Lato" w:hAnsi="Lato" w:cs="Arial"/>
                <w:i/>
                <w:iCs/>
                <w:color w:val="000000"/>
                <w:sz w:val="20"/>
                <w:szCs w:val="20"/>
                <w:lang w:eastAsia="es-MX"/>
              </w:rPr>
              <w:t>.</w:t>
            </w:r>
            <w:r w:rsidR="002745D2">
              <w:rPr>
                <w:rFonts w:ascii="Lato" w:hAnsi="Lato" w:cs="Arial"/>
                <w:i/>
                <w:iCs/>
                <w:color w:val="000000"/>
                <w:sz w:val="20"/>
                <w:szCs w:val="20"/>
                <w:lang w:eastAsia="es-MX"/>
              </w:rPr>
              <w:t>72</w:t>
            </w:r>
          </w:p>
        </w:tc>
      </w:tr>
      <w:tr w:rsidR="00493CAB" w:rsidRPr="00E17DD8" w14:paraId="19223575"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tcPr>
          <w:p w14:paraId="645CE39C" w14:textId="3C6A479F" w:rsidR="00493CAB" w:rsidRPr="00E17DD8" w:rsidRDefault="00493CAB" w:rsidP="00D83C5A">
            <w:pPr>
              <w:rPr>
                <w:rFonts w:ascii="Lato" w:hAnsi="Lato" w:cs="Arial"/>
                <w:b/>
                <w:bCs/>
                <w:color w:val="000000"/>
                <w:sz w:val="20"/>
                <w:szCs w:val="20"/>
                <w:lang w:eastAsia="es-MX"/>
              </w:rPr>
            </w:pPr>
            <w:r w:rsidRPr="00E17DD8">
              <w:rPr>
                <w:rFonts w:ascii="Lato" w:hAnsi="Lato" w:cs="Arial"/>
                <w:b/>
                <w:bCs/>
                <w:color w:val="000000"/>
                <w:sz w:val="20"/>
                <w:szCs w:val="20"/>
                <w:lang w:eastAsia="es-MX"/>
              </w:rPr>
              <w:t>Proveedores por Pagar a Corto Plazo</w:t>
            </w:r>
          </w:p>
        </w:tc>
        <w:tc>
          <w:tcPr>
            <w:tcW w:w="2080" w:type="dxa"/>
            <w:tcBorders>
              <w:top w:val="nil"/>
              <w:left w:val="nil"/>
              <w:bottom w:val="single" w:sz="8" w:space="0" w:color="auto"/>
              <w:right w:val="single" w:sz="8" w:space="0" w:color="auto"/>
            </w:tcBorders>
            <w:vAlign w:val="center"/>
          </w:tcPr>
          <w:p w14:paraId="5A94CA50" w14:textId="4D3C338F" w:rsidR="00493CAB" w:rsidRPr="00E17DD8" w:rsidRDefault="00493CAB" w:rsidP="006A0EAF">
            <w:pPr>
              <w:jc w:val="right"/>
              <w:rPr>
                <w:rFonts w:ascii="Lato" w:hAnsi="Lato" w:cs="Arial"/>
                <w:b/>
                <w:bCs/>
                <w:color w:val="000000"/>
                <w:sz w:val="20"/>
                <w:szCs w:val="20"/>
                <w:lang w:eastAsia="es-MX"/>
              </w:rPr>
            </w:pPr>
            <w:r w:rsidRPr="00E17DD8">
              <w:rPr>
                <w:rFonts w:ascii="Lato" w:hAnsi="Lato" w:cs="Arial"/>
                <w:b/>
                <w:bCs/>
                <w:color w:val="000000"/>
                <w:sz w:val="20"/>
                <w:szCs w:val="20"/>
                <w:lang w:eastAsia="es-MX"/>
              </w:rPr>
              <w:t>$</w:t>
            </w:r>
            <w:r w:rsidR="007F0745">
              <w:rPr>
                <w:rFonts w:ascii="Lato" w:hAnsi="Lato" w:cs="Arial"/>
                <w:b/>
                <w:bCs/>
                <w:color w:val="000000"/>
                <w:sz w:val="20"/>
                <w:szCs w:val="20"/>
                <w:lang w:eastAsia="es-MX"/>
              </w:rPr>
              <w:t>3</w:t>
            </w:r>
            <w:r w:rsidR="003A7F93">
              <w:rPr>
                <w:rFonts w:ascii="Lato" w:hAnsi="Lato" w:cs="Arial"/>
                <w:b/>
                <w:bCs/>
                <w:color w:val="000000"/>
                <w:sz w:val="20"/>
                <w:szCs w:val="20"/>
                <w:lang w:eastAsia="es-MX"/>
              </w:rPr>
              <w:t>0</w:t>
            </w:r>
            <w:r w:rsidRPr="00E17DD8">
              <w:rPr>
                <w:rFonts w:ascii="Lato" w:hAnsi="Lato" w:cs="Arial"/>
                <w:b/>
                <w:bCs/>
                <w:color w:val="000000"/>
                <w:sz w:val="20"/>
                <w:szCs w:val="20"/>
                <w:lang w:eastAsia="es-MX"/>
              </w:rPr>
              <w:t>,</w:t>
            </w:r>
            <w:r w:rsidR="003A7F93">
              <w:rPr>
                <w:rFonts w:ascii="Lato" w:hAnsi="Lato" w:cs="Arial"/>
                <w:b/>
                <w:bCs/>
                <w:color w:val="000000"/>
                <w:sz w:val="20"/>
                <w:szCs w:val="20"/>
                <w:lang w:eastAsia="es-MX"/>
              </w:rPr>
              <w:t>732</w:t>
            </w:r>
            <w:r w:rsidR="004C2BB3">
              <w:rPr>
                <w:rFonts w:ascii="Lato" w:hAnsi="Lato" w:cs="Arial"/>
                <w:b/>
                <w:bCs/>
                <w:color w:val="000000"/>
                <w:sz w:val="20"/>
                <w:szCs w:val="20"/>
                <w:lang w:eastAsia="es-MX"/>
              </w:rPr>
              <w:t>.</w:t>
            </w:r>
            <w:r w:rsidR="003A7F93">
              <w:rPr>
                <w:rFonts w:ascii="Lato" w:hAnsi="Lato" w:cs="Arial"/>
                <w:b/>
                <w:bCs/>
                <w:color w:val="000000"/>
                <w:sz w:val="20"/>
                <w:szCs w:val="20"/>
                <w:lang w:eastAsia="es-MX"/>
              </w:rPr>
              <w:t>26</w:t>
            </w:r>
          </w:p>
        </w:tc>
      </w:tr>
      <w:tr w:rsidR="00493CAB" w:rsidRPr="00E17DD8" w14:paraId="477DE3F3"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tcPr>
          <w:p w14:paraId="7F049027" w14:textId="01553CE5" w:rsidR="00493CAB" w:rsidRPr="00E17DD8" w:rsidRDefault="00493CAB" w:rsidP="008E4F81">
            <w:pPr>
              <w:jc w:val="right"/>
              <w:rPr>
                <w:rFonts w:ascii="Lato" w:hAnsi="Lato" w:cs="Arial"/>
                <w:color w:val="000000"/>
                <w:sz w:val="20"/>
                <w:szCs w:val="20"/>
                <w:lang w:eastAsia="es-MX"/>
              </w:rPr>
            </w:pPr>
            <w:r w:rsidRPr="00E17DD8">
              <w:rPr>
                <w:rFonts w:ascii="Lato" w:hAnsi="Lato" w:cs="Arial"/>
                <w:i/>
                <w:iCs/>
                <w:color w:val="000000"/>
                <w:sz w:val="20"/>
                <w:szCs w:val="20"/>
                <w:lang w:eastAsia="es-MX"/>
              </w:rPr>
              <w:t xml:space="preserve">Impuesto sobre Nóminas y otros </w:t>
            </w:r>
            <w:r w:rsidR="00C829CF" w:rsidRPr="00E17DD8">
              <w:rPr>
                <w:rFonts w:ascii="Lato" w:hAnsi="Lato" w:cs="Arial"/>
                <w:i/>
                <w:iCs/>
                <w:color w:val="000000"/>
                <w:sz w:val="20"/>
                <w:szCs w:val="20"/>
                <w:lang w:eastAsia="es-MX"/>
              </w:rPr>
              <w:t>que se</w:t>
            </w:r>
            <w:r w:rsidRPr="00E17DD8">
              <w:rPr>
                <w:rFonts w:ascii="Lato" w:hAnsi="Lato" w:cs="Arial"/>
                <w:i/>
                <w:iCs/>
                <w:color w:val="000000"/>
                <w:sz w:val="20"/>
                <w:szCs w:val="20"/>
                <w:lang w:eastAsia="es-MX"/>
              </w:rPr>
              <w:t xml:space="preserve"> deriven de una relación laboral</w:t>
            </w:r>
          </w:p>
        </w:tc>
        <w:tc>
          <w:tcPr>
            <w:tcW w:w="2080" w:type="dxa"/>
            <w:tcBorders>
              <w:top w:val="nil"/>
              <w:left w:val="nil"/>
              <w:bottom w:val="single" w:sz="8" w:space="0" w:color="auto"/>
              <w:right w:val="single" w:sz="8" w:space="0" w:color="auto"/>
            </w:tcBorders>
            <w:vAlign w:val="center"/>
          </w:tcPr>
          <w:p w14:paraId="6D1B32EF" w14:textId="3502B3F5" w:rsidR="00493CAB" w:rsidRPr="00E17DD8" w:rsidRDefault="00493CAB" w:rsidP="00493CAB">
            <w:pPr>
              <w:jc w:val="right"/>
              <w:rPr>
                <w:rFonts w:ascii="Lato" w:hAnsi="Lato" w:cs="Arial"/>
                <w:color w:val="000000"/>
                <w:sz w:val="20"/>
                <w:szCs w:val="20"/>
                <w:lang w:eastAsia="es-MX"/>
              </w:rPr>
            </w:pPr>
            <w:r w:rsidRPr="00E17DD8">
              <w:rPr>
                <w:rFonts w:ascii="Lato" w:hAnsi="Lato" w:cs="Arial"/>
                <w:color w:val="000000"/>
                <w:sz w:val="20"/>
                <w:szCs w:val="20"/>
                <w:lang w:eastAsia="es-MX"/>
              </w:rPr>
              <w:t>$</w:t>
            </w:r>
            <w:r w:rsidR="007F0745">
              <w:rPr>
                <w:rFonts w:ascii="Lato" w:hAnsi="Lato" w:cs="Arial"/>
                <w:color w:val="000000"/>
                <w:sz w:val="20"/>
                <w:szCs w:val="20"/>
                <w:lang w:eastAsia="es-MX"/>
              </w:rPr>
              <w:t>3</w:t>
            </w:r>
            <w:r w:rsidR="002745D2">
              <w:rPr>
                <w:rFonts w:ascii="Lato" w:hAnsi="Lato" w:cs="Arial"/>
                <w:color w:val="000000"/>
                <w:sz w:val="20"/>
                <w:szCs w:val="20"/>
                <w:lang w:eastAsia="es-MX"/>
              </w:rPr>
              <w:t>0</w:t>
            </w:r>
            <w:r w:rsidR="007F0745">
              <w:rPr>
                <w:rFonts w:ascii="Lato" w:hAnsi="Lato" w:cs="Arial"/>
                <w:color w:val="000000"/>
                <w:sz w:val="20"/>
                <w:szCs w:val="20"/>
                <w:lang w:eastAsia="es-MX"/>
              </w:rPr>
              <w:t>,</w:t>
            </w:r>
            <w:r w:rsidR="002745D2">
              <w:rPr>
                <w:rFonts w:ascii="Lato" w:hAnsi="Lato" w:cs="Arial"/>
                <w:color w:val="000000"/>
                <w:sz w:val="20"/>
                <w:szCs w:val="20"/>
                <w:lang w:eastAsia="es-MX"/>
              </w:rPr>
              <w:t>7</w:t>
            </w:r>
            <w:r w:rsidR="003A7F93">
              <w:rPr>
                <w:rFonts w:ascii="Lato" w:hAnsi="Lato" w:cs="Arial"/>
                <w:color w:val="000000"/>
                <w:sz w:val="20"/>
                <w:szCs w:val="20"/>
                <w:lang w:eastAsia="es-MX"/>
              </w:rPr>
              <w:t>32</w:t>
            </w:r>
            <w:r w:rsidR="007F0745">
              <w:rPr>
                <w:rFonts w:ascii="Lato" w:hAnsi="Lato" w:cs="Arial"/>
                <w:color w:val="000000"/>
                <w:sz w:val="20"/>
                <w:szCs w:val="20"/>
                <w:lang w:eastAsia="es-MX"/>
              </w:rPr>
              <w:t>.</w:t>
            </w:r>
            <w:r w:rsidR="003A7F93">
              <w:rPr>
                <w:rFonts w:ascii="Lato" w:hAnsi="Lato" w:cs="Arial"/>
                <w:color w:val="000000"/>
                <w:sz w:val="20"/>
                <w:szCs w:val="20"/>
                <w:lang w:eastAsia="es-MX"/>
              </w:rPr>
              <w:t>26</w:t>
            </w:r>
          </w:p>
        </w:tc>
      </w:tr>
      <w:tr w:rsidR="00493CAB" w:rsidRPr="00E17DD8" w14:paraId="071A7056"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25FDF973" w14:textId="77777777" w:rsidR="00493CAB" w:rsidRPr="00E17DD8" w:rsidRDefault="00493CAB" w:rsidP="00493CAB">
            <w:pPr>
              <w:rPr>
                <w:rFonts w:ascii="Lato" w:hAnsi="Lato" w:cs="Arial"/>
                <w:b/>
                <w:bCs/>
                <w:color w:val="000000"/>
                <w:sz w:val="20"/>
                <w:szCs w:val="20"/>
                <w:lang w:eastAsia="es-MX"/>
              </w:rPr>
            </w:pPr>
            <w:r w:rsidRPr="00E17DD8">
              <w:rPr>
                <w:rFonts w:ascii="Lato" w:hAnsi="Lato" w:cs="Arial"/>
                <w:b/>
                <w:bCs/>
                <w:color w:val="000000"/>
                <w:sz w:val="20"/>
                <w:szCs w:val="20"/>
                <w:lang w:eastAsia="es-MX"/>
              </w:rPr>
              <w:t xml:space="preserve">Retenciones y Contribuciones por Pagar a Corto Plazo </w:t>
            </w:r>
          </w:p>
        </w:tc>
        <w:tc>
          <w:tcPr>
            <w:tcW w:w="2080" w:type="dxa"/>
            <w:tcBorders>
              <w:top w:val="nil"/>
              <w:left w:val="nil"/>
              <w:bottom w:val="single" w:sz="8" w:space="0" w:color="auto"/>
              <w:right w:val="single" w:sz="8" w:space="0" w:color="auto"/>
            </w:tcBorders>
            <w:vAlign w:val="center"/>
            <w:hideMark/>
          </w:tcPr>
          <w:p w14:paraId="1B5781C7" w14:textId="42627D71" w:rsidR="00493CAB" w:rsidRPr="00E17DD8" w:rsidRDefault="00493CAB" w:rsidP="00493CAB">
            <w:pPr>
              <w:jc w:val="right"/>
              <w:rPr>
                <w:rFonts w:ascii="Lato" w:hAnsi="Lato" w:cs="Arial"/>
                <w:b/>
                <w:bCs/>
                <w:color w:val="000000"/>
                <w:sz w:val="20"/>
                <w:szCs w:val="20"/>
                <w:lang w:eastAsia="es-MX"/>
              </w:rPr>
            </w:pPr>
            <w:r w:rsidRPr="00E17DD8">
              <w:rPr>
                <w:rFonts w:ascii="Lato" w:hAnsi="Lato" w:cs="Arial"/>
                <w:b/>
                <w:bCs/>
                <w:color w:val="000000"/>
                <w:sz w:val="20"/>
                <w:szCs w:val="20"/>
                <w:lang w:eastAsia="es-MX"/>
              </w:rPr>
              <w:t>$</w:t>
            </w:r>
            <w:r w:rsidR="00847577">
              <w:rPr>
                <w:rFonts w:ascii="Lato" w:hAnsi="Lato" w:cs="Arial"/>
                <w:b/>
                <w:bCs/>
                <w:color w:val="000000"/>
                <w:sz w:val="20"/>
                <w:szCs w:val="20"/>
                <w:lang w:eastAsia="es-MX"/>
              </w:rPr>
              <w:t>19</w:t>
            </w:r>
            <w:r w:rsidR="003A7F93">
              <w:rPr>
                <w:rFonts w:ascii="Lato" w:hAnsi="Lato" w:cs="Arial"/>
                <w:b/>
                <w:bCs/>
                <w:color w:val="000000"/>
                <w:sz w:val="20"/>
                <w:szCs w:val="20"/>
                <w:lang w:eastAsia="es-MX"/>
              </w:rPr>
              <w:t>1</w:t>
            </w:r>
            <w:r w:rsidR="00D3665B" w:rsidRPr="00E17DD8">
              <w:rPr>
                <w:rFonts w:ascii="Lato" w:hAnsi="Lato" w:cs="Arial"/>
                <w:b/>
                <w:bCs/>
                <w:color w:val="000000"/>
                <w:sz w:val="20"/>
                <w:szCs w:val="20"/>
                <w:lang w:eastAsia="es-MX"/>
              </w:rPr>
              <w:t>,</w:t>
            </w:r>
            <w:r w:rsidR="00847577">
              <w:rPr>
                <w:rFonts w:ascii="Lato" w:hAnsi="Lato" w:cs="Arial"/>
                <w:b/>
                <w:bCs/>
                <w:color w:val="000000"/>
                <w:sz w:val="20"/>
                <w:szCs w:val="20"/>
                <w:lang w:eastAsia="es-MX"/>
              </w:rPr>
              <w:t>6</w:t>
            </w:r>
            <w:r w:rsidR="003A7F93">
              <w:rPr>
                <w:rFonts w:ascii="Lato" w:hAnsi="Lato" w:cs="Arial"/>
                <w:b/>
                <w:bCs/>
                <w:color w:val="000000"/>
                <w:sz w:val="20"/>
                <w:szCs w:val="20"/>
                <w:lang w:eastAsia="es-MX"/>
              </w:rPr>
              <w:t>06</w:t>
            </w:r>
            <w:r w:rsidR="005F27E1" w:rsidRPr="00E17DD8">
              <w:rPr>
                <w:rFonts w:ascii="Lato" w:hAnsi="Lato" w:cs="Arial"/>
                <w:b/>
                <w:bCs/>
                <w:color w:val="000000"/>
                <w:sz w:val="20"/>
                <w:szCs w:val="20"/>
                <w:lang w:eastAsia="es-MX"/>
              </w:rPr>
              <w:t>.</w:t>
            </w:r>
            <w:r w:rsidR="003A7F93">
              <w:rPr>
                <w:rFonts w:ascii="Lato" w:hAnsi="Lato" w:cs="Arial"/>
                <w:b/>
                <w:bCs/>
                <w:color w:val="000000"/>
                <w:sz w:val="20"/>
                <w:szCs w:val="20"/>
                <w:lang w:eastAsia="es-MX"/>
              </w:rPr>
              <w:t>66</w:t>
            </w:r>
          </w:p>
        </w:tc>
      </w:tr>
      <w:tr w:rsidR="00493CAB" w:rsidRPr="00E17DD8" w14:paraId="102EC627"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1C5439D5" w14:textId="7777777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10% ISR por Arrendamiento</w:t>
            </w:r>
          </w:p>
        </w:tc>
        <w:tc>
          <w:tcPr>
            <w:tcW w:w="2080" w:type="dxa"/>
            <w:tcBorders>
              <w:top w:val="nil"/>
              <w:left w:val="nil"/>
              <w:bottom w:val="single" w:sz="8" w:space="0" w:color="auto"/>
              <w:right w:val="single" w:sz="8" w:space="0" w:color="auto"/>
            </w:tcBorders>
            <w:vAlign w:val="center"/>
            <w:hideMark/>
          </w:tcPr>
          <w:p w14:paraId="663B68C2" w14:textId="5EE6E631" w:rsidR="00493CAB" w:rsidRPr="00E17DD8" w:rsidRDefault="00493CAB" w:rsidP="00493CAB">
            <w:pPr>
              <w:jc w:val="right"/>
              <w:rPr>
                <w:rFonts w:ascii="Lato" w:hAnsi="Lato" w:cs="Arial"/>
                <w:i/>
                <w:iCs/>
                <w:color w:val="000000"/>
                <w:sz w:val="20"/>
                <w:szCs w:val="20"/>
                <w:lang w:eastAsia="es-MX"/>
              </w:rPr>
            </w:pPr>
            <w:bookmarkStart w:id="9" w:name="RANGE!D11"/>
            <w:r w:rsidRPr="00E17DD8">
              <w:rPr>
                <w:rFonts w:ascii="Lato" w:hAnsi="Lato" w:cs="Arial"/>
                <w:i/>
                <w:iCs/>
                <w:color w:val="000000"/>
                <w:sz w:val="20"/>
                <w:szCs w:val="20"/>
                <w:lang w:eastAsia="es-MX"/>
              </w:rPr>
              <w:t>$</w:t>
            </w:r>
            <w:bookmarkEnd w:id="9"/>
            <w:r w:rsidR="000B0765">
              <w:rPr>
                <w:rFonts w:ascii="Lato" w:hAnsi="Lato" w:cs="Arial"/>
                <w:i/>
                <w:iCs/>
                <w:color w:val="000000"/>
                <w:sz w:val="20"/>
                <w:szCs w:val="20"/>
                <w:lang w:eastAsia="es-MX"/>
              </w:rPr>
              <w:t>7,19</w:t>
            </w:r>
            <w:r w:rsidR="003A7F93">
              <w:rPr>
                <w:rFonts w:ascii="Lato" w:hAnsi="Lato" w:cs="Arial"/>
                <w:i/>
                <w:iCs/>
                <w:color w:val="000000"/>
                <w:sz w:val="20"/>
                <w:szCs w:val="20"/>
                <w:lang w:eastAsia="es-MX"/>
              </w:rPr>
              <w:t>7</w:t>
            </w:r>
            <w:r w:rsidR="000B0765">
              <w:rPr>
                <w:rFonts w:ascii="Lato" w:hAnsi="Lato" w:cs="Arial"/>
                <w:i/>
                <w:iCs/>
                <w:color w:val="000000"/>
                <w:sz w:val="20"/>
                <w:szCs w:val="20"/>
                <w:lang w:eastAsia="es-MX"/>
              </w:rPr>
              <w:t>.</w:t>
            </w:r>
            <w:r w:rsidR="003A7F93">
              <w:rPr>
                <w:rFonts w:ascii="Lato" w:hAnsi="Lato" w:cs="Arial"/>
                <w:i/>
                <w:iCs/>
                <w:color w:val="000000"/>
                <w:sz w:val="20"/>
                <w:szCs w:val="20"/>
                <w:lang w:eastAsia="es-MX"/>
              </w:rPr>
              <w:t>00</w:t>
            </w:r>
          </w:p>
        </w:tc>
      </w:tr>
      <w:tr w:rsidR="00493CAB" w:rsidRPr="00E17DD8" w14:paraId="1FAB9985"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6D747A51" w14:textId="7777777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ISR por Salarios</w:t>
            </w:r>
          </w:p>
        </w:tc>
        <w:tc>
          <w:tcPr>
            <w:tcW w:w="2080" w:type="dxa"/>
            <w:tcBorders>
              <w:top w:val="nil"/>
              <w:left w:val="nil"/>
              <w:bottom w:val="single" w:sz="8" w:space="0" w:color="auto"/>
              <w:right w:val="single" w:sz="8" w:space="0" w:color="auto"/>
            </w:tcBorders>
            <w:vAlign w:val="center"/>
            <w:hideMark/>
          </w:tcPr>
          <w:p w14:paraId="28855F73" w14:textId="2C92D43E"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7F0745">
              <w:rPr>
                <w:rFonts w:ascii="Lato" w:hAnsi="Lato" w:cs="Arial"/>
                <w:i/>
                <w:iCs/>
                <w:color w:val="000000"/>
                <w:sz w:val="20"/>
                <w:szCs w:val="20"/>
                <w:lang w:eastAsia="es-MX"/>
              </w:rPr>
              <w:t>9</w:t>
            </w:r>
            <w:r w:rsidR="002745D2">
              <w:rPr>
                <w:rFonts w:ascii="Lato" w:hAnsi="Lato" w:cs="Arial"/>
                <w:i/>
                <w:iCs/>
                <w:color w:val="000000"/>
                <w:sz w:val="20"/>
                <w:szCs w:val="20"/>
                <w:lang w:eastAsia="es-MX"/>
              </w:rPr>
              <w:t>7</w:t>
            </w:r>
            <w:r w:rsidR="004C2BB3">
              <w:rPr>
                <w:rFonts w:ascii="Lato" w:hAnsi="Lato" w:cs="Arial"/>
                <w:i/>
                <w:iCs/>
                <w:color w:val="000000"/>
                <w:sz w:val="20"/>
                <w:szCs w:val="20"/>
                <w:lang w:eastAsia="es-MX"/>
              </w:rPr>
              <w:t>,</w:t>
            </w:r>
            <w:r w:rsidR="003A7F93">
              <w:rPr>
                <w:rFonts w:ascii="Lato" w:hAnsi="Lato" w:cs="Arial"/>
                <w:i/>
                <w:iCs/>
                <w:color w:val="000000"/>
                <w:sz w:val="20"/>
                <w:szCs w:val="20"/>
                <w:lang w:eastAsia="es-MX"/>
              </w:rPr>
              <w:t>520</w:t>
            </w:r>
            <w:r w:rsidR="004C2BB3">
              <w:rPr>
                <w:rFonts w:ascii="Lato" w:hAnsi="Lato" w:cs="Arial"/>
                <w:i/>
                <w:iCs/>
                <w:color w:val="000000"/>
                <w:sz w:val="20"/>
                <w:szCs w:val="20"/>
                <w:lang w:eastAsia="es-MX"/>
              </w:rPr>
              <w:t>.</w:t>
            </w:r>
            <w:r w:rsidR="003A7F93">
              <w:rPr>
                <w:rFonts w:ascii="Lato" w:hAnsi="Lato" w:cs="Arial"/>
                <w:i/>
                <w:iCs/>
                <w:color w:val="000000"/>
                <w:sz w:val="20"/>
                <w:szCs w:val="20"/>
                <w:lang w:eastAsia="es-MX"/>
              </w:rPr>
              <w:t>28</w:t>
            </w:r>
          </w:p>
        </w:tc>
      </w:tr>
      <w:tr w:rsidR="00493CAB" w:rsidRPr="00E17DD8" w14:paraId="2A16C9D4"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081D9220" w14:textId="7777777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10% ISR por Servicios Profesionales</w:t>
            </w:r>
          </w:p>
        </w:tc>
        <w:tc>
          <w:tcPr>
            <w:tcW w:w="2080" w:type="dxa"/>
            <w:tcBorders>
              <w:top w:val="nil"/>
              <w:left w:val="nil"/>
              <w:bottom w:val="single" w:sz="8" w:space="0" w:color="auto"/>
              <w:right w:val="single" w:sz="8" w:space="0" w:color="auto"/>
            </w:tcBorders>
            <w:vAlign w:val="center"/>
            <w:hideMark/>
          </w:tcPr>
          <w:p w14:paraId="717B8128" w14:textId="1D59CE54"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3A7F93">
              <w:rPr>
                <w:rFonts w:ascii="Lato" w:hAnsi="Lato" w:cs="Arial"/>
                <w:i/>
                <w:iCs/>
                <w:color w:val="000000"/>
                <w:sz w:val="20"/>
                <w:szCs w:val="20"/>
                <w:lang w:eastAsia="es-MX"/>
              </w:rPr>
              <w:t>9</w:t>
            </w:r>
            <w:r w:rsidR="001E7F96" w:rsidRPr="00E17DD8">
              <w:rPr>
                <w:rFonts w:ascii="Lato" w:hAnsi="Lato" w:cs="Arial"/>
                <w:i/>
                <w:iCs/>
                <w:color w:val="000000"/>
                <w:sz w:val="20"/>
                <w:szCs w:val="20"/>
                <w:lang w:eastAsia="es-MX"/>
              </w:rPr>
              <w:t>.</w:t>
            </w:r>
            <w:r w:rsidR="003A7F93">
              <w:rPr>
                <w:rFonts w:ascii="Lato" w:hAnsi="Lato" w:cs="Arial"/>
                <w:i/>
                <w:iCs/>
                <w:color w:val="000000"/>
                <w:sz w:val="20"/>
                <w:szCs w:val="20"/>
                <w:lang w:eastAsia="es-MX"/>
              </w:rPr>
              <w:t>99</w:t>
            </w:r>
          </w:p>
        </w:tc>
      </w:tr>
      <w:tr w:rsidR="00493CAB" w:rsidRPr="00E17DD8" w14:paraId="5BFF85CF"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47498BE1" w14:textId="7777777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10.67% IVA Retenido</w:t>
            </w:r>
          </w:p>
        </w:tc>
        <w:tc>
          <w:tcPr>
            <w:tcW w:w="2080" w:type="dxa"/>
            <w:tcBorders>
              <w:top w:val="nil"/>
              <w:left w:val="nil"/>
              <w:bottom w:val="single" w:sz="8" w:space="0" w:color="auto"/>
              <w:right w:val="single" w:sz="8" w:space="0" w:color="auto"/>
            </w:tcBorders>
            <w:vAlign w:val="center"/>
            <w:hideMark/>
          </w:tcPr>
          <w:p w14:paraId="6B88039D" w14:textId="3FEDB824"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506BD1">
              <w:rPr>
                <w:rFonts w:ascii="Lato" w:hAnsi="Lato" w:cs="Arial"/>
                <w:i/>
                <w:iCs/>
                <w:color w:val="000000"/>
                <w:sz w:val="20"/>
                <w:szCs w:val="20"/>
                <w:lang w:eastAsia="es-MX"/>
              </w:rPr>
              <w:t>7,</w:t>
            </w:r>
            <w:r w:rsidR="000B0765">
              <w:rPr>
                <w:rFonts w:ascii="Lato" w:hAnsi="Lato" w:cs="Arial"/>
                <w:i/>
                <w:iCs/>
                <w:color w:val="000000"/>
                <w:sz w:val="20"/>
                <w:szCs w:val="20"/>
                <w:lang w:eastAsia="es-MX"/>
              </w:rPr>
              <w:t>678</w:t>
            </w:r>
            <w:r w:rsidR="005D1BE9">
              <w:rPr>
                <w:rFonts w:ascii="Lato" w:hAnsi="Lato" w:cs="Arial"/>
                <w:i/>
                <w:iCs/>
                <w:color w:val="000000"/>
                <w:sz w:val="20"/>
                <w:szCs w:val="20"/>
                <w:lang w:eastAsia="es-MX"/>
              </w:rPr>
              <w:t>.</w:t>
            </w:r>
            <w:r w:rsidR="002745D2">
              <w:rPr>
                <w:rFonts w:ascii="Lato" w:hAnsi="Lato" w:cs="Arial"/>
                <w:i/>
                <w:iCs/>
                <w:color w:val="000000"/>
                <w:sz w:val="20"/>
                <w:szCs w:val="20"/>
                <w:lang w:eastAsia="es-MX"/>
              </w:rPr>
              <w:t>0</w:t>
            </w:r>
            <w:r w:rsidR="003A7F93">
              <w:rPr>
                <w:rFonts w:ascii="Lato" w:hAnsi="Lato" w:cs="Arial"/>
                <w:i/>
                <w:iCs/>
                <w:color w:val="000000"/>
                <w:sz w:val="20"/>
                <w:szCs w:val="20"/>
                <w:lang w:eastAsia="es-MX"/>
              </w:rPr>
              <w:t>3</w:t>
            </w:r>
          </w:p>
        </w:tc>
      </w:tr>
      <w:tr w:rsidR="00493CAB" w:rsidRPr="00E17DD8" w14:paraId="1B110494"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tcPr>
          <w:p w14:paraId="1BE229AA" w14:textId="61213ABE"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IVA Retenido por Servicios Profesionales RESICO</w:t>
            </w:r>
          </w:p>
        </w:tc>
        <w:tc>
          <w:tcPr>
            <w:tcW w:w="2080" w:type="dxa"/>
            <w:tcBorders>
              <w:top w:val="nil"/>
              <w:left w:val="nil"/>
              <w:bottom w:val="single" w:sz="8" w:space="0" w:color="auto"/>
              <w:right w:val="single" w:sz="8" w:space="0" w:color="auto"/>
            </w:tcBorders>
            <w:vAlign w:val="center"/>
          </w:tcPr>
          <w:p w14:paraId="4E6530E1" w14:textId="5CDE5990"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D3665B" w:rsidRPr="00E17DD8">
              <w:rPr>
                <w:rFonts w:ascii="Lato" w:hAnsi="Lato" w:cs="Arial"/>
                <w:i/>
                <w:iCs/>
                <w:color w:val="000000"/>
                <w:sz w:val="20"/>
                <w:szCs w:val="20"/>
                <w:lang w:eastAsia="es-MX"/>
              </w:rPr>
              <w:t>2</w:t>
            </w:r>
            <w:r w:rsidR="003A7F93">
              <w:rPr>
                <w:rFonts w:ascii="Lato" w:hAnsi="Lato" w:cs="Arial"/>
                <w:i/>
                <w:iCs/>
                <w:color w:val="000000"/>
                <w:sz w:val="20"/>
                <w:szCs w:val="20"/>
                <w:lang w:eastAsia="es-MX"/>
              </w:rPr>
              <w:t>2</w:t>
            </w:r>
            <w:r w:rsidR="0015740A" w:rsidRPr="00E17DD8">
              <w:rPr>
                <w:rFonts w:ascii="Lato" w:hAnsi="Lato" w:cs="Arial"/>
                <w:i/>
                <w:iCs/>
                <w:color w:val="000000"/>
                <w:sz w:val="20"/>
                <w:szCs w:val="20"/>
                <w:lang w:eastAsia="es-MX"/>
              </w:rPr>
              <w:t>,</w:t>
            </w:r>
            <w:r w:rsidR="003A7F93">
              <w:rPr>
                <w:rFonts w:ascii="Lato" w:hAnsi="Lato" w:cs="Arial"/>
                <w:i/>
                <w:iCs/>
                <w:color w:val="000000"/>
                <w:sz w:val="20"/>
                <w:szCs w:val="20"/>
                <w:lang w:eastAsia="es-MX"/>
              </w:rPr>
              <w:t>463</w:t>
            </w:r>
            <w:r w:rsidR="0015740A" w:rsidRPr="00E17DD8">
              <w:rPr>
                <w:rFonts w:ascii="Lato" w:hAnsi="Lato" w:cs="Arial"/>
                <w:i/>
                <w:iCs/>
                <w:color w:val="000000"/>
                <w:sz w:val="20"/>
                <w:szCs w:val="20"/>
                <w:lang w:eastAsia="es-MX"/>
              </w:rPr>
              <w:t>.</w:t>
            </w:r>
            <w:r w:rsidR="003A7F93">
              <w:rPr>
                <w:rFonts w:ascii="Lato" w:hAnsi="Lato" w:cs="Arial"/>
                <w:i/>
                <w:iCs/>
                <w:color w:val="000000"/>
                <w:sz w:val="20"/>
                <w:szCs w:val="20"/>
                <w:lang w:eastAsia="es-MX"/>
              </w:rPr>
              <w:t>9</w:t>
            </w:r>
            <w:r w:rsidR="002745D2">
              <w:rPr>
                <w:rFonts w:ascii="Lato" w:hAnsi="Lato" w:cs="Arial"/>
                <w:i/>
                <w:iCs/>
                <w:color w:val="000000"/>
                <w:sz w:val="20"/>
                <w:szCs w:val="20"/>
                <w:lang w:eastAsia="es-MX"/>
              </w:rPr>
              <w:t>3</w:t>
            </w:r>
          </w:p>
        </w:tc>
      </w:tr>
      <w:tr w:rsidR="00493CAB" w:rsidRPr="00E17DD8" w14:paraId="592A4294"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74BD4610" w14:textId="47D3E473"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 xml:space="preserve">8% ISSTEY Retenido- </w:t>
            </w:r>
            <w:r w:rsidR="00C829CF" w:rsidRPr="00E17DD8">
              <w:rPr>
                <w:rFonts w:ascii="Lato" w:hAnsi="Lato" w:cs="Arial"/>
                <w:i/>
                <w:iCs/>
                <w:color w:val="000000"/>
                <w:sz w:val="20"/>
                <w:szCs w:val="20"/>
                <w:lang w:eastAsia="es-MX"/>
              </w:rPr>
              <w:t>Prestación</w:t>
            </w:r>
            <w:r w:rsidRPr="00E17DD8">
              <w:rPr>
                <w:rFonts w:ascii="Lato" w:hAnsi="Lato" w:cs="Arial"/>
                <w:i/>
                <w:iCs/>
                <w:color w:val="000000"/>
                <w:sz w:val="20"/>
                <w:szCs w:val="20"/>
                <w:lang w:eastAsia="es-MX"/>
              </w:rPr>
              <w:t xml:space="preserve"> Médica</w:t>
            </w:r>
          </w:p>
        </w:tc>
        <w:tc>
          <w:tcPr>
            <w:tcW w:w="2080" w:type="dxa"/>
            <w:tcBorders>
              <w:top w:val="nil"/>
              <w:left w:val="nil"/>
              <w:bottom w:val="single" w:sz="8" w:space="0" w:color="auto"/>
              <w:right w:val="single" w:sz="8" w:space="0" w:color="auto"/>
            </w:tcBorders>
            <w:vAlign w:val="center"/>
            <w:hideMark/>
          </w:tcPr>
          <w:p w14:paraId="1C35DB49" w14:textId="5AF54B8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C829CF" w:rsidRPr="00E17DD8">
              <w:rPr>
                <w:rFonts w:ascii="Lato" w:hAnsi="Lato" w:cs="Arial"/>
                <w:i/>
                <w:iCs/>
                <w:color w:val="000000"/>
                <w:sz w:val="20"/>
                <w:szCs w:val="20"/>
                <w:lang w:eastAsia="es-MX"/>
              </w:rPr>
              <w:t>3</w:t>
            </w:r>
            <w:r w:rsidR="00847577">
              <w:rPr>
                <w:rFonts w:ascii="Lato" w:hAnsi="Lato" w:cs="Arial"/>
                <w:i/>
                <w:iCs/>
                <w:color w:val="000000"/>
                <w:sz w:val="20"/>
                <w:szCs w:val="20"/>
                <w:lang w:eastAsia="es-MX"/>
              </w:rPr>
              <w:t>4,</w:t>
            </w:r>
            <w:r w:rsidR="002745D2">
              <w:rPr>
                <w:rFonts w:ascii="Lato" w:hAnsi="Lato" w:cs="Arial"/>
                <w:i/>
                <w:iCs/>
                <w:color w:val="000000"/>
                <w:sz w:val="20"/>
                <w:szCs w:val="20"/>
                <w:lang w:eastAsia="es-MX"/>
              </w:rPr>
              <w:t>559.</w:t>
            </w:r>
            <w:r w:rsidR="003A7F93">
              <w:rPr>
                <w:rFonts w:ascii="Lato" w:hAnsi="Lato" w:cs="Arial"/>
                <w:i/>
                <w:iCs/>
                <w:color w:val="000000"/>
                <w:sz w:val="20"/>
                <w:szCs w:val="20"/>
                <w:lang w:eastAsia="es-MX"/>
              </w:rPr>
              <w:t>56</w:t>
            </w:r>
          </w:p>
        </w:tc>
      </w:tr>
      <w:tr w:rsidR="00493CAB" w:rsidRPr="00E17DD8" w14:paraId="59F4073E"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tcPr>
          <w:p w14:paraId="195693F7" w14:textId="767CDA73"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ISR por Servicios Profesionales RESICO</w:t>
            </w:r>
          </w:p>
        </w:tc>
        <w:tc>
          <w:tcPr>
            <w:tcW w:w="2080" w:type="dxa"/>
            <w:tcBorders>
              <w:top w:val="nil"/>
              <w:left w:val="nil"/>
              <w:bottom w:val="single" w:sz="8" w:space="0" w:color="auto"/>
              <w:right w:val="single" w:sz="8" w:space="0" w:color="auto"/>
            </w:tcBorders>
            <w:vAlign w:val="center"/>
          </w:tcPr>
          <w:p w14:paraId="29771F2F" w14:textId="7C242396"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3A7F93">
              <w:rPr>
                <w:rFonts w:ascii="Lato" w:hAnsi="Lato" w:cs="Arial"/>
                <w:i/>
                <w:iCs/>
                <w:color w:val="000000"/>
                <w:sz w:val="20"/>
                <w:szCs w:val="20"/>
                <w:lang w:eastAsia="es-MX"/>
              </w:rPr>
              <w:t>2,633</w:t>
            </w:r>
            <w:r w:rsidR="002963F0">
              <w:rPr>
                <w:rFonts w:ascii="Lato" w:hAnsi="Lato" w:cs="Arial"/>
                <w:i/>
                <w:iCs/>
                <w:color w:val="000000"/>
                <w:sz w:val="20"/>
                <w:szCs w:val="20"/>
                <w:lang w:eastAsia="es-MX"/>
              </w:rPr>
              <w:t>.</w:t>
            </w:r>
            <w:r w:rsidR="003A7F93">
              <w:rPr>
                <w:rFonts w:ascii="Lato" w:hAnsi="Lato" w:cs="Arial"/>
                <w:i/>
                <w:iCs/>
                <w:color w:val="000000"/>
                <w:sz w:val="20"/>
                <w:szCs w:val="20"/>
                <w:lang w:eastAsia="es-MX"/>
              </w:rPr>
              <w:t>19</w:t>
            </w:r>
          </w:p>
        </w:tc>
      </w:tr>
      <w:tr w:rsidR="00493CAB" w:rsidRPr="00E17DD8" w14:paraId="36059CC2" w14:textId="77777777" w:rsidTr="00CE18D7">
        <w:trPr>
          <w:trHeight w:val="244"/>
          <w:jc w:val="center"/>
        </w:trPr>
        <w:tc>
          <w:tcPr>
            <w:tcW w:w="6896" w:type="dxa"/>
            <w:tcBorders>
              <w:top w:val="nil"/>
              <w:left w:val="single" w:sz="8" w:space="0" w:color="auto"/>
              <w:bottom w:val="single" w:sz="8" w:space="0" w:color="auto"/>
              <w:right w:val="single" w:sz="8" w:space="0" w:color="auto"/>
            </w:tcBorders>
            <w:noWrap/>
            <w:vAlign w:val="center"/>
            <w:hideMark/>
          </w:tcPr>
          <w:p w14:paraId="45491769" w14:textId="77777777"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Descuento Préstamos ISSTEY</w:t>
            </w:r>
          </w:p>
        </w:tc>
        <w:tc>
          <w:tcPr>
            <w:tcW w:w="2080" w:type="dxa"/>
            <w:tcBorders>
              <w:top w:val="nil"/>
              <w:left w:val="nil"/>
              <w:bottom w:val="single" w:sz="8" w:space="0" w:color="auto"/>
              <w:right w:val="single" w:sz="8" w:space="0" w:color="auto"/>
            </w:tcBorders>
            <w:vAlign w:val="center"/>
            <w:hideMark/>
          </w:tcPr>
          <w:p w14:paraId="2013E359" w14:textId="1CC7D10F" w:rsidR="00493CAB" w:rsidRPr="00E17DD8" w:rsidRDefault="00493CAB" w:rsidP="00493CAB">
            <w:pPr>
              <w:jc w:val="right"/>
              <w:rPr>
                <w:rFonts w:ascii="Lato" w:hAnsi="Lato" w:cs="Arial"/>
                <w:i/>
                <w:iCs/>
                <w:color w:val="000000"/>
                <w:sz w:val="20"/>
                <w:szCs w:val="20"/>
                <w:lang w:eastAsia="es-MX"/>
              </w:rPr>
            </w:pPr>
            <w:r w:rsidRPr="00E17DD8">
              <w:rPr>
                <w:rFonts w:ascii="Lato" w:hAnsi="Lato" w:cs="Arial"/>
                <w:i/>
                <w:iCs/>
                <w:color w:val="000000"/>
                <w:sz w:val="20"/>
                <w:szCs w:val="20"/>
                <w:lang w:eastAsia="es-MX"/>
              </w:rPr>
              <w:t>$</w:t>
            </w:r>
            <w:r w:rsidR="00736D8F" w:rsidRPr="00E17DD8">
              <w:rPr>
                <w:rFonts w:ascii="Lato" w:hAnsi="Lato" w:cs="Arial"/>
                <w:i/>
                <w:iCs/>
                <w:color w:val="000000"/>
                <w:sz w:val="20"/>
                <w:szCs w:val="20"/>
                <w:lang w:eastAsia="es-MX"/>
              </w:rPr>
              <w:t>1</w:t>
            </w:r>
            <w:r w:rsidR="00847577">
              <w:rPr>
                <w:rFonts w:ascii="Lato" w:hAnsi="Lato" w:cs="Arial"/>
                <w:i/>
                <w:iCs/>
                <w:color w:val="000000"/>
                <w:sz w:val="20"/>
                <w:szCs w:val="20"/>
                <w:lang w:eastAsia="es-MX"/>
              </w:rPr>
              <w:t>9</w:t>
            </w:r>
            <w:r w:rsidR="00736D8F" w:rsidRPr="00E17DD8">
              <w:rPr>
                <w:rFonts w:ascii="Lato" w:hAnsi="Lato" w:cs="Arial"/>
                <w:i/>
                <w:iCs/>
                <w:color w:val="000000"/>
                <w:sz w:val="20"/>
                <w:szCs w:val="20"/>
                <w:lang w:eastAsia="es-MX"/>
              </w:rPr>
              <w:t>,</w:t>
            </w:r>
            <w:r w:rsidR="00847577">
              <w:rPr>
                <w:rFonts w:ascii="Lato" w:hAnsi="Lato" w:cs="Arial"/>
                <w:i/>
                <w:iCs/>
                <w:color w:val="000000"/>
                <w:sz w:val="20"/>
                <w:szCs w:val="20"/>
                <w:lang w:eastAsia="es-MX"/>
              </w:rPr>
              <w:t>544</w:t>
            </w:r>
            <w:r w:rsidR="00D3665B" w:rsidRPr="00E17DD8">
              <w:rPr>
                <w:rFonts w:ascii="Lato" w:hAnsi="Lato" w:cs="Arial"/>
                <w:i/>
                <w:iCs/>
                <w:color w:val="000000"/>
                <w:sz w:val="20"/>
                <w:szCs w:val="20"/>
                <w:lang w:eastAsia="es-MX"/>
              </w:rPr>
              <w:t>.</w:t>
            </w:r>
            <w:r w:rsidR="008F64C3">
              <w:rPr>
                <w:rFonts w:ascii="Lato" w:hAnsi="Lato" w:cs="Arial"/>
                <w:i/>
                <w:iCs/>
                <w:color w:val="000000"/>
                <w:sz w:val="20"/>
                <w:szCs w:val="20"/>
                <w:lang w:eastAsia="es-MX"/>
              </w:rPr>
              <w:t>6</w:t>
            </w:r>
            <w:r w:rsidR="000B0765">
              <w:rPr>
                <w:rFonts w:ascii="Lato" w:hAnsi="Lato" w:cs="Arial"/>
                <w:i/>
                <w:iCs/>
                <w:color w:val="000000"/>
                <w:sz w:val="20"/>
                <w:szCs w:val="20"/>
                <w:lang w:eastAsia="es-MX"/>
              </w:rPr>
              <w:t>8</w:t>
            </w:r>
          </w:p>
        </w:tc>
      </w:tr>
      <w:tr w:rsidR="00493CAB" w:rsidRPr="00E17DD8" w14:paraId="1FCBC613" w14:textId="77777777" w:rsidTr="00CE18D7">
        <w:trPr>
          <w:trHeight w:val="244"/>
          <w:jc w:val="center"/>
        </w:trPr>
        <w:tc>
          <w:tcPr>
            <w:tcW w:w="6896" w:type="dxa"/>
            <w:tcBorders>
              <w:top w:val="nil"/>
              <w:left w:val="single" w:sz="8" w:space="0" w:color="auto"/>
              <w:bottom w:val="single" w:sz="8" w:space="0" w:color="auto"/>
              <w:right w:val="single" w:sz="8" w:space="0" w:color="auto"/>
            </w:tcBorders>
            <w:shd w:val="clear" w:color="auto" w:fill="8DB3E2" w:themeFill="text2" w:themeFillTint="66"/>
            <w:noWrap/>
            <w:vAlign w:val="center"/>
            <w:hideMark/>
          </w:tcPr>
          <w:p w14:paraId="035F8D55" w14:textId="77777777" w:rsidR="00493CAB" w:rsidRPr="00E17DD8" w:rsidRDefault="00493CAB" w:rsidP="00493CAB">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TOTAL</w:t>
            </w:r>
          </w:p>
        </w:tc>
        <w:tc>
          <w:tcPr>
            <w:tcW w:w="2080" w:type="dxa"/>
            <w:tcBorders>
              <w:top w:val="nil"/>
              <w:left w:val="nil"/>
              <w:bottom w:val="single" w:sz="8" w:space="0" w:color="auto"/>
              <w:right w:val="single" w:sz="8" w:space="0" w:color="auto"/>
            </w:tcBorders>
            <w:shd w:val="clear" w:color="auto" w:fill="8DB3E2" w:themeFill="text2" w:themeFillTint="66"/>
            <w:vAlign w:val="center"/>
            <w:hideMark/>
          </w:tcPr>
          <w:p w14:paraId="03BDB4BF" w14:textId="1829C671" w:rsidR="00493CAB" w:rsidRPr="00E17DD8" w:rsidRDefault="00493CAB" w:rsidP="00493CAB">
            <w:pPr>
              <w:jc w:val="right"/>
              <w:rPr>
                <w:rFonts w:ascii="Lato" w:hAnsi="Lato" w:cs="Arial"/>
                <w:b/>
                <w:bCs/>
                <w:color w:val="000000"/>
                <w:sz w:val="20"/>
                <w:szCs w:val="20"/>
                <w:lang w:eastAsia="es-MX"/>
              </w:rPr>
            </w:pPr>
            <w:r w:rsidRPr="00E17DD8">
              <w:rPr>
                <w:rFonts w:ascii="Lato" w:hAnsi="Lato" w:cs="Arial"/>
                <w:b/>
                <w:bCs/>
                <w:color w:val="000000"/>
                <w:sz w:val="20"/>
                <w:szCs w:val="20"/>
                <w:lang w:eastAsia="es-MX"/>
              </w:rPr>
              <w:t>$</w:t>
            </w:r>
            <w:r w:rsidR="00847577">
              <w:rPr>
                <w:rFonts w:ascii="Lato" w:hAnsi="Lato" w:cs="Arial"/>
                <w:b/>
                <w:bCs/>
                <w:color w:val="000000"/>
                <w:sz w:val="20"/>
                <w:szCs w:val="20"/>
                <w:lang w:eastAsia="es-MX"/>
              </w:rPr>
              <w:t>2</w:t>
            </w:r>
            <w:r w:rsidR="003A7F93">
              <w:rPr>
                <w:rFonts w:ascii="Lato" w:hAnsi="Lato" w:cs="Arial"/>
                <w:b/>
                <w:bCs/>
                <w:color w:val="000000"/>
                <w:sz w:val="20"/>
                <w:szCs w:val="20"/>
                <w:lang w:eastAsia="es-MX"/>
              </w:rPr>
              <w:t>78</w:t>
            </w:r>
            <w:r w:rsidRPr="00E17DD8">
              <w:rPr>
                <w:rFonts w:ascii="Lato" w:hAnsi="Lato" w:cs="Arial"/>
                <w:b/>
                <w:bCs/>
                <w:color w:val="000000"/>
                <w:sz w:val="20"/>
                <w:szCs w:val="20"/>
                <w:lang w:eastAsia="es-MX"/>
              </w:rPr>
              <w:t>,</w:t>
            </w:r>
            <w:r w:rsidR="003A7F93">
              <w:rPr>
                <w:rFonts w:ascii="Lato" w:hAnsi="Lato" w:cs="Arial"/>
                <w:b/>
                <w:bCs/>
                <w:color w:val="000000"/>
                <w:sz w:val="20"/>
                <w:szCs w:val="20"/>
                <w:lang w:eastAsia="es-MX"/>
              </w:rPr>
              <w:t>405</w:t>
            </w:r>
            <w:r w:rsidR="00BC3712">
              <w:rPr>
                <w:rFonts w:ascii="Lato" w:hAnsi="Lato" w:cs="Arial"/>
                <w:b/>
                <w:bCs/>
                <w:color w:val="000000"/>
                <w:sz w:val="20"/>
                <w:szCs w:val="20"/>
                <w:lang w:eastAsia="es-MX"/>
              </w:rPr>
              <w:t>.</w:t>
            </w:r>
            <w:r w:rsidR="003A7F93">
              <w:rPr>
                <w:rFonts w:ascii="Lato" w:hAnsi="Lato" w:cs="Arial"/>
                <w:b/>
                <w:bCs/>
                <w:color w:val="000000"/>
                <w:sz w:val="20"/>
                <w:szCs w:val="20"/>
                <w:lang w:eastAsia="es-MX"/>
              </w:rPr>
              <w:t>64</w:t>
            </w:r>
          </w:p>
        </w:tc>
      </w:tr>
    </w:tbl>
    <w:p w14:paraId="2D1F957F" w14:textId="77777777" w:rsidR="007F0745" w:rsidRDefault="007F0745" w:rsidP="00263C3A">
      <w:pPr>
        <w:autoSpaceDE w:val="0"/>
        <w:autoSpaceDN w:val="0"/>
        <w:adjustRightInd w:val="0"/>
        <w:spacing w:line="360" w:lineRule="auto"/>
        <w:jc w:val="both"/>
        <w:rPr>
          <w:rFonts w:ascii="Lato" w:hAnsi="Lato" w:cs="Arial"/>
          <w:b/>
          <w:sz w:val="20"/>
          <w:szCs w:val="20"/>
        </w:rPr>
      </w:pPr>
    </w:p>
    <w:p w14:paraId="30EF1DC3" w14:textId="77777777" w:rsidR="00C75722" w:rsidRDefault="00C75722" w:rsidP="00263C3A">
      <w:pPr>
        <w:autoSpaceDE w:val="0"/>
        <w:autoSpaceDN w:val="0"/>
        <w:adjustRightInd w:val="0"/>
        <w:spacing w:line="360" w:lineRule="auto"/>
        <w:jc w:val="both"/>
        <w:rPr>
          <w:rFonts w:ascii="Lato" w:hAnsi="Lato" w:cs="Arial"/>
          <w:b/>
          <w:sz w:val="20"/>
          <w:szCs w:val="20"/>
        </w:rPr>
      </w:pPr>
    </w:p>
    <w:p w14:paraId="6CB7F75B" w14:textId="3B8309E6" w:rsidR="008647BB" w:rsidRPr="00E17DD8" w:rsidRDefault="008647BB" w:rsidP="00263C3A">
      <w:pPr>
        <w:autoSpaceDE w:val="0"/>
        <w:autoSpaceDN w:val="0"/>
        <w:adjustRightInd w:val="0"/>
        <w:spacing w:line="360" w:lineRule="auto"/>
        <w:jc w:val="both"/>
        <w:rPr>
          <w:rFonts w:ascii="Lato" w:hAnsi="Lato" w:cs="Arial"/>
          <w:sz w:val="20"/>
          <w:szCs w:val="20"/>
        </w:rPr>
      </w:pPr>
      <w:r w:rsidRPr="00E17DD8">
        <w:rPr>
          <w:rFonts w:ascii="Lato" w:hAnsi="Lato" w:cs="Arial"/>
          <w:b/>
          <w:sz w:val="20"/>
          <w:szCs w:val="20"/>
        </w:rPr>
        <w:t>Fondos y Bienes de Terceros en Garantía y/o Administración</w:t>
      </w:r>
    </w:p>
    <w:p w14:paraId="2A139EB2" w14:textId="4B087CD2" w:rsidR="00CF0813" w:rsidRDefault="008A184A"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 xml:space="preserve">2.- </w:t>
      </w:r>
      <w:r w:rsidR="00526302" w:rsidRPr="00E17DD8">
        <w:rPr>
          <w:rFonts w:ascii="Lato" w:hAnsi="Lato" w:cs="Arial"/>
          <w:sz w:val="20"/>
          <w:szCs w:val="20"/>
        </w:rPr>
        <w:t>La Secretaría Ejecutiva del Sistema Estatal Anticorrupción no cuenta con Bienes en Fondo de Terceros.</w:t>
      </w:r>
    </w:p>
    <w:p w14:paraId="6B40110A" w14:textId="77777777" w:rsidR="00637EF5" w:rsidRPr="00E17DD8" w:rsidRDefault="00637EF5" w:rsidP="00263C3A">
      <w:pPr>
        <w:autoSpaceDE w:val="0"/>
        <w:autoSpaceDN w:val="0"/>
        <w:adjustRightInd w:val="0"/>
        <w:spacing w:line="360" w:lineRule="auto"/>
        <w:jc w:val="both"/>
        <w:rPr>
          <w:rFonts w:ascii="Lato" w:hAnsi="Lato" w:cs="Arial"/>
          <w:b/>
          <w:sz w:val="20"/>
          <w:szCs w:val="20"/>
        </w:rPr>
      </w:pPr>
    </w:p>
    <w:p w14:paraId="07204A59" w14:textId="7A74BB3D" w:rsidR="00E328EF" w:rsidRPr="00E17DD8" w:rsidRDefault="008647BB" w:rsidP="00263C3A">
      <w:pPr>
        <w:autoSpaceDE w:val="0"/>
        <w:autoSpaceDN w:val="0"/>
        <w:adjustRightInd w:val="0"/>
        <w:spacing w:line="360" w:lineRule="auto"/>
        <w:jc w:val="both"/>
        <w:rPr>
          <w:rFonts w:ascii="Lato" w:hAnsi="Lato" w:cs="Arial"/>
          <w:sz w:val="20"/>
          <w:szCs w:val="20"/>
        </w:rPr>
      </w:pPr>
      <w:r w:rsidRPr="00E17DD8">
        <w:rPr>
          <w:rFonts w:ascii="Lato" w:hAnsi="Lato" w:cs="Arial"/>
          <w:b/>
          <w:sz w:val="20"/>
          <w:szCs w:val="20"/>
        </w:rPr>
        <w:t>Pasivos Diferidos</w:t>
      </w:r>
    </w:p>
    <w:p w14:paraId="4801200C" w14:textId="396C3018" w:rsidR="00695195" w:rsidRDefault="00526302" w:rsidP="0084003C">
      <w:pPr>
        <w:tabs>
          <w:tab w:val="left" w:pos="865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3.- La Secretaría Ejecutiva del Sistema Estatal Anticorrupción no cuenta con Pasivos Diferidos.</w:t>
      </w:r>
      <w:r w:rsidR="0084003C" w:rsidRPr="00E17DD8">
        <w:rPr>
          <w:rFonts w:ascii="Lato" w:hAnsi="Lato" w:cs="Arial"/>
          <w:sz w:val="20"/>
          <w:szCs w:val="20"/>
        </w:rPr>
        <w:tab/>
      </w:r>
    </w:p>
    <w:p w14:paraId="18B83C7D" w14:textId="77777777" w:rsidR="007F0745" w:rsidRDefault="007F0745" w:rsidP="0084003C">
      <w:pPr>
        <w:tabs>
          <w:tab w:val="left" w:pos="8655"/>
        </w:tabs>
        <w:autoSpaceDE w:val="0"/>
        <w:autoSpaceDN w:val="0"/>
        <w:adjustRightInd w:val="0"/>
        <w:spacing w:line="360" w:lineRule="auto"/>
        <w:jc w:val="both"/>
        <w:rPr>
          <w:rFonts w:ascii="Lato" w:hAnsi="Lato" w:cs="Arial"/>
          <w:sz w:val="20"/>
          <w:szCs w:val="20"/>
        </w:rPr>
      </w:pPr>
    </w:p>
    <w:p w14:paraId="4CC9401B" w14:textId="7ABA7CD7" w:rsidR="00E04544" w:rsidRPr="00E17DD8" w:rsidRDefault="008647BB" w:rsidP="00263C3A">
      <w:pPr>
        <w:tabs>
          <w:tab w:val="left" w:pos="1695"/>
        </w:tabs>
        <w:autoSpaceDE w:val="0"/>
        <w:autoSpaceDN w:val="0"/>
        <w:adjustRightInd w:val="0"/>
        <w:spacing w:line="360" w:lineRule="auto"/>
        <w:jc w:val="both"/>
        <w:rPr>
          <w:rFonts w:ascii="Lato" w:hAnsi="Lato" w:cs="Arial"/>
          <w:sz w:val="20"/>
          <w:szCs w:val="20"/>
        </w:rPr>
      </w:pPr>
      <w:r w:rsidRPr="00E17DD8">
        <w:rPr>
          <w:rFonts w:ascii="Lato" w:hAnsi="Lato" w:cs="Arial"/>
          <w:b/>
          <w:sz w:val="20"/>
          <w:szCs w:val="20"/>
        </w:rPr>
        <w:t>Provisiones</w:t>
      </w:r>
      <w:r w:rsidR="00263C3A" w:rsidRPr="00E17DD8">
        <w:rPr>
          <w:rFonts w:ascii="Lato" w:hAnsi="Lato" w:cs="Arial"/>
          <w:b/>
          <w:sz w:val="20"/>
          <w:szCs w:val="20"/>
        </w:rPr>
        <w:tab/>
      </w:r>
    </w:p>
    <w:p w14:paraId="4B0032DC" w14:textId="3C12C3FD" w:rsidR="00263C3A" w:rsidRDefault="00E04544" w:rsidP="00C4137E">
      <w:pPr>
        <w:autoSpaceDE w:val="0"/>
        <w:autoSpaceDN w:val="0"/>
        <w:adjustRightInd w:val="0"/>
        <w:spacing w:line="360" w:lineRule="auto"/>
        <w:jc w:val="both"/>
        <w:rPr>
          <w:rFonts w:ascii="Lato" w:hAnsi="Lato" w:cs="Arial"/>
          <w:sz w:val="20"/>
          <w:szCs w:val="20"/>
        </w:rPr>
      </w:pPr>
      <w:r w:rsidRPr="00E17DD8">
        <w:rPr>
          <w:rFonts w:ascii="Lato" w:hAnsi="Lato" w:cs="Arial"/>
          <w:sz w:val="20"/>
          <w:szCs w:val="20"/>
        </w:rPr>
        <w:t>4.- La Secretaría Ejecutiva del Sistema Estatal Anticorrupción no cuenta con provisiones.</w:t>
      </w:r>
    </w:p>
    <w:p w14:paraId="36F59129" w14:textId="77777777" w:rsidR="00CF0813" w:rsidRPr="00E17DD8" w:rsidRDefault="00CF0813" w:rsidP="00CF0813">
      <w:pPr>
        <w:autoSpaceDE w:val="0"/>
        <w:autoSpaceDN w:val="0"/>
        <w:adjustRightInd w:val="0"/>
        <w:jc w:val="both"/>
        <w:rPr>
          <w:rFonts w:ascii="Lato" w:hAnsi="Lato" w:cs="Arial"/>
          <w:b/>
          <w:sz w:val="20"/>
          <w:szCs w:val="20"/>
        </w:rPr>
      </w:pPr>
    </w:p>
    <w:p w14:paraId="0C35EB25" w14:textId="37AF3638" w:rsidR="00E04544" w:rsidRPr="00E17DD8" w:rsidRDefault="00E04544" w:rsidP="00CF0813">
      <w:pPr>
        <w:autoSpaceDE w:val="0"/>
        <w:autoSpaceDN w:val="0"/>
        <w:adjustRightInd w:val="0"/>
        <w:spacing w:line="360" w:lineRule="auto"/>
        <w:jc w:val="both"/>
        <w:rPr>
          <w:rFonts w:ascii="Lato" w:hAnsi="Lato" w:cs="Arial"/>
          <w:b/>
          <w:sz w:val="20"/>
          <w:szCs w:val="20"/>
        </w:rPr>
      </w:pPr>
      <w:r w:rsidRPr="00E17DD8">
        <w:rPr>
          <w:rFonts w:ascii="Lato" w:hAnsi="Lato" w:cs="Arial"/>
          <w:b/>
          <w:sz w:val="20"/>
          <w:szCs w:val="20"/>
        </w:rPr>
        <w:t>Otros Pasivos</w:t>
      </w:r>
    </w:p>
    <w:p w14:paraId="5FF188B1" w14:textId="77777777" w:rsidR="00DC7390" w:rsidRDefault="00E04544" w:rsidP="0084003C">
      <w:pPr>
        <w:tabs>
          <w:tab w:val="left" w:pos="8415"/>
        </w:tabs>
        <w:autoSpaceDE w:val="0"/>
        <w:autoSpaceDN w:val="0"/>
        <w:adjustRightInd w:val="0"/>
        <w:spacing w:line="360" w:lineRule="auto"/>
        <w:jc w:val="both"/>
        <w:rPr>
          <w:rFonts w:ascii="Lato" w:hAnsi="Lato" w:cs="Arial"/>
          <w:sz w:val="20"/>
          <w:szCs w:val="20"/>
        </w:rPr>
      </w:pPr>
      <w:r w:rsidRPr="00E17DD8">
        <w:rPr>
          <w:rFonts w:ascii="Lato" w:hAnsi="Lato" w:cs="Arial"/>
          <w:sz w:val="20"/>
          <w:szCs w:val="20"/>
        </w:rPr>
        <w:t>5.- La Secretaría Ejecutiva del Sistema Estatal Anticorrupción no cuenta con otros pasivos.</w:t>
      </w:r>
    </w:p>
    <w:p w14:paraId="007C2D9A" w14:textId="77777777" w:rsidR="00063692" w:rsidRDefault="00063692" w:rsidP="0084003C">
      <w:pPr>
        <w:tabs>
          <w:tab w:val="left" w:pos="8415"/>
        </w:tabs>
        <w:autoSpaceDE w:val="0"/>
        <w:autoSpaceDN w:val="0"/>
        <w:adjustRightInd w:val="0"/>
        <w:spacing w:line="360" w:lineRule="auto"/>
        <w:jc w:val="both"/>
        <w:rPr>
          <w:rFonts w:ascii="Lato" w:hAnsi="Lato" w:cs="Arial"/>
          <w:sz w:val="20"/>
          <w:szCs w:val="20"/>
        </w:rPr>
      </w:pPr>
    </w:p>
    <w:p w14:paraId="0F6315B0" w14:textId="64FA73AD" w:rsidR="00E04544" w:rsidRPr="00E17DD8" w:rsidRDefault="0084003C" w:rsidP="00417F2C">
      <w:pPr>
        <w:tabs>
          <w:tab w:val="left" w:pos="8415"/>
        </w:tabs>
        <w:autoSpaceDE w:val="0"/>
        <w:autoSpaceDN w:val="0"/>
        <w:adjustRightInd w:val="0"/>
        <w:spacing w:line="360" w:lineRule="auto"/>
        <w:jc w:val="both"/>
        <w:rPr>
          <w:rFonts w:ascii="Lato" w:hAnsi="Lato" w:cs="Arial"/>
          <w:b/>
          <w:sz w:val="20"/>
          <w:szCs w:val="20"/>
        </w:rPr>
      </w:pPr>
      <w:r w:rsidRPr="00E17DD8">
        <w:rPr>
          <w:rFonts w:ascii="Lato" w:hAnsi="Lato" w:cs="Arial"/>
          <w:sz w:val="20"/>
          <w:szCs w:val="20"/>
        </w:rPr>
        <w:tab/>
      </w:r>
    </w:p>
    <w:p w14:paraId="016C5CDC" w14:textId="50458BA8" w:rsidR="00386CC1" w:rsidRDefault="00E04544" w:rsidP="006C6095">
      <w:pPr>
        <w:autoSpaceDE w:val="0"/>
        <w:autoSpaceDN w:val="0"/>
        <w:adjustRightInd w:val="0"/>
        <w:rPr>
          <w:rFonts w:ascii="Lato" w:hAnsi="Lato" w:cs="Arial"/>
          <w:sz w:val="20"/>
          <w:szCs w:val="20"/>
        </w:rPr>
      </w:pPr>
      <w:r w:rsidRPr="00E17DD8">
        <w:rPr>
          <w:rFonts w:ascii="Lato" w:hAnsi="Lato" w:cs="Arial"/>
          <w:b/>
          <w:sz w:val="20"/>
          <w:szCs w:val="20"/>
        </w:rPr>
        <w:t>II</w:t>
      </w:r>
      <w:r w:rsidR="00051C2B" w:rsidRPr="00E17DD8">
        <w:rPr>
          <w:rFonts w:ascii="Lato" w:hAnsi="Lato" w:cs="Arial"/>
          <w:b/>
          <w:sz w:val="20"/>
          <w:szCs w:val="20"/>
        </w:rPr>
        <w:t>I) NOTAS AL ESTADO DE VARIACIONES EN LA HACIENDA PÚBLICA.</w:t>
      </w:r>
      <w:bookmarkStart w:id="10" w:name="m11"/>
      <w:bookmarkEnd w:id="10"/>
      <w:r w:rsidR="00E54C8B" w:rsidRPr="00E17DD8">
        <w:rPr>
          <w:rFonts w:ascii="Lato" w:hAnsi="Lato" w:cs="Arial"/>
          <w:sz w:val="20"/>
          <w:szCs w:val="20"/>
        </w:rPr>
        <w:t xml:space="preserve"> </w:t>
      </w:r>
    </w:p>
    <w:p w14:paraId="3B708DF5" w14:textId="77777777" w:rsidR="00417F2C" w:rsidRPr="00E17DD8" w:rsidRDefault="00417F2C" w:rsidP="006C6095">
      <w:pPr>
        <w:autoSpaceDE w:val="0"/>
        <w:autoSpaceDN w:val="0"/>
        <w:adjustRightInd w:val="0"/>
        <w:rPr>
          <w:rFonts w:ascii="Lato" w:hAnsi="Lato" w:cs="Arial"/>
          <w:sz w:val="20"/>
          <w:szCs w:val="20"/>
        </w:rPr>
      </w:pPr>
    </w:p>
    <w:p w14:paraId="66AA88DF" w14:textId="77777777" w:rsidR="006C6095" w:rsidRPr="00E17DD8" w:rsidRDefault="006C6095" w:rsidP="006C6095">
      <w:pPr>
        <w:autoSpaceDE w:val="0"/>
        <w:autoSpaceDN w:val="0"/>
        <w:adjustRightInd w:val="0"/>
        <w:rPr>
          <w:rFonts w:ascii="Lato" w:hAnsi="Lato" w:cs="Arial"/>
          <w:sz w:val="20"/>
          <w:szCs w:val="20"/>
        </w:rPr>
      </w:pPr>
    </w:p>
    <w:p w14:paraId="345D3986" w14:textId="14B2F8F8" w:rsidR="00AB5346" w:rsidRDefault="00AB5346" w:rsidP="006C6095">
      <w:pPr>
        <w:autoSpaceDE w:val="0"/>
        <w:autoSpaceDN w:val="0"/>
        <w:adjustRightInd w:val="0"/>
        <w:rPr>
          <w:rFonts w:ascii="Lato" w:hAnsi="Lato" w:cs="Arial"/>
          <w:sz w:val="20"/>
          <w:szCs w:val="20"/>
        </w:rPr>
      </w:pPr>
      <w:r w:rsidRPr="00E17DD8">
        <w:rPr>
          <w:rFonts w:ascii="Lato" w:hAnsi="Lato" w:cs="Arial"/>
          <w:sz w:val="20"/>
          <w:szCs w:val="20"/>
        </w:rPr>
        <w:t>1.- La Secretaría Ejecutiva del Sistema Estatal Anticorrupción no presenta modificaciones al patrimonio contribuido.</w:t>
      </w:r>
    </w:p>
    <w:p w14:paraId="7A6846B7" w14:textId="77777777" w:rsidR="00624AB7" w:rsidRDefault="00624AB7" w:rsidP="006C6095">
      <w:pPr>
        <w:autoSpaceDE w:val="0"/>
        <w:autoSpaceDN w:val="0"/>
        <w:adjustRightInd w:val="0"/>
        <w:rPr>
          <w:rFonts w:ascii="Lato" w:hAnsi="Lato" w:cs="Arial"/>
          <w:sz w:val="20"/>
          <w:szCs w:val="20"/>
        </w:rPr>
      </w:pPr>
    </w:p>
    <w:p w14:paraId="0A0F4437" w14:textId="77777777" w:rsidR="00CE18D7" w:rsidRPr="00E17DD8" w:rsidRDefault="00CE18D7" w:rsidP="006C6095">
      <w:pPr>
        <w:autoSpaceDE w:val="0"/>
        <w:autoSpaceDN w:val="0"/>
        <w:adjustRightInd w:val="0"/>
        <w:rPr>
          <w:rFonts w:ascii="Lato" w:hAnsi="Lato" w:cs="Arial"/>
          <w:sz w:val="20"/>
          <w:szCs w:val="20"/>
        </w:rPr>
      </w:pPr>
    </w:p>
    <w:p w14:paraId="396CCF25" w14:textId="77777777" w:rsidR="0097373C" w:rsidRPr="00E17DD8" w:rsidRDefault="00CE1A8B" w:rsidP="00464F3F">
      <w:pPr>
        <w:autoSpaceDE w:val="0"/>
        <w:autoSpaceDN w:val="0"/>
        <w:adjustRightInd w:val="0"/>
        <w:spacing w:line="360" w:lineRule="auto"/>
        <w:rPr>
          <w:rFonts w:ascii="Lato" w:hAnsi="Lato" w:cs="Arial"/>
          <w:sz w:val="20"/>
          <w:szCs w:val="20"/>
        </w:rPr>
      </w:pPr>
      <w:r w:rsidRPr="00E17DD8">
        <w:rPr>
          <w:rFonts w:ascii="Lato" w:hAnsi="Lato" w:cs="Arial"/>
          <w:sz w:val="20"/>
          <w:szCs w:val="20"/>
        </w:rPr>
        <w:t xml:space="preserve">2.- La modificación al patrimonio generado </w:t>
      </w:r>
      <w:r w:rsidR="003534CD" w:rsidRPr="00E17DD8">
        <w:rPr>
          <w:rFonts w:ascii="Lato" w:hAnsi="Lato" w:cs="Arial"/>
          <w:sz w:val="20"/>
          <w:szCs w:val="20"/>
        </w:rPr>
        <w:t xml:space="preserve">corresponde al Resultado del Ejercicio (Ahorro/Desahorro) </w:t>
      </w:r>
      <w:r w:rsidR="00FD2383" w:rsidRPr="00E17DD8">
        <w:rPr>
          <w:rFonts w:ascii="Lato" w:hAnsi="Lato" w:cs="Arial"/>
          <w:sz w:val="20"/>
          <w:szCs w:val="20"/>
        </w:rPr>
        <w:t xml:space="preserve">que al periodo que se informa asciende </w:t>
      </w:r>
      <w:r w:rsidR="00151DC3" w:rsidRPr="00E17DD8">
        <w:rPr>
          <w:rFonts w:ascii="Lato" w:hAnsi="Lato" w:cs="Arial"/>
          <w:sz w:val="20"/>
          <w:szCs w:val="20"/>
        </w:rPr>
        <w:t>a</w:t>
      </w:r>
    </w:p>
    <w:p w14:paraId="48AAD17F" w14:textId="7AAE04E1" w:rsidR="00624AB7" w:rsidRDefault="0097373C" w:rsidP="00464F3F">
      <w:pPr>
        <w:autoSpaceDE w:val="0"/>
        <w:autoSpaceDN w:val="0"/>
        <w:adjustRightInd w:val="0"/>
        <w:spacing w:line="360" w:lineRule="auto"/>
        <w:rPr>
          <w:rFonts w:ascii="Lato" w:hAnsi="Lato" w:cs="Arial"/>
          <w:b/>
          <w:bCs/>
          <w:sz w:val="20"/>
          <w:szCs w:val="20"/>
        </w:rPr>
      </w:pPr>
      <w:r w:rsidRPr="00E17DD8">
        <w:rPr>
          <w:rFonts w:ascii="Lato" w:hAnsi="Lato" w:cs="Arial"/>
          <w:sz w:val="20"/>
          <w:szCs w:val="20"/>
        </w:rPr>
        <w:t xml:space="preserve"> </w:t>
      </w:r>
      <w:r w:rsidR="00FD2383" w:rsidRPr="00E17DD8">
        <w:rPr>
          <w:rFonts w:ascii="Lato" w:hAnsi="Lato" w:cs="Arial"/>
          <w:sz w:val="20"/>
          <w:szCs w:val="20"/>
        </w:rPr>
        <w:t xml:space="preserve"> </w:t>
      </w:r>
      <w:r w:rsidR="00FD2383" w:rsidRPr="00E17DD8">
        <w:rPr>
          <w:rFonts w:ascii="Lato" w:hAnsi="Lato" w:cs="Arial"/>
          <w:b/>
          <w:bCs/>
          <w:sz w:val="20"/>
          <w:szCs w:val="20"/>
        </w:rPr>
        <w:t>$</w:t>
      </w:r>
      <w:r w:rsidR="00A370DE">
        <w:rPr>
          <w:rFonts w:ascii="Lato" w:hAnsi="Lato" w:cs="Arial"/>
          <w:b/>
          <w:bCs/>
          <w:sz w:val="20"/>
          <w:szCs w:val="20"/>
        </w:rPr>
        <w:t>383</w:t>
      </w:r>
      <w:r w:rsidR="00B6221A">
        <w:rPr>
          <w:rFonts w:ascii="Lato" w:hAnsi="Lato" w:cs="Arial"/>
          <w:b/>
          <w:bCs/>
          <w:sz w:val="20"/>
          <w:szCs w:val="20"/>
        </w:rPr>
        <w:t>,</w:t>
      </w:r>
      <w:r w:rsidR="00A370DE">
        <w:rPr>
          <w:rFonts w:ascii="Lato" w:hAnsi="Lato" w:cs="Arial"/>
          <w:b/>
          <w:bCs/>
          <w:sz w:val="20"/>
          <w:szCs w:val="20"/>
        </w:rPr>
        <w:t>471</w:t>
      </w:r>
      <w:r w:rsidR="00B6221A">
        <w:rPr>
          <w:rFonts w:ascii="Lato" w:hAnsi="Lato" w:cs="Arial"/>
          <w:b/>
          <w:bCs/>
          <w:sz w:val="20"/>
          <w:szCs w:val="20"/>
        </w:rPr>
        <w:t>.</w:t>
      </w:r>
      <w:r w:rsidR="00A370DE">
        <w:rPr>
          <w:rFonts w:ascii="Lato" w:hAnsi="Lato" w:cs="Arial"/>
          <w:b/>
          <w:bCs/>
          <w:sz w:val="20"/>
          <w:szCs w:val="20"/>
        </w:rPr>
        <w:t>71</w:t>
      </w:r>
    </w:p>
    <w:p w14:paraId="52303E88" w14:textId="77777777" w:rsidR="004E5143" w:rsidRDefault="004E5143" w:rsidP="00464F3F">
      <w:pPr>
        <w:autoSpaceDE w:val="0"/>
        <w:autoSpaceDN w:val="0"/>
        <w:adjustRightInd w:val="0"/>
        <w:spacing w:line="360" w:lineRule="auto"/>
        <w:rPr>
          <w:rFonts w:ascii="Lato" w:hAnsi="Lato" w:cs="Arial"/>
          <w:b/>
          <w:bCs/>
          <w:sz w:val="20"/>
          <w:szCs w:val="20"/>
        </w:rPr>
      </w:pPr>
    </w:p>
    <w:p w14:paraId="4FDE7989" w14:textId="77777777" w:rsidR="004E5143" w:rsidRDefault="004E5143" w:rsidP="00464F3F">
      <w:pPr>
        <w:autoSpaceDE w:val="0"/>
        <w:autoSpaceDN w:val="0"/>
        <w:adjustRightInd w:val="0"/>
        <w:spacing w:line="360" w:lineRule="auto"/>
        <w:rPr>
          <w:rFonts w:ascii="Lato" w:hAnsi="Lato" w:cs="Arial"/>
          <w:b/>
          <w:bCs/>
          <w:sz w:val="20"/>
          <w:szCs w:val="20"/>
        </w:rPr>
      </w:pPr>
    </w:p>
    <w:p w14:paraId="3446215D" w14:textId="77777777" w:rsidR="00B6221A" w:rsidRDefault="00B6221A" w:rsidP="00464F3F">
      <w:pPr>
        <w:autoSpaceDE w:val="0"/>
        <w:autoSpaceDN w:val="0"/>
        <w:adjustRightInd w:val="0"/>
        <w:spacing w:line="360" w:lineRule="auto"/>
        <w:rPr>
          <w:rFonts w:ascii="Lato" w:hAnsi="Lato" w:cs="Arial"/>
          <w:sz w:val="20"/>
          <w:szCs w:val="20"/>
        </w:rPr>
      </w:pPr>
    </w:p>
    <w:p w14:paraId="6A0036F5" w14:textId="3A92E2A6" w:rsidR="00C20D48" w:rsidRPr="00E17DD8" w:rsidRDefault="00C850B8" w:rsidP="00827B79">
      <w:pPr>
        <w:spacing w:after="200" w:line="276" w:lineRule="auto"/>
        <w:rPr>
          <w:rFonts w:ascii="Lato" w:hAnsi="Lato" w:cs="Arial"/>
          <w:b/>
          <w:sz w:val="20"/>
          <w:szCs w:val="20"/>
        </w:rPr>
      </w:pPr>
      <w:r w:rsidRPr="00E17DD8">
        <w:rPr>
          <w:rFonts w:ascii="Lato" w:hAnsi="Lato" w:cs="Arial"/>
          <w:b/>
          <w:sz w:val="20"/>
          <w:szCs w:val="20"/>
        </w:rPr>
        <w:t>IV) NOTAS AL ESTADO DE FLUJO</w:t>
      </w:r>
      <w:r w:rsidR="00D8097B" w:rsidRPr="00E17DD8">
        <w:rPr>
          <w:rFonts w:ascii="Lato" w:hAnsi="Lato" w:cs="Arial"/>
          <w:b/>
          <w:sz w:val="20"/>
          <w:szCs w:val="20"/>
        </w:rPr>
        <w:t>S</w:t>
      </w:r>
      <w:r w:rsidRPr="00E17DD8">
        <w:rPr>
          <w:rFonts w:ascii="Lato" w:hAnsi="Lato" w:cs="Arial"/>
          <w:b/>
          <w:sz w:val="20"/>
          <w:szCs w:val="20"/>
        </w:rPr>
        <w:t xml:space="preserve"> DE EFECTIVO</w:t>
      </w:r>
    </w:p>
    <w:p w14:paraId="10D38BC9" w14:textId="73E32E2E" w:rsidR="002A29D6" w:rsidRDefault="00B27C12" w:rsidP="00827B79">
      <w:pPr>
        <w:spacing w:after="200" w:line="276" w:lineRule="auto"/>
        <w:rPr>
          <w:rFonts w:ascii="Lato" w:hAnsi="Lato" w:cs="Arial"/>
          <w:b/>
          <w:sz w:val="20"/>
          <w:szCs w:val="20"/>
        </w:rPr>
      </w:pPr>
      <w:r w:rsidRPr="00E17DD8">
        <w:rPr>
          <w:rFonts w:ascii="Lato" w:hAnsi="Lato" w:cs="Arial"/>
          <w:b/>
          <w:sz w:val="20"/>
          <w:szCs w:val="20"/>
        </w:rPr>
        <w:t>Efectivo y Equivalentes</w:t>
      </w:r>
    </w:p>
    <w:p w14:paraId="3BF29C35" w14:textId="77777777" w:rsidR="004E3A77" w:rsidRDefault="004E3A77" w:rsidP="00827B79">
      <w:pPr>
        <w:spacing w:after="200" w:line="276" w:lineRule="auto"/>
        <w:rPr>
          <w:rFonts w:ascii="Lato" w:hAnsi="Lato" w:cs="Arial"/>
          <w:b/>
          <w:sz w:val="20"/>
          <w:szCs w:val="20"/>
        </w:rPr>
      </w:pPr>
    </w:p>
    <w:p w14:paraId="561E56AF" w14:textId="77777777" w:rsidR="004E5143" w:rsidRPr="00E17DD8" w:rsidRDefault="004E5143" w:rsidP="00827B79">
      <w:pPr>
        <w:spacing w:after="200" w:line="276" w:lineRule="auto"/>
        <w:rPr>
          <w:rFonts w:ascii="Lato" w:hAnsi="Lato" w:cs="Arial"/>
          <w:b/>
          <w:sz w:val="20"/>
          <w:szCs w:val="20"/>
        </w:rPr>
      </w:pPr>
    </w:p>
    <w:p w14:paraId="1B6E39A0" w14:textId="09DAFFA9" w:rsidR="004E3A77" w:rsidRDefault="008273DF" w:rsidP="00930506">
      <w:pPr>
        <w:autoSpaceDE w:val="0"/>
        <w:autoSpaceDN w:val="0"/>
        <w:adjustRightInd w:val="0"/>
        <w:spacing w:line="360" w:lineRule="auto"/>
        <w:ind w:left="708"/>
        <w:jc w:val="both"/>
        <w:rPr>
          <w:rFonts w:ascii="Lato" w:hAnsi="Lato" w:cs="Arial"/>
          <w:bCs/>
          <w:sz w:val="20"/>
          <w:szCs w:val="20"/>
        </w:rPr>
      </w:pPr>
      <w:r w:rsidRPr="00E17DD8">
        <w:rPr>
          <w:rFonts w:ascii="Lato" w:hAnsi="Lato" w:cs="Arial"/>
          <w:bCs/>
          <w:sz w:val="20"/>
          <w:szCs w:val="20"/>
        </w:rPr>
        <w:t>1.- El análisis de los saldos inicial y final que figuran en la última parte del estado de flujo</w:t>
      </w:r>
      <w:r w:rsidR="00D66380" w:rsidRPr="00E17DD8">
        <w:rPr>
          <w:rFonts w:ascii="Lato" w:hAnsi="Lato" w:cs="Arial"/>
          <w:bCs/>
          <w:sz w:val="20"/>
          <w:szCs w:val="20"/>
        </w:rPr>
        <w:t>s</w:t>
      </w:r>
      <w:r w:rsidRPr="00E17DD8">
        <w:rPr>
          <w:rFonts w:ascii="Lato" w:hAnsi="Lato" w:cs="Arial"/>
          <w:bCs/>
          <w:sz w:val="20"/>
          <w:szCs w:val="20"/>
        </w:rPr>
        <w:t xml:space="preserve"> de efectivo en la cuenta de efectivo y equivalentes es como sigue:</w:t>
      </w:r>
      <w:bookmarkStart w:id="11" w:name="m13"/>
      <w:bookmarkEnd w:id="11"/>
    </w:p>
    <w:p w14:paraId="3A792271" w14:textId="542B2882" w:rsidR="00C20D48" w:rsidRPr="00E17DD8" w:rsidRDefault="00C20D48" w:rsidP="00930506">
      <w:pPr>
        <w:autoSpaceDE w:val="0"/>
        <w:autoSpaceDN w:val="0"/>
        <w:adjustRightInd w:val="0"/>
        <w:spacing w:line="360" w:lineRule="auto"/>
        <w:ind w:left="708"/>
        <w:jc w:val="both"/>
        <w:rPr>
          <w:rFonts w:ascii="Lato" w:hAnsi="Lato" w:cs="Arial"/>
          <w:bCs/>
          <w:sz w:val="20"/>
          <w:szCs w:val="20"/>
        </w:rPr>
      </w:pPr>
    </w:p>
    <w:tbl>
      <w:tblPr>
        <w:tblW w:w="5914" w:type="dxa"/>
        <w:jc w:val="center"/>
        <w:tblCellMar>
          <w:left w:w="70" w:type="dxa"/>
          <w:right w:w="70" w:type="dxa"/>
        </w:tblCellMar>
        <w:tblLook w:val="04A0" w:firstRow="1" w:lastRow="0" w:firstColumn="1" w:lastColumn="0" w:noHBand="0" w:noVBand="1"/>
      </w:tblPr>
      <w:tblGrid>
        <w:gridCol w:w="3358"/>
        <w:gridCol w:w="1278"/>
        <w:gridCol w:w="1278"/>
      </w:tblGrid>
      <w:tr w:rsidR="009E287D" w:rsidRPr="00E17DD8" w14:paraId="7D4F7BBE" w14:textId="77777777" w:rsidTr="009E287D">
        <w:trPr>
          <w:trHeight w:val="318"/>
          <w:jc w:val="center"/>
        </w:trPr>
        <w:tc>
          <w:tcPr>
            <w:tcW w:w="5914" w:type="dxa"/>
            <w:gridSpan w:val="3"/>
            <w:tcBorders>
              <w:top w:val="single" w:sz="8" w:space="0" w:color="auto"/>
              <w:left w:val="single" w:sz="8" w:space="0" w:color="auto"/>
              <w:bottom w:val="single" w:sz="8" w:space="0" w:color="auto"/>
              <w:right w:val="single" w:sz="8" w:space="0" w:color="000000"/>
            </w:tcBorders>
            <w:shd w:val="clear" w:color="000000" w:fill="8EA9DB"/>
            <w:vAlign w:val="center"/>
            <w:hideMark/>
          </w:tcPr>
          <w:p w14:paraId="0629668A" w14:textId="77777777" w:rsidR="009E287D" w:rsidRPr="00E17DD8" w:rsidRDefault="009E287D" w:rsidP="009E287D">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Efectivo y Equivalentes</w:t>
            </w:r>
          </w:p>
        </w:tc>
      </w:tr>
      <w:tr w:rsidR="009E287D" w:rsidRPr="00E17DD8" w14:paraId="77615AC7" w14:textId="77777777" w:rsidTr="009E287D">
        <w:trPr>
          <w:trHeight w:val="318"/>
          <w:jc w:val="center"/>
        </w:trPr>
        <w:tc>
          <w:tcPr>
            <w:tcW w:w="3358" w:type="dxa"/>
            <w:tcBorders>
              <w:top w:val="nil"/>
              <w:left w:val="single" w:sz="8" w:space="0" w:color="auto"/>
              <w:bottom w:val="single" w:sz="8" w:space="0" w:color="auto"/>
              <w:right w:val="single" w:sz="8" w:space="0" w:color="auto"/>
            </w:tcBorders>
            <w:shd w:val="clear" w:color="000000" w:fill="8EA9DB"/>
            <w:vAlign w:val="center"/>
            <w:hideMark/>
          </w:tcPr>
          <w:p w14:paraId="6D4B3064" w14:textId="77777777" w:rsidR="009E287D" w:rsidRPr="00E17DD8" w:rsidRDefault="009E287D" w:rsidP="009E287D">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Concepto</w:t>
            </w:r>
          </w:p>
        </w:tc>
        <w:tc>
          <w:tcPr>
            <w:tcW w:w="1278" w:type="dxa"/>
            <w:tcBorders>
              <w:top w:val="nil"/>
              <w:left w:val="nil"/>
              <w:bottom w:val="single" w:sz="8" w:space="0" w:color="auto"/>
              <w:right w:val="single" w:sz="8" w:space="0" w:color="auto"/>
            </w:tcBorders>
            <w:shd w:val="clear" w:color="000000" w:fill="8EA9DB"/>
            <w:vAlign w:val="center"/>
            <w:hideMark/>
          </w:tcPr>
          <w:p w14:paraId="788C5CA4" w14:textId="479E94F4" w:rsidR="009E287D" w:rsidRPr="00E17DD8" w:rsidRDefault="009E287D" w:rsidP="009E287D">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C541EE">
              <w:rPr>
                <w:rFonts w:ascii="Lato" w:hAnsi="Lato" w:cs="Arial"/>
                <w:b/>
                <w:bCs/>
                <w:color w:val="000000"/>
                <w:sz w:val="20"/>
                <w:szCs w:val="20"/>
                <w:lang w:eastAsia="es-MX"/>
              </w:rPr>
              <w:t>6</w:t>
            </w:r>
          </w:p>
        </w:tc>
        <w:tc>
          <w:tcPr>
            <w:tcW w:w="1278" w:type="dxa"/>
            <w:tcBorders>
              <w:top w:val="nil"/>
              <w:left w:val="nil"/>
              <w:bottom w:val="single" w:sz="8" w:space="0" w:color="auto"/>
              <w:right w:val="single" w:sz="8" w:space="0" w:color="auto"/>
            </w:tcBorders>
            <w:shd w:val="clear" w:color="000000" w:fill="8EA9DB"/>
            <w:vAlign w:val="center"/>
            <w:hideMark/>
          </w:tcPr>
          <w:p w14:paraId="3BCB0A92" w14:textId="43BE4EA9" w:rsidR="009E287D" w:rsidRPr="00E17DD8" w:rsidRDefault="009E287D" w:rsidP="009E287D">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6949FC">
              <w:rPr>
                <w:rFonts w:ascii="Lato" w:hAnsi="Lato" w:cs="Arial"/>
                <w:b/>
                <w:bCs/>
                <w:color w:val="000000"/>
                <w:sz w:val="20"/>
                <w:szCs w:val="20"/>
                <w:lang w:eastAsia="es-MX"/>
              </w:rPr>
              <w:t>5</w:t>
            </w:r>
          </w:p>
        </w:tc>
      </w:tr>
      <w:tr w:rsidR="009E287D" w:rsidRPr="00E17DD8" w14:paraId="0AC7CEB7" w14:textId="77777777" w:rsidTr="009E287D">
        <w:trPr>
          <w:trHeight w:val="303"/>
          <w:jc w:val="center"/>
        </w:trPr>
        <w:tc>
          <w:tcPr>
            <w:tcW w:w="3358" w:type="dxa"/>
            <w:tcBorders>
              <w:top w:val="nil"/>
              <w:left w:val="single" w:sz="8" w:space="0" w:color="auto"/>
              <w:bottom w:val="single" w:sz="8" w:space="0" w:color="auto"/>
              <w:right w:val="single" w:sz="8" w:space="0" w:color="auto"/>
            </w:tcBorders>
            <w:vAlign w:val="center"/>
            <w:hideMark/>
          </w:tcPr>
          <w:p w14:paraId="6CE47907"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Efectivo</w:t>
            </w:r>
          </w:p>
        </w:tc>
        <w:tc>
          <w:tcPr>
            <w:tcW w:w="1278" w:type="dxa"/>
            <w:tcBorders>
              <w:top w:val="nil"/>
              <w:left w:val="nil"/>
              <w:bottom w:val="single" w:sz="8" w:space="0" w:color="auto"/>
              <w:right w:val="single" w:sz="8" w:space="0" w:color="auto"/>
            </w:tcBorders>
            <w:vAlign w:val="center"/>
            <w:hideMark/>
          </w:tcPr>
          <w:p w14:paraId="140401C0" w14:textId="515AE104" w:rsidR="009E287D" w:rsidRPr="00E17DD8" w:rsidRDefault="00C02EC3" w:rsidP="009E287D">
            <w:pPr>
              <w:jc w:val="right"/>
              <w:rPr>
                <w:rFonts w:ascii="Lato" w:hAnsi="Lato" w:cs="Arial"/>
                <w:color w:val="000000"/>
                <w:sz w:val="20"/>
                <w:szCs w:val="20"/>
                <w:lang w:eastAsia="es-MX"/>
              </w:rPr>
            </w:pPr>
            <w:r>
              <w:rPr>
                <w:rFonts w:ascii="Lato" w:hAnsi="Lato" w:cs="Arial"/>
                <w:color w:val="000000"/>
                <w:sz w:val="20"/>
                <w:szCs w:val="20"/>
                <w:lang w:eastAsia="es-MX"/>
              </w:rPr>
              <w:t>6,000.</w:t>
            </w:r>
            <w:r w:rsidR="0046319A">
              <w:rPr>
                <w:rFonts w:ascii="Lato" w:hAnsi="Lato" w:cs="Arial"/>
                <w:color w:val="000000"/>
                <w:sz w:val="20"/>
                <w:szCs w:val="20"/>
                <w:lang w:eastAsia="es-MX"/>
              </w:rPr>
              <w:t>00</w:t>
            </w:r>
          </w:p>
        </w:tc>
        <w:tc>
          <w:tcPr>
            <w:tcW w:w="1278" w:type="dxa"/>
            <w:tcBorders>
              <w:top w:val="nil"/>
              <w:left w:val="nil"/>
              <w:bottom w:val="single" w:sz="8" w:space="0" w:color="auto"/>
              <w:right w:val="single" w:sz="8" w:space="0" w:color="auto"/>
            </w:tcBorders>
            <w:vAlign w:val="center"/>
            <w:hideMark/>
          </w:tcPr>
          <w:p w14:paraId="78C3CE21"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4CDC4736" w14:textId="77777777" w:rsidTr="009E287D">
        <w:trPr>
          <w:trHeight w:val="303"/>
          <w:jc w:val="center"/>
        </w:trPr>
        <w:tc>
          <w:tcPr>
            <w:tcW w:w="3358" w:type="dxa"/>
            <w:tcBorders>
              <w:top w:val="nil"/>
              <w:left w:val="single" w:sz="8" w:space="0" w:color="auto"/>
              <w:bottom w:val="single" w:sz="8" w:space="0" w:color="auto"/>
              <w:right w:val="single" w:sz="8" w:space="0" w:color="auto"/>
            </w:tcBorders>
            <w:vAlign w:val="center"/>
            <w:hideMark/>
          </w:tcPr>
          <w:p w14:paraId="2E51E65F"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Bancos/Tesorería</w:t>
            </w:r>
          </w:p>
        </w:tc>
        <w:tc>
          <w:tcPr>
            <w:tcW w:w="1278" w:type="dxa"/>
            <w:tcBorders>
              <w:top w:val="nil"/>
              <w:left w:val="nil"/>
              <w:bottom w:val="single" w:sz="8" w:space="0" w:color="auto"/>
              <w:right w:val="single" w:sz="8" w:space="0" w:color="auto"/>
            </w:tcBorders>
            <w:vAlign w:val="center"/>
            <w:hideMark/>
          </w:tcPr>
          <w:p w14:paraId="16FFA494" w14:textId="34EDF75B" w:rsidR="009E287D" w:rsidRPr="00E17DD8" w:rsidRDefault="00A370DE" w:rsidP="009E287D">
            <w:pPr>
              <w:jc w:val="right"/>
              <w:rPr>
                <w:rFonts w:ascii="Lato" w:hAnsi="Lato" w:cs="Arial"/>
                <w:color w:val="000000"/>
                <w:sz w:val="20"/>
                <w:szCs w:val="20"/>
                <w:lang w:eastAsia="es-MX"/>
              </w:rPr>
            </w:pPr>
            <w:r>
              <w:rPr>
                <w:rFonts w:ascii="Lato" w:hAnsi="Lato" w:cs="Arial"/>
                <w:color w:val="000000"/>
                <w:sz w:val="20"/>
                <w:szCs w:val="20"/>
                <w:lang w:eastAsia="es-MX"/>
              </w:rPr>
              <w:t>696</w:t>
            </w:r>
            <w:r w:rsidR="00F05799" w:rsidRPr="00E17DD8">
              <w:rPr>
                <w:rFonts w:ascii="Lato" w:hAnsi="Lato" w:cs="Arial"/>
                <w:color w:val="000000"/>
                <w:sz w:val="20"/>
                <w:szCs w:val="20"/>
                <w:lang w:eastAsia="es-MX"/>
              </w:rPr>
              <w:t>,</w:t>
            </w:r>
            <w:r>
              <w:rPr>
                <w:rFonts w:ascii="Lato" w:hAnsi="Lato" w:cs="Arial"/>
                <w:color w:val="000000"/>
                <w:sz w:val="20"/>
                <w:szCs w:val="20"/>
                <w:lang w:eastAsia="es-MX"/>
              </w:rPr>
              <w:t>263</w:t>
            </w:r>
            <w:r w:rsidR="00692C31">
              <w:rPr>
                <w:rFonts w:ascii="Lato" w:hAnsi="Lato" w:cs="Arial"/>
                <w:color w:val="000000"/>
                <w:sz w:val="20"/>
                <w:szCs w:val="20"/>
                <w:lang w:eastAsia="es-MX"/>
              </w:rPr>
              <w:t>.</w:t>
            </w:r>
            <w:r>
              <w:rPr>
                <w:rFonts w:ascii="Lato" w:hAnsi="Lato" w:cs="Arial"/>
                <w:color w:val="000000"/>
                <w:sz w:val="20"/>
                <w:szCs w:val="20"/>
                <w:lang w:eastAsia="es-MX"/>
              </w:rPr>
              <w:t>9</w:t>
            </w:r>
            <w:r w:rsidR="00C02EC3">
              <w:rPr>
                <w:rFonts w:ascii="Lato" w:hAnsi="Lato" w:cs="Arial"/>
                <w:color w:val="000000"/>
                <w:sz w:val="20"/>
                <w:szCs w:val="20"/>
                <w:lang w:eastAsia="es-MX"/>
              </w:rPr>
              <w:t>2</w:t>
            </w:r>
          </w:p>
        </w:tc>
        <w:tc>
          <w:tcPr>
            <w:tcW w:w="1278" w:type="dxa"/>
            <w:tcBorders>
              <w:top w:val="nil"/>
              <w:left w:val="nil"/>
              <w:bottom w:val="single" w:sz="8" w:space="0" w:color="auto"/>
              <w:right w:val="single" w:sz="8" w:space="0" w:color="auto"/>
            </w:tcBorders>
            <w:vAlign w:val="center"/>
            <w:hideMark/>
          </w:tcPr>
          <w:p w14:paraId="685981FA" w14:textId="782D9B85" w:rsidR="009E287D" w:rsidRPr="00E17DD8" w:rsidRDefault="004E5143" w:rsidP="009E287D">
            <w:pPr>
              <w:jc w:val="right"/>
              <w:rPr>
                <w:rFonts w:ascii="Lato" w:hAnsi="Lato" w:cs="Arial"/>
                <w:color w:val="000000"/>
                <w:sz w:val="20"/>
                <w:szCs w:val="20"/>
                <w:lang w:eastAsia="es-MX"/>
              </w:rPr>
            </w:pPr>
            <w:r>
              <w:rPr>
                <w:rFonts w:ascii="Lato" w:hAnsi="Lato" w:cs="Arial"/>
                <w:color w:val="000000"/>
                <w:sz w:val="20"/>
                <w:szCs w:val="20"/>
                <w:lang w:eastAsia="es-MX"/>
              </w:rPr>
              <w:t>577</w:t>
            </w:r>
            <w:r w:rsidR="00C829CF" w:rsidRPr="00E17DD8">
              <w:rPr>
                <w:rFonts w:ascii="Lato" w:hAnsi="Lato" w:cs="Arial"/>
                <w:color w:val="000000"/>
                <w:sz w:val="20"/>
                <w:szCs w:val="20"/>
                <w:lang w:eastAsia="es-MX"/>
              </w:rPr>
              <w:t>,</w:t>
            </w:r>
            <w:r>
              <w:rPr>
                <w:rFonts w:ascii="Lato" w:hAnsi="Lato" w:cs="Arial"/>
                <w:color w:val="000000"/>
                <w:sz w:val="20"/>
                <w:szCs w:val="20"/>
                <w:lang w:eastAsia="es-MX"/>
              </w:rPr>
              <w:t>287</w:t>
            </w:r>
            <w:r w:rsidR="009E287D" w:rsidRPr="00E17DD8">
              <w:rPr>
                <w:rFonts w:ascii="Lato" w:hAnsi="Lato" w:cs="Arial"/>
                <w:color w:val="000000"/>
                <w:sz w:val="20"/>
                <w:szCs w:val="20"/>
                <w:lang w:eastAsia="es-MX"/>
              </w:rPr>
              <w:t>.</w:t>
            </w:r>
            <w:r>
              <w:rPr>
                <w:rFonts w:ascii="Lato" w:hAnsi="Lato" w:cs="Arial"/>
                <w:color w:val="000000"/>
                <w:sz w:val="20"/>
                <w:szCs w:val="20"/>
                <w:lang w:eastAsia="es-MX"/>
              </w:rPr>
              <w:t>71</w:t>
            </w:r>
          </w:p>
        </w:tc>
      </w:tr>
      <w:tr w:rsidR="009E287D" w:rsidRPr="00E17DD8" w14:paraId="2C537593" w14:textId="77777777" w:rsidTr="009E287D">
        <w:trPr>
          <w:trHeight w:val="303"/>
          <w:jc w:val="center"/>
        </w:trPr>
        <w:tc>
          <w:tcPr>
            <w:tcW w:w="3358" w:type="dxa"/>
            <w:tcBorders>
              <w:top w:val="nil"/>
              <w:left w:val="single" w:sz="8" w:space="0" w:color="auto"/>
              <w:bottom w:val="single" w:sz="8" w:space="0" w:color="auto"/>
              <w:right w:val="single" w:sz="8" w:space="0" w:color="auto"/>
            </w:tcBorders>
            <w:vAlign w:val="center"/>
            <w:hideMark/>
          </w:tcPr>
          <w:p w14:paraId="39A4B1F8"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 xml:space="preserve">Bancos/Dependencias y Otros </w:t>
            </w:r>
          </w:p>
        </w:tc>
        <w:tc>
          <w:tcPr>
            <w:tcW w:w="1278" w:type="dxa"/>
            <w:tcBorders>
              <w:top w:val="nil"/>
              <w:left w:val="nil"/>
              <w:bottom w:val="single" w:sz="8" w:space="0" w:color="auto"/>
              <w:right w:val="single" w:sz="8" w:space="0" w:color="auto"/>
            </w:tcBorders>
            <w:vAlign w:val="center"/>
            <w:hideMark/>
          </w:tcPr>
          <w:p w14:paraId="7E4C3847"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278" w:type="dxa"/>
            <w:tcBorders>
              <w:top w:val="nil"/>
              <w:left w:val="nil"/>
              <w:bottom w:val="single" w:sz="8" w:space="0" w:color="auto"/>
              <w:right w:val="single" w:sz="8" w:space="0" w:color="auto"/>
            </w:tcBorders>
            <w:vAlign w:val="center"/>
            <w:hideMark/>
          </w:tcPr>
          <w:p w14:paraId="4D17FD0B"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5C2A0423" w14:textId="77777777" w:rsidTr="009E287D">
        <w:trPr>
          <w:trHeight w:val="477"/>
          <w:jc w:val="center"/>
        </w:trPr>
        <w:tc>
          <w:tcPr>
            <w:tcW w:w="3358" w:type="dxa"/>
            <w:tcBorders>
              <w:top w:val="nil"/>
              <w:left w:val="single" w:sz="8" w:space="0" w:color="auto"/>
              <w:bottom w:val="single" w:sz="8" w:space="0" w:color="auto"/>
              <w:right w:val="single" w:sz="8" w:space="0" w:color="auto"/>
            </w:tcBorders>
            <w:vAlign w:val="center"/>
            <w:hideMark/>
          </w:tcPr>
          <w:p w14:paraId="18D2556E"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Inversiones Temporales (Hasta 3 meses)</w:t>
            </w:r>
          </w:p>
        </w:tc>
        <w:tc>
          <w:tcPr>
            <w:tcW w:w="1278" w:type="dxa"/>
            <w:tcBorders>
              <w:top w:val="nil"/>
              <w:left w:val="nil"/>
              <w:bottom w:val="single" w:sz="8" w:space="0" w:color="auto"/>
              <w:right w:val="single" w:sz="8" w:space="0" w:color="auto"/>
            </w:tcBorders>
            <w:vAlign w:val="center"/>
            <w:hideMark/>
          </w:tcPr>
          <w:p w14:paraId="58242C4F"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278" w:type="dxa"/>
            <w:tcBorders>
              <w:top w:val="nil"/>
              <w:left w:val="nil"/>
              <w:bottom w:val="single" w:sz="8" w:space="0" w:color="auto"/>
              <w:right w:val="single" w:sz="8" w:space="0" w:color="auto"/>
            </w:tcBorders>
            <w:vAlign w:val="center"/>
            <w:hideMark/>
          </w:tcPr>
          <w:p w14:paraId="7EC4BA3F"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3C572CD9" w14:textId="77777777" w:rsidTr="009E287D">
        <w:trPr>
          <w:trHeight w:val="303"/>
          <w:jc w:val="center"/>
        </w:trPr>
        <w:tc>
          <w:tcPr>
            <w:tcW w:w="3358" w:type="dxa"/>
            <w:tcBorders>
              <w:top w:val="nil"/>
              <w:left w:val="single" w:sz="8" w:space="0" w:color="auto"/>
              <w:bottom w:val="single" w:sz="8" w:space="0" w:color="auto"/>
              <w:right w:val="single" w:sz="8" w:space="0" w:color="auto"/>
            </w:tcBorders>
            <w:vAlign w:val="center"/>
            <w:hideMark/>
          </w:tcPr>
          <w:p w14:paraId="52ED994A"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Fondos con Afectación Específica</w:t>
            </w:r>
          </w:p>
        </w:tc>
        <w:tc>
          <w:tcPr>
            <w:tcW w:w="1278" w:type="dxa"/>
            <w:tcBorders>
              <w:top w:val="nil"/>
              <w:left w:val="nil"/>
              <w:bottom w:val="single" w:sz="8" w:space="0" w:color="auto"/>
              <w:right w:val="single" w:sz="8" w:space="0" w:color="auto"/>
            </w:tcBorders>
            <w:vAlign w:val="center"/>
            <w:hideMark/>
          </w:tcPr>
          <w:p w14:paraId="001E9F47"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278" w:type="dxa"/>
            <w:tcBorders>
              <w:top w:val="nil"/>
              <w:left w:val="nil"/>
              <w:bottom w:val="single" w:sz="8" w:space="0" w:color="auto"/>
              <w:right w:val="single" w:sz="8" w:space="0" w:color="auto"/>
            </w:tcBorders>
            <w:vAlign w:val="center"/>
            <w:hideMark/>
          </w:tcPr>
          <w:p w14:paraId="31D10FC8"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4C7182EA" w14:textId="77777777" w:rsidTr="009E287D">
        <w:trPr>
          <w:trHeight w:val="477"/>
          <w:jc w:val="center"/>
        </w:trPr>
        <w:tc>
          <w:tcPr>
            <w:tcW w:w="3358" w:type="dxa"/>
            <w:tcBorders>
              <w:top w:val="nil"/>
              <w:left w:val="single" w:sz="8" w:space="0" w:color="auto"/>
              <w:bottom w:val="single" w:sz="8" w:space="0" w:color="auto"/>
              <w:right w:val="single" w:sz="8" w:space="0" w:color="auto"/>
            </w:tcBorders>
            <w:vAlign w:val="center"/>
            <w:hideMark/>
          </w:tcPr>
          <w:p w14:paraId="776043BD"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Depósitos de Fondos de Terceros en Garantía y/o Administración</w:t>
            </w:r>
          </w:p>
        </w:tc>
        <w:tc>
          <w:tcPr>
            <w:tcW w:w="1278" w:type="dxa"/>
            <w:tcBorders>
              <w:top w:val="nil"/>
              <w:left w:val="nil"/>
              <w:bottom w:val="single" w:sz="8" w:space="0" w:color="auto"/>
              <w:right w:val="single" w:sz="8" w:space="0" w:color="auto"/>
            </w:tcBorders>
            <w:vAlign w:val="center"/>
            <w:hideMark/>
          </w:tcPr>
          <w:p w14:paraId="4313B1BB"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278" w:type="dxa"/>
            <w:tcBorders>
              <w:top w:val="nil"/>
              <w:left w:val="nil"/>
              <w:bottom w:val="single" w:sz="8" w:space="0" w:color="auto"/>
              <w:right w:val="single" w:sz="8" w:space="0" w:color="auto"/>
            </w:tcBorders>
            <w:vAlign w:val="center"/>
            <w:hideMark/>
          </w:tcPr>
          <w:p w14:paraId="65962760"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0A15FF0D" w14:textId="77777777" w:rsidTr="009E287D">
        <w:trPr>
          <w:trHeight w:val="303"/>
          <w:jc w:val="center"/>
        </w:trPr>
        <w:tc>
          <w:tcPr>
            <w:tcW w:w="3358" w:type="dxa"/>
            <w:tcBorders>
              <w:top w:val="nil"/>
              <w:left w:val="single" w:sz="8" w:space="0" w:color="auto"/>
              <w:bottom w:val="single" w:sz="8" w:space="0" w:color="auto"/>
              <w:right w:val="single" w:sz="8" w:space="0" w:color="auto"/>
            </w:tcBorders>
            <w:vAlign w:val="center"/>
            <w:hideMark/>
          </w:tcPr>
          <w:p w14:paraId="39B81A35" w14:textId="77777777" w:rsidR="009E287D" w:rsidRPr="00E17DD8" w:rsidRDefault="009E287D" w:rsidP="009E287D">
            <w:pPr>
              <w:jc w:val="both"/>
              <w:rPr>
                <w:rFonts w:ascii="Lato" w:hAnsi="Lato" w:cs="Arial"/>
                <w:color w:val="000000"/>
                <w:sz w:val="20"/>
                <w:szCs w:val="20"/>
                <w:lang w:eastAsia="es-MX"/>
              </w:rPr>
            </w:pPr>
            <w:r w:rsidRPr="00E17DD8">
              <w:rPr>
                <w:rFonts w:ascii="Lato" w:hAnsi="Lato" w:cs="Arial"/>
                <w:color w:val="000000"/>
                <w:sz w:val="20"/>
                <w:szCs w:val="20"/>
                <w:lang w:eastAsia="es-MX"/>
              </w:rPr>
              <w:t>Otros Efectivos y Equivalentes</w:t>
            </w:r>
          </w:p>
        </w:tc>
        <w:tc>
          <w:tcPr>
            <w:tcW w:w="1278" w:type="dxa"/>
            <w:tcBorders>
              <w:top w:val="nil"/>
              <w:left w:val="nil"/>
              <w:bottom w:val="single" w:sz="8" w:space="0" w:color="auto"/>
              <w:right w:val="single" w:sz="8" w:space="0" w:color="auto"/>
            </w:tcBorders>
            <w:vAlign w:val="center"/>
            <w:hideMark/>
          </w:tcPr>
          <w:p w14:paraId="66D23CDE"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278" w:type="dxa"/>
            <w:tcBorders>
              <w:top w:val="nil"/>
              <w:left w:val="nil"/>
              <w:bottom w:val="single" w:sz="8" w:space="0" w:color="auto"/>
              <w:right w:val="single" w:sz="8" w:space="0" w:color="auto"/>
            </w:tcBorders>
            <w:vAlign w:val="center"/>
            <w:hideMark/>
          </w:tcPr>
          <w:p w14:paraId="2A75F3C8" w14:textId="77777777" w:rsidR="009E287D" w:rsidRPr="00E17DD8" w:rsidRDefault="009E287D" w:rsidP="009E287D">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9E287D" w:rsidRPr="00E17DD8" w14:paraId="74383F20" w14:textId="77777777" w:rsidTr="009E287D">
        <w:trPr>
          <w:trHeight w:val="303"/>
          <w:jc w:val="center"/>
        </w:trPr>
        <w:tc>
          <w:tcPr>
            <w:tcW w:w="3358" w:type="dxa"/>
            <w:tcBorders>
              <w:top w:val="nil"/>
              <w:left w:val="single" w:sz="8" w:space="0" w:color="auto"/>
              <w:bottom w:val="single" w:sz="8" w:space="0" w:color="auto"/>
              <w:right w:val="single" w:sz="8" w:space="0" w:color="auto"/>
            </w:tcBorders>
            <w:shd w:val="clear" w:color="000000" w:fill="8EA9DB"/>
            <w:vAlign w:val="center"/>
            <w:hideMark/>
          </w:tcPr>
          <w:p w14:paraId="08E63C77" w14:textId="77777777" w:rsidR="009E287D" w:rsidRPr="00E17DD8" w:rsidRDefault="009E287D" w:rsidP="009E287D">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Total</w:t>
            </w:r>
          </w:p>
        </w:tc>
        <w:tc>
          <w:tcPr>
            <w:tcW w:w="1278" w:type="dxa"/>
            <w:tcBorders>
              <w:top w:val="nil"/>
              <w:left w:val="nil"/>
              <w:bottom w:val="single" w:sz="8" w:space="0" w:color="auto"/>
              <w:right w:val="single" w:sz="8" w:space="0" w:color="auto"/>
            </w:tcBorders>
            <w:shd w:val="clear" w:color="000000" w:fill="8EA9DB"/>
            <w:vAlign w:val="center"/>
            <w:hideMark/>
          </w:tcPr>
          <w:p w14:paraId="03AA5130" w14:textId="20351383" w:rsidR="009E287D" w:rsidRPr="00E17DD8" w:rsidRDefault="00A370DE" w:rsidP="009E287D">
            <w:pPr>
              <w:jc w:val="right"/>
              <w:rPr>
                <w:rFonts w:ascii="Lato" w:hAnsi="Lato" w:cs="Arial"/>
                <w:b/>
                <w:bCs/>
                <w:color w:val="000000"/>
                <w:sz w:val="20"/>
                <w:szCs w:val="20"/>
                <w:lang w:eastAsia="es-MX"/>
              </w:rPr>
            </w:pPr>
            <w:r>
              <w:rPr>
                <w:rFonts w:ascii="Lato" w:hAnsi="Lato" w:cs="Arial"/>
                <w:b/>
                <w:bCs/>
                <w:color w:val="000000"/>
                <w:sz w:val="20"/>
                <w:szCs w:val="20"/>
                <w:lang w:eastAsia="es-MX"/>
              </w:rPr>
              <w:t>702</w:t>
            </w:r>
            <w:r w:rsidR="0046319A">
              <w:rPr>
                <w:rFonts w:ascii="Lato" w:hAnsi="Lato" w:cs="Arial"/>
                <w:b/>
                <w:bCs/>
                <w:color w:val="000000"/>
                <w:sz w:val="20"/>
                <w:szCs w:val="20"/>
                <w:lang w:eastAsia="es-MX"/>
              </w:rPr>
              <w:t>,</w:t>
            </w:r>
            <w:r>
              <w:rPr>
                <w:rFonts w:ascii="Lato" w:hAnsi="Lato" w:cs="Arial"/>
                <w:b/>
                <w:bCs/>
                <w:color w:val="000000"/>
                <w:sz w:val="20"/>
                <w:szCs w:val="20"/>
                <w:lang w:eastAsia="es-MX"/>
              </w:rPr>
              <w:t>263</w:t>
            </w:r>
            <w:r w:rsidR="0084003C" w:rsidRPr="00E17DD8">
              <w:rPr>
                <w:rFonts w:ascii="Lato" w:hAnsi="Lato" w:cs="Arial"/>
                <w:b/>
                <w:bCs/>
                <w:color w:val="000000"/>
                <w:sz w:val="20"/>
                <w:szCs w:val="20"/>
                <w:lang w:eastAsia="es-MX"/>
              </w:rPr>
              <w:t>.</w:t>
            </w:r>
            <w:r>
              <w:rPr>
                <w:rFonts w:ascii="Lato" w:hAnsi="Lato" w:cs="Arial"/>
                <w:b/>
                <w:bCs/>
                <w:color w:val="000000"/>
                <w:sz w:val="20"/>
                <w:szCs w:val="20"/>
                <w:lang w:eastAsia="es-MX"/>
              </w:rPr>
              <w:t>92</w:t>
            </w:r>
          </w:p>
        </w:tc>
        <w:tc>
          <w:tcPr>
            <w:tcW w:w="1278" w:type="dxa"/>
            <w:tcBorders>
              <w:top w:val="nil"/>
              <w:left w:val="nil"/>
              <w:bottom w:val="single" w:sz="8" w:space="0" w:color="auto"/>
              <w:right w:val="single" w:sz="8" w:space="0" w:color="auto"/>
            </w:tcBorders>
            <w:shd w:val="clear" w:color="000000" w:fill="8EA9DB"/>
            <w:vAlign w:val="center"/>
            <w:hideMark/>
          </w:tcPr>
          <w:p w14:paraId="37F95B81" w14:textId="46DC0C81" w:rsidR="009E287D" w:rsidRPr="00E17DD8" w:rsidRDefault="00C541EE" w:rsidP="009E287D">
            <w:pPr>
              <w:jc w:val="right"/>
              <w:rPr>
                <w:rFonts w:ascii="Lato" w:hAnsi="Lato" w:cs="Arial"/>
                <w:b/>
                <w:bCs/>
                <w:color w:val="000000"/>
                <w:sz w:val="20"/>
                <w:szCs w:val="20"/>
                <w:lang w:eastAsia="es-MX"/>
              </w:rPr>
            </w:pPr>
            <w:r>
              <w:rPr>
                <w:rFonts w:ascii="Lato" w:hAnsi="Lato" w:cs="Arial"/>
                <w:b/>
                <w:bCs/>
                <w:color w:val="000000"/>
                <w:sz w:val="20"/>
                <w:szCs w:val="20"/>
                <w:lang w:eastAsia="es-MX"/>
              </w:rPr>
              <w:t>577</w:t>
            </w:r>
            <w:r w:rsidR="009E287D" w:rsidRPr="00E17DD8">
              <w:rPr>
                <w:rFonts w:ascii="Lato" w:hAnsi="Lato" w:cs="Arial"/>
                <w:b/>
                <w:bCs/>
                <w:color w:val="000000"/>
                <w:sz w:val="20"/>
                <w:szCs w:val="20"/>
                <w:lang w:eastAsia="es-MX"/>
              </w:rPr>
              <w:t>,</w:t>
            </w:r>
            <w:r>
              <w:rPr>
                <w:rFonts w:ascii="Lato" w:hAnsi="Lato" w:cs="Arial"/>
                <w:b/>
                <w:bCs/>
                <w:color w:val="000000"/>
                <w:sz w:val="20"/>
                <w:szCs w:val="20"/>
                <w:lang w:eastAsia="es-MX"/>
              </w:rPr>
              <w:t>287</w:t>
            </w:r>
            <w:r w:rsidR="009E287D" w:rsidRPr="00E17DD8">
              <w:rPr>
                <w:rFonts w:ascii="Lato" w:hAnsi="Lato" w:cs="Arial"/>
                <w:b/>
                <w:bCs/>
                <w:color w:val="000000"/>
                <w:sz w:val="20"/>
                <w:szCs w:val="20"/>
                <w:lang w:eastAsia="es-MX"/>
              </w:rPr>
              <w:t>.</w:t>
            </w:r>
            <w:r>
              <w:rPr>
                <w:rFonts w:ascii="Lato" w:hAnsi="Lato" w:cs="Arial"/>
                <w:b/>
                <w:bCs/>
                <w:color w:val="000000"/>
                <w:sz w:val="20"/>
                <w:szCs w:val="20"/>
                <w:lang w:eastAsia="es-MX"/>
              </w:rPr>
              <w:t>71</w:t>
            </w:r>
          </w:p>
        </w:tc>
      </w:tr>
    </w:tbl>
    <w:p w14:paraId="2FC0CBAF" w14:textId="77777777" w:rsidR="00CE18D7" w:rsidRDefault="00CE18D7" w:rsidP="00335D7F">
      <w:pPr>
        <w:autoSpaceDE w:val="0"/>
        <w:autoSpaceDN w:val="0"/>
        <w:adjustRightInd w:val="0"/>
        <w:spacing w:line="360" w:lineRule="auto"/>
        <w:ind w:left="708"/>
        <w:rPr>
          <w:rFonts w:ascii="Lato" w:hAnsi="Lato" w:cs="Arial"/>
          <w:bCs/>
          <w:sz w:val="20"/>
          <w:szCs w:val="20"/>
        </w:rPr>
      </w:pPr>
    </w:p>
    <w:p w14:paraId="3CB2F530" w14:textId="77777777" w:rsidR="00CE18D7" w:rsidRDefault="00CE18D7" w:rsidP="00335D7F">
      <w:pPr>
        <w:autoSpaceDE w:val="0"/>
        <w:autoSpaceDN w:val="0"/>
        <w:adjustRightInd w:val="0"/>
        <w:spacing w:line="360" w:lineRule="auto"/>
        <w:ind w:left="708"/>
        <w:rPr>
          <w:rFonts w:ascii="Lato" w:hAnsi="Lato" w:cs="Arial"/>
          <w:bCs/>
          <w:sz w:val="20"/>
          <w:szCs w:val="20"/>
        </w:rPr>
      </w:pPr>
    </w:p>
    <w:p w14:paraId="29025572" w14:textId="77777777" w:rsidR="004E5143" w:rsidRDefault="004E5143" w:rsidP="00335D7F">
      <w:pPr>
        <w:autoSpaceDE w:val="0"/>
        <w:autoSpaceDN w:val="0"/>
        <w:adjustRightInd w:val="0"/>
        <w:spacing w:line="360" w:lineRule="auto"/>
        <w:ind w:left="708"/>
        <w:rPr>
          <w:rFonts w:ascii="Lato" w:hAnsi="Lato" w:cs="Arial"/>
          <w:bCs/>
          <w:sz w:val="20"/>
          <w:szCs w:val="20"/>
        </w:rPr>
      </w:pPr>
    </w:p>
    <w:p w14:paraId="5CC192F7" w14:textId="567A5FFA" w:rsidR="00335D7F" w:rsidRPr="00E17DD8" w:rsidRDefault="00335D7F" w:rsidP="00335D7F">
      <w:pPr>
        <w:autoSpaceDE w:val="0"/>
        <w:autoSpaceDN w:val="0"/>
        <w:adjustRightInd w:val="0"/>
        <w:spacing w:line="360" w:lineRule="auto"/>
        <w:ind w:left="708"/>
        <w:rPr>
          <w:rFonts w:ascii="Lato" w:hAnsi="Lato" w:cs="Arial"/>
          <w:bCs/>
          <w:sz w:val="20"/>
          <w:szCs w:val="20"/>
        </w:rPr>
      </w:pPr>
      <w:r w:rsidRPr="00E17DD8">
        <w:rPr>
          <w:rFonts w:ascii="Lato" w:hAnsi="Lato" w:cs="Arial"/>
          <w:bCs/>
          <w:sz w:val="20"/>
          <w:szCs w:val="20"/>
        </w:rPr>
        <w:t xml:space="preserve">2.- </w:t>
      </w:r>
      <w:r w:rsidR="00F1743C" w:rsidRPr="00E17DD8">
        <w:rPr>
          <w:rFonts w:ascii="Lato" w:hAnsi="Lato" w:cs="Arial"/>
          <w:bCs/>
          <w:sz w:val="20"/>
          <w:szCs w:val="20"/>
        </w:rPr>
        <w:t>Adquisiciones de las Actividades de Inversión efectivamente pagadas, respecto del apartado de aplicación.</w:t>
      </w:r>
      <w:r w:rsidR="00A87C6F" w:rsidRPr="00E17DD8">
        <w:rPr>
          <w:rFonts w:ascii="Lato" w:hAnsi="Lato" w:cs="Arial"/>
          <w:bCs/>
          <w:sz w:val="20"/>
          <w:szCs w:val="20"/>
        </w:rPr>
        <w:t xml:space="preserve"> </w:t>
      </w:r>
    </w:p>
    <w:p w14:paraId="082F30E0" w14:textId="004C6D82" w:rsidR="0020492F" w:rsidRDefault="00A87C6F" w:rsidP="00A87C6F">
      <w:pPr>
        <w:autoSpaceDE w:val="0"/>
        <w:autoSpaceDN w:val="0"/>
        <w:adjustRightInd w:val="0"/>
        <w:spacing w:line="360" w:lineRule="auto"/>
        <w:ind w:left="708"/>
        <w:rPr>
          <w:rFonts w:ascii="Lato" w:hAnsi="Lato" w:cs="Arial"/>
          <w:sz w:val="20"/>
          <w:szCs w:val="20"/>
        </w:rPr>
      </w:pPr>
      <w:r w:rsidRPr="00E17DD8">
        <w:rPr>
          <w:rFonts w:ascii="Lato" w:hAnsi="Lato" w:cs="Arial"/>
          <w:sz w:val="20"/>
          <w:szCs w:val="20"/>
        </w:rPr>
        <w:t>La Secretaría Ejecutiva del Sistema Estatal Anticorrupción</w:t>
      </w:r>
      <w:r w:rsidR="0063040B" w:rsidRPr="00E17DD8">
        <w:rPr>
          <w:rFonts w:ascii="Lato" w:hAnsi="Lato" w:cs="Arial"/>
          <w:sz w:val="20"/>
          <w:szCs w:val="20"/>
        </w:rPr>
        <w:t>,</w:t>
      </w:r>
      <w:r w:rsidRPr="00E17DD8">
        <w:rPr>
          <w:rFonts w:ascii="Lato" w:hAnsi="Lato" w:cs="Arial"/>
          <w:sz w:val="20"/>
          <w:szCs w:val="20"/>
        </w:rPr>
        <w:t xml:space="preserve"> </w:t>
      </w:r>
      <w:r w:rsidR="00CD7689" w:rsidRPr="00E17DD8">
        <w:rPr>
          <w:rFonts w:ascii="Lato" w:hAnsi="Lato" w:cs="Arial"/>
          <w:sz w:val="20"/>
          <w:szCs w:val="20"/>
        </w:rPr>
        <w:t xml:space="preserve">en este período </w:t>
      </w:r>
      <w:r w:rsidR="00CB6096">
        <w:rPr>
          <w:rFonts w:ascii="Lato" w:hAnsi="Lato" w:cs="Arial"/>
          <w:sz w:val="20"/>
          <w:szCs w:val="20"/>
        </w:rPr>
        <w:t>si tuvo</w:t>
      </w:r>
      <w:r w:rsidR="00637EF5" w:rsidRPr="00E17DD8">
        <w:rPr>
          <w:rFonts w:ascii="Lato" w:hAnsi="Lato" w:cs="Arial"/>
          <w:sz w:val="20"/>
          <w:szCs w:val="20"/>
        </w:rPr>
        <w:t xml:space="preserve"> </w:t>
      </w:r>
      <w:r w:rsidR="00643305" w:rsidRPr="00E17DD8">
        <w:rPr>
          <w:rFonts w:ascii="Lato" w:hAnsi="Lato" w:cs="Arial"/>
          <w:sz w:val="20"/>
          <w:szCs w:val="20"/>
        </w:rPr>
        <w:t>adquisición</w:t>
      </w:r>
      <w:r w:rsidR="0063040B" w:rsidRPr="00E17DD8">
        <w:rPr>
          <w:rFonts w:ascii="Lato" w:hAnsi="Lato" w:cs="Arial"/>
          <w:sz w:val="20"/>
          <w:szCs w:val="20"/>
        </w:rPr>
        <w:t xml:space="preserve"> de las actividades de inversión.</w:t>
      </w:r>
    </w:p>
    <w:p w14:paraId="5E1A6000" w14:textId="77777777" w:rsidR="004E5143" w:rsidRDefault="004E5143" w:rsidP="00A87C6F">
      <w:pPr>
        <w:autoSpaceDE w:val="0"/>
        <w:autoSpaceDN w:val="0"/>
        <w:adjustRightInd w:val="0"/>
        <w:spacing w:line="360" w:lineRule="auto"/>
        <w:ind w:left="708"/>
        <w:rPr>
          <w:rFonts w:ascii="Lato" w:hAnsi="Lato" w:cs="Arial"/>
          <w:sz w:val="20"/>
          <w:szCs w:val="20"/>
        </w:rPr>
      </w:pPr>
    </w:p>
    <w:tbl>
      <w:tblPr>
        <w:tblW w:w="7337" w:type="dxa"/>
        <w:jc w:val="center"/>
        <w:tblCellMar>
          <w:left w:w="70" w:type="dxa"/>
          <w:right w:w="70" w:type="dxa"/>
        </w:tblCellMar>
        <w:tblLook w:val="04A0" w:firstRow="1" w:lastRow="0" w:firstColumn="1" w:lastColumn="0" w:noHBand="0" w:noVBand="1"/>
      </w:tblPr>
      <w:tblGrid>
        <w:gridCol w:w="4566"/>
        <w:gridCol w:w="1203"/>
        <w:gridCol w:w="1568"/>
      </w:tblGrid>
      <w:tr w:rsidR="00851AE2" w:rsidRPr="00E17DD8" w14:paraId="7DD54450" w14:textId="77777777" w:rsidTr="00CE18D7">
        <w:trPr>
          <w:trHeight w:val="243"/>
          <w:jc w:val="center"/>
        </w:trPr>
        <w:tc>
          <w:tcPr>
            <w:tcW w:w="7337" w:type="dxa"/>
            <w:gridSpan w:val="3"/>
            <w:tcBorders>
              <w:top w:val="single" w:sz="8" w:space="0" w:color="auto"/>
              <w:left w:val="single" w:sz="8" w:space="0" w:color="auto"/>
              <w:bottom w:val="single" w:sz="4" w:space="0" w:color="auto"/>
              <w:right w:val="single" w:sz="8" w:space="0" w:color="000000"/>
            </w:tcBorders>
            <w:shd w:val="clear" w:color="000000" w:fill="8EA9DB"/>
            <w:hideMark/>
          </w:tcPr>
          <w:p w14:paraId="55497333" w14:textId="46E6AE03" w:rsidR="00851AE2" w:rsidRPr="00E17DD8" w:rsidRDefault="00BC2A03" w:rsidP="00851AE2">
            <w:pPr>
              <w:jc w:val="center"/>
              <w:rPr>
                <w:rFonts w:ascii="Lato" w:hAnsi="Lato" w:cs="Arial"/>
                <w:b/>
                <w:bCs/>
                <w:color w:val="000000"/>
                <w:sz w:val="20"/>
                <w:szCs w:val="20"/>
                <w:lang w:eastAsia="es-MX"/>
              </w:rPr>
            </w:pPr>
            <w:r w:rsidRPr="00E17DD8">
              <w:rPr>
                <w:rFonts w:ascii="Lato" w:hAnsi="Lato" w:cs="Arial"/>
                <w:sz w:val="20"/>
                <w:szCs w:val="20"/>
              </w:rPr>
              <w:tab/>
            </w:r>
            <w:r w:rsidR="00851AE2" w:rsidRPr="00E17DD8">
              <w:rPr>
                <w:rFonts w:ascii="Lato" w:hAnsi="Lato" w:cs="Arial"/>
                <w:b/>
                <w:bCs/>
                <w:color w:val="000000"/>
                <w:sz w:val="20"/>
                <w:szCs w:val="20"/>
                <w:lang w:eastAsia="es-MX"/>
              </w:rPr>
              <w:t>Adquisiciones de Actividades de Inversión efectivamente pagadas</w:t>
            </w:r>
          </w:p>
        </w:tc>
      </w:tr>
      <w:tr w:rsidR="00851AE2" w:rsidRPr="00E17DD8" w14:paraId="7851DB24" w14:textId="77777777" w:rsidTr="00CE18D7">
        <w:trPr>
          <w:trHeight w:val="255"/>
          <w:jc w:val="center"/>
        </w:trPr>
        <w:tc>
          <w:tcPr>
            <w:tcW w:w="4566" w:type="dxa"/>
            <w:tcBorders>
              <w:top w:val="single" w:sz="4" w:space="0" w:color="auto"/>
              <w:left w:val="single" w:sz="8" w:space="0" w:color="auto"/>
              <w:bottom w:val="single" w:sz="8" w:space="0" w:color="auto"/>
              <w:right w:val="single" w:sz="4" w:space="0" w:color="000000"/>
            </w:tcBorders>
            <w:shd w:val="clear" w:color="000000" w:fill="8EA9DB"/>
            <w:hideMark/>
          </w:tcPr>
          <w:p w14:paraId="79AABAA1" w14:textId="77777777" w:rsidR="00851AE2" w:rsidRPr="00E17DD8" w:rsidRDefault="00851AE2" w:rsidP="00851AE2">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Concepto</w:t>
            </w:r>
          </w:p>
        </w:tc>
        <w:tc>
          <w:tcPr>
            <w:tcW w:w="1203" w:type="dxa"/>
            <w:tcBorders>
              <w:top w:val="single" w:sz="4" w:space="0" w:color="auto"/>
              <w:left w:val="nil"/>
              <w:bottom w:val="single" w:sz="8" w:space="0" w:color="auto"/>
              <w:right w:val="single" w:sz="4" w:space="0" w:color="auto"/>
            </w:tcBorders>
            <w:shd w:val="clear" w:color="000000" w:fill="8EA9DB"/>
            <w:noWrap/>
            <w:vAlign w:val="bottom"/>
            <w:hideMark/>
          </w:tcPr>
          <w:p w14:paraId="25C69F36" w14:textId="032E02EF" w:rsidR="00851AE2" w:rsidRPr="00E17DD8" w:rsidRDefault="00851AE2" w:rsidP="00851AE2">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C541EE">
              <w:rPr>
                <w:rFonts w:ascii="Lato" w:hAnsi="Lato" w:cs="Arial"/>
                <w:b/>
                <w:bCs/>
                <w:color w:val="000000"/>
                <w:sz w:val="20"/>
                <w:szCs w:val="20"/>
                <w:lang w:eastAsia="es-MX"/>
              </w:rPr>
              <w:t>6</w:t>
            </w:r>
          </w:p>
        </w:tc>
        <w:tc>
          <w:tcPr>
            <w:tcW w:w="1568" w:type="dxa"/>
            <w:tcBorders>
              <w:top w:val="single" w:sz="4" w:space="0" w:color="auto"/>
              <w:left w:val="nil"/>
              <w:bottom w:val="single" w:sz="8" w:space="0" w:color="auto"/>
              <w:right w:val="single" w:sz="8" w:space="0" w:color="000000"/>
            </w:tcBorders>
            <w:shd w:val="clear" w:color="000000" w:fill="8EA9DB"/>
            <w:noWrap/>
            <w:vAlign w:val="bottom"/>
            <w:hideMark/>
          </w:tcPr>
          <w:p w14:paraId="4FD6A3AC" w14:textId="46F5B34C" w:rsidR="00851AE2" w:rsidRPr="00E17DD8" w:rsidRDefault="00851AE2" w:rsidP="00851AE2">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C541EE">
              <w:rPr>
                <w:rFonts w:ascii="Lato" w:hAnsi="Lato" w:cs="Arial"/>
                <w:b/>
                <w:bCs/>
                <w:color w:val="000000"/>
                <w:sz w:val="20"/>
                <w:szCs w:val="20"/>
                <w:lang w:eastAsia="es-MX"/>
              </w:rPr>
              <w:t>5</w:t>
            </w:r>
          </w:p>
        </w:tc>
      </w:tr>
      <w:tr w:rsidR="00851AE2" w:rsidRPr="00E17DD8" w14:paraId="64FBB01D" w14:textId="77777777" w:rsidTr="00CE18D7">
        <w:trPr>
          <w:trHeight w:val="243"/>
          <w:jc w:val="center"/>
        </w:trPr>
        <w:tc>
          <w:tcPr>
            <w:tcW w:w="4566" w:type="dxa"/>
            <w:tcBorders>
              <w:top w:val="nil"/>
              <w:left w:val="single" w:sz="8" w:space="0" w:color="auto"/>
              <w:bottom w:val="single" w:sz="4" w:space="0" w:color="auto"/>
              <w:right w:val="single" w:sz="4" w:space="0" w:color="000000"/>
            </w:tcBorders>
            <w:hideMark/>
          </w:tcPr>
          <w:p w14:paraId="7750F63A" w14:textId="77777777" w:rsidR="00851AE2" w:rsidRPr="00E17DD8" w:rsidRDefault="00851AE2" w:rsidP="00851AE2">
            <w:pPr>
              <w:rPr>
                <w:rFonts w:ascii="Lato" w:hAnsi="Lato" w:cs="Arial"/>
                <w:b/>
                <w:bCs/>
                <w:sz w:val="20"/>
                <w:szCs w:val="20"/>
                <w:lang w:eastAsia="es-MX"/>
              </w:rPr>
            </w:pPr>
            <w:r w:rsidRPr="00E17DD8">
              <w:rPr>
                <w:rFonts w:ascii="Lato" w:hAnsi="Lato" w:cs="Arial"/>
                <w:b/>
                <w:bCs/>
                <w:sz w:val="20"/>
                <w:szCs w:val="20"/>
                <w:lang w:eastAsia="es-MX"/>
              </w:rPr>
              <w:t>Bienes Inmuebles, Infraestructura y Construcciones en Proceso</w:t>
            </w:r>
          </w:p>
        </w:tc>
        <w:tc>
          <w:tcPr>
            <w:tcW w:w="1203" w:type="dxa"/>
            <w:tcBorders>
              <w:top w:val="nil"/>
              <w:left w:val="nil"/>
              <w:bottom w:val="single" w:sz="4" w:space="0" w:color="auto"/>
              <w:right w:val="single" w:sz="4" w:space="0" w:color="auto"/>
            </w:tcBorders>
            <w:hideMark/>
          </w:tcPr>
          <w:p w14:paraId="7802FC8A" w14:textId="77777777" w:rsidR="00851AE2" w:rsidRPr="00E17DD8" w:rsidRDefault="00851AE2" w:rsidP="00851AE2">
            <w:pPr>
              <w:jc w:val="right"/>
              <w:rPr>
                <w:rFonts w:ascii="Lato" w:hAnsi="Lato" w:cs="Arial"/>
                <w:b/>
                <w:bCs/>
                <w:sz w:val="20"/>
                <w:szCs w:val="20"/>
                <w:lang w:eastAsia="es-MX"/>
              </w:rPr>
            </w:pPr>
            <w:r w:rsidRPr="00E17DD8">
              <w:rPr>
                <w:rFonts w:ascii="Lato" w:hAnsi="Lato" w:cs="Arial"/>
                <w:b/>
                <w:bCs/>
                <w:sz w:val="20"/>
                <w:szCs w:val="20"/>
                <w:lang w:eastAsia="es-MX"/>
              </w:rPr>
              <w:t>0.00</w:t>
            </w:r>
          </w:p>
        </w:tc>
        <w:tc>
          <w:tcPr>
            <w:tcW w:w="1568" w:type="dxa"/>
            <w:tcBorders>
              <w:top w:val="nil"/>
              <w:left w:val="nil"/>
              <w:bottom w:val="single" w:sz="4" w:space="0" w:color="auto"/>
              <w:right w:val="single" w:sz="8" w:space="0" w:color="000000"/>
            </w:tcBorders>
            <w:hideMark/>
          </w:tcPr>
          <w:p w14:paraId="259F2283" w14:textId="77777777" w:rsidR="00851AE2" w:rsidRPr="00E17DD8" w:rsidRDefault="00851AE2" w:rsidP="00851AE2">
            <w:pPr>
              <w:jc w:val="right"/>
              <w:rPr>
                <w:rFonts w:ascii="Lato" w:hAnsi="Lato" w:cs="Arial"/>
                <w:b/>
                <w:bCs/>
                <w:sz w:val="20"/>
                <w:szCs w:val="20"/>
                <w:lang w:eastAsia="es-MX"/>
              </w:rPr>
            </w:pPr>
            <w:r w:rsidRPr="00E17DD8">
              <w:rPr>
                <w:rFonts w:ascii="Lato" w:hAnsi="Lato" w:cs="Arial"/>
                <w:b/>
                <w:bCs/>
                <w:sz w:val="20"/>
                <w:szCs w:val="20"/>
                <w:lang w:eastAsia="es-MX"/>
              </w:rPr>
              <w:t>0.00</w:t>
            </w:r>
          </w:p>
        </w:tc>
      </w:tr>
      <w:tr w:rsidR="00851AE2" w:rsidRPr="00E17DD8" w14:paraId="34A9D9BE"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26A02F0A"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Terrenos</w:t>
            </w:r>
          </w:p>
        </w:tc>
        <w:tc>
          <w:tcPr>
            <w:tcW w:w="1203" w:type="dxa"/>
            <w:tcBorders>
              <w:top w:val="single" w:sz="4" w:space="0" w:color="auto"/>
              <w:left w:val="nil"/>
              <w:bottom w:val="single" w:sz="4" w:space="0" w:color="auto"/>
              <w:right w:val="single" w:sz="4" w:space="0" w:color="auto"/>
            </w:tcBorders>
            <w:hideMark/>
          </w:tcPr>
          <w:p w14:paraId="6A3958B0" w14:textId="77777777" w:rsidR="00851AE2" w:rsidRPr="00E17DD8" w:rsidRDefault="00851AE2" w:rsidP="00851AE2">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568" w:type="dxa"/>
            <w:tcBorders>
              <w:top w:val="single" w:sz="4" w:space="0" w:color="auto"/>
              <w:left w:val="nil"/>
              <w:bottom w:val="single" w:sz="4" w:space="0" w:color="auto"/>
              <w:right w:val="single" w:sz="8" w:space="0" w:color="000000"/>
            </w:tcBorders>
            <w:hideMark/>
          </w:tcPr>
          <w:p w14:paraId="350C51C6" w14:textId="77777777" w:rsidR="00851AE2" w:rsidRPr="00E17DD8" w:rsidRDefault="00851AE2" w:rsidP="00851AE2">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51AE2" w:rsidRPr="00E17DD8" w14:paraId="0D0AA729"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73132C6E"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Viviendas</w:t>
            </w:r>
          </w:p>
        </w:tc>
        <w:tc>
          <w:tcPr>
            <w:tcW w:w="1203" w:type="dxa"/>
            <w:tcBorders>
              <w:top w:val="single" w:sz="4" w:space="0" w:color="auto"/>
              <w:left w:val="nil"/>
              <w:bottom w:val="single" w:sz="4" w:space="0" w:color="auto"/>
              <w:right w:val="single" w:sz="4" w:space="0" w:color="auto"/>
            </w:tcBorders>
            <w:hideMark/>
          </w:tcPr>
          <w:p w14:paraId="419C7311"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hideMark/>
          </w:tcPr>
          <w:p w14:paraId="29F73DCD"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2721CD4"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6CBB8085"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Edificios no Habitacionales </w:t>
            </w:r>
          </w:p>
        </w:tc>
        <w:tc>
          <w:tcPr>
            <w:tcW w:w="1203" w:type="dxa"/>
            <w:tcBorders>
              <w:top w:val="single" w:sz="4" w:space="0" w:color="auto"/>
              <w:left w:val="nil"/>
              <w:bottom w:val="single" w:sz="4" w:space="0" w:color="auto"/>
              <w:right w:val="single" w:sz="4" w:space="0" w:color="auto"/>
            </w:tcBorders>
            <w:hideMark/>
          </w:tcPr>
          <w:p w14:paraId="703E6A18"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hideMark/>
          </w:tcPr>
          <w:p w14:paraId="25791D9F"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6BA9717D"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5EC8B01B"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Infraestructura </w:t>
            </w:r>
          </w:p>
        </w:tc>
        <w:tc>
          <w:tcPr>
            <w:tcW w:w="1203" w:type="dxa"/>
            <w:tcBorders>
              <w:top w:val="single" w:sz="4" w:space="0" w:color="auto"/>
              <w:left w:val="nil"/>
              <w:bottom w:val="single" w:sz="4" w:space="0" w:color="auto"/>
              <w:right w:val="single" w:sz="4" w:space="0" w:color="auto"/>
            </w:tcBorders>
            <w:hideMark/>
          </w:tcPr>
          <w:p w14:paraId="5418D366"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hideMark/>
          </w:tcPr>
          <w:p w14:paraId="5772D6DB"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4733149B" w14:textId="77777777" w:rsidTr="00CE18D7">
        <w:trPr>
          <w:trHeight w:val="416"/>
          <w:jc w:val="center"/>
        </w:trPr>
        <w:tc>
          <w:tcPr>
            <w:tcW w:w="4566" w:type="dxa"/>
            <w:tcBorders>
              <w:top w:val="single" w:sz="4" w:space="0" w:color="auto"/>
              <w:left w:val="single" w:sz="8" w:space="0" w:color="auto"/>
              <w:bottom w:val="single" w:sz="4" w:space="0" w:color="auto"/>
              <w:right w:val="single" w:sz="4" w:space="0" w:color="000000"/>
            </w:tcBorders>
            <w:hideMark/>
          </w:tcPr>
          <w:p w14:paraId="5E73B1C2" w14:textId="77777777" w:rsidR="00851AE2" w:rsidRPr="00E17DD8" w:rsidRDefault="00851AE2" w:rsidP="00851AE2">
            <w:pPr>
              <w:spacing w:after="240"/>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Construcciones en Proceso en Bienes de Dominio Público</w:t>
            </w:r>
          </w:p>
        </w:tc>
        <w:tc>
          <w:tcPr>
            <w:tcW w:w="1203" w:type="dxa"/>
            <w:tcBorders>
              <w:top w:val="single" w:sz="4" w:space="0" w:color="auto"/>
              <w:left w:val="nil"/>
              <w:bottom w:val="single" w:sz="4" w:space="0" w:color="auto"/>
              <w:right w:val="single" w:sz="4" w:space="0" w:color="auto"/>
            </w:tcBorders>
            <w:vAlign w:val="center"/>
            <w:hideMark/>
          </w:tcPr>
          <w:p w14:paraId="1777484E"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561D903B"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5054900C"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0DAA4ABD"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Construcciones en Proceso en Bienes Propios</w:t>
            </w:r>
          </w:p>
        </w:tc>
        <w:tc>
          <w:tcPr>
            <w:tcW w:w="1203" w:type="dxa"/>
            <w:tcBorders>
              <w:top w:val="single" w:sz="4" w:space="0" w:color="auto"/>
              <w:left w:val="nil"/>
              <w:bottom w:val="single" w:sz="4" w:space="0" w:color="auto"/>
              <w:right w:val="single" w:sz="4" w:space="0" w:color="auto"/>
            </w:tcBorders>
            <w:vAlign w:val="center"/>
            <w:hideMark/>
          </w:tcPr>
          <w:p w14:paraId="5901F2A0"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3AC5C648"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727394A"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5726F8AC"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Otros Bienes Inmuebles </w:t>
            </w:r>
          </w:p>
        </w:tc>
        <w:tc>
          <w:tcPr>
            <w:tcW w:w="1203" w:type="dxa"/>
            <w:tcBorders>
              <w:top w:val="single" w:sz="4" w:space="0" w:color="auto"/>
              <w:left w:val="nil"/>
              <w:bottom w:val="single" w:sz="4" w:space="0" w:color="auto"/>
              <w:right w:val="single" w:sz="4" w:space="0" w:color="000000"/>
            </w:tcBorders>
            <w:vAlign w:val="center"/>
            <w:hideMark/>
          </w:tcPr>
          <w:p w14:paraId="0D1EAFEF"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6D50284E"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7AEDB740"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76CD9695" w14:textId="77777777" w:rsidR="00851AE2" w:rsidRPr="00E17DD8" w:rsidRDefault="00851AE2" w:rsidP="00851AE2">
            <w:pPr>
              <w:rPr>
                <w:rFonts w:ascii="Lato" w:hAnsi="Lato" w:cs="Arial"/>
                <w:b/>
                <w:bCs/>
                <w:color w:val="000000"/>
                <w:sz w:val="20"/>
                <w:szCs w:val="20"/>
                <w:lang w:eastAsia="es-MX"/>
              </w:rPr>
            </w:pPr>
            <w:r w:rsidRPr="00E17DD8">
              <w:rPr>
                <w:rFonts w:ascii="Lato" w:hAnsi="Lato" w:cs="Arial"/>
                <w:b/>
                <w:bCs/>
                <w:color w:val="000000"/>
                <w:sz w:val="20"/>
                <w:szCs w:val="20"/>
                <w:lang w:eastAsia="es-MX"/>
              </w:rPr>
              <w:t xml:space="preserve">Bienes Muebles </w:t>
            </w:r>
          </w:p>
        </w:tc>
        <w:tc>
          <w:tcPr>
            <w:tcW w:w="1203" w:type="dxa"/>
            <w:tcBorders>
              <w:top w:val="single" w:sz="4" w:space="0" w:color="auto"/>
              <w:left w:val="nil"/>
              <w:bottom w:val="single" w:sz="4" w:space="0" w:color="auto"/>
              <w:right w:val="single" w:sz="4" w:space="0" w:color="000000"/>
            </w:tcBorders>
            <w:vAlign w:val="center"/>
            <w:hideMark/>
          </w:tcPr>
          <w:p w14:paraId="4816D601" w14:textId="0F10EF37" w:rsidR="00851AE2" w:rsidRPr="00E17DD8" w:rsidRDefault="00BF3890" w:rsidP="00851AE2">
            <w:pPr>
              <w:jc w:val="right"/>
              <w:rPr>
                <w:rFonts w:ascii="Lato" w:hAnsi="Lato" w:cs="Arial"/>
                <w:b/>
                <w:bCs/>
                <w:sz w:val="20"/>
                <w:szCs w:val="20"/>
                <w:lang w:eastAsia="es-MX"/>
              </w:rPr>
            </w:pPr>
            <w:r>
              <w:rPr>
                <w:rFonts w:ascii="Lato" w:hAnsi="Lato" w:cs="Arial"/>
                <w:b/>
                <w:bCs/>
                <w:sz w:val="20"/>
                <w:szCs w:val="20"/>
                <w:lang w:eastAsia="es-MX"/>
              </w:rPr>
              <w:t>0</w:t>
            </w:r>
            <w:r w:rsidR="004E3A77">
              <w:rPr>
                <w:rFonts w:ascii="Lato" w:hAnsi="Lato" w:cs="Arial"/>
                <w:b/>
                <w:bCs/>
                <w:sz w:val="20"/>
                <w:szCs w:val="20"/>
                <w:lang w:eastAsia="es-MX"/>
              </w:rPr>
              <w:t>.</w:t>
            </w:r>
            <w:r>
              <w:rPr>
                <w:rFonts w:ascii="Lato" w:hAnsi="Lato" w:cs="Arial"/>
                <w:b/>
                <w:bCs/>
                <w:sz w:val="20"/>
                <w:szCs w:val="20"/>
                <w:lang w:eastAsia="es-MX"/>
              </w:rPr>
              <w:t>00</w:t>
            </w:r>
          </w:p>
        </w:tc>
        <w:tc>
          <w:tcPr>
            <w:tcW w:w="1568" w:type="dxa"/>
            <w:tcBorders>
              <w:top w:val="single" w:sz="4" w:space="0" w:color="auto"/>
              <w:left w:val="nil"/>
              <w:bottom w:val="single" w:sz="4" w:space="0" w:color="auto"/>
              <w:right w:val="single" w:sz="8" w:space="0" w:color="000000"/>
            </w:tcBorders>
            <w:vAlign w:val="center"/>
            <w:hideMark/>
          </w:tcPr>
          <w:p w14:paraId="2F1CB237" w14:textId="4C3F3C28" w:rsidR="00851AE2" w:rsidRPr="00E17DD8" w:rsidRDefault="00C541EE" w:rsidP="00851AE2">
            <w:pPr>
              <w:jc w:val="right"/>
              <w:rPr>
                <w:rFonts w:ascii="Lato" w:hAnsi="Lato" w:cs="Arial"/>
                <w:b/>
                <w:bCs/>
                <w:sz w:val="20"/>
                <w:szCs w:val="20"/>
                <w:lang w:eastAsia="es-MX"/>
              </w:rPr>
            </w:pPr>
            <w:r>
              <w:rPr>
                <w:rFonts w:ascii="Lato" w:hAnsi="Lato" w:cs="Arial"/>
                <w:b/>
                <w:bCs/>
                <w:sz w:val="20"/>
                <w:szCs w:val="20"/>
                <w:lang w:eastAsia="es-MX"/>
              </w:rPr>
              <w:t>103</w:t>
            </w:r>
            <w:r w:rsidR="00470D9A" w:rsidRPr="00E17DD8">
              <w:rPr>
                <w:rFonts w:ascii="Lato" w:hAnsi="Lato" w:cs="Arial"/>
                <w:b/>
                <w:bCs/>
                <w:sz w:val="20"/>
                <w:szCs w:val="20"/>
                <w:lang w:eastAsia="es-MX"/>
              </w:rPr>
              <w:t>,000</w:t>
            </w:r>
            <w:r w:rsidR="00851AE2" w:rsidRPr="00E17DD8">
              <w:rPr>
                <w:rFonts w:ascii="Lato" w:hAnsi="Lato" w:cs="Arial"/>
                <w:b/>
                <w:bCs/>
                <w:sz w:val="20"/>
                <w:szCs w:val="20"/>
                <w:lang w:eastAsia="es-MX"/>
              </w:rPr>
              <w:t>.00</w:t>
            </w:r>
          </w:p>
        </w:tc>
      </w:tr>
      <w:tr w:rsidR="00851AE2" w:rsidRPr="00E17DD8" w14:paraId="405AD401"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0C9C1933"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Mobiliario y Equipo de Administración </w:t>
            </w:r>
          </w:p>
        </w:tc>
        <w:tc>
          <w:tcPr>
            <w:tcW w:w="1203" w:type="dxa"/>
            <w:tcBorders>
              <w:top w:val="single" w:sz="4" w:space="0" w:color="auto"/>
              <w:left w:val="nil"/>
              <w:bottom w:val="single" w:sz="4" w:space="0" w:color="auto"/>
              <w:right w:val="single" w:sz="4" w:space="0" w:color="000000"/>
            </w:tcBorders>
            <w:vAlign w:val="center"/>
            <w:hideMark/>
          </w:tcPr>
          <w:p w14:paraId="5B7F723F" w14:textId="3B5BB887" w:rsidR="00851AE2" w:rsidRPr="00E17DD8" w:rsidRDefault="00C541EE" w:rsidP="00851AE2">
            <w:pPr>
              <w:jc w:val="right"/>
              <w:rPr>
                <w:rFonts w:ascii="Lato" w:hAnsi="Lato" w:cs="Arial"/>
                <w:sz w:val="20"/>
                <w:szCs w:val="20"/>
                <w:lang w:eastAsia="es-MX"/>
              </w:rPr>
            </w:pPr>
            <w:r>
              <w:rPr>
                <w:rFonts w:ascii="Lato" w:hAnsi="Lato" w:cs="Arial"/>
                <w:sz w:val="20"/>
                <w:szCs w:val="20"/>
                <w:lang w:eastAsia="es-MX"/>
              </w:rPr>
              <w:t>0</w:t>
            </w:r>
            <w:r w:rsidR="004E3A77">
              <w:rPr>
                <w:rFonts w:ascii="Lato" w:hAnsi="Lato" w:cs="Arial"/>
                <w:sz w:val="20"/>
                <w:szCs w:val="20"/>
                <w:lang w:eastAsia="es-MX"/>
              </w:rPr>
              <w:t>.</w:t>
            </w:r>
            <w:r>
              <w:rPr>
                <w:rFonts w:ascii="Lato" w:hAnsi="Lato" w:cs="Arial"/>
                <w:sz w:val="20"/>
                <w:szCs w:val="20"/>
                <w:lang w:eastAsia="es-MX"/>
              </w:rPr>
              <w:t>0</w:t>
            </w:r>
            <w:r w:rsidR="00BF3890">
              <w:rPr>
                <w:rFonts w:ascii="Lato" w:hAnsi="Lato" w:cs="Arial"/>
                <w:sz w:val="20"/>
                <w:szCs w:val="20"/>
                <w:lang w:eastAsia="es-MX"/>
              </w:rPr>
              <w:t>0</w:t>
            </w:r>
          </w:p>
        </w:tc>
        <w:tc>
          <w:tcPr>
            <w:tcW w:w="1568" w:type="dxa"/>
            <w:tcBorders>
              <w:top w:val="single" w:sz="4" w:space="0" w:color="auto"/>
              <w:left w:val="nil"/>
              <w:bottom w:val="single" w:sz="4" w:space="0" w:color="auto"/>
              <w:right w:val="single" w:sz="8" w:space="0" w:color="000000"/>
            </w:tcBorders>
            <w:vAlign w:val="center"/>
            <w:hideMark/>
          </w:tcPr>
          <w:p w14:paraId="434EC7FC" w14:textId="190F018A" w:rsidR="00851AE2" w:rsidRPr="00E17DD8" w:rsidRDefault="00C541EE" w:rsidP="00851AE2">
            <w:pPr>
              <w:jc w:val="right"/>
              <w:rPr>
                <w:rFonts w:ascii="Lato" w:hAnsi="Lato" w:cs="Arial"/>
                <w:sz w:val="20"/>
                <w:szCs w:val="20"/>
                <w:lang w:eastAsia="es-MX"/>
              </w:rPr>
            </w:pPr>
            <w:r>
              <w:rPr>
                <w:rFonts w:ascii="Lato" w:hAnsi="Lato" w:cs="Arial"/>
                <w:sz w:val="20"/>
                <w:szCs w:val="20"/>
                <w:lang w:eastAsia="es-MX"/>
              </w:rPr>
              <w:t>94</w:t>
            </w:r>
            <w:r w:rsidR="00470D9A" w:rsidRPr="00E17DD8">
              <w:rPr>
                <w:rFonts w:ascii="Lato" w:hAnsi="Lato" w:cs="Arial"/>
                <w:sz w:val="20"/>
                <w:szCs w:val="20"/>
                <w:lang w:eastAsia="es-MX"/>
              </w:rPr>
              <w:t>,</w:t>
            </w:r>
            <w:r>
              <w:rPr>
                <w:rFonts w:ascii="Lato" w:hAnsi="Lato" w:cs="Arial"/>
                <w:sz w:val="20"/>
                <w:szCs w:val="20"/>
                <w:lang w:eastAsia="es-MX"/>
              </w:rPr>
              <w:t>317</w:t>
            </w:r>
            <w:r w:rsidR="00851AE2" w:rsidRPr="00E17DD8">
              <w:rPr>
                <w:rFonts w:ascii="Lato" w:hAnsi="Lato" w:cs="Arial"/>
                <w:sz w:val="20"/>
                <w:szCs w:val="20"/>
                <w:lang w:eastAsia="es-MX"/>
              </w:rPr>
              <w:t>.</w:t>
            </w:r>
            <w:r>
              <w:rPr>
                <w:rFonts w:ascii="Lato" w:hAnsi="Lato" w:cs="Arial"/>
                <w:sz w:val="20"/>
                <w:szCs w:val="20"/>
                <w:lang w:eastAsia="es-MX"/>
              </w:rPr>
              <w:t>40</w:t>
            </w:r>
          </w:p>
        </w:tc>
      </w:tr>
      <w:tr w:rsidR="00851AE2" w:rsidRPr="00E17DD8" w14:paraId="3909E807"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778412CF"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Mobiliario y Equipo Educacional y Recreativo </w:t>
            </w:r>
          </w:p>
        </w:tc>
        <w:tc>
          <w:tcPr>
            <w:tcW w:w="1203" w:type="dxa"/>
            <w:tcBorders>
              <w:top w:val="single" w:sz="4" w:space="0" w:color="auto"/>
              <w:left w:val="nil"/>
              <w:bottom w:val="single" w:sz="4" w:space="0" w:color="auto"/>
              <w:right w:val="single" w:sz="4" w:space="0" w:color="000000"/>
            </w:tcBorders>
            <w:vAlign w:val="center"/>
            <w:hideMark/>
          </w:tcPr>
          <w:p w14:paraId="20D29759" w14:textId="6C87F317" w:rsidR="00851AE2" w:rsidRPr="00E17DD8" w:rsidRDefault="00C541EE" w:rsidP="00851AE2">
            <w:pPr>
              <w:jc w:val="right"/>
              <w:rPr>
                <w:rFonts w:ascii="Lato" w:hAnsi="Lato" w:cs="Arial"/>
                <w:sz w:val="20"/>
                <w:szCs w:val="20"/>
                <w:lang w:eastAsia="es-MX"/>
              </w:rPr>
            </w:pPr>
            <w:r>
              <w:rPr>
                <w:rFonts w:ascii="Lato" w:hAnsi="Lato" w:cs="Arial"/>
                <w:sz w:val="20"/>
                <w:szCs w:val="20"/>
                <w:lang w:eastAsia="es-MX"/>
              </w:rPr>
              <w:t>0</w:t>
            </w:r>
            <w:r w:rsidR="00AE5A34">
              <w:rPr>
                <w:rFonts w:ascii="Lato" w:hAnsi="Lato" w:cs="Arial"/>
                <w:sz w:val="20"/>
                <w:szCs w:val="20"/>
                <w:lang w:eastAsia="es-MX"/>
              </w:rPr>
              <w:t>.</w:t>
            </w:r>
            <w:r>
              <w:rPr>
                <w:rFonts w:ascii="Lato" w:hAnsi="Lato" w:cs="Arial"/>
                <w:sz w:val="20"/>
                <w:szCs w:val="20"/>
                <w:lang w:eastAsia="es-MX"/>
              </w:rPr>
              <w:t>00</w:t>
            </w:r>
          </w:p>
        </w:tc>
        <w:tc>
          <w:tcPr>
            <w:tcW w:w="1568" w:type="dxa"/>
            <w:tcBorders>
              <w:top w:val="single" w:sz="4" w:space="0" w:color="auto"/>
              <w:left w:val="nil"/>
              <w:bottom w:val="single" w:sz="4" w:space="0" w:color="auto"/>
              <w:right w:val="single" w:sz="8" w:space="0" w:color="000000"/>
            </w:tcBorders>
            <w:vAlign w:val="center"/>
            <w:hideMark/>
          </w:tcPr>
          <w:p w14:paraId="4A04E675" w14:textId="0AD67385" w:rsidR="00851AE2" w:rsidRPr="00E17DD8" w:rsidRDefault="00C541EE" w:rsidP="00851AE2">
            <w:pPr>
              <w:jc w:val="right"/>
              <w:rPr>
                <w:rFonts w:ascii="Lato" w:hAnsi="Lato" w:cs="Arial"/>
                <w:sz w:val="20"/>
                <w:szCs w:val="20"/>
                <w:lang w:eastAsia="es-MX"/>
              </w:rPr>
            </w:pPr>
            <w:r>
              <w:rPr>
                <w:rFonts w:ascii="Lato" w:hAnsi="Lato" w:cs="Arial"/>
                <w:sz w:val="20"/>
                <w:szCs w:val="20"/>
                <w:lang w:eastAsia="es-MX"/>
              </w:rPr>
              <w:t>8,682</w:t>
            </w:r>
            <w:r w:rsidR="00851AE2" w:rsidRPr="00E17DD8">
              <w:rPr>
                <w:rFonts w:ascii="Lato" w:hAnsi="Lato" w:cs="Arial"/>
                <w:sz w:val="20"/>
                <w:szCs w:val="20"/>
                <w:lang w:eastAsia="es-MX"/>
              </w:rPr>
              <w:t>.</w:t>
            </w:r>
            <w:r>
              <w:rPr>
                <w:rFonts w:ascii="Lato" w:hAnsi="Lato" w:cs="Arial"/>
                <w:sz w:val="20"/>
                <w:szCs w:val="20"/>
                <w:lang w:eastAsia="es-MX"/>
              </w:rPr>
              <w:t>60</w:t>
            </w:r>
          </w:p>
        </w:tc>
      </w:tr>
      <w:tr w:rsidR="00851AE2" w:rsidRPr="00E17DD8" w14:paraId="48678C95"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4C171FFF"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Equipo e Instrumental Médico y de Laboratorio </w:t>
            </w:r>
          </w:p>
        </w:tc>
        <w:tc>
          <w:tcPr>
            <w:tcW w:w="1203" w:type="dxa"/>
            <w:tcBorders>
              <w:top w:val="single" w:sz="4" w:space="0" w:color="auto"/>
              <w:left w:val="nil"/>
              <w:bottom w:val="single" w:sz="4" w:space="0" w:color="auto"/>
              <w:right w:val="single" w:sz="4" w:space="0" w:color="000000"/>
            </w:tcBorders>
            <w:vAlign w:val="center"/>
            <w:hideMark/>
          </w:tcPr>
          <w:p w14:paraId="2E33501B"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0194E6D1"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E7AD1A1"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478913DC"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Vehículos y Equipo de Transporte </w:t>
            </w:r>
          </w:p>
        </w:tc>
        <w:tc>
          <w:tcPr>
            <w:tcW w:w="1203" w:type="dxa"/>
            <w:tcBorders>
              <w:top w:val="single" w:sz="4" w:space="0" w:color="auto"/>
              <w:left w:val="nil"/>
              <w:bottom w:val="single" w:sz="4" w:space="0" w:color="auto"/>
              <w:right w:val="single" w:sz="4" w:space="0" w:color="000000"/>
            </w:tcBorders>
            <w:vAlign w:val="center"/>
            <w:hideMark/>
          </w:tcPr>
          <w:p w14:paraId="70CBBB28"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52D7DE5F"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06FF36F9"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08C8F5A4"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Equipo de Defensa y Seguridad </w:t>
            </w:r>
          </w:p>
        </w:tc>
        <w:tc>
          <w:tcPr>
            <w:tcW w:w="1203" w:type="dxa"/>
            <w:tcBorders>
              <w:top w:val="single" w:sz="4" w:space="0" w:color="auto"/>
              <w:left w:val="nil"/>
              <w:bottom w:val="single" w:sz="4" w:space="0" w:color="auto"/>
              <w:right w:val="single" w:sz="4" w:space="0" w:color="000000"/>
            </w:tcBorders>
            <w:vAlign w:val="center"/>
            <w:hideMark/>
          </w:tcPr>
          <w:p w14:paraId="20845A7D"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109032F2"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080179C"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07ECA5C2"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Maquinaria, Otros Equipos y Herramientas</w:t>
            </w:r>
          </w:p>
        </w:tc>
        <w:tc>
          <w:tcPr>
            <w:tcW w:w="1203" w:type="dxa"/>
            <w:tcBorders>
              <w:top w:val="single" w:sz="4" w:space="0" w:color="auto"/>
              <w:left w:val="nil"/>
              <w:bottom w:val="single" w:sz="4" w:space="0" w:color="auto"/>
              <w:right w:val="single" w:sz="4" w:space="0" w:color="000000"/>
            </w:tcBorders>
            <w:vAlign w:val="center"/>
            <w:hideMark/>
          </w:tcPr>
          <w:p w14:paraId="1C9FB8E7"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36853CF3"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8F1AA17"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3D1693A3"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Colecciones, Obras de Arte y Objetos Valiosos </w:t>
            </w:r>
          </w:p>
        </w:tc>
        <w:tc>
          <w:tcPr>
            <w:tcW w:w="1203" w:type="dxa"/>
            <w:tcBorders>
              <w:top w:val="single" w:sz="4" w:space="0" w:color="auto"/>
              <w:left w:val="nil"/>
              <w:bottom w:val="single" w:sz="4" w:space="0" w:color="auto"/>
              <w:right w:val="single" w:sz="4" w:space="0" w:color="000000"/>
            </w:tcBorders>
            <w:vAlign w:val="center"/>
            <w:hideMark/>
          </w:tcPr>
          <w:p w14:paraId="262AB77F"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4FCE5076"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3CE5FB13"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2A170B6C" w14:textId="77777777" w:rsidR="00851AE2" w:rsidRPr="00E17DD8" w:rsidRDefault="00851AE2" w:rsidP="00851AE2">
            <w:pPr>
              <w:ind w:firstLineChars="100" w:firstLine="200"/>
              <w:rPr>
                <w:rFonts w:ascii="Lato" w:hAnsi="Lato" w:cs="Arial"/>
                <w:color w:val="000000"/>
                <w:sz w:val="20"/>
                <w:szCs w:val="20"/>
                <w:lang w:eastAsia="es-MX"/>
              </w:rPr>
            </w:pPr>
            <w:r w:rsidRPr="00E17DD8">
              <w:rPr>
                <w:rFonts w:ascii="Lato" w:hAnsi="Lato" w:cs="Arial"/>
                <w:color w:val="000000"/>
                <w:sz w:val="20"/>
                <w:szCs w:val="20"/>
                <w:lang w:eastAsia="es-MX"/>
              </w:rPr>
              <w:t xml:space="preserve">Activos Biológicos </w:t>
            </w:r>
          </w:p>
        </w:tc>
        <w:tc>
          <w:tcPr>
            <w:tcW w:w="1203" w:type="dxa"/>
            <w:tcBorders>
              <w:top w:val="single" w:sz="4" w:space="0" w:color="auto"/>
              <w:left w:val="nil"/>
              <w:bottom w:val="single" w:sz="4" w:space="0" w:color="auto"/>
              <w:right w:val="single" w:sz="4" w:space="0" w:color="000000"/>
            </w:tcBorders>
            <w:vAlign w:val="center"/>
            <w:hideMark/>
          </w:tcPr>
          <w:p w14:paraId="511E0A9F"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c>
          <w:tcPr>
            <w:tcW w:w="1568" w:type="dxa"/>
            <w:tcBorders>
              <w:top w:val="single" w:sz="4" w:space="0" w:color="auto"/>
              <w:left w:val="nil"/>
              <w:bottom w:val="single" w:sz="4" w:space="0" w:color="auto"/>
              <w:right w:val="single" w:sz="8" w:space="0" w:color="000000"/>
            </w:tcBorders>
            <w:vAlign w:val="center"/>
            <w:hideMark/>
          </w:tcPr>
          <w:p w14:paraId="088A4E2E" w14:textId="77777777" w:rsidR="00851AE2" w:rsidRPr="00E17DD8" w:rsidRDefault="00851AE2" w:rsidP="00851AE2">
            <w:pPr>
              <w:jc w:val="right"/>
              <w:rPr>
                <w:rFonts w:ascii="Lato" w:hAnsi="Lato" w:cs="Arial"/>
                <w:sz w:val="20"/>
                <w:szCs w:val="20"/>
                <w:lang w:eastAsia="es-MX"/>
              </w:rPr>
            </w:pPr>
            <w:r w:rsidRPr="00E17DD8">
              <w:rPr>
                <w:rFonts w:ascii="Lato" w:hAnsi="Lato" w:cs="Arial"/>
                <w:sz w:val="20"/>
                <w:szCs w:val="20"/>
                <w:lang w:eastAsia="es-MX"/>
              </w:rPr>
              <w:t>0.00</w:t>
            </w:r>
          </w:p>
        </w:tc>
      </w:tr>
      <w:tr w:rsidR="00851AE2" w:rsidRPr="00E17DD8" w14:paraId="2CF1C75B" w14:textId="77777777" w:rsidTr="00CE18D7">
        <w:trPr>
          <w:trHeight w:val="243"/>
          <w:jc w:val="center"/>
        </w:trPr>
        <w:tc>
          <w:tcPr>
            <w:tcW w:w="4566" w:type="dxa"/>
            <w:tcBorders>
              <w:top w:val="single" w:sz="4" w:space="0" w:color="auto"/>
              <w:left w:val="single" w:sz="8" w:space="0" w:color="auto"/>
              <w:bottom w:val="single" w:sz="4" w:space="0" w:color="auto"/>
              <w:right w:val="single" w:sz="4" w:space="0" w:color="000000"/>
            </w:tcBorders>
            <w:hideMark/>
          </w:tcPr>
          <w:p w14:paraId="5DDDE2DD" w14:textId="77777777" w:rsidR="00851AE2" w:rsidRPr="00E17DD8" w:rsidRDefault="00851AE2" w:rsidP="00851AE2">
            <w:pPr>
              <w:rPr>
                <w:rFonts w:ascii="Lato" w:hAnsi="Lato" w:cs="Arial"/>
                <w:b/>
                <w:bCs/>
                <w:color w:val="000000"/>
                <w:sz w:val="20"/>
                <w:szCs w:val="20"/>
                <w:lang w:eastAsia="es-MX"/>
              </w:rPr>
            </w:pPr>
            <w:r w:rsidRPr="00E17DD8">
              <w:rPr>
                <w:rFonts w:ascii="Lato" w:hAnsi="Lato" w:cs="Arial"/>
                <w:b/>
                <w:bCs/>
                <w:color w:val="000000"/>
                <w:sz w:val="20"/>
                <w:szCs w:val="20"/>
                <w:lang w:eastAsia="es-MX"/>
              </w:rPr>
              <w:t xml:space="preserve">Otras Inversiones </w:t>
            </w:r>
          </w:p>
        </w:tc>
        <w:tc>
          <w:tcPr>
            <w:tcW w:w="1203" w:type="dxa"/>
            <w:tcBorders>
              <w:top w:val="single" w:sz="4" w:space="0" w:color="auto"/>
              <w:left w:val="nil"/>
              <w:bottom w:val="single" w:sz="4" w:space="0" w:color="auto"/>
              <w:right w:val="single" w:sz="4" w:space="0" w:color="000000"/>
            </w:tcBorders>
            <w:vAlign w:val="center"/>
            <w:hideMark/>
          </w:tcPr>
          <w:p w14:paraId="245525C2" w14:textId="4A27A827" w:rsidR="00851AE2" w:rsidRPr="00E17DD8" w:rsidRDefault="00470D9A" w:rsidP="00851AE2">
            <w:pPr>
              <w:jc w:val="right"/>
              <w:rPr>
                <w:rFonts w:ascii="Lato" w:hAnsi="Lato" w:cs="Arial"/>
                <w:b/>
                <w:bCs/>
                <w:sz w:val="20"/>
                <w:szCs w:val="20"/>
                <w:lang w:eastAsia="es-MX"/>
              </w:rPr>
            </w:pPr>
            <w:r w:rsidRPr="00E17DD8">
              <w:rPr>
                <w:rFonts w:ascii="Lato" w:hAnsi="Lato" w:cs="Arial"/>
                <w:b/>
                <w:bCs/>
                <w:sz w:val="20"/>
                <w:szCs w:val="20"/>
                <w:lang w:eastAsia="es-MX"/>
              </w:rPr>
              <w:t>0.00</w:t>
            </w:r>
            <w:r w:rsidR="00851AE2" w:rsidRPr="00E17DD8">
              <w:rPr>
                <w:rFonts w:ascii="Lato" w:hAnsi="Lato" w:cs="Arial"/>
                <w:b/>
                <w:bCs/>
                <w:sz w:val="20"/>
                <w:szCs w:val="20"/>
                <w:lang w:eastAsia="es-MX"/>
              </w:rPr>
              <w:t> </w:t>
            </w:r>
          </w:p>
        </w:tc>
        <w:tc>
          <w:tcPr>
            <w:tcW w:w="1568" w:type="dxa"/>
            <w:tcBorders>
              <w:top w:val="single" w:sz="4" w:space="0" w:color="auto"/>
              <w:left w:val="nil"/>
              <w:bottom w:val="single" w:sz="4" w:space="0" w:color="auto"/>
              <w:right w:val="single" w:sz="8" w:space="0" w:color="000000"/>
            </w:tcBorders>
            <w:vAlign w:val="center"/>
            <w:hideMark/>
          </w:tcPr>
          <w:p w14:paraId="71964569" w14:textId="09CB29AF" w:rsidR="00851AE2" w:rsidRPr="00E17DD8" w:rsidRDefault="00470D9A" w:rsidP="00851AE2">
            <w:pPr>
              <w:jc w:val="right"/>
              <w:rPr>
                <w:rFonts w:ascii="Lato" w:hAnsi="Lato" w:cs="Arial"/>
                <w:b/>
                <w:bCs/>
                <w:sz w:val="20"/>
                <w:szCs w:val="20"/>
                <w:lang w:eastAsia="es-MX"/>
              </w:rPr>
            </w:pPr>
            <w:r w:rsidRPr="00E17DD8">
              <w:rPr>
                <w:rFonts w:ascii="Lato" w:hAnsi="Lato" w:cs="Arial"/>
                <w:b/>
                <w:bCs/>
                <w:sz w:val="20"/>
                <w:szCs w:val="20"/>
                <w:lang w:eastAsia="es-MX"/>
              </w:rPr>
              <w:t>0.00</w:t>
            </w:r>
          </w:p>
        </w:tc>
      </w:tr>
      <w:tr w:rsidR="00851AE2" w:rsidRPr="00E17DD8" w14:paraId="3C04C60B" w14:textId="77777777" w:rsidTr="00CE18D7">
        <w:trPr>
          <w:trHeight w:val="255"/>
          <w:jc w:val="center"/>
        </w:trPr>
        <w:tc>
          <w:tcPr>
            <w:tcW w:w="4566" w:type="dxa"/>
            <w:tcBorders>
              <w:top w:val="single" w:sz="4" w:space="0" w:color="auto"/>
              <w:left w:val="single" w:sz="8" w:space="0" w:color="auto"/>
              <w:bottom w:val="single" w:sz="4" w:space="0" w:color="auto"/>
              <w:right w:val="single" w:sz="4" w:space="0" w:color="000000"/>
            </w:tcBorders>
            <w:hideMark/>
          </w:tcPr>
          <w:p w14:paraId="5279AB6D" w14:textId="77777777" w:rsidR="00851AE2" w:rsidRPr="00E17DD8" w:rsidRDefault="00851AE2" w:rsidP="00851AE2">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Total</w:t>
            </w:r>
          </w:p>
        </w:tc>
        <w:tc>
          <w:tcPr>
            <w:tcW w:w="1203" w:type="dxa"/>
            <w:tcBorders>
              <w:top w:val="single" w:sz="4" w:space="0" w:color="auto"/>
              <w:left w:val="nil"/>
              <w:bottom w:val="single" w:sz="4" w:space="0" w:color="auto"/>
              <w:right w:val="single" w:sz="4" w:space="0" w:color="000000"/>
            </w:tcBorders>
            <w:noWrap/>
            <w:vAlign w:val="bottom"/>
            <w:hideMark/>
          </w:tcPr>
          <w:p w14:paraId="20B2455F" w14:textId="4A889533" w:rsidR="00851AE2" w:rsidRPr="00E17DD8" w:rsidRDefault="00BF3890" w:rsidP="00851AE2">
            <w:pPr>
              <w:jc w:val="right"/>
              <w:rPr>
                <w:rFonts w:ascii="Lato" w:hAnsi="Lato" w:cs="Arial"/>
                <w:b/>
                <w:bCs/>
                <w:color w:val="000000"/>
                <w:sz w:val="20"/>
                <w:szCs w:val="20"/>
                <w:lang w:eastAsia="es-MX"/>
              </w:rPr>
            </w:pPr>
            <w:r>
              <w:rPr>
                <w:rFonts w:ascii="Lato" w:hAnsi="Lato" w:cs="Arial"/>
                <w:b/>
                <w:bCs/>
                <w:color w:val="000000"/>
                <w:sz w:val="20"/>
                <w:szCs w:val="20"/>
                <w:lang w:eastAsia="es-MX"/>
              </w:rPr>
              <w:t>0</w:t>
            </w:r>
            <w:r w:rsidR="00851AE2" w:rsidRPr="00E17DD8">
              <w:rPr>
                <w:rFonts w:ascii="Lato" w:hAnsi="Lato" w:cs="Arial"/>
                <w:b/>
                <w:bCs/>
                <w:color w:val="000000"/>
                <w:sz w:val="20"/>
                <w:szCs w:val="20"/>
                <w:lang w:eastAsia="es-MX"/>
              </w:rPr>
              <w:t>.</w:t>
            </w:r>
            <w:r w:rsidR="00AE5A34">
              <w:rPr>
                <w:rFonts w:ascii="Lato" w:hAnsi="Lato" w:cs="Arial"/>
                <w:b/>
                <w:bCs/>
                <w:color w:val="000000"/>
                <w:sz w:val="20"/>
                <w:szCs w:val="20"/>
                <w:lang w:eastAsia="es-MX"/>
              </w:rPr>
              <w:t>0</w:t>
            </w:r>
            <w:r>
              <w:rPr>
                <w:rFonts w:ascii="Lato" w:hAnsi="Lato" w:cs="Arial"/>
                <w:b/>
                <w:bCs/>
                <w:color w:val="000000"/>
                <w:sz w:val="20"/>
                <w:szCs w:val="20"/>
                <w:lang w:eastAsia="es-MX"/>
              </w:rPr>
              <w:t>0</w:t>
            </w:r>
          </w:p>
        </w:tc>
        <w:tc>
          <w:tcPr>
            <w:tcW w:w="1568" w:type="dxa"/>
            <w:tcBorders>
              <w:top w:val="single" w:sz="4" w:space="0" w:color="auto"/>
              <w:left w:val="nil"/>
              <w:bottom w:val="single" w:sz="4" w:space="0" w:color="auto"/>
              <w:right w:val="single" w:sz="8" w:space="0" w:color="000000"/>
            </w:tcBorders>
            <w:noWrap/>
            <w:vAlign w:val="bottom"/>
            <w:hideMark/>
          </w:tcPr>
          <w:p w14:paraId="721C2001" w14:textId="339C73B7" w:rsidR="00851AE2" w:rsidRPr="00E17DD8" w:rsidRDefault="00C541EE" w:rsidP="00851AE2">
            <w:pPr>
              <w:jc w:val="right"/>
              <w:rPr>
                <w:rFonts w:ascii="Lato" w:hAnsi="Lato" w:cs="Arial"/>
                <w:b/>
                <w:bCs/>
                <w:color w:val="000000"/>
                <w:sz w:val="20"/>
                <w:szCs w:val="20"/>
                <w:lang w:eastAsia="es-MX"/>
              </w:rPr>
            </w:pPr>
            <w:r>
              <w:rPr>
                <w:rFonts w:ascii="Lato" w:hAnsi="Lato" w:cs="Arial"/>
                <w:b/>
                <w:bCs/>
                <w:color w:val="000000"/>
                <w:sz w:val="20"/>
                <w:szCs w:val="20"/>
                <w:lang w:eastAsia="es-MX"/>
              </w:rPr>
              <w:t>103</w:t>
            </w:r>
            <w:r w:rsidR="00470D9A" w:rsidRPr="00E17DD8">
              <w:rPr>
                <w:rFonts w:ascii="Lato" w:hAnsi="Lato" w:cs="Arial"/>
                <w:b/>
                <w:bCs/>
                <w:color w:val="000000"/>
                <w:sz w:val="20"/>
                <w:szCs w:val="20"/>
                <w:lang w:eastAsia="es-MX"/>
              </w:rPr>
              <w:t>,000</w:t>
            </w:r>
            <w:r w:rsidR="00851AE2" w:rsidRPr="00E17DD8">
              <w:rPr>
                <w:rFonts w:ascii="Lato" w:hAnsi="Lato" w:cs="Arial"/>
                <w:b/>
                <w:bCs/>
                <w:color w:val="000000"/>
                <w:sz w:val="20"/>
                <w:szCs w:val="20"/>
                <w:lang w:eastAsia="es-MX"/>
              </w:rPr>
              <w:t>.00</w:t>
            </w:r>
          </w:p>
        </w:tc>
      </w:tr>
      <w:tr w:rsidR="00417F2C" w:rsidRPr="00E17DD8" w14:paraId="69C7CB2A" w14:textId="77777777" w:rsidTr="00CE18D7">
        <w:trPr>
          <w:trHeight w:val="255"/>
          <w:jc w:val="center"/>
        </w:trPr>
        <w:tc>
          <w:tcPr>
            <w:tcW w:w="4566" w:type="dxa"/>
            <w:tcBorders>
              <w:top w:val="single" w:sz="4" w:space="0" w:color="auto"/>
              <w:left w:val="single" w:sz="8" w:space="0" w:color="auto"/>
              <w:bottom w:val="single" w:sz="8" w:space="0" w:color="auto"/>
              <w:right w:val="single" w:sz="4" w:space="0" w:color="000000"/>
            </w:tcBorders>
          </w:tcPr>
          <w:p w14:paraId="609E72FD" w14:textId="1F2DB44E" w:rsidR="00417F2C" w:rsidRPr="00E17DD8" w:rsidRDefault="00417F2C" w:rsidP="00851AE2">
            <w:pPr>
              <w:jc w:val="center"/>
              <w:rPr>
                <w:rFonts w:ascii="Lato" w:hAnsi="Lato" w:cs="Arial"/>
                <w:b/>
                <w:bCs/>
                <w:color w:val="000000"/>
                <w:sz w:val="20"/>
                <w:szCs w:val="20"/>
                <w:lang w:eastAsia="es-MX"/>
              </w:rPr>
            </w:pPr>
          </w:p>
        </w:tc>
        <w:tc>
          <w:tcPr>
            <w:tcW w:w="1203" w:type="dxa"/>
            <w:tcBorders>
              <w:top w:val="single" w:sz="4" w:space="0" w:color="auto"/>
              <w:left w:val="nil"/>
              <w:bottom w:val="single" w:sz="8" w:space="0" w:color="auto"/>
              <w:right w:val="single" w:sz="4" w:space="0" w:color="000000"/>
            </w:tcBorders>
            <w:noWrap/>
            <w:vAlign w:val="bottom"/>
          </w:tcPr>
          <w:p w14:paraId="39AE44AE" w14:textId="77777777" w:rsidR="00417F2C" w:rsidRDefault="00417F2C" w:rsidP="00851AE2">
            <w:pPr>
              <w:jc w:val="right"/>
              <w:rPr>
                <w:rFonts w:ascii="Lato" w:hAnsi="Lato" w:cs="Arial"/>
                <w:b/>
                <w:bCs/>
                <w:color w:val="000000"/>
                <w:sz w:val="20"/>
                <w:szCs w:val="20"/>
                <w:lang w:eastAsia="es-MX"/>
              </w:rPr>
            </w:pPr>
          </w:p>
        </w:tc>
        <w:tc>
          <w:tcPr>
            <w:tcW w:w="1568" w:type="dxa"/>
            <w:tcBorders>
              <w:top w:val="single" w:sz="4" w:space="0" w:color="auto"/>
              <w:left w:val="nil"/>
              <w:bottom w:val="single" w:sz="8" w:space="0" w:color="auto"/>
              <w:right w:val="single" w:sz="8" w:space="0" w:color="000000"/>
            </w:tcBorders>
            <w:noWrap/>
            <w:vAlign w:val="bottom"/>
          </w:tcPr>
          <w:p w14:paraId="6D8D88D8" w14:textId="77777777" w:rsidR="00417F2C" w:rsidRPr="00E17DD8" w:rsidRDefault="00417F2C" w:rsidP="00851AE2">
            <w:pPr>
              <w:jc w:val="right"/>
              <w:rPr>
                <w:rFonts w:ascii="Lato" w:hAnsi="Lato" w:cs="Arial"/>
                <w:b/>
                <w:bCs/>
                <w:color w:val="000000"/>
                <w:sz w:val="20"/>
                <w:szCs w:val="20"/>
                <w:lang w:eastAsia="es-MX"/>
              </w:rPr>
            </w:pPr>
          </w:p>
        </w:tc>
      </w:tr>
    </w:tbl>
    <w:p w14:paraId="5342187D" w14:textId="77777777" w:rsidR="00624B9D" w:rsidRDefault="00624B9D" w:rsidP="00851AE2">
      <w:pPr>
        <w:autoSpaceDE w:val="0"/>
        <w:autoSpaceDN w:val="0"/>
        <w:adjustRightInd w:val="0"/>
        <w:spacing w:line="360" w:lineRule="auto"/>
        <w:ind w:left="708"/>
        <w:jc w:val="center"/>
        <w:rPr>
          <w:rFonts w:ascii="Lato" w:hAnsi="Lato" w:cs="Arial"/>
          <w:sz w:val="20"/>
          <w:szCs w:val="20"/>
        </w:rPr>
      </w:pPr>
    </w:p>
    <w:p w14:paraId="18A54F89" w14:textId="77777777" w:rsidR="00417F2C" w:rsidRDefault="00417F2C" w:rsidP="00851AE2">
      <w:pPr>
        <w:autoSpaceDE w:val="0"/>
        <w:autoSpaceDN w:val="0"/>
        <w:adjustRightInd w:val="0"/>
        <w:spacing w:line="360" w:lineRule="auto"/>
        <w:ind w:left="708"/>
        <w:jc w:val="center"/>
        <w:rPr>
          <w:rFonts w:ascii="Lato" w:hAnsi="Lato" w:cs="Arial"/>
          <w:sz w:val="20"/>
          <w:szCs w:val="20"/>
        </w:rPr>
      </w:pPr>
    </w:p>
    <w:p w14:paraId="7EF45F7C" w14:textId="77777777" w:rsidR="00CE18D7" w:rsidRDefault="00CE18D7" w:rsidP="00851AE2">
      <w:pPr>
        <w:autoSpaceDE w:val="0"/>
        <w:autoSpaceDN w:val="0"/>
        <w:adjustRightInd w:val="0"/>
        <w:spacing w:line="360" w:lineRule="auto"/>
        <w:ind w:left="708"/>
        <w:jc w:val="center"/>
        <w:rPr>
          <w:rFonts w:ascii="Lato" w:hAnsi="Lato" w:cs="Arial"/>
          <w:sz w:val="20"/>
          <w:szCs w:val="20"/>
        </w:rPr>
      </w:pPr>
    </w:p>
    <w:p w14:paraId="1F027D2C" w14:textId="77777777" w:rsidR="00CE18D7" w:rsidRPr="00E17DD8" w:rsidRDefault="00CE18D7" w:rsidP="00851AE2">
      <w:pPr>
        <w:autoSpaceDE w:val="0"/>
        <w:autoSpaceDN w:val="0"/>
        <w:adjustRightInd w:val="0"/>
        <w:spacing w:line="360" w:lineRule="auto"/>
        <w:ind w:left="708"/>
        <w:jc w:val="center"/>
        <w:rPr>
          <w:rFonts w:ascii="Lato" w:hAnsi="Lato" w:cs="Arial"/>
          <w:sz w:val="20"/>
          <w:szCs w:val="20"/>
        </w:rPr>
      </w:pPr>
    </w:p>
    <w:p w14:paraId="22FE0C14" w14:textId="59DFB51D" w:rsidR="001109C9" w:rsidRPr="00E17DD8" w:rsidRDefault="00D66380" w:rsidP="00D3544A">
      <w:pPr>
        <w:autoSpaceDE w:val="0"/>
        <w:autoSpaceDN w:val="0"/>
        <w:adjustRightInd w:val="0"/>
        <w:spacing w:line="360" w:lineRule="auto"/>
        <w:ind w:left="708"/>
        <w:jc w:val="both"/>
        <w:rPr>
          <w:rFonts w:ascii="Lato" w:hAnsi="Lato" w:cs="Arial"/>
          <w:bCs/>
          <w:sz w:val="20"/>
          <w:szCs w:val="20"/>
        </w:rPr>
      </w:pPr>
      <w:r w:rsidRPr="00E17DD8">
        <w:rPr>
          <w:rFonts w:ascii="Lato" w:hAnsi="Lato" w:cs="Arial"/>
          <w:bCs/>
          <w:sz w:val="20"/>
          <w:szCs w:val="20"/>
        </w:rPr>
        <w:t>3</w:t>
      </w:r>
      <w:r w:rsidR="00261E6D" w:rsidRPr="00E17DD8">
        <w:rPr>
          <w:rFonts w:ascii="Lato" w:hAnsi="Lato" w:cs="Arial"/>
          <w:bCs/>
          <w:sz w:val="20"/>
          <w:szCs w:val="20"/>
        </w:rPr>
        <w:t xml:space="preserve">.- </w:t>
      </w:r>
      <w:r w:rsidR="002E3D66" w:rsidRPr="00E17DD8">
        <w:rPr>
          <w:rFonts w:ascii="Lato" w:hAnsi="Lato" w:cs="Arial"/>
          <w:bCs/>
          <w:sz w:val="20"/>
          <w:szCs w:val="20"/>
        </w:rPr>
        <w:t>Conciliación de los Flujos de Efectivo Netos de las Actividades de Operación y l</w:t>
      </w:r>
      <w:r w:rsidRPr="00E17DD8">
        <w:rPr>
          <w:rFonts w:ascii="Lato" w:hAnsi="Lato" w:cs="Arial"/>
          <w:bCs/>
          <w:sz w:val="20"/>
          <w:szCs w:val="20"/>
        </w:rPr>
        <w:t>os saldos de Resultados del Ejercicio</w:t>
      </w:r>
      <w:r w:rsidR="002E3D66" w:rsidRPr="00E17DD8">
        <w:rPr>
          <w:rFonts w:ascii="Lato" w:hAnsi="Lato" w:cs="Arial"/>
          <w:bCs/>
          <w:sz w:val="20"/>
          <w:szCs w:val="20"/>
        </w:rPr>
        <w:t xml:space="preserve"> </w:t>
      </w:r>
      <w:r w:rsidRPr="00E17DD8">
        <w:rPr>
          <w:rFonts w:ascii="Lato" w:hAnsi="Lato" w:cs="Arial"/>
          <w:bCs/>
          <w:sz w:val="20"/>
          <w:szCs w:val="20"/>
        </w:rPr>
        <w:t>(</w:t>
      </w:r>
      <w:r w:rsidR="002E3D66" w:rsidRPr="00E17DD8">
        <w:rPr>
          <w:rFonts w:ascii="Lato" w:hAnsi="Lato" w:cs="Arial"/>
          <w:bCs/>
          <w:sz w:val="20"/>
          <w:szCs w:val="20"/>
        </w:rPr>
        <w:t>Ahorro/Desahorro</w:t>
      </w:r>
      <w:r w:rsidRPr="00E17DD8">
        <w:rPr>
          <w:rFonts w:ascii="Lato" w:hAnsi="Lato" w:cs="Arial"/>
          <w:bCs/>
          <w:sz w:val="20"/>
          <w:szCs w:val="20"/>
        </w:rPr>
        <w:t>)</w:t>
      </w:r>
      <w:r w:rsidR="002F0FED" w:rsidRPr="00E17DD8">
        <w:rPr>
          <w:rFonts w:ascii="Lato" w:hAnsi="Lato" w:cs="Arial"/>
          <w:bCs/>
          <w:sz w:val="20"/>
          <w:szCs w:val="20"/>
        </w:rPr>
        <w:t>.</w:t>
      </w:r>
    </w:p>
    <w:p w14:paraId="7633FE16" w14:textId="77777777" w:rsidR="00F1743C" w:rsidRPr="00E17DD8" w:rsidRDefault="00F1743C" w:rsidP="00D3544A">
      <w:pPr>
        <w:autoSpaceDE w:val="0"/>
        <w:autoSpaceDN w:val="0"/>
        <w:adjustRightInd w:val="0"/>
        <w:spacing w:line="360" w:lineRule="auto"/>
        <w:ind w:left="708"/>
        <w:jc w:val="both"/>
        <w:rPr>
          <w:rFonts w:ascii="Lato" w:hAnsi="Lato" w:cs="Arial"/>
          <w:bCs/>
          <w:sz w:val="20"/>
          <w:szCs w:val="20"/>
        </w:rPr>
      </w:pPr>
    </w:p>
    <w:tbl>
      <w:tblPr>
        <w:tblW w:w="8206" w:type="dxa"/>
        <w:jc w:val="center"/>
        <w:tblCellMar>
          <w:left w:w="70" w:type="dxa"/>
          <w:right w:w="70" w:type="dxa"/>
        </w:tblCellMar>
        <w:tblLook w:val="04A0" w:firstRow="1" w:lastRow="0" w:firstColumn="1" w:lastColumn="0" w:noHBand="0" w:noVBand="1"/>
      </w:tblPr>
      <w:tblGrid>
        <w:gridCol w:w="5370"/>
        <w:gridCol w:w="1413"/>
        <w:gridCol w:w="1423"/>
      </w:tblGrid>
      <w:tr w:rsidR="005A5606" w:rsidRPr="00E17DD8" w14:paraId="61B8318A" w14:textId="77777777" w:rsidTr="00E44DA8">
        <w:trPr>
          <w:trHeight w:val="238"/>
          <w:jc w:val="center"/>
        </w:trPr>
        <w:tc>
          <w:tcPr>
            <w:tcW w:w="8206" w:type="dxa"/>
            <w:gridSpan w:val="3"/>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63237123" w14:textId="77777777" w:rsidR="005A5606" w:rsidRPr="00E17DD8" w:rsidRDefault="005A5606" w:rsidP="005A5606">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Conciliación de Flujos de Efectivo Netos</w:t>
            </w:r>
          </w:p>
        </w:tc>
      </w:tr>
      <w:tr w:rsidR="007F274D" w:rsidRPr="00E17DD8" w14:paraId="6C109489" w14:textId="77777777" w:rsidTr="00E44DA8">
        <w:trPr>
          <w:trHeight w:val="227"/>
          <w:jc w:val="center"/>
        </w:trPr>
        <w:tc>
          <w:tcPr>
            <w:tcW w:w="5370" w:type="dxa"/>
            <w:tcBorders>
              <w:top w:val="nil"/>
              <w:left w:val="single" w:sz="8" w:space="0" w:color="auto"/>
              <w:bottom w:val="single" w:sz="8" w:space="0" w:color="auto"/>
              <w:right w:val="single" w:sz="8" w:space="0" w:color="auto"/>
            </w:tcBorders>
            <w:shd w:val="clear" w:color="000000" w:fill="8EA9DB"/>
            <w:vAlign w:val="center"/>
            <w:hideMark/>
          </w:tcPr>
          <w:p w14:paraId="72517590" w14:textId="77777777" w:rsidR="005A5606" w:rsidRPr="00E17DD8" w:rsidRDefault="005A5606" w:rsidP="005A5606">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Concepto</w:t>
            </w:r>
          </w:p>
        </w:tc>
        <w:tc>
          <w:tcPr>
            <w:tcW w:w="1413" w:type="dxa"/>
            <w:tcBorders>
              <w:top w:val="nil"/>
              <w:left w:val="nil"/>
              <w:bottom w:val="single" w:sz="8" w:space="0" w:color="auto"/>
              <w:right w:val="single" w:sz="8" w:space="0" w:color="auto"/>
            </w:tcBorders>
            <w:shd w:val="clear" w:color="000000" w:fill="8EA9DB"/>
            <w:vAlign w:val="center"/>
            <w:hideMark/>
          </w:tcPr>
          <w:p w14:paraId="3A180DDF" w14:textId="033598E9" w:rsidR="005A5606" w:rsidRPr="00E17DD8" w:rsidRDefault="005A5606" w:rsidP="005A5606">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207FDF">
              <w:rPr>
                <w:rFonts w:ascii="Lato" w:hAnsi="Lato" w:cs="Arial"/>
                <w:b/>
                <w:bCs/>
                <w:color w:val="000000"/>
                <w:sz w:val="20"/>
                <w:szCs w:val="20"/>
                <w:lang w:eastAsia="es-MX"/>
              </w:rPr>
              <w:t>6</w:t>
            </w:r>
          </w:p>
        </w:tc>
        <w:tc>
          <w:tcPr>
            <w:tcW w:w="1422" w:type="dxa"/>
            <w:tcBorders>
              <w:top w:val="nil"/>
              <w:left w:val="nil"/>
              <w:bottom w:val="single" w:sz="8" w:space="0" w:color="auto"/>
              <w:right w:val="single" w:sz="8" w:space="0" w:color="auto"/>
            </w:tcBorders>
            <w:shd w:val="clear" w:color="000000" w:fill="8EA9DB"/>
            <w:vAlign w:val="center"/>
            <w:hideMark/>
          </w:tcPr>
          <w:p w14:paraId="47D907E4" w14:textId="7DE34623" w:rsidR="005A5606" w:rsidRPr="00E17DD8" w:rsidRDefault="005A5606" w:rsidP="005A5606">
            <w:pPr>
              <w:jc w:val="center"/>
              <w:rPr>
                <w:rFonts w:ascii="Lato" w:hAnsi="Lato" w:cs="Arial"/>
                <w:b/>
                <w:bCs/>
                <w:color w:val="000000"/>
                <w:sz w:val="20"/>
                <w:szCs w:val="20"/>
                <w:lang w:eastAsia="es-MX"/>
              </w:rPr>
            </w:pPr>
            <w:r w:rsidRPr="00E17DD8">
              <w:rPr>
                <w:rFonts w:ascii="Lato" w:hAnsi="Lato" w:cs="Arial"/>
                <w:b/>
                <w:bCs/>
                <w:color w:val="000000"/>
                <w:sz w:val="20"/>
                <w:szCs w:val="20"/>
                <w:lang w:eastAsia="es-MX"/>
              </w:rPr>
              <w:t>202</w:t>
            </w:r>
            <w:r w:rsidR="00207FDF">
              <w:rPr>
                <w:rFonts w:ascii="Lato" w:hAnsi="Lato" w:cs="Arial"/>
                <w:b/>
                <w:bCs/>
                <w:color w:val="000000"/>
                <w:sz w:val="20"/>
                <w:szCs w:val="20"/>
                <w:lang w:eastAsia="es-MX"/>
              </w:rPr>
              <w:t>5</w:t>
            </w:r>
          </w:p>
        </w:tc>
      </w:tr>
      <w:tr w:rsidR="008231F7" w:rsidRPr="00E17DD8" w14:paraId="73A47F53" w14:textId="77777777" w:rsidTr="00E44DA8">
        <w:trPr>
          <w:trHeight w:val="361"/>
          <w:jc w:val="center"/>
        </w:trPr>
        <w:tc>
          <w:tcPr>
            <w:tcW w:w="5370" w:type="dxa"/>
            <w:tcBorders>
              <w:top w:val="nil"/>
              <w:left w:val="single" w:sz="8" w:space="0" w:color="auto"/>
              <w:bottom w:val="single" w:sz="8" w:space="0" w:color="auto"/>
              <w:right w:val="single" w:sz="8" w:space="0" w:color="auto"/>
            </w:tcBorders>
            <w:vAlign w:val="center"/>
            <w:hideMark/>
          </w:tcPr>
          <w:p w14:paraId="531F3C63" w14:textId="77777777" w:rsidR="008231F7" w:rsidRPr="00E17DD8" w:rsidRDefault="008231F7" w:rsidP="008231F7">
            <w:pPr>
              <w:jc w:val="both"/>
              <w:rPr>
                <w:rFonts w:ascii="Lato" w:hAnsi="Lato" w:cs="Arial"/>
                <w:b/>
                <w:bCs/>
                <w:color w:val="000000"/>
                <w:sz w:val="20"/>
                <w:szCs w:val="20"/>
                <w:lang w:eastAsia="es-MX"/>
              </w:rPr>
            </w:pPr>
            <w:r w:rsidRPr="00E17DD8">
              <w:rPr>
                <w:rFonts w:ascii="Lato" w:hAnsi="Lato" w:cs="Arial"/>
                <w:b/>
                <w:bCs/>
                <w:color w:val="000000"/>
                <w:sz w:val="20"/>
                <w:szCs w:val="20"/>
                <w:lang w:eastAsia="es-MX"/>
              </w:rPr>
              <w:t>Resultados del Ejercicio Ahorro/Desahorro</w:t>
            </w:r>
          </w:p>
        </w:tc>
        <w:tc>
          <w:tcPr>
            <w:tcW w:w="1413" w:type="dxa"/>
            <w:tcBorders>
              <w:top w:val="nil"/>
              <w:left w:val="nil"/>
              <w:bottom w:val="single" w:sz="8" w:space="0" w:color="auto"/>
              <w:right w:val="single" w:sz="8" w:space="0" w:color="auto"/>
            </w:tcBorders>
            <w:vAlign w:val="center"/>
            <w:hideMark/>
          </w:tcPr>
          <w:p w14:paraId="705C7C1A" w14:textId="39306768" w:rsidR="008231F7" w:rsidRPr="00E17DD8" w:rsidRDefault="00BA5388"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383</w:t>
            </w:r>
            <w:r w:rsidR="001C4C04">
              <w:rPr>
                <w:rFonts w:ascii="Lato" w:hAnsi="Lato" w:cs="Arial"/>
                <w:b/>
                <w:bCs/>
                <w:color w:val="000000"/>
                <w:sz w:val="20"/>
                <w:szCs w:val="20"/>
                <w:lang w:eastAsia="es-MX"/>
              </w:rPr>
              <w:t>,</w:t>
            </w:r>
            <w:r>
              <w:rPr>
                <w:rFonts w:ascii="Lato" w:hAnsi="Lato" w:cs="Arial"/>
                <w:b/>
                <w:bCs/>
                <w:color w:val="000000"/>
                <w:sz w:val="20"/>
                <w:szCs w:val="20"/>
                <w:lang w:eastAsia="es-MX"/>
              </w:rPr>
              <w:t>471</w:t>
            </w:r>
            <w:r w:rsidR="00207FDF">
              <w:rPr>
                <w:rFonts w:ascii="Lato" w:hAnsi="Lato" w:cs="Arial"/>
                <w:b/>
                <w:bCs/>
                <w:color w:val="000000"/>
                <w:sz w:val="20"/>
                <w:szCs w:val="20"/>
                <w:lang w:eastAsia="es-MX"/>
              </w:rPr>
              <w:t>.</w:t>
            </w:r>
            <w:r>
              <w:rPr>
                <w:rFonts w:ascii="Lato" w:hAnsi="Lato" w:cs="Arial"/>
                <w:b/>
                <w:bCs/>
                <w:color w:val="000000"/>
                <w:sz w:val="20"/>
                <w:szCs w:val="20"/>
                <w:lang w:eastAsia="es-MX"/>
              </w:rPr>
              <w:t>71</w:t>
            </w:r>
          </w:p>
        </w:tc>
        <w:tc>
          <w:tcPr>
            <w:tcW w:w="1422" w:type="dxa"/>
            <w:tcBorders>
              <w:top w:val="nil"/>
              <w:left w:val="nil"/>
              <w:bottom w:val="single" w:sz="8" w:space="0" w:color="auto"/>
              <w:right w:val="single" w:sz="8" w:space="0" w:color="auto"/>
            </w:tcBorders>
            <w:vAlign w:val="center"/>
            <w:hideMark/>
          </w:tcPr>
          <w:p w14:paraId="2711DEFE" w14:textId="3D042C38" w:rsidR="008231F7" w:rsidRPr="00E17DD8" w:rsidRDefault="005E7BB5"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-35</w:t>
            </w:r>
            <w:r w:rsidR="00470D9A" w:rsidRPr="00E17DD8">
              <w:rPr>
                <w:rFonts w:ascii="Lato" w:hAnsi="Lato" w:cs="Arial"/>
                <w:b/>
                <w:bCs/>
                <w:color w:val="000000"/>
                <w:sz w:val="20"/>
                <w:szCs w:val="20"/>
                <w:lang w:eastAsia="es-MX"/>
              </w:rPr>
              <w:t>,</w:t>
            </w:r>
            <w:r>
              <w:rPr>
                <w:rFonts w:ascii="Lato" w:hAnsi="Lato" w:cs="Arial"/>
                <w:b/>
                <w:bCs/>
                <w:color w:val="000000"/>
                <w:sz w:val="20"/>
                <w:szCs w:val="20"/>
                <w:lang w:eastAsia="es-MX"/>
              </w:rPr>
              <w:t>114</w:t>
            </w:r>
            <w:r w:rsidR="008231F7" w:rsidRPr="00E17DD8">
              <w:rPr>
                <w:rFonts w:ascii="Lato" w:hAnsi="Lato" w:cs="Arial"/>
                <w:b/>
                <w:bCs/>
                <w:color w:val="000000"/>
                <w:sz w:val="20"/>
                <w:szCs w:val="20"/>
                <w:lang w:eastAsia="es-MX"/>
              </w:rPr>
              <w:t>.</w:t>
            </w:r>
            <w:r>
              <w:rPr>
                <w:rFonts w:ascii="Lato" w:hAnsi="Lato" w:cs="Arial"/>
                <w:b/>
                <w:bCs/>
                <w:color w:val="000000"/>
                <w:sz w:val="20"/>
                <w:szCs w:val="20"/>
                <w:lang w:eastAsia="es-MX"/>
              </w:rPr>
              <w:t>09</w:t>
            </w:r>
          </w:p>
        </w:tc>
      </w:tr>
      <w:tr w:rsidR="008231F7" w:rsidRPr="00E17DD8" w14:paraId="199A0281" w14:textId="77777777" w:rsidTr="00E44DA8">
        <w:trPr>
          <w:trHeight w:val="361"/>
          <w:jc w:val="center"/>
        </w:trPr>
        <w:tc>
          <w:tcPr>
            <w:tcW w:w="5370" w:type="dxa"/>
            <w:tcBorders>
              <w:top w:val="nil"/>
              <w:left w:val="single" w:sz="8" w:space="0" w:color="auto"/>
              <w:bottom w:val="single" w:sz="8" w:space="0" w:color="auto"/>
              <w:right w:val="single" w:sz="8" w:space="0" w:color="auto"/>
            </w:tcBorders>
            <w:vAlign w:val="center"/>
            <w:hideMark/>
          </w:tcPr>
          <w:p w14:paraId="08B5972E" w14:textId="77777777" w:rsidR="008231F7" w:rsidRPr="00E17DD8" w:rsidRDefault="008231F7" w:rsidP="008231F7">
            <w:pPr>
              <w:jc w:val="both"/>
              <w:rPr>
                <w:rFonts w:ascii="Lato" w:hAnsi="Lato" w:cs="Arial"/>
                <w:b/>
                <w:bCs/>
                <w:color w:val="000000"/>
                <w:sz w:val="20"/>
                <w:szCs w:val="20"/>
                <w:lang w:eastAsia="es-MX"/>
              </w:rPr>
            </w:pPr>
            <w:r w:rsidRPr="00E17DD8">
              <w:rPr>
                <w:rFonts w:ascii="Lato" w:hAnsi="Lato" w:cs="Arial"/>
                <w:b/>
                <w:bCs/>
                <w:color w:val="000000"/>
                <w:sz w:val="20"/>
                <w:szCs w:val="20"/>
                <w:lang w:eastAsia="es-MX"/>
              </w:rPr>
              <w:t>Movimientos de partidas (o rubros) que no afectan al efectivo</w:t>
            </w:r>
          </w:p>
        </w:tc>
        <w:tc>
          <w:tcPr>
            <w:tcW w:w="1413" w:type="dxa"/>
            <w:tcBorders>
              <w:top w:val="nil"/>
              <w:left w:val="nil"/>
              <w:bottom w:val="single" w:sz="8" w:space="0" w:color="auto"/>
              <w:right w:val="single" w:sz="8" w:space="0" w:color="auto"/>
            </w:tcBorders>
            <w:vAlign w:val="center"/>
            <w:hideMark/>
          </w:tcPr>
          <w:p w14:paraId="39757549" w14:textId="728225F3" w:rsidR="008231F7" w:rsidRPr="00E17DD8" w:rsidRDefault="00BA5388"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40</w:t>
            </w:r>
            <w:r w:rsidR="001C4C04">
              <w:rPr>
                <w:rFonts w:ascii="Lato" w:hAnsi="Lato" w:cs="Arial"/>
                <w:b/>
                <w:bCs/>
                <w:color w:val="000000"/>
                <w:sz w:val="20"/>
                <w:szCs w:val="20"/>
                <w:lang w:eastAsia="es-MX"/>
              </w:rPr>
              <w:t>,</w:t>
            </w:r>
            <w:r>
              <w:rPr>
                <w:rFonts w:ascii="Lato" w:hAnsi="Lato" w:cs="Arial"/>
                <w:b/>
                <w:bCs/>
                <w:color w:val="000000"/>
                <w:sz w:val="20"/>
                <w:szCs w:val="20"/>
                <w:lang w:eastAsia="es-MX"/>
              </w:rPr>
              <w:t>260</w:t>
            </w:r>
            <w:r w:rsidR="001C4C04">
              <w:rPr>
                <w:rFonts w:ascii="Lato" w:hAnsi="Lato" w:cs="Arial"/>
                <w:b/>
                <w:bCs/>
                <w:color w:val="000000"/>
                <w:sz w:val="20"/>
                <w:szCs w:val="20"/>
                <w:lang w:eastAsia="es-MX"/>
              </w:rPr>
              <w:t>.</w:t>
            </w:r>
            <w:r>
              <w:rPr>
                <w:rFonts w:ascii="Lato" w:hAnsi="Lato" w:cs="Arial"/>
                <w:b/>
                <w:bCs/>
                <w:color w:val="000000"/>
                <w:sz w:val="20"/>
                <w:szCs w:val="20"/>
                <w:lang w:eastAsia="es-MX"/>
              </w:rPr>
              <w:t>66</w:t>
            </w:r>
          </w:p>
        </w:tc>
        <w:tc>
          <w:tcPr>
            <w:tcW w:w="1422" w:type="dxa"/>
            <w:tcBorders>
              <w:top w:val="nil"/>
              <w:left w:val="nil"/>
              <w:bottom w:val="single" w:sz="8" w:space="0" w:color="auto"/>
              <w:right w:val="single" w:sz="8" w:space="0" w:color="auto"/>
            </w:tcBorders>
            <w:vAlign w:val="center"/>
            <w:hideMark/>
          </w:tcPr>
          <w:p w14:paraId="6A21467C" w14:textId="5D9EE65C" w:rsidR="008231F7" w:rsidRPr="00E17DD8" w:rsidRDefault="005E7BB5"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138</w:t>
            </w:r>
            <w:r w:rsidR="008231F7" w:rsidRPr="00E17DD8">
              <w:rPr>
                <w:rFonts w:ascii="Lato" w:hAnsi="Lato" w:cs="Arial"/>
                <w:b/>
                <w:bCs/>
                <w:color w:val="000000"/>
                <w:sz w:val="20"/>
                <w:szCs w:val="20"/>
                <w:lang w:eastAsia="es-MX"/>
              </w:rPr>
              <w:t>,</w:t>
            </w:r>
            <w:r>
              <w:rPr>
                <w:rFonts w:ascii="Lato" w:hAnsi="Lato" w:cs="Arial"/>
                <w:b/>
                <w:bCs/>
                <w:color w:val="000000"/>
                <w:sz w:val="20"/>
                <w:szCs w:val="20"/>
                <w:lang w:eastAsia="es-MX"/>
              </w:rPr>
              <w:t>217</w:t>
            </w:r>
            <w:r w:rsidR="008231F7" w:rsidRPr="00E17DD8">
              <w:rPr>
                <w:rFonts w:ascii="Lato" w:hAnsi="Lato" w:cs="Arial"/>
                <w:b/>
                <w:bCs/>
                <w:color w:val="000000"/>
                <w:sz w:val="20"/>
                <w:szCs w:val="20"/>
                <w:lang w:eastAsia="es-MX"/>
              </w:rPr>
              <w:t>.</w:t>
            </w:r>
            <w:r>
              <w:rPr>
                <w:rFonts w:ascii="Lato" w:hAnsi="Lato" w:cs="Arial"/>
                <w:b/>
                <w:bCs/>
                <w:color w:val="000000"/>
                <w:sz w:val="20"/>
                <w:szCs w:val="20"/>
                <w:lang w:eastAsia="es-MX"/>
              </w:rPr>
              <w:t>14</w:t>
            </w:r>
          </w:p>
        </w:tc>
      </w:tr>
      <w:tr w:rsidR="008231F7" w:rsidRPr="00E17DD8" w14:paraId="44174C43" w14:textId="77777777" w:rsidTr="00E44DA8">
        <w:trPr>
          <w:trHeight w:val="227"/>
          <w:jc w:val="center"/>
        </w:trPr>
        <w:tc>
          <w:tcPr>
            <w:tcW w:w="5370" w:type="dxa"/>
            <w:tcBorders>
              <w:top w:val="nil"/>
              <w:left w:val="single" w:sz="8" w:space="0" w:color="auto"/>
              <w:bottom w:val="single" w:sz="8" w:space="0" w:color="auto"/>
              <w:right w:val="single" w:sz="8" w:space="0" w:color="auto"/>
            </w:tcBorders>
            <w:vAlign w:val="center"/>
            <w:hideMark/>
          </w:tcPr>
          <w:p w14:paraId="445EC137"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Depreciación</w:t>
            </w:r>
          </w:p>
        </w:tc>
        <w:tc>
          <w:tcPr>
            <w:tcW w:w="1413" w:type="dxa"/>
            <w:tcBorders>
              <w:top w:val="nil"/>
              <w:left w:val="nil"/>
              <w:bottom w:val="single" w:sz="8" w:space="0" w:color="auto"/>
              <w:right w:val="single" w:sz="8" w:space="0" w:color="auto"/>
            </w:tcBorders>
            <w:vAlign w:val="center"/>
            <w:hideMark/>
          </w:tcPr>
          <w:p w14:paraId="02273739" w14:textId="16D3ED5E" w:rsidR="008231F7" w:rsidRPr="00E17DD8" w:rsidRDefault="00BA5388" w:rsidP="008231F7">
            <w:pPr>
              <w:jc w:val="right"/>
              <w:rPr>
                <w:rFonts w:ascii="Lato" w:hAnsi="Lato" w:cs="Arial"/>
                <w:color w:val="000000"/>
                <w:sz w:val="20"/>
                <w:szCs w:val="20"/>
                <w:lang w:eastAsia="es-MX"/>
              </w:rPr>
            </w:pPr>
            <w:r>
              <w:rPr>
                <w:rFonts w:ascii="Lato" w:hAnsi="Lato" w:cs="Arial"/>
                <w:color w:val="000000"/>
                <w:sz w:val="20"/>
                <w:szCs w:val="20"/>
                <w:lang w:eastAsia="es-MX"/>
              </w:rPr>
              <w:t>40</w:t>
            </w:r>
            <w:r w:rsidR="001C4C04">
              <w:rPr>
                <w:rFonts w:ascii="Lato" w:hAnsi="Lato" w:cs="Arial"/>
                <w:color w:val="000000"/>
                <w:sz w:val="20"/>
                <w:szCs w:val="20"/>
                <w:lang w:eastAsia="es-MX"/>
              </w:rPr>
              <w:t>,</w:t>
            </w:r>
            <w:r>
              <w:rPr>
                <w:rFonts w:ascii="Lato" w:hAnsi="Lato" w:cs="Arial"/>
                <w:color w:val="000000"/>
                <w:sz w:val="20"/>
                <w:szCs w:val="20"/>
                <w:lang w:eastAsia="es-MX"/>
              </w:rPr>
              <w:t>260</w:t>
            </w:r>
            <w:r w:rsidR="001C4C04">
              <w:rPr>
                <w:rFonts w:ascii="Lato" w:hAnsi="Lato" w:cs="Arial"/>
                <w:color w:val="000000"/>
                <w:sz w:val="20"/>
                <w:szCs w:val="20"/>
                <w:lang w:eastAsia="es-MX"/>
              </w:rPr>
              <w:t>.</w:t>
            </w:r>
            <w:r>
              <w:rPr>
                <w:rFonts w:ascii="Lato" w:hAnsi="Lato" w:cs="Arial"/>
                <w:color w:val="000000"/>
                <w:sz w:val="20"/>
                <w:szCs w:val="20"/>
                <w:lang w:eastAsia="es-MX"/>
              </w:rPr>
              <w:t>66</w:t>
            </w:r>
          </w:p>
        </w:tc>
        <w:tc>
          <w:tcPr>
            <w:tcW w:w="1422" w:type="dxa"/>
            <w:tcBorders>
              <w:top w:val="nil"/>
              <w:left w:val="nil"/>
              <w:bottom w:val="single" w:sz="8" w:space="0" w:color="auto"/>
              <w:right w:val="single" w:sz="8" w:space="0" w:color="auto"/>
            </w:tcBorders>
            <w:vAlign w:val="center"/>
            <w:hideMark/>
          </w:tcPr>
          <w:p w14:paraId="357E29D3" w14:textId="575D7568" w:rsidR="008231F7" w:rsidRPr="00E17DD8" w:rsidRDefault="005E7BB5" w:rsidP="008231F7">
            <w:pPr>
              <w:jc w:val="right"/>
              <w:rPr>
                <w:rFonts w:ascii="Lato" w:hAnsi="Lato" w:cs="Arial"/>
                <w:color w:val="000000"/>
                <w:sz w:val="20"/>
                <w:szCs w:val="20"/>
                <w:lang w:eastAsia="es-MX"/>
              </w:rPr>
            </w:pPr>
            <w:r>
              <w:rPr>
                <w:rFonts w:ascii="Lato" w:hAnsi="Lato" w:cs="Arial"/>
                <w:color w:val="000000"/>
                <w:sz w:val="20"/>
                <w:szCs w:val="20"/>
                <w:lang w:eastAsia="es-MX"/>
              </w:rPr>
              <w:t>138</w:t>
            </w:r>
            <w:r w:rsidR="008231F7" w:rsidRPr="00E17DD8">
              <w:rPr>
                <w:rFonts w:ascii="Lato" w:hAnsi="Lato" w:cs="Arial"/>
                <w:color w:val="000000"/>
                <w:sz w:val="20"/>
                <w:szCs w:val="20"/>
                <w:lang w:eastAsia="es-MX"/>
              </w:rPr>
              <w:t>,</w:t>
            </w:r>
            <w:r>
              <w:rPr>
                <w:rFonts w:ascii="Lato" w:hAnsi="Lato" w:cs="Arial"/>
                <w:color w:val="000000"/>
                <w:sz w:val="20"/>
                <w:szCs w:val="20"/>
                <w:lang w:eastAsia="es-MX"/>
              </w:rPr>
              <w:t>217</w:t>
            </w:r>
            <w:r w:rsidR="008231F7" w:rsidRPr="00E17DD8">
              <w:rPr>
                <w:rFonts w:ascii="Lato" w:hAnsi="Lato" w:cs="Arial"/>
                <w:color w:val="000000"/>
                <w:sz w:val="20"/>
                <w:szCs w:val="20"/>
                <w:lang w:eastAsia="es-MX"/>
              </w:rPr>
              <w:t>.</w:t>
            </w:r>
            <w:r>
              <w:rPr>
                <w:rFonts w:ascii="Lato" w:hAnsi="Lato" w:cs="Arial"/>
                <w:color w:val="000000"/>
                <w:sz w:val="20"/>
                <w:szCs w:val="20"/>
                <w:lang w:eastAsia="es-MX"/>
              </w:rPr>
              <w:t>14</w:t>
            </w:r>
          </w:p>
        </w:tc>
      </w:tr>
      <w:tr w:rsidR="008231F7" w:rsidRPr="00E17DD8" w14:paraId="5CC803F2" w14:textId="77777777" w:rsidTr="00E44DA8">
        <w:trPr>
          <w:trHeight w:val="227"/>
          <w:jc w:val="center"/>
        </w:trPr>
        <w:tc>
          <w:tcPr>
            <w:tcW w:w="5370" w:type="dxa"/>
            <w:tcBorders>
              <w:top w:val="nil"/>
              <w:left w:val="single" w:sz="8" w:space="0" w:color="auto"/>
              <w:bottom w:val="single" w:sz="8" w:space="0" w:color="auto"/>
              <w:right w:val="single" w:sz="8" w:space="0" w:color="auto"/>
            </w:tcBorders>
            <w:vAlign w:val="center"/>
            <w:hideMark/>
          </w:tcPr>
          <w:p w14:paraId="4CD57131"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Amortización</w:t>
            </w:r>
          </w:p>
        </w:tc>
        <w:tc>
          <w:tcPr>
            <w:tcW w:w="1413" w:type="dxa"/>
            <w:tcBorders>
              <w:top w:val="nil"/>
              <w:left w:val="nil"/>
              <w:bottom w:val="single" w:sz="8" w:space="0" w:color="auto"/>
              <w:right w:val="single" w:sz="8" w:space="0" w:color="auto"/>
            </w:tcBorders>
            <w:vAlign w:val="center"/>
            <w:hideMark/>
          </w:tcPr>
          <w:p w14:paraId="33645040"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422" w:type="dxa"/>
            <w:tcBorders>
              <w:top w:val="nil"/>
              <w:left w:val="nil"/>
              <w:bottom w:val="single" w:sz="8" w:space="0" w:color="auto"/>
              <w:right w:val="single" w:sz="8" w:space="0" w:color="auto"/>
            </w:tcBorders>
            <w:vAlign w:val="center"/>
            <w:hideMark/>
          </w:tcPr>
          <w:p w14:paraId="2A676CDC" w14:textId="19FFDED0"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231F7" w:rsidRPr="00E17DD8" w14:paraId="5AC2D8EE" w14:textId="77777777" w:rsidTr="00E44DA8">
        <w:trPr>
          <w:trHeight w:val="227"/>
          <w:jc w:val="center"/>
        </w:trPr>
        <w:tc>
          <w:tcPr>
            <w:tcW w:w="5370" w:type="dxa"/>
            <w:tcBorders>
              <w:top w:val="nil"/>
              <w:left w:val="single" w:sz="8" w:space="0" w:color="auto"/>
              <w:bottom w:val="single" w:sz="8" w:space="0" w:color="auto"/>
              <w:right w:val="single" w:sz="8" w:space="0" w:color="auto"/>
            </w:tcBorders>
            <w:vAlign w:val="center"/>
            <w:hideMark/>
          </w:tcPr>
          <w:p w14:paraId="004C3475"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 xml:space="preserve">Incrementos en las provisiones </w:t>
            </w:r>
          </w:p>
        </w:tc>
        <w:tc>
          <w:tcPr>
            <w:tcW w:w="1413" w:type="dxa"/>
            <w:tcBorders>
              <w:top w:val="nil"/>
              <w:left w:val="nil"/>
              <w:bottom w:val="single" w:sz="8" w:space="0" w:color="auto"/>
              <w:right w:val="single" w:sz="8" w:space="0" w:color="auto"/>
            </w:tcBorders>
            <w:vAlign w:val="center"/>
            <w:hideMark/>
          </w:tcPr>
          <w:p w14:paraId="0685224E"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422" w:type="dxa"/>
            <w:tcBorders>
              <w:top w:val="nil"/>
              <w:left w:val="nil"/>
              <w:bottom w:val="single" w:sz="8" w:space="0" w:color="auto"/>
              <w:right w:val="single" w:sz="8" w:space="0" w:color="auto"/>
            </w:tcBorders>
            <w:vAlign w:val="center"/>
            <w:hideMark/>
          </w:tcPr>
          <w:p w14:paraId="3C81CDD9"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231F7" w:rsidRPr="00E17DD8" w14:paraId="428E2BE3" w14:textId="77777777" w:rsidTr="00E44DA8">
        <w:trPr>
          <w:trHeight w:val="361"/>
          <w:jc w:val="center"/>
        </w:trPr>
        <w:tc>
          <w:tcPr>
            <w:tcW w:w="5370" w:type="dxa"/>
            <w:tcBorders>
              <w:top w:val="nil"/>
              <w:left w:val="single" w:sz="8" w:space="0" w:color="auto"/>
              <w:bottom w:val="single" w:sz="8" w:space="0" w:color="auto"/>
              <w:right w:val="single" w:sz="8" w:space="0" w:color="auto"/>
            </w:tcBorders>
            <w:vAlign w:val="center"/>
            <w:hideMark/>
          </w:tcPr>
          <w:p w14:paraId="00090705"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 xml:space="preserve">Incremento en inversiones producido por revaluación </w:t>
            </w:r>
          </w:p>
        </w:tc>
        <w:tc>
          <w:tcPr>
            <w:tcW w:w="1413" w:type="dxa"/>
            <w:tcBorders>
              <w:top w:val="nil"/>
              <w:left w:val="nil"/>
              <w:bottom w:val="single" w:sz="8" w:space="0" w:color="auto"/>
              <w:right w:val="single" w:sz="8" w:space="0" w:color="auto"/>
            </w:tcBorders>
            <w:vAlign w:val="center"/>
            <w:hideMark/>
          </w:tcPr>
          <w:p w14:paraId="755EF526"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422" w:type="dxa"/>
            <w:tcBorders>
              <w:top w:val="nil"/>
              <w:left w:val="nil"/>
              <w:bottom w:val="single" w:sz="8" w:space="0" w:color="auto"/>
              <w:right w:val="single" w:sz="8" w:space="0" w:color="auto"/>
            </w:tcBorders>
            <w:vAlign w:val="center"/>
            <w:hideMark/>
          </w:tcPr>
          <w:p w14:paraId="56EFA4B2"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231F7" w:rsidRPr="00E17DD8" w14:paraId="4D65069F" w14:textId="77777777" w:rsidTr="00E44DA8">
        <w:trPr>
          <w:trHeight w:val="540"/>
          <w:jc w:val="center"/>
        </w:trPr>
        <w:tc>
          <w:tcPr>
            <w:tcW w:w="5370" w:type="dxa"/>
            <w:tcBorders>
              <w:top w:val="nil"/>
              <w:left w:val="single" w:sz="8" w:space="0" w:color="auto"/>
              <w:bottom w:val="single" w:sz="8" w:space="0" w:color="auto"/>
              <w:right w:val="single" w:sz="8" w:space="0" w:color="auto"/>
            </w:tcBorders>
            <w:vAlign w:val="center"/>
            <w:hideMark/>
          </w:tcPr>
          <w:p w14:paraId="63367A88"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 xml:space="preserve">Ganancia/pérdida en venta de bienes muebles, inmuebles e intangibles </w:t>
            </w:r>
          </w:p>
        </w:tc>
        <w:tc>
          <w:tcPr>
            <w:tcW w:w="1413" w:type="dxa"/>
            <w:tcBorders>
              <w:top w:val="nil"/>
              <w:left w:val="nil"/>
              <w:bottom w:val="single" w:sz="8" w:space="0" w:color="auto"/>
              <w:right w:val="single" w:sz="8" w:space="0" w:color="auto"/>
            </w:tcBorders>
            <w:vAlign w:val="center"/>
            <w:hideMark/>
          </w:tcPr>
          <w:p w14:paraId="3C078FCB"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422" w:type="dxa"/>
            <w:tcBorders>
              <w:top w:val="nil"/>
              <w:left w:val="nil"/>
              <w:bottom w:val="single" w:sz="8" w:space="0" w:color="auto"/>
              <w:right w:val="single" w:sz="8" w:space="0" w:color="auto"/>
            </w:tcBorders>
            <w:vAlign w:val="center"/>
            <w:hideMark/>
          </w:tcPr>
          <w:p w14:paraId="0924372A"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231F7" w:rsidRPr="00E17DD8" w14:paraId="19CF88A7" w14:textId="77777777" w:rsidTr="00E44DA8">
        <w:trPr>
          <w:trHeight w:val="227"/>
          <w:jc w:val="center"/>
        </w:trPr>
        <w:tc>
          <w:tcPr>
            <w:tcW w:w="5370" w:type="dxa"/>
            <w:tcBorders>
              <w:top w:val="nil"/>
              <w:left w:val="single" w:sz="8" w:space="0" w:color="auto"/>
              <w:bottom w:val="single" w:sz="8" w:space="0" w:color="auto"/>
              <w:right w:val="single" w:sz="8" w:space="0" w:color="auto"/>
            </w:tcBorders>
            <w:vAlign w:val="center"/>
            <w:hideMark/>
          </w:tcPr>
          <w:p w14:paraId="37BBDCBA" w14:textId="77777777" w:rsidR="008231F7" w:rsidRPr="00E17DD8" w:rsidRDefault="008231F7" w:rsidP="008231F7">
            <w:pPr>
              <w:jc w:val="both"/>
              <w:rPr>
                <w:rFonts w:ascii="Lato" w:hAnsi="Lato" w:cs="Arial"/>
                <w:color w:val="000000"/>
                <w:sz w:val="20"/>
                <w:szCs w:val="20"/>
                <w:lang w:eastAsia="es-MX"/>
              </w:rPr>
            </w:pPr>
            <w:r w:rsidRPr="00E17DD8">
              <w:rPr>
                <w:rFonts w:ascii="Lato" w:hAnsi="Lato" w:cs="Arial"/>
                <w:color w:val="000000"/>
                <w:sz w:val="20"/>
                <w:szCs w:val="20"/>
                <w:lang w:eastAsia="es-MX"/>
              </w:rPr>
              <w:t>Incremento en cuentas por cobrar</w:t>
            </w:r>
          </w:p>
        </w:tc>
        <w:tc>
          <w:tcPr>
            <w:tcW w:w="1413" w:type="dxa"/>
            <w:tcBorders>
              <w:top w:val="nil"/>
              <w:left w:val="nil"/>
              <w:bottom w:val="single" w:sz="8" w:space="0" w:color="auto"/>
              <w:right w:val="single" w:sz="8" w:space="0" w:color="auto"/>
            </w:tcBorders>
            <w:vAlign w:val="center"/>
            <w:hideMark/>
          </w:tcPr>
          <w:p w14:paraId="3D0F92AE"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c>
          <w:tcPr>
            <w:tcW w:w="1422" w:type="dxa"/>
            <w:tcBorders>
              <w:top w:val="nil"/>
              <w:left w:val="nil"/>
              <w:bottom w:val="single" w:sz="8" w:space="0" w:color="auto"/>
              <w:right w:val="single" w:sz="8" w:space="0" w:color="auto"/>
            </w:tcBorders>
            <w:vAlign w:val="center"/>
            <w:hideMark/>
          </w:tcPr>
          <w:p w14:paraId="197ADF27" w14:textId="77777777" w:rsidR="008231F7" w:rsidRPr="00E17DD8" w:rsidRDefault="008231F7" w:rsidP="008231F7">
            <w:pPr>
              <w:jc w:val="right"/>
              <w:rPr>
                <w:rFonts w:ascii="Lato" w:hAnsi="Lato" w:cs="Arial"/>
                <w:color w:val="000000"/>
                <w:sz w:val="20"/>
                <w:szCs w:val="20"/>
                <w:lang w:eastAsia="es-MX"/>
              </w:rPr>
            </w:pPr>
            <w:r w:rsidRPr="00E17DD8">
              <w:rPr>
                <w:rFonts w:ascii="Lato" w:hAnsi="Lato" w:cs="Arial"/>
                <w:color w:val="000000"/>
                <w:sz w:val="20"/>
                <w:szCs w:val="20"/>
                <w:lang w:eastAsia="es-MX"/>
              </w:rPr>
              <w:t>0.00</w:t>
            </w:r>
          </w:p>
        </w:tc>
      </w:tr>
      <w:tr w:rsidR="008231F7" w:rsidRPr="00E17DD8" w14:paraId="4208D8E3" w14:textId="77777777" w:rsidTr="00E44DA8">
        <w:trPr>
          <w:trHeight w:val="361"/>
          <w:jc w:val="center"/>
        </w:trPr>
        <w:tc>
          <w:tcPr>
            <w:tcW w:w="5370" w:type="dxa"/>
            <w:tcBorders>
              <w:top w:val="nil"/>
              <w:left w:val="single" w:sz="8" w:space="0" w:color="auto"/>
              <w:bottom w:val="single" w:sz="8" w:space="0" w:color="auto"/>
              <w:right w:val="single" w:sz="8" w:space="0" w:color="auto"/>
            </w:tcBorders>
            <w:shd w:val="clear" w:color="000000" w:fill="8EA9DB"/>
            <w:vAlign w:val="center"/>
            <w:hideMark/>
          </w:tcPr>
          <w:p w14:paraId="49BA2BF6" w14:textId="77777777" w:rsidR="008231F7" w:rsidRPr="00E17DD8" w:rsidRDefault="008231F7" w:rsidP="008231F7">
            <w:pPr>
              <w:jc w:val="both"/>
              <w:rPr>
                <w:rFonts w:ascii="Lato" w:hAnsi="Lato" w:cs="Arial"/>
                <w:b/>
                <w:bCs/>
                <w:color w:val="000000"/>
                <w:sz w:val="20"/>
                <w:szCs w:val="20"/>
                <w:lang w:eastAsia="es-MX"/>
              </w:rPr>
            </w:pPr>
            <w:r w:rsidRPr="00E17DD8">
              <w:rPr>
                <w:rFonts w:ascii="Lato" w:hAnsi="Lato" w:cs="Arial"/>
                <w:b/>
                <w:bCs/>
                <w:color w:val="000000"/>
                <w:sz w:val="20"/>
                <w:szCs w:val="20"/>
                <w:lang w:eastAsia="es-MX"/>
              </w:rPr>
              <w:t>Flujos de Efectivo Netos de las Actividades de Operación</w:t>
            </w:r>
          </w:p>
        </w:tc>
        <w:tc>
          <w:tcPr>
            <w:tcW w:w="1413" w:type="dxa"/>
            <w:tcBorders>
              <w:top w:val="nil"/>
              <w:left w:val="nil"/>
              <w:bottom w:val="single" w:sz="8" w:space="0" w:color="auto"/>
              <w:right w:val="single" w:sz="8" w:space="0" w:color="auto"/>
            </w:tcBorders>
            <w:shd w:val="clear" w:color="000000" w:fill="8EA9DB"/>
            <w:vAlign w:val="center"/>
            <w:hideMark/>
          </w:tcPr>
          <w:p w14:paraId="0635462D" w14:textId="27B01DE7" w:rsidR="008231F7" w:rsidRPr="00E17DD8" w:rsidRDefault="00BA5388"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124</w:t>
            </w:r>
            <w:r w:rsidR="00BC5D6D">
              <w:rPr>
                <w:rFonts w:ascii="Lato" w:hAnsi="Lato" w:cs="Arial"/>
                <w:b/>
                <w:bCs/>
                <w:color w:val="000000"/>
                <w:sz w:val="20"/>
                <w:szCs w:val="20"/>
                <w:lang w:eastAsia="es-MX"/>
              </w:rPr>
              <w:t>,</w:t>
            </w:r>
            <w:r>
              <w:rPr>
                <w:rFonts w:ascii="Lato" w:hAnsi="Lato" w:cs="Arial"/>
                <w:b/>
                <w:bCs/>
                <w:color w:val="000000"/>
                <w:sz w:val="20"/>
                <w:szCs w:val="20"/>
                <w:lang w:eastAsia="es-MX"/>
              </w:rPr>
              <w:t>976</w:t>
            </w:r>
            <w:r w:rsidR="002F519E">
              <w:rPr>
                <w:rFonts w:ascii="Lato" w:hAnsi="Lato" w:cs="Arial"/>
                <w:b/>
                <w:bCs/>
                <w:color w:val="000000"/>
                <w:sz w:val="20"/>
                <w:szCs w:val="20"/>
                <w:lang w:eastAsia="es-MX"/>
              </w:rPr>
              <w:t>.</w:t>
            </w:r>
            <w:r>
              <w:rPr>
                <w:rFonts w:ascii="Lato" w:hAnsi="Lato" w:cs="Arial"/>
                <w:b/>
                <w:bCs/>
                <w:color w:val="000000"/>
                <w:sz w:val="20"/>
                <w:szCs w:val="20"/>
                <w:lang w:eastAsia="es-MX"/>
              </w:rPr>
              <w:t>2</w:t>
            </w:r>
            <w:r w:rsidR="002F519E">
              <w:rPr>
                <w:rFonts w:ascii="Lato" w:hAnsi="Lato" w:cs="Arial"/>
                <w:b/>
                <w:bCs/>
                <w:color w:val="000000"/>
                <w:sz w:val="20"/>
                <w:szCs w:val="20"/>
                <w:lang w:eastAsia="es-MX"/>
              </w:rPr>
              <w:t>1</w:t>
            </w:r>
          </w:p>
        </w:tc>
        <w:tc>
          <w:tcPr>
            <w:tcW w:w="1422" w:type="dxa"/>
            <w:tcBorders>
              <w:top w:val="nil"/>
              <w:left w:val="nil"/>
              <w:bottom w:val="single" w:sz="8" w:space="0" w:color="auto"/>
              <w:right w:val="single" w:sz="8" w:space="0" w:color="auto"/>
            </w:tcBorders>
            <w:shd w:val="clear" w:color="000000" w:fill="8EA9DB"/>
            <w:vAlign w:val="center"/>
            <w:hideMark/>
          </w:tcPr>
          <w:p w14:paraId="44D1DC9A" w14:textId="21D89CB7" w:rsidR="008231F7" w:rsidRPr="00E17DD8" w:rsidRDefault="005E7BB5" w:rsidP="008231F7">
            <w:pPr>
              <w:jc w:val="right"/>
              <w:rPr>
                <w:rFonts w:ascii="Lato" w:hAnsi="Lato" w:cs="Arial"/>
                <w:b/>
                <w:bCs/>
                <w:color w:val="000000"/>
                <w:sz w:val="20"/>
                <w:szCs w:val="20"/>
                <w:lang w:eastAsia="es-MX"/>
              </w:rPr>
            </w:pPr>
            <w:r>
              <w:rPr>
                <w:rFonts w:ascii="Lato" w:hAnsi="Lato" w:cs="Arial"/>
                <w:b/>
                <w:bCs/>
                <w:color w:val="000000"/>
                <w:sz w:val="20"/>
                <w:szCs w:val="20"/>
                <w:lang w:eastAsia="es-MX"/>
              </w:rPr>
              <w:t>36</w:t>
            </w:r>
            <w:r w:rsidR="008231F7" w:rsidRPr="00E17DD8">
              <w:rPr>
                <w:rFonts w:ascii="Lato" w:hAnsi="Lato" w:cs="Arial"/>
                <w:b/>
                <w:bCs/>
                <w:color w:val="000000"/>
                <w:sz w:val="20"/>
                <w:szCs w:val="20"/>
                <w:lang w:eastAsia="es-MX"/>
              </w:rPr>
              <w:t>,</w:t>
            </w:r>
            <w:r>
              <w:rPr>
                <w:rFonts w:ascii="Lato" w:hAnsi="Lato" w:cs="Arial"/>
                <w:b/>
                <w:bCs/>
                <w:color w:val="000000"/>
                <w:sz w:val="20"/>
                <w:szCs w:val="20"/>
                <w:lang w:eastAsia="es-MX"/>
              </w:rPr>
              <w:t>820</w:t>
            </w:r>
            <w:r w:rsidR="008231F7" w:rsidRPr="00E17DD8">
              <w:rPr>
                <w:rFonts w:ascii="Lato" w:hAnsi="Lato" w:cs="Arial"/>
                <w:b/>
                <w:bCs/>
                <w:color w:val="000000"/>
                <w:sz w:val="20"/>
                <w:szCs w:val="20"/>
                <w:lang w:eastAsia="es-MX"/>
              </w:rPr>
              <w:t>.</w:t>
            </w:r>
            <w:r>
              <w:rPr>
                <w:rFonts w:ascii="Lato" w:hAnsi="Lato" w:cs="Arial"/>
                <w:b/>
                <w:bCs/>
                <w:color w:val="000000"/>
                <w:sz w:val="20"/>
                <w:szCs w:val="20"/>
                <w:lang w:eastAsia="es-MX"/>
              </w:rPr>
              <w:t>16</w:t>
            </w:r>
          </w:p>
        </w:tc>
      </w:tr>
    </w:tbl>
    <w:p w14:paraId="4574271D" w14:textId="40C9FB6F" w:rsidR="00E55DC0" w:rsidRPr="00E17DD8" w:rsidRDefault="00E55DC0" w:rsidP="00827B79">
      <w:pPr>
        <w:autoSpaceDE w:val="0"/>
        <w:autoSpaceDN w:val="0"/>
        <w:adjustRightInd w:val="0"/>
        <w:spacing w:line="360" w:lineRule="auto"/>
        <w:jc w:val="center"/>
        <w:rPr>
          <w:rFonts w:ascii="Lato" w:hAnsi="Lato" w:cs="Arial"/>
          <w:b/>
          <w:sz w:val="20"/>
          <w:szCs w:val="20"/>
        </w:rPr>
      </w:pPr>
    </w:p>
    <w:p w14:paraId="23E41B9D" w14:textId="6CB3D9AA" w:rsidR="003C74F1" w:rsidRDefault="003C74F1" w:rsidP="00827B79">
      <w:pPr>
        <w:autoSpaceDE w:val="0"/>
        <w:autoSpaceDN w:val="0"/>
        <w:adjustRightInd w:val="0"/>
        <w:spacing w:line="360" w:lineRule="auto"/>
        <w:jc w:val="center"/>
        <w:rPr>
          <w:rFonts w:ascii="Lato" w:hAnsi="Lato" w:cs="Arial"/>
          <w:b/>
          <w:sz w:val="20"/>
          <w:szCs w:val="20"/>
        </w:rPr>
      </w:pPr>
    </w:p>
    <w:p w14:paraId="39426922" w14:textId="77777777" w:rsidR="00F55AF0" w:rsidRDefault="00F55AF0" w:rsidP="00827B79">
      <w:pPr>
        <w:autoSpaceDE w:val="0"/>
        <w:autoSpaceDN w:val="0"/>
        <w:adjustRightInd w:val="0"/>
        <w:spacing w:line="360" w:lineRule="auto"/>
        <w:jc w:val="center"/>
        <w:rPr>
          <w:rFonts w:ascii="Lato" w:hAnsi="Lato" w:cs="Arial"/>
          <w:b/>
          <w:sz w:val="20"/>
          <w:szCs w:val="20"/>
        </w:rPr>
      </w:pPr>
    </w:p>
    <w:p w14:paraId="4584D884" w14:textId="77777777" w:rsidR="00CE18D7" w:rsidRDefault="00CE18D7" w:rsidP="00827B79">
      <w:pPr>
        <w:autoSpaceDE w:val="0"/>
        <w:autoSpaceDN w:val="0"/>
        <w:adjustRightInd w:val="0"/>
        <w:spacing w:line="360" w:lineRule="auto"/>
        <w:jc w:val="center"/>
        <w:rPr>
          <w:rFonts w:ascii="Lato" w:hAnsi="Lato" w:cs="Arial"/>
          <w:b/>
          <w:sz w:val="20"/>
          <w:szCs w:val="20"/>
        </w:rPr>
      </w:pPr>
    </w:p>
    <w:p w14:paraId="0A56E2CD" w14:textId="77777777" w:rsidR="00063692" w:rsidRDefault="00063692" w:rsidP="00827B79">
      <w:pPr>
        <w:autoSpaceDE w:val="0"/>
        <w:autoSpaceDN w:val="0"/>
        <w:adjustRightInd w:val="0"/>
        <w:spacing w:line="360" w:lineRule="auto"/>
        <w:jc w:val="center"/>
        <w:rPr>
          <w:rFonts w:ascii="Lato" w:hAnsi="Lato" w:cs="Arial"/>
          <w:b/>
          <w:sz w:val="20"/>
          <w:szCs w:val="20"/>
        </w:rPr>
      </w:pPr>
    </w:p>
    <w:p w14:paraId="4DF3010D" w14:textId="77777777" w:rsidR="00063692" w:rsidRDefault="00063692" w:rsidP="00827B79">
      <w:pPr>
        <w:autoSpaceDE w:val="0"/>
        <w:autoSpaceDN w:val="0"/>
        <w:adjustRightInd w:val="0"/>
        <w:spacing w:line="360" w:lineRule="auto"/>
        <w:jc w:val="center"/>
        <w:rPr>
          <w:rFonts w:ascii="Lato" w:hAnsi="Lato" w:cs="Arial"/>
          <w:b/>
          <w:sz w:val="20"/>
          <w:szCs w:val="20"/>
        </w:rPr>
      </w:pPr>
    </w:p>
    <w:p w14:paraId="40C5BD24" w14:textId="11E3F4D5" w:rsidR="00C8458A" w:rsidRDefault="00251A08" w:rsidP="00C8458A">
      <w:pPr>
        <w:autoSpaceDE w:val="0"/>
        <w:autoSpaceDN w:val="0"/>
        <w:adjustRightInd w:val="0"/>
        <w:spacing w:line="360" w:lineRule="auto"/>
        <w:jc w:val="center"/>
        <w:rPr>
          <w:rFonts w:ascii="Lato" w:hAnsi="Lato" w:cs="Arial"/>
          <w:b/>
          <w:sz w:val="20"/>
          <w:szCs w:val="20"/>
        </w:rPr>
      </w:pPr>
      <w:r w:rsidRPr="00E17DD8">
        <w:rPr>
          <w:rFonts w:ascii="Lato" w:hAnsi="Lato" w:cs="Arial"/>
          <w:b/>
          <w:sz w:val="20"/>
          <w:szCs w:val="20"/>
        </w:rPr>
        <w:t>V) CONCILIACIÓN ENTRE LOS INGRESOS PRESUP</w:t>
      </w:r>
      <w:r w:rsidR="006720EF" w:rsidRPr="00E17DD8">
        <w:rPr>
          <w:rFonts w:ascii="Lato" w:hAnsi="Lato" w:cs="Arial"/>
          <w:b/>
          <w:sz w:val="20"/>
          <w:szCs w:val="20"/>
        </w:rPr>
        <w:t>U</w:t>
      </w:r>
      <w:r w:rsidRPr="00E17DD8">
        <w:rPr>
          <w:rFonts w:ascii="Lato" w:hAnsi="Lato" w:cs="Arial"/>
          <w:b/>
          <w:sz w:val="20"/>
          <w:szCs w:val="20"/>
        </w:rPr>
        <w:t xml:space="preserve">ESTARIOS Y CONTABLES, </w:t>
      </w:r>
      <w:r w:rsidR="0078778F" w:rsidRPr="00E17DD8">
        <w:rPr>
          <w:rFonts w:ascii="Lato" w:hAnsi="Lato" w:cs="Arial"/>
          <w:b/>
          <w:sz w:val="20"/>
          <w:szCs w:val="20"/>
        </w:rPr>
        <w:t>ASÍ</w:t>
      </w:r>
      <w:r w:rsidRPr="00E17DD8">
        <w:rPr>
          <w:rFonts w:ascii="Lato" w:hAnsi="Lato" w:cs="Arial"/>
          <w:b/>
          <w:sz w:val="20"/>
          <w:szCs w:val="20"/>
        </w:rPr>
        <w:t xml:space="preserve"> COMO ENTRE LOS EGRESOS PRESUPUESTARIOS Y </w:t>
      </w:r>
      <w:r w:rsidR="00606640" w:rsidRPr="00E17DD8">
        <w:rPr>
          <w:rFonts w:ascii="Lato" w:hAnsi="Lato" w:cs="Arial"/>
          <w:b/>
          <w:sz w:val="20"/>
          <w:szCs w:val="20"/>
        </w:rPr>
        <w:t xml:space="preserve">LOS </w:t>
      </w:r>
      <w:r w:rsidRPr="00E17DD8">
        <w:rPr>
          <w:rFonts w:ascii="Lato" w:hAnsi="Lato" w:cs="Arial"/>
          <w:b/>
          <w:sz w:val="20"/>
          <w:szCs w:val="20"/>
        </w:rPr>
        <w:t>GASTOS CONTABLES.</w:t>
      </w:r>
    </w:p>
    <w:p w14:paraId="478AAB69" w14:textId="77777777" w:rsidR="008D6510" w:rsidRPr="00E17DD8" w:rsidRDefault="008D6510" w:rsidP="00C8458A">
      <w:pPr>
        <w:autoSpaceDE w:val="0"/>
        <w:autoSpaceDN w:val="0"/>
        <w:adjustRightInd w:val="0"/>
        <w:spacing w:line="360" w:lineRule="auto"/>
        <w:jc w:val="center"/>
        <w:rPr>
          <w:rFonts w:ascii="Lato" w:hAnsi="Lato" w:cs="Arial"/>
          <w:b/>
          <w:sz w:val="20"/>
          <w:szCs w:val="20"/>
        </w:rPr>
      </w:pPr>
    </w:p>
    <w:p w14:paraId="20264313" w14:textId="60427F7D" w:rsidR="000C2BBE" w:rsidRDefault="008273DF" w:rsidP="00067C81">
      <w:pPr>
        <w:pStyle w:val="Prrafodelista"/>
        <w:numPr>
          <w:ilvl w:val="0"/>
          <w:numId w:val="27"/>
        </w:numPr>
        <w:autoSpaceDE w:val="0"/>
        <w:autoSpaceDN w:val="0"/>
        <w:adjustRightInd w:val="0"/>
        <w:spacing w:line="360" w:lineRule="auto"/>
        <w:jc w:val="center"/>
        <w:rPr>
          <w:rFonts w:ascii="Lato" w:hAnsi="Lato" w:cs="Arial"/>
          <w:b/>
          <w:bCs/>
          <w:sz w:val="20"/>
          <w:szCs w:val="20"/>
        </w:rPr>
      </w:pPr>
      <w:r w:rsidRPr="00E17DD8">
        <w:rPr>
          <w:rFonts w:ascii="Lato" w:hAnsi="Lato" w:cs="Arial"/>
          <w:b/>
          <w:bCs/>
          <w:sz w:val="20"/>
          <w:szCs w:val="20"/>
        </w:rPr>
        <w:t xml:space="preserve">Conciliación </w:t>
      </w:r>
      <w:r w:rsidR="00606640" w:rsidRPr="00E17DD8">
        <w:rPr>
          <w:rFonts w:ascii="Lato" w:hAnsi="Lato" w:cs="Arial"/>
          <w:b/>
          <w:bCs/>
          <w:sz w:val="20"/>
          <w:szCs w:val="20"/>
        </w:rPr>
        <w:t xml:space="preserve">entre los </w:t>
      </w:r>
      <w:r w:rsidRPr="00E17DD8">
        <w:rPr>
          <w:rFonts w:ascii="Lato" w:hAnsi="Lato" w:cs="Arial"/>
          <w:b/>
          <w:bCs/>
          <w:sz w:val="20"/>
          <w:szCs w:val="20"/>
        </w:rPr>
        <w:t xml:space="preserve">ingresos presupuestarios y contables del </w:t>
      </w:r>
      <w:r w:rsidR="00FE24FE" w:rsidRPr="00E17DD8">
        <w:rPr>
          <w:rFonts w:ascii="Lato" w:hAnsi="Lato" w:cs="Arial"/>
          <w:b/>
          <w:bCs/>
          <w:sz w:val="20"/>
          <w:szCs w:val="20"/>
        </w:rPr>
        <w:t>0</w:t>
      </w:r>
      <w:r w:rsidRPr="00E17DD8">
        <w:rPr>
          <w:rFonts w:ascii="Lato" w:hAnsi="Lato" w:cs="Arial"/>
          <w:b/>
          <w:bCs/>
          <w:sz w:val="20"/>
          <w:szCs w:val="20"/>
        </w:rPr>
        <w:t>1</w:t>
      </w:r>
      <w:r w:rsidR="00525F8E" w:rsidRPr="00E17DD8">
        <w:rPr>
          <w:rFonts w:ascii="Lato" w:hAnsi="Lato" w:cs="Arial"/>
          <w:b/>
          <w:bCs/>
          <w:sz w:val="20"/>
          <w:szCs w:val="20"/>
        </w:rPr>
        <w:t xml:space="preserve"> </w:t>
      </w:r>
      <w:r w:rsidR="00EA64FE" w:rsidRPr="00E17DD8">
        <w:rPr>
          <w:rFonts w:ascii="Lato" w:hAnsi="Lato" w:cs="Arial"/>
          <w:b/>
          <w:bCs/>
          <w:sz w:val="20"/>
          <w:szCs w:val="20"/>
        </w:rPr>
        <w:t xml:space="preserve">de </w:t>
      </w:r>
      <w:r w:rsidR="00FB78F1" w:rsidRPr="00E17DD8">
        <w:rPr>
          <w:rFonts w:ascii="Lato" w:hAnsi="Lato" w:cs="Arial"/>
          <w:b/>
          <w:bCs/>
          <w:sz w:val="20"/>
          <w:szCs w:val="20"/>
        </w:rPr>
        <w:t>enero</w:t>
      </w:r>
      <w:r w:rsidR="00EA64FE" w:rsidRPr="00E17DD8">
        <w:rPr>
          <w:rFonts w:ascii="Lato" w:hAnsi="Lato" w:cs="Arial"/>
          <w:b/>
          <w:bCs/>
          <w:sz w:val="20"/>
          <w:szCs w:val="20"/>
        </w:rPr>
        <w:t xml:space="preserve"> </w:t>
      </w:r>
      <w:r w:rsidRPr="00E17DD8">
        <w:rPr>
          <w:rFonts w:ascii="Lato" w:hAnsi="Lato" w:cs="Arial"/>
          <w:b/>
          <w:bCs/>
          <w:sz w:val="20"/>
          <w:szCs w:val="20"/>
        </w:rPr>
        <w:t xml:space="preserve">al </w:t>
      </w:r>
      <w:r w:rsidR="008B1466">
        <w:rPr>
          <w:rFonts w:ascii="Lato" w:hAnsi="Lato" w:cs="Arial"/>
          <w:b/>
          <w:bCs/>
          <w:sz w:val="20"/>
          <w:szCs w:val="20"/>
        </w:rPr>
        <w:t>31</w:t>
      </w:r>
      <w:r w:rsidR="00AB4463" w:rsidRPr="00E17DD8">
        <w:rPr>
          <w:rFonts w:ascii="Lato" w:hAnsi="Lato" w:cs="Arial"/>
          <w:b/>
          <w:bCs/>
          <w:sz w:val="20"/>
          <w:szCs w:val="20"/>
        </w:rPr>
        <w:t xml:space="preserve"> </w:t>
      </w:r>
      <w:r w:rsidRPr="00E17DD8">
        <w:rPr>
          <w:rFonts w:ascii="Lato" w:hAnsi="Lato" w:cs="Arial"/>
          <w:b/>
          <w:bCs/>
          <w:sz w:val="20"/>
          <w:szCs w:val="20"/>
        </w:rPr>
        <w:t>de</w:t>
      </w:r>
      <w:r w:rsidR="003076BA" w:rsidRPr="00E17DD8">
        <w:rPr>
          <w:rFonts w:ascii="Lato" w:hAnsi="Lato" w:cs="Arial"/>
          <w:b/>
          <w:bCs/>
          <w:sz w:val="20"/>
          <w:szCs w:val="20"/>
        </w:rPr>
        <w:t xml:space="preserve"> </w:t>
      </w:r>
      <w:r w:rsidR="008B1466">
        <w:rPr>
          <w:rFonts w:ascii="Lato" w:hAnsi="Lato" w:cs="Arial"/>
          <w:b/>
          <w:bCs/>
          <w:sz w:val="20"/>
          <w:szCs w:val="20"/>
        </w:rPr>
        <w:t>marz</w:t>
      </w:r>
      <w:r w:rsidR="00D041D1">
        <w:rPr>
          <w:rFonts w:ascii="Lato" w:hAnsi="Lato" w:cs="Arial"/>
          <w:b/>
          <w:bCs/>
          <w:sz w:val="20"/>
          <w:szCs w:val="20"/>
        </w:rPr>
        <w:t>o</w:t>
      </w:r>
      <w:r w:rsidRPr="00E17DD8">
        <w:rPr>
          <w:rFonts w:ascii="Lato" w:hAnsi="Lato" w:cs="Arial"/>
          <w:b/>
          <w:bCs/>
          <w:sz w:val="20"/>
          <w:szCs w:val="20"/>
        </w:rPr>
        <w:t xml:space="preserve"> de</w:t>
      </w:r>
      <w:r w:rsidR="00BC34B1" w:rsidRPr="00E17DD8">
        <w:rPr>
          <w:rFonts w:ascii="Lato" w:hAnsi="Lato" w:cs="Arial"/>
          <w:b/>
          <w:bCs/>
          <w:sz w:val="20"/>
          <w:szCs w:val="20"/>
        </w:rPr>
        <w:t xml:space="preserve"> </w:t>
      </w:r>
      <w:r w:rsidR="00550702" w:rsidRPr="00E17DD8">
        <w:rPr>
          <w:rFonts w:ascii="Lato" w:hAnsi="Lato" w:cs="Arial"/>
          <w:b/>
          <w:bCs/>
          <w:sz w:val="20"/>
          <w:szCs w:val="20"/>
        </w:rPr>
        <w:t>202</w:t>
      </w:r>
      <w:r w:rsidR="00D041D1">
        <w:rPr>
          <w:rFonts w:ascii="Lato" w:hAnsi="Lato" w:cs="Arial"/>
          <w:b/>
          <w:bCs/>
          <w:sz w:val="20"/>
          <w:szCs w:val="20"/>
        </w:rPr>
        <w:t>6</w:t>
      </w:r>
    </w:p>
    <w:p w14:paraId="3F49B6DB" w14:textId="76E801A5" w:rsidR="00C355B6" w:rsidRDefault="00C355B6" w:rsidP="000C2BBE">
      <w:pPr>
        <w:pStyle w:val="Prrafodelista"/>
        <w:autoSpaceDE w:val="0"/>
        <w:autoSpaceDN w:val="0"/>
        <w:adjustRightInd w:val="0"/>
        <w:spacing w:line="360" w:lineRule="auto"/>
        <w:rPr>
          <w:rFonts w:ascii="Lato" w:hAnsi="Lato" w:cs="Arial"/>
          <w:b/>
          <w:bCs/>
          <w:sz w:val="20"/>
          <w:szCs w:val="20"/>
        </w:rPr>
      </w:pPr>
      <w:bookmarkStart w:id="12" w:name="m24"/>
      <w:bookmarkEnd w:id="12"/>
    </w:p>
    <w:p w14:paraId="4D02CA1D" w14:textId="0A6EA5BF" w:rsidR="00685640" w:rsidRDefault="00DA4840" w:rsidP="00C8458A">
      <w:pPr>
        <w:pStyle w:val="Prrafodelista"/>
        <w:autoSpaceDE w:val="0"/>
        <w:autoSpaceDN w:val="0"/>
        <w:adjustRightInd w:val="0"/>
        <w:ind w:left="1068"/>
        <w:jc w:val="center"/>
        <w:rPr>
          <w:rFonts w:ascii="Lato" w:hAnsi="Lato" w:cs="Arial"/>
          <w:bCs/>
          <w:sz w:val="20"/>
          <w:szCs w:val="20"/>
        </w:rPr>
      </w:pPr>
      <w:r w:rsidRPr="00DA4840">
        <w:rPr>
          <w:noProof/>
          <w:lang w:eastAsia="es-MX"/>
        </w:rPr>
        <w:drawing>
          <wp:inline distT="0" distB="0" distL="0" distR="0" wp14:anchorId="18952DF4" wp14:editId="68C758C4">
            <wp:extent cx="5263116" cy="3059546"/>
            <wp:effectExtent l="0" t="0" r="0" b="7620"/>
            <wp:docPr id="19468107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622" cy="3066816"/>
                    </a:xfrm>
                    <a:prstGeom prst="rect">
                      <a:avLst/>
                    </a:prstGeom>
                    <a:noFill/>
                    <a:ln>
                      <a:noFill/>
                    </a:ln>
                  </pic:spPr>
                </pic:pic>
              </a:graphicData>
            </a:graphic>
          </wp:inline>
        </w:drawing>
      </w:r>
    </w:p>
    <w:p w14:paraId="5C66FD56" w14:textId="77777777" w:rsidR="000C2BBE" w:rsidRDefault="000C2BBE" w:rsidP="00C8458A">
      <w:pPr>
        <w:pStyle w:val="Prrafodelista"/>
        <w:autoSpaceDE w:val="0"/>
        <w:autoSpaceDN w:val="0"/>
        <w:adjustRightInd w:val="0"/>
        <w:ind w:left="1068"/>
        <w:jc w:val="center"/>
        <w:rPr>
          <w:rFonts w:ascii="Lato" w:hAnsi="Lato" w:cs="Arial"/>
          <w:bCs/>
          <w:sz w:val="20"/>
          <w:szCs w:val="20"/>
        </w:rPr>
      </w:pPr>
    </w:p>
    <w:p w14:paraId="20C3A6C8" w14:textId="77777777" w:rsidR="000C2BBE" w:rsidRDefault="000C2BBE" w:rsidP="00C8458A">
      <w:pPr>
        <w:pStyle w:val="Prrafodelista"/>
        <w:autoSpaceDE w:val="0"/>
        <w:autoSpaceDN w:val="0"/>
        <w:adjustRightInd w:val="0"/>
        <w:ind w:left="1068"/>
        <w:jc w:val="center"/>
        <w:rPr>
          <w:rFonts w:ascii="Lato" w:hAnsi="Lato" w:cs="Arial"/>
          <w:bCs/>
          <w:sz w:val="20"/>
          <w:szCs w:val="20"/>
        </w:rPr>
      </w:pPr>
    </w:p>
    <w:p w14:paraId="2CE568E1" w14:textId="77777777" w:rsidR="000C2BBE" w:rsidRDefault="000C2BBE" w:rsidP="00C8458A">
      <w:pPr>
        <w:pStyle w:val="Prrafodelista"/>
        <w:autoSpaceDE w:val="0"/>
        <w:autoSpaceDN w:val="0"/>
        <w:adjustRightInd w:val="0"/>
        <w:ind w:left="1068"/>
        <w:jc w:val="center"/>
        <w:rPr>
          <w:rFonts w:ascii="Lato" w:hAnsi="Lato" w:cs="Arial"/>
          <w:bCs/>
          <w:sz w:val="20"/>
          <w:szCs w:val="20"/>
        </w:rPr>
      </w:pPr>
    </w:p>
    <w:p w14:paraId="57F4919A" w14:textId="77777777" w:rsidR="000C2BBE" w:rsidRPr="00E17DD8" w:rsidRDefault="000C2BBE" w:rsidP="00C8458A">
      <w:pPr>
        <w:pStyle w:val="Prrafodelista"/>
        <w:autoSpaceDE w:val="0"/>
        <w:autoSpaceDN w:val="0"/>
        <w:adjustRightInd w:val="0"/>
        <w:ind w:left="1068"/>
        <w:jc w:val="center"/>
        <w:rPr>
          <w:rFonts w:ascii="Lato" w:hAnsi="Lato" w:cs="Arial"/>
          <w:bCs/>
          <w:sz w:val="20"/>
          <w:szCs w:val="20"/>
        </w:rPr>
      </w:pPr>
    </w:p>
    <w:p w14:paraId="34E5381F" w14:textId="22CAB072" w:rsidR="00D041D1" w:rsidRPr="009D38BD" w:rsidRDefault="00230FFB" w:rsidP="00B73324">
      <w:pPr>
        <w:pStyle w:val="Prrafodelista"/>
        <w:numPr>
          <w:ilvl w:val="0"/>
          <w:numId w:val="27"/>
        </w:numPr>
        <w:autoSpaceDE w:val="0"/>
        <w:autoSpaceDN w:val="0"/>
        <w:adjustRightInd w:val="0"/>
        <w:ind w:left="1068"/>
        <w:jc w:val="center"/>
        <w:rPr>
          <w:rFonts w:ascii="Lato" w:hAnsi="Lato"/>
          <w:noProof/>
          <w:sz w:val="20"/>
          <w:szCs w:val="20"/>
        </w:rPr>
      </w:pPr>
      <w:r w:rsidRPr="00D041D1">
        <w:rPr>
          <w:rFonts w:ascii="Lato" w:hAnsi="Lato" w:cs="Arial"/>
          <w:b/>
          <w:bCs/>
          <w:sz w:val="20"/>
          <w:szCs w:val="20"/>
        </w:rPr>
        <w:t xml:space="preserve">Conciliación entre los egresos presupuestarios y los gastos contables del 01 de enero al </w:t>
      </w:r>
      <w:r w:rsidR="008B1466">
        <w:rPr>
          <w:rFonts w:ascii="Lato" w:hAnsi="Lato" w:cs="Arial"/>
          <w:b/>
          <w:bCs/>
          <w:sz w:val="20"/>
          <w:szCs w:val="20"/>
        </w:rPr>
        <w:t>31</w:t>
      </w:r>
      <w:r w:rsidRPr="00D041D1">
        <w:rPr>
          <w:rFonts w:ascii="Lato" w:hAnsi="Lato" w:cs="Arial"/>
          <w:b/>
          <w:bCs/>
          <w:sz w:val="20"/>
          <w:szCs w:val="20"/>
        </w:rPr>
        <w:t xml:space="preserve"> de</w:t>
      </w:r>
      <w:r w:rsidR="00AA5557" w:rsidRPr="00D041D1">
        <w:rPr>
          <w:rFonts w:ascii="Lato" w:hAnsi="Lato" w:cs="Arial"/>
          <w:b/>
          <w:bCs/>
          <w:sz w:val="20"/>
          <w:szCs w:val="20"/>
        </w:rPr>
        <w:t xml:space="preserve"> </w:t>
      </w:r>
      <w:r w:rsidR="008B1466">
        <w:rPr>
          <w:rFonts w:ascii="Lato" w:hAnsi="Lato" w:cs="Arial"/>
          <w:b/>
          <w:bCs/>
          <w:sz w:val="20"/>
          <w:szCs w:val="20"/>
        </w:rPr>
        <w:t>marz</w:t>
      </w:r>
      <w:r w:rsidR="00D041D1" w:rsidRPr="00D041D1">
        <w:rPr>
          <w:rFonts w:ascii="Lato" w:hAnsi="Lato" w:cs="Arial"/>
          <w:b/>
          <w:bCs/>
          <w:sz w:val="20"/>
          <w:szCs w:val="20"/>
        </w:rPr>
        <w:t>o</w:t>
      </w:r>
      <w:r w:rsidRPr="00D041D1">
        <w:rPr>
          <w:rFonts w:ascii="Lato" w:hAnsi="Lato" w:cs="Arial"/>
          <w:b/>
          <w:bCs/>
          <w:sz w:val="20"/>
          <w:szCs w:val="20"/>
        </w:rPr>
        <w:t xml:space="preserve"> de 202</w:t>
      </w:r>
      <w:r w:rsidR="00D041D1" w:rsidRPr="00D041D1">
        <w:rPr>
          <w:rFonts w:ascii="Lato" w:hAnsi="Lato" w:cs="Arial"/>
          <w:b/>
          <w:bCs/>
          <w:sz w:val="20"/>
          <w:szCs w:val="20"/>
        </w:rPr>
        <w:t>6</w:t>
      </w:r>
      <w:r w:rsidRPr="00D041D1">
        <w:rPr>
          <w:rFonts w:ascii="Lato" w:hAnsi="Lato" w:cs="Arial"/>
          <w:b/>
          <w:bCs/>
          <w:sz w:val="20"/>
          <w:szCs w:val="20"/>
        </w:rPr>
        <w:t>.</w:t>
      </w:r>
    </w:p>
    <w:p w14:paraId="7F802C6A" w14:textId="77777777" w:rsidR="009D38BD" w:rsidRPr="00D041D1" w:rsidRDefault="009D38BD" w:rsidP="009D38BD">
      <w:pPr>
        <w:pStyle w:val="Prrafodelista"/>
        <w:autoSpaceDE w:val="0"/>
        <w:autoSpaceDN w:val="0"/>
        <w:adjustRightInd w:val="0"/>
        <w:ind w:left="1068"/>
        <w:rPr>
          <w:rFonts w:ascii="Lato" w:hAnsi="Lato"/>
          <w:noProof/>
          <w:sz w:val="20"/>
          <w:szCs w:val="20"/>
        </w:rPr>
      </w:pPr>
    </w:p>
    <w:p w14:paraId="1206A50B" w14:textId="228D0F09" w:rsidR="0074207A" w:rsidRDefault="00DA4840" w:rsidP="000C2BBE">
      <w:pPr>
        <w:pStyle w:val="Prrafodelista"/>
        <w:autoSpaceDE w:val="0"/>
        <w:autoSpaceDN w:val="0"/>
        <w:adjustRightInd w:val="0"/>
        <w:ind w:left="1068"/>
        <w:jc w:val="center"/>
        <w:rPr>
          <w:rFonts w:ascii="Lato" w:hAnsi="Lato"/>
          <w:noProof/>
          <w:sz w:val="20"/>
          <w:szCs w:val="20"/>
        </w:rPr>
      </w:pPr>
      <w:r w:rsidRPr="00DA4840">
        <w:rPr>
          <w:noProof/>
          <w:lang w:eastAsia="es-MX"/>
        </w:rPr>
        <w:drawing>
          <wp:inline distT="0" distB="0" distL="0" distR="0" wp14:anchorId="7F510B42" wp14:editId="0C4700FF">
            <wp:extent cx="5358809" cy="4358640"/>
            <wp:effectExtent l="0" t="0" r="0" b="3810"/>
            <wp:docPr id="3018716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131" cy="4374356"/>
                    </a:xfrm>
                    <a:prstGeom prst="rect">
                      <a:avLst/>
                    </a:prstGeom>
                    <a:noFill/>
                    <a:ln>
                      <a:noFill/>
                    </a:ln>
                  </pic:spPr>
                </pic:pic>
              </a:graphicData>
            </a:graphic>
          </wp:inline>
        </w:drawing>
      </w:r>
    </w:p>
    <w:p w14:paraId="08015405" w14:textId="77777777" w:rsidR="00DA4840" w:rsidRPr="00D041D1" w:rsidRDefault="00DA4840" w:rsidP="000C2BBE">
      <w:pPr>
        <w:pStyle w:val="Prrafodelista"/>
        <w:autoSpaceDE w:val="0"/>
        <w:autoSpaceDN w:val="0"/>
        <w:adjustRightInd w:val="0"/>
        <w:ind w:left="1068"/>
        <w:jc w:val="center"/>
        <w:rPr>
          <w:rFonts w:ascii="Lato" w:hAnsi="Lato"/>
          <w:noProof/>
          <w:sz w:val="20"/>
          <w:szCs w:val="20"/>
        </w:rPr>
      </w:pPr>
    </w:p>
    <w:p w14:paraId="0B91A3CB" w14:textId="46C04107" w:rsidR="00AF5304" w:rsidRPr="005B5140" w:rsidRDefault="00251A08" w:rsidP="005B5140">
      <w:pPr>
        <w:pStyle w:val="Prrafodelista"/>
        <w:numPr>
          <w:ilvl w:val="0"/>
          <w:numId w:val="29"/>
        </w:numPr>
        <w:autoSpaceDE w:val="0"/>
        <w:autoSpaceDN w:val="0"/>
        <w:adjustRightInd w:val="0"/>
        <w:spacing w:line="360" w:lineRule="auto"/>
        <w:jc w:val="center"/>
        <w:rPr>
          <w:rFonts w:ascii="Lato" w:hAnsi="Lato" w:cs="Arial"/>
          <w:b/>
          <w:sz w:val="20"/>
          <w:szCs w:val="20"/>
        </w:rPr>
      </w:pPr>
      <w:r w:rsidRPr="005B5140">
        <w:rPr>
          <w:rFonts w:ascii="Lato" w:hAnsi="Lato" w:cs="Arial"/>
          <w:b/>
          <w:sz w:val="20"/>
          <w:szCs w:val="20"/>
        </w:rPr>
        <w:t>NOTAS DE MEMORIA</w:t>
      </w:r>
      <w:r w:rsidR="00CE0570" w:rsidRPr="005B5140">
        <w:rPr>
          <w:rFonts w:ascii="Lato" w:hAnsi="Lato" w:cs="Arial"/>
          <w:b/>
          <w:sz w:val="20"/>
          <w:szCs w:val="20"/>
        </w:rPr>
        <w:t xml:space="preserve"> (CUENTAS DE ORDEN)</w:t>
      </w:r>
    </w:p>
    <w:p w14:paraId="376300D2" w14:textId="77777777" w:rsidR="00523B5B" w:rsidRDefault="00523B5B" w:rsidP="008C136A">
      <w:pPr>
        <w:autoSpaceDE w:val="0"/>
        <w:autoSpaceDN w:val="0"/>
        <w:adjustRightInd w:val="0"/>
        <w:jc w:val="both"/>
        <w:rPr>
          <w:rFonts w:ascii="Lato" w:hAnsi="Lato" w:cs="Arial"/>
          <w:bCs/>
          <w:sz w:val="20"/>
          <w:szCs w:val="20"/>
        </w:rPr>
      </w:pPr>
    </w:p>
    <w:p w14:paraId="77F39869" w14:textId="23560DFA" w:rsidR="00A92B97" w:rsidRDefault="00251A08" w:rsidP="008C136A">
      <w:pPr>
        <w:autoSpaceDE w:val="0"/>
        <w:autoSpaceDN w:val="0"/>
        <w:adjustRightInd w:val="0"/>
        <w:jc w:val="both"/>
        <w:rPr>
          <w:rFonts w:ascii="Lato" w:hAnsi="Lato" w:cs="Arial"/>
          <w:sz w:val="20"/>
          <w:szCs w:val="20"/>
        </w:rPr>
      </w:pPr>
      <w:r w:rsidRPr="00E17DD8">
        <w:rPr>
          <w:rFonts w:ascii="Lato" w:hAnsi="Lato" w:cs="Arial"/>
          <w:bCs/>
          <w:sz w:val="20"/>
          <w:szCs w:val="20"/>
        </w:rPr>
        <w:t xml:space="preserve">Los saldos de las cuentas de orden contables y </w:t>
      </w:r>
      <w:r w:rsidR="006D64DF" w:rsidRPr="00E17DD8">
        <w:rPr>
          <w:rFonts w:ascii="Lato" w:hAnsi="Lato" w:cs="Arial"/>
          <w:bCs/>
          <w:sz w:val="20"/>
          <w:szCs w:val="20"/>
        </w:rPr>
        <w:t>presupuestales se</w:t>
      </w:r>
      <w:r w:rsidRPr="00E17DD8">
        <w:rPr>
          <w:rFonts w:ascii="Lato" w:hAnsi="Lato" w:cs="Arial"/>
          <w:bCs/>
          <w:sz w:val="20"/>
          <w:szCs w:val="20"/>
        </w:rPr>
        <w:t xml:space="preserve"> presentan a continuación</w:t>
      </w:r>
      <w:r w:rsidR="00A92B97" w:rsidRPr="00E17DD8">
        <w:rPr>
          <w:rFonts w:ascii="Lato" w:hAnsi="Lato" w:cs="Arial"/>
          <w:sz w:val="20"/>
          <w:szCs w:val="20"/>
        </w:rPr>
        <w:t>:</w:t>
      </w:r>
    </w:p>
    <w:p w14:paraId="1E5B1878" w14:textId="77777777" w:rsidR="00523B5B" w:rsidRPr="00E17DD8" w:rsidRDefault="00523B5B" w:rsidP="008C136A">
      <w:pPr>
        <w:autoSpaceDE w:val="0"/>
        <w:autoSpaceDN w:val="0"/>
        <w:adjustRightInd w:val="0"/>
        <w:jc w:val="both"/>
        <w:rPr>
          <w:rFonts w:ascii="Lato" w:hAnsi="Lato" w:cs="Arial"/>
          <w:sz w:val="20"/>
          <w:szCs w:val="20"/>
        </w:rPr>
      </w:pPr>
    </w:p>
    <w:p w14:paraId="5C60DE41" w14:textId="77777777" w:rsidR="008C136A" w:rsidRPr="00E17DD8" w:rsidRDefault="008C136A" w:rsidP="008C136A">
      <w:pPr>
        <w:autoSpaceDE w:val="0"/>
        <w:autoSpaceDN w:val="0"/>
        <w:adjustRightInd w:val="0"/>
        <w:jc w:val="both"/>
        <w:rPr>
          <w:rFonts w:ascii="Lato" w:hAnsi="Lato" w:cs="Arial"/>
          <w:sz w:val="20"/>
          <w:szCs w:val="20"/>
        </w:rPr>
      </w:pPr>
    </w:p>
    <w:p w14:paraId="572AFE16" w14:textId="4F03C2BF" w:rsidR="00251A08" w:rsidRPr="00E17DD8" w:rsidRDefault="00F053BC" w:rsidP="008C136A">
      <w:pPr>
        <w:numPr>
          <w:ilvl w:val="0"/>
          <w:numId w:val="7"/>
        </w:numPr>
        <w:autoSpaceDE w:val="0"/>
        <w:autoSpaceDN w:val="0"/>
        <w:adjustRightInd w:val="0"/>
        <w:jc w:val="both"/>
        <w:rPr>
          <w:rFonts w:ascii="Lato" w:hAnsi="Lato" w:cs="Arial"/>
          <w:b/>
          <w:sz w:val="20"/>
          <w:szCs w:val="20"/>
        </w:rPr>
      </w:pPr>
      <w:r w:rsidRPr="00E17DD8">
        <w:rPr>
          <w:rFonts w:ascii="Lato" w:hAnsi="Lato" w:cs="Arial"/>
          <w:b/>
          <w:sz w:val="20"/>
          <w:szCs w:val="20"/>
        </w:rPr>
        <w:t xml:space="preserve">CUENTAS </w:t>
      </w:r>
      <w:r w:rsidR="00244E2B" w:rsidRPr="00E17DD8">
        <w:rPr>
          <w:rFonts w:ascii="Lato" w:hAnsi="Lato" w:cs="Arial"/>
          <w:b/>
          <w:sz w:val="20"/>
          <w:szCs w:val="20"/>
        </w:rPr>
        <w:t xml:space="preserve">DE ORDEN </w:t>
      </w:r>
      <w:r w:rsidRPr="00E17DD8">
        <w:rPr>
          <w:rFonts w:ascii="Lato" w:hAnsi="Lato" w:cs="Arial"/>
          <w:b/>
          <w:sz w:val="20"/>
          <w:szCs w:val="20"/>
        </w:rPr>
        <w:t>CONTABLES</w:t>
      </w:r>
    </w:p>
    <w:p w14:paraId="1404A090" w14:textId="77777777" w:rsidR="008C136A" w:rsidRPr="00E17DD8" w:rsidRDefault="008C136A" w:rsidP="008C136A">
      <w:pPr>
        <w:autoSpaceDE w:val="0"/>
        <w:autoSpaceDN w:val="0"/>
        <w:adjustRightInd w:val="0"/>
        <w:ind w:left="720"/>
        <w:jc w:val="both"/>
        <w:rPr>
          <w:rFonts w:ascii="Lato" w:hAnsi="Lato" w:cs="Arial"/>
          <w:b/>
          <w:sz w:val="20"/>
          <w:szCs w:val="20"/>
        </w:rPr>
      </w:pPr>
    </w:p>
    <w:p w14:paraId="00C2E13D" w14:textId="77777777" w:rsidR="000031FC" w:rsidRPr="000031FC" w:rsidRDefault="000031FC" w:rsidP="000031FC">
      <w:pPr>
        <w:autoSpaceDE w:val="0"/>
        <w:autoSpaceDN w:val="0"/>
        <w:adjustRightInd w:val="0"/>
        <w:jc w:val="both"/>
        <w:rPr>
          <w:rFonts w:ascii="Lato" w:hAnsi="Lato" w:cs="Arial"/>
          <w:sz w:val="20"/>
          <w:szCs w:val="20"/>
        </w:rPr>
      </w:pPr>
      <w:r w:rsidRPr="000031FC">
        <w:rPr>
          <w:rFonts w:ascii="Lato" w:hAnsi="Lato" w:cs="Arial"/>
          <w:sz w:val="20"/>
          <w:szCs w:val="20"/>
        </w:rPr>
        <w:t>La Secretaría Ejecutiva del Sistema Estatal Anticorrupción no cuenta con Cuentas de Orden Contables</w:t>
      </w:r>
    </w:p>
    <w:p w14:paraId="4F478E1E" w14:textId="77777777" w:rsidR="000031FC" w:rsidRPr="000031FC" w:rsidRDefault="000031FC" w:rsidP="000031FC">
      <w:pPr>
        <w:autoSpaceDE w:val="0"/>
        <w:autoSpaceDN w:val="0"/>
        <w:adjustRightInd w:val="0"/>
        <w:jc w:val="both"/>
        <w:rPr>
          <w:rFonts w:ascii="Lato" w:hAnsi="Lato" w:cs="Arial"/>
          <w:sz w:val="20"/>
          <w:szCs w:val="20"/>
        </w:rPr>
      </w:pPr>
    </w:p>
    <w:p w14:paraId="7AF659B5" w14:textId="77777777" w:rsidR="008C136A" w:rsidRPr="00E17DD8" w:rsidRDefault="008C136A" w:rsidP="008C136A">
      <w:pPr>
        <w:autoSpaceDE w:val="0"/>
        <w:autoSpaceDN w:val="0"/>
        <w:adjustRightInd w:val="0"/>
        <w:jc w:val="both"/>
        <w:rPr>
          <w:rFonts w:ascii="Lato" w:hAnsi="Lato" w:cs="Arial"/>
          <w:sz w:val="20"/>
          <w:szCs w:val="20"/>
        </w:rPr>
      </w:pPr>
    </w:p>
    <w:p w14:paraId="58110E66" w14:textId="31A62CB1" w:rsidR="00EE0DE5" w:rsidRPr="00E17DD8" w:rsidRDefault="00F053BC" w:rsidP="008C136A">
      <w:pPr>
        <w:numPr>
          <w:ilvl w:val="0"/>
          <w:numId w:val="7"/>
        </w:numPr>
        <w:autoSpaceDE w:val="0"/>
        <w:autoSpaceDN w:val="0"/>
        <w:adjustRightInd w:val="0"/>
        <w:jc w:val="both"/>
        <w:rPr>
          <w:rFonts w:ascii="Lato" w:hAnsi="Lato" w:cs="Arial"/>
          <w:b/>
          <w:sz w:val="20"/>
          <w:szCs w:val="20"/>
        </w:rPr>
      </w:pPr>
      <w:r w:rsidRPr="00E17DD8">
        <w:rPr>
          <w:rFonts w:ascii="Lato" w:hAnsi="Lato" w:cs="Arial"/>
          <w:b/>
          <w:sz w:val="20"/>
          <w:szCs w:val="20"/>
        </w:rPr>
        <w:t xml:space="preserve">CUENTAS </w:t>
      </w:r>
      <w:r w:rsidR="00244E2B" w:rsidRPr="00E17DD8">
        <w:rPr>
          <w:rFonts w:ascii="Lato" w:hAnsi="Lato" w:cs="Arial"/>
          <w:b/>
          <w:sz w:val="20"/>
          <w:szCs w:val="20"/>
        </w:rPr>
        <w:t xml:space="preserve">DE ORDEN </w:t>
      </w:r>
      <w:r w:rsidRPr="00E17DD8">
        <w:rPr>
          <w:rFonts w:ascii="Lato" w:hAnsi="Lato" w:cs="Arial"/>
          <w:b/>
          <w:sz w:val="20"/>
          <w:szCs w:val="20"/>
        </w:rPr>
        <w:t>PRESUPUESTARI</w:t>
      </w:r>
      <w:bookmarkStart w:id="13" w:name="m15"/>
      <w:bookmarkEnd w:id="13"/>
      <w:r w:rsidR="00244E2B" w:rsidRPr="00E17DD8">
        <w:rPr>
          <w:rFonts w:ascii="Lato" w:hAnsi="Lato" w:cs="Arial"/>
          <w:b/>
          <w:sz w:val="20"/>
          <w:szCs w:val="20"/>
        </w:rPr>
        <w:t>O</w:t>
      </w:r>
    </w:p>
    <w:p w14:paraId="111B08D7" w14:textId="77777777" w:rsidR="008C136A" w:rsidRPr="00E17DD8" w:rsidRDefault="008C136A" w:rsidP="008C136A">
      <w:pPr>
        <w:autoSpaceDE w:val="0"/>
        <w:autoSpaceDN w:val="0"/>
        <w:adjustRightInd w:val="0"/>
        <w:ind w:left="720"/>
        <w:jc w:val="both"/>
        <w:rPr>
          <w:rFonts w:ascii="Lato" w:hAnsi="Lato" w:cs="Arial"/>
          <w:b/>
          <w:sz w:val="20"/>
          <w:szCs w:val="20"/>
        </w:rPr>
      </w:pPr>
    </w:p>
    <w:p w14:paraId="216250A6" w14:textId="7FF4D175" w:rsidR="00B80F73" w:rsidRDefault="005054A2" w:rsidP="008C136A">
      <w:pPr>
        <w:autoSpaceDE w:val="0"/>
        <w:autoSpaceDN w:val="0"/>
        <w:adjustRightInd w:val="0"/>
        <w:jc w:val="both"/>
        <w:rPr>
          <w:rFonts w:ascii="Lato" w:hAnsi="Lato" w:cs="Arial"/>
          <w:bCs/>
          <w:sz w:val="20"/>
          <w:szCs w:val="20"/>
        </w:rPr>
      </w:pPr>
      <w:r w:rsidRPr="00E17DD8">
        <w:rPr>
          <w:rFonts w:ascii="Lato" w:hAnsi="Lato" w:cs="Arial"/>
          <w:bCs/>
          <w:sz w:val="20"/>
          <w:szCs w:val="20"/>
        </w:rPr>
        <w:t xml:space="preserve">El saldo de las cuentas presupuestarias al </w:t>
      </w:r>
      <w:r w:rsidR="00DC35BE">
        <w:rPr>
          <w:rFonts w:ascii="Lato" w:hAnsi="Lato" w:cs="Arial"/>
          <w:bCs/>
          <w:sz w:val="20"/>
          <w:szCs w:val="20"/>
        </w:rPr>
        <w:t>31</w:t>
      </w:r>
      <w:r w:rsidR="00A43F59" w:rsidRPr="00E17DD8">
        <w:rPr>
          <w:rFonts w:ascii="Lato" w:hAnsi="Lato" w:cs="Arial"/>
          <w:bCs/>
          <w:sz w:val="20"/>
          <w:szCs w:val="20"/>
        </w:rPr>
        <w:t xml:space="preserve"> </w:t>
      </w:r>
      <w:r w:rsidRPr="00E17DD8">
        <w:rPr>
          <w:rFonts w:ascii="Lato" w:hAnsi="Lato" w:cs="Arial"/>
          <w:bCs/>
          <w:sz w:val="20"/>
          <w:szCs w:val="20"/>
        </w:rPr>
        <w:t xml:space="preserve">de </w:t>
      </w:r>
      <w:r w:rsidR="00DC35BE">
        <w:rPr>
          <w:rFonts w:ascii="Lato" w:hAnsi="Lato" w:cs="Arial"/>
          <w:bCs/>
          <w:sz w:val="20"/>
          <w:szCs w:val="20"/>
        </w:rPr>
        <w:t>marzo</w:t>
      </w:r>
      <w:r w:rsidRPr="00E17DD8">
        <w:rPr>
          <w:rFonts w:ascii="Lato" w:hAnsi="Lato" w:cs="Arial"/>
          <w:bCs/>
          <w:sz w:val="20"/>
          <w:szCs w:val="20"/>
        </w:rPr>
        <w:t xml:space="preserve"> de 202</w:t>
      </w:r>
      <w:r w:rsidR="009D38BD">
        <w:rPr>
          <w:rFonts w:ascii="Lato" w:hAnsi="Lato" w:cs="Arial"/>
          <w:bCs/>
          <w:sz w:val="20"/>
          <w:szCs w:val="20"/>
        </w:rPr>
        <w:t>6</w:t>
      </w:r>
      <w:r w:rsidRPr="00E17DD8">
        <w:rPr>
          <w:rFonts w:ascii="Lato" w:hAnsi="Lato" w:cs="Arial"/>
          <w:bCs/>
          <w:sz w:val="20"/>
          <w:szCs w:val="20"/>
        </w:rPr>
        <w:t xml:space="preserve"> se detalla a continuación:</w:t>
      </w:r>
    </w:p>
    <w:p w14:paraId="5528E6C8" w14:textId="77777777" w:rsidR="00C507E7" w:rsidRPr="00E17DD8" w:rsidRDefault="00C507E7" w:rsidP="008C136A">
      <w:pPr>
        <w:autoSpaceDE w:val="0"/>
        <w:autoSpaceDN w:val="0"/>
        <w:adjustRightInd w:val="0"/>
        <w:jc w:val="both"/>
        <w:rPr>
          <w:rFonts w:ascii="Lato" w:hAnsi="Lato" w:cs="Arial"/>
          <w:bCs/>
          <w:sz w:val="20"/>
          <w:szCs w:val="20"/>
        </w:rPr>
      </w:pPr>
    </w:p>
    <w:p w14:paraId="53BCB1DE" w14:textId="77777777" w:rsidR="008273DF" w:rsidRPr="00E17DD8" w:rsidRDefault="008273DF" w:rsidP="00C4137E">
      <w:pPr>
        <w:autoSpaceDE w:val="0"/>
        <w:autoSpaceDN w:val="0"/>
        <w:adjustRightInd w:val="0"/>
        <w:spacing w:line="360" w:lineRule="auto"/>
        <w:jc w:val="both"/>
        <w:rPr>
          <w:rFonts w:ascii="Lato" w:hAnsi="Lato" w:cs="Arial"/>
          <w:b/>
          <w:sz w:val="20"/>
          <w:szCs w:val="20"/>
        </w:rPr>
      </w:pPr>
    </w:p>
    <w:tbl>
      <w:tblPr>
        <w:tblW w:w="7542" w:type="dxa"/>
        <w:jc w:val="center"/>
        <w:tblCellMar>
          <w:left w:w="70" w:type="dxa"/>
          <w:right w:w="70" w:type="dxa"/>
        </w:tblCellMar>
        <w:tblLook w:val="04A0" w:firstRow="1" w:lastRow="0" w:firstColumn="1" w:lastColumn="0" w:noHBand="0" w:noVBand="1"/>
      </w:tblPr>
      <w:tblGrid>
        <w:gridCol w:w="5298"/>
        <w:gridCol w:w="2244"/>
      </w:tblGrid>
      <w:tr w:rsidR="00855CF1" w:rsidRPr="00E17DD8" w14:paraId="25DA18D7" w14:textId="77777777" w:rsidTr="00AD692E">
        <w:trPr>
          <w:trHeight w:val="302"/>
          <w:jc w:val="center"/>
        </w:trPr>
        <w:tc>
          <w:tcPr>
            <w:tcW w:w="7542" w:type="dxa"/>
            <w:gridSpan w:val="2"/>
            <w:tcBorders>
              <w:top w:val="single" w:sz="8" w:space="0" w:color="auto"/>
              <w:left w:val="single" w:sz="8" w:space="0" w:color="auto"/>
              <w:bottom w:val="single" w:sz="8" w:space="0" w:color="auto"/>
              <w:right w:val="single" w:sz="8" w:space="0" w:color="000000"/>
            </w:tcBorders>
            <w:shd w:val="clear" w:color="000000" w:fill="9BC2E6"/>
            <w:noWrap/>
            <w:vAlign w:val="bottom"/>
            <w:hideMark/>
          </w:tcPr>
          <w:p w14:paraId="0F36013C" w14:textId="77777777" w:rsidR="00855CF1" w:rsidRPr="00E17DD8" w:rsidRDefault="00855CF1">
            <w:pPr>
              <w:jc w:val="center"/>
              <w:rPr>
                <w:rFonts w:ascii="Lato" w:hAnsi="Lato" w:cs="Arial"/>
                <w:b/>
                <w:bCs/>
                <w:color w:val="000000"/>
                <w:sz w:val="20"/>
                <w:szCs w:val="20"/>
                <w:lang w:eastAsia="es-MX"/>
              </w:rPr>
            </w:pPr>
            <w:r w:rsidRPr="00E17DD8">
              <w:rPr>
                <w:rFonts w:ascii="Lato" w:hAnsi="Lato" w:cs="Arial"/>
                <w:b/>
                <w:bCs/>
                <w:color w:val="000000"/>
                <w:sz w:val="20"/>
                <w:szCs w:val="20"/>
              </w:rPr>
              <w:t>Cuentas de Orden Presupuestarias de Ingresos</w:t>
            </w:r>
          </w:p>
        </w:tc>
      </w:tr>
      <w:tr w:rsidR="00855CF1" w:rsidRPr="00E17DD8" w14:paraId="4B505F8F" w14:textId="77777777" w:rsidTr="00C507E7">
        <w:trPr>
          <w:trHeight w:val="302"/>
          <w:jc w:val="center"/>
        </w:trPr>
        <w:tc>
          <w:tcPr>
            <w:tcW w:w="5298" w:type="dxa"/>
            <w:tcBorders>
              <w:top w:val="nil"/>
              <w:left w:val="single" w:sz="8" w:space="0" w:color="auto"/>
              <w:bottom w:val="single" w:sz="8" w:space="0" w:color="auto"/>
              <w:right w:val="single" w:sz="8" w:space="0" w:color="auto"/>
            </w:tcBorders>
            <w:shd w:val="clear" w:color="000000" w:fill="9BC2E6"/>
            <w:vAlign w:val="center"/>
            <w:hideMark/>
          </w:tcPr>
          <w:p w14:paraId="3AF7B2DE" w14:textId="77777777" w:rsidR="00855CF1" w:rsidRPr="00E17DD8" w:rsidRDefault="00855CF1">
            <w:pPr>
              <w:jc w:val="center"/>
              <w:rPr>
                <w:rFonts w:ascii="Lato" w:hAnsi="Lato" w:cs="Arial"/>
                <w:b/>
                <w:bCs/>
                <w:color w:val="000000"/>
                <w:sz w:val="20"/>
                <w:szCs w:val="20"/>
              </w:rPr>
            </w:pPr>
            <w:r w:rsidRPr="00E17DD8">
              <w:rPr>
                <w:rFonts w:ascii="Lato" w:hAnsi="Lato" w:cs="Arial"/>
                <w:b/>
                <w:bCs/>
                <w:color w:val="000000"/>
                <w:sz w:val="20"/>
                <w:szCs w:val="20"/>
              </w:rPr>
              <w:t>Concepto</w:t>
            </w:r>
          </w:p>
        </w:tc>
        <w:tc>
          <w:tcPr>
            <w:tcW w:w="2244" w:type="dxa"/>
            <w:tcBorders>
              <w:top w:val="nil"/>
              <w:left w:val="nil"/>
              <w:bottom w:val="single" w:sz="8" w:space="0" w:color="auto"/>
              <w:right w:val="single" w:sz="8" w:space="0" w:color="auto"/>
            </w:tcBorders>
            <w:shd w:val="clear" w:color="000000" w:fill="9BC2E6"/>
            <w:vAlign w:val="center"/>
            <w:hideMark/>
          </w:tcPr>
          <w:p w14:paraId="4B95C26B" w14:textId="7B23CBEB" w:rsidR="00855CF1" w:rsidRPr="00E17DD8" w:rsidRDefault="00855CF1">
            <w:pPr>
              <w:jc w:val="center"/>
              <w:rPr>
                <w:rFonts w:ascii="Lato" w:hAnsi="Lato" w:cs="Calibri"/>
                <w:b/>
                <w:bCs/>
                <w:color w:val="000000"/>
                <w:sz w:val="20"/>
                <w:szCs w:val="20"/>
              </w:rPr>
            </w:pPr>
            <w:r w:rsidRPr="00E17DD8">
              <w:rPr>
                <w:rFonts w:ascii="Lato" w:hAnsi="Lato" w:cs="Calibri"/>
                <w:b/>
                <w:bCs/>
                <w:color w:val="000000"/>
                <w:sz w:val="20"/>
                <w:szCs w:val="20"/>
              </w:rPr>
              <w:t>202</w:t>
            </w:r>
            <w:r w:rsidR="009D38BD">
              <w:rPr>
                <w:rFonts w:ascii="Lato" w:hAnsi="Lato" w:cs="Calibri"/>
                <w:b/>
                <w:bCs/>
                <w:color w:val="000000"/>
                <w:sz w:val="20"/>
                <w:szCs w:val="20"/>
              </w:rPr>
              <w:t>6</w:t>
            </w:r>
          </w:p>
        </w:tc>
      </w:tr>
      <w:tr w:rsidR="00855CF1" w:rsidRPr="00E17DD8" w14:paraId="068322DD" w14:textId="77777777" w:rsidTr="00C507E7">
        <w:trPr>
          <w:trHeight w:val="302"/>
          <w:jc w:val="center"/>
        </w:trPr>
        <w:tc>
          <w:tcPr>
            <w:tcW w:w="5298" w:type="dxa"/>
            <w:tcBorders>
              <w:top w:val="nil"/>
              <w:left w:val="single" w:sz="8" w:space="0" w:color="auto"/>
              <w:bottom w:val="single" w:sz="8" w:space="0" w:color="auto"/>
              <w:right w:val="single" w:sz="8" w:space="0" w:color="auto"/>
            </w:tcBorders>
            <w:vAlign w:val="center"/>
            <w:hideMark/>
          </w:tcPr>
          <w:p w14:paraId="656EBEDF"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Ley de Ingresos Estimada</w:t>
            </w:r>
          </w:p>
        </w:tc>
        <w:tc>
          <w:tcPr>
            <w:tcW w:w="2244" w:type="dxa"/>
            <w:tcBorders>
              <w:top w:val="nil"/>
              <w:left w:val="nil"/>
              <w:bottom w:val="single" w:sz="8" w:space="0" w:color="auto"/>
              <w:right w:val="single" w:sz="8" w:space="0" w:color="auto"/>
            </w:tcBorders>
            <w:vAlign w:val="center"/>
            <w:hideMark/>
          </w:tcPr>
          <w:p w14:paraId="649D6D9E" w14:textId="70CB1C91"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$1</w:t>
            </w:r>
            <w:r w:rsidR="00AC4722">
              <w:rPr>
                <w:rFonts w:ascii="Lato" w:hAnsi="Lato" w:cs="Arial"/>
                <w:color w:val="000000"/>
                <w:sz w:val="20"/>
                <w:szCs w:val="20"/>
              </w:rPr>
              <w:t>7</w:t>
            </w:r>
            <w:r w:rsidRPr="00E17DD8">
              <w:rPr>
                <w:rFonts w:ascii="Lato" w:hAnsi="Lato" w:cs="Arial"/>
                <w:color w:val="000000"/>
                <w:sz w:val="20"/>
                <w:szCs w:val="20"/>
              </w:rPr>
              <w:t>,</w:t>
            </w:r>
            <w:r w:rsidR="00AC4722">
              <w:rPr>
                <w:rFonts w:ascii="Lato" w:hAnsi="Lato" w:cs="Arial"/>
                <w:color w:val="000000"/>
                <w:sz w:val="20"/>
                <w:szCs w:val="20"/>
              </w:rPr>
              <w:t>515</w:t>
            </w:r>
            <w:r w:rsidR="00F62A05" w:rsidRPr="00E17DD8">
              <w:rPr>
                <w:rFonts w:ascii="Lato" w:hAnsi="Lato" w:cs="Arial"/>
                <w:color w:val="000000"/>
                <w:sz w:val="20"/>
                <w:szCs w:val="20"/>
              </w:rPr>
              <w:t>,</w:t>
            </w:r>
            <w:r w:rsidR="00AC4722">
              <w:rPr>
                <w:rFonts w:ascii="Lato" w:hAnsi="Lato" w:cs="Arial"/>
                <w:color w:val="000000"/>
                <w:sz w:val="20"/>
                <w:szCs w:val="20"/>
              </w:rPr>
              <w:t>221</w:t>
            </w:r>
            <w:r w:rsidRPr="00E17DD8">
              <w:rPr>
                <w:rFonts w:ascii="Lato" w:hAnsi="Lato" w:cs="Arial"/>
                <w:color w:val="000000"/>
                <w:sz w:val="20"/>
                <w:szCs w:val="20"/>
              </w:rPr>
              <w:t>.00</w:t>
            </w:r>
          </w:p>
        </w:tc>
      </w:tr>
      <w:tr w:rsidR="00AC4722" w:rsidRPr="00E17DD8" w14:paraId="776BFBB9" w14:textId="77777777" w:rsidTr="00C507E7">
        <w:trPr>
          <w:trHeight w:val="302"/>
          <w:jc w:val="center"/>
        </w:trPr>
        <w:tc>
          <w:tcPr>
            <w:tcW w:w="5298" w:type="dxa"/>
            <w:tcBorders>
              <w:top w:val="nil"/>
              <w:left w:val="single" w:sz="8" w:space="0" w:color="auto"/>
              <w:bottom w:val="single" w:sz="8" w:space="0" w:color="auto"/>
              <w:right w:val="single" w:sz="8" w:space="0" w:color="auto"/>
            </w:tcBorders>
            <w:vAlign w:val="center"/>
          </w:tcPr>
          <w:p w14:paraId="63F16D1A" w14:textId="42231650" w:rsidR="00AC4722" w:rsidRPr="00E17DD8" w:rsidRDefault="00AC4722">
            <w:pPr>
              <w:rPr>
                <w:rFonts w:ascii="Lato" w:hAnsi="Lato" w:cs="Arial"/>
                <w:color w:val="000000"/>
                <w:sz w:val="20"/>
                <w:szCs w:val="20"/>
              </w:rPr>
            </w:pPr>
            <w:r>
              <w:rPr>
                <w:rFonts w:ascii="Lato" w:hAnsi="Lato" w:cs="Arial"/>
                <w:color w:val="000000"/>
                <w:sz w:val="20"/>
                <w:szCs w:val="20"/>
              </w:rPr>
              <w:t>Ley de Ingresos por Ejecutar</w:t>
            </w:r>
          </w:p>
        </w:tc>
        <w:tc>
          <w:tcPr>
            <w:tcW w:w="2244" w:type="dxa"/>
            <w:tcBorders>
              <w:top w:val="nil"/>
              <w:left w:val="nil"/>
              <w:bottom w:val="single" w:sz="8" w:space="0" w:color="auto"/>
              <w:right w:val="single" w:sz="8" w:space="0" w:color="auto"/>
            </w:tcBorders>
            <w:vAlign w:val="center"/>
          </w:tcPr>
          <w:p w14:paraId="3FF364BA" w14:textId="2368566D" w:rsidR="00AC4722" w:rsidRPr="00E17DD8" w:rsidRDefault="00AC4722">
            <w:pPr>
              <w:jc w:val="right"/>
              <w:rPr>
                <w:rFonts w:ascii="Lato" w:hAnsi="Lato" w:cs="Arial"/>
                <w:color w:val="000000"/>
                <w:sz w:val="20"/>
                <w:szCs w:val="20"/>
              </w:rPr>
            </w:pPr>
            <w:r>
              <w:rPr>
                <w:rFonts w:ascii="Lato" w:hAnsi="Lato" w:cs="Arial"/>
                <w:color w:val="000000"/>
                <w:sz w:val="20"/>
                <w:szCs w:val="20"/>
              </w:rPr>
              <w:t>$1</w:t>
            </w:r>
            <w:r w:rsidR="00FB47DC">
              <w:rPr>
                <w:rFonts w:ascii="Lato" w:hAnsi="Lato" w:cs="Arial"/>
                <w:color w:val="000000"/>
                <w:sz w:val="20"/>
                <w:szCs w:val="20"/>
              </w:rPr>
              <w:t>3</w:t>
            </w:r>
            <w:r>
              <w:rPr>
                <w:rFonts w:ascii="Lato" w:hAnsi="Lato" w:cs="Arial"/>
                <w:color w:val="000000"/>
                <w:sz w:val="20"/>
                <w:szCs w:val="20"/>
              </w:rPr>
              <w:t>,</w:t>
            </w:r>
            <w:r w:rsidR="00FB47DC">
              <w:rPr>
                <w:rFonts w:ascii="Lato" w:hAnsi="Lato" w:cs="Arial"/>
                <w:color w:val="000000"/>
                <w:sz w:val="20"/>
                <w:szCs w:val="20"/>
              </w:rPr>
              <w:t>350</w:t>
            </w:r>
            <w:r>
              <w:rPr>
                <w:rFonts w:ascii="Lato" w:hAnsi="Lato" w:cs="Arial"/>
                <w:color w:val="000000"/>
                <w:sz w:val="20"/>
                <w:szCs w:val="20"/>
              </w:rPr>
              <w:t>,</w:t>
            </w:r>
            <w:r w:rsidR="00FB47DC">
              <w:rPr>
                <w:rFonts w:ascii="Lato" w:hAnsi="Lato" w:cs="Arial"/>
                <w:color w:val="000000"/>
                <w:sz w:val="20"/>
                <w:szCs w:val="20"/>
              </w:rPr>
              <w:t>002</w:t>
            </w:r>
            <w:r>
              <w:rPr>
                <w:rFonts w:ascii="Lato" w:hAnsi="Lato" w:cs="Arial"/>
                <w:color w:val="000000"/>
                <w:sz w:val="20"/>
                <w:szCs w:val="20"/>
              </w:rPr>
              <w:t>.00</w:t>
            </w:r>
          </w:p>
        </w:tc>
      </w:tr>
      <w:tr w:rsidR="00855CF1" w:rsidRPr="00E17DD8" w14:paraId="49A27BE3" w14:textId="77777777" w:rsidTr="00C507E7">
        <w:trPr>
          <w:trHeight w:val="302"/>
          <w:jc w:val="center"/>
        </w:trPr>
        <w:tc>
          <w:tcPr>
            <w:tcW w:w="5298" w:type="dxa"/>
            <w:tcBorders>
              <w:top w:val="nil"/>
              <w:left w:val="single" w:sz="8" w:space="0" w:color="auto"/>
              <w:bottom w:val="single" w:sz="8" w:space="0" w:color="auto"/>
              <w:right w:val="single" w:sz="8" w:space="0" w:color="auto"/>
            </w:tcBorders>
            <w:vAlign w:val="center"/>
            <w:hideMark/>
          </w:tcPr>
          <w:p w14:paraId="6FDD314E"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Modificaciones a la Ley de Ingresos Estimada</w:t>
            </w:r>
          </w:p>
        </w:tc>
        <w:tc>
          <w:tcPr>
            <w:tcW w:w="2244" w:type="dxa"/>
            <w:tcBorders>
              <w:top w:val="nil"/>
              <w:left w:val="nil"/>
              <w:bottom w:val="single" w:sz="8" w:space="0" w:color="auto"/>
              <w:right w:val="single" w:sz="8" w:space="0" w:color="auto"/>
            </w:tcBorders>
            <w:vAlign w:val="center"/>
            <w:hideMark/>
          </w:tcPr>
          <w:p w14:paraId="13B95FF2" w14:textId="19BEAB72"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335</w:t>
            </w:r>
            <w:r w:rsidR="00C507E7">
              <w:rPr>
                <w:rFonts w:ascii="Lato" w:hAnsi="Lato" w:cs="Arial"/>
                <w:color w:val="000000"/>
                <w:sz w:val="20"/>
                <w:szCs w:val="20"/>
              </w:rPr>
              <w:t>.</w:t>
            </w:r>
            <w:r w:rsidR="00FB47DC">
              <w:rPr>
                <w:rFonts w:ascii="Lato" w:hAnsi="Lato" w:cs="Arial"/>
                <w:color w:val="000000"/>
                <w:sz w:val="20"/>
                <w:szCs w:val="20"/>
              </w:rPr>
              <w:t>25</w:t>
            </w:r>
          </w:p>
        </w:tc>
      </w:tr>
      <w:tr w:rsidR="00855CF1" w:rsidRPr="00E17DD8" w14:paraId="085A03B0" w14:textId="77777777" w:rsidTr="00C507E7">
        <w:trPr>
          <w:trHeight w:val="302"/>
          <w:jc w:val="center"/>
        </w:trPr>
        <w:tc>
          <w:tcPr>
            <w:tcW w:w="5298" w:type="dxa"/>
            <w:tcBorders>
              <w:top w:val="nil"/>
              <w:left w:val="single" w:sz="8" w:space="0" w:color="auto"/>
              <w:bottom w:val="single" w:sz="8" w:space="0" w:color="auto"/>
              <w:right w:val="single" w:sz="8" w:space="0" w:color="auto"/>
            </w:tcBorders>
            <w:vAlign w:val="center"/>
            <w:hideMark/>
          </w:tcPr>
          <w:p w14:paraId="79779D69"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Ley de Ingresos Devengada</w:t>
            </w:r>
          </w:p>
        </w:tc>
        <w:tc>
          <w:tcPr>
            <w:tcW w:w="2244" w:type="dxa"/>
            <w:tcBorders>
              <w:top w:val="nil"/>
              <w:left w:val="nil"/>
              <w:bottom w:val="single" w:sz="8" w:space="0" w:color="auto"/>
              <w:right w:val="single" w:sz="8" w:space="0" w:color="auto"/>
            </w:tcBorders>
            <w:vAlign w:val="center"/>
            <w:hideMark/>
          </w:tcPr>
          <w:p w14:paraId="7CDEBF33" w14:textId="00B10697"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4</w:t>
            </w:r>
            <w:r w:rsidR="00AC4722">
              <w:rPr>
                <w:rFonts w:ascii="Lato" w:hAnsi="Lato" w:cs="Arial"/>
                <w:color w:val="000000"/>
                <w:sz w:val="20"/>
                <w:szCs w:val="20"/>
              </w:rPr>
              <w:t>,</w:t>
            </w:r>
            <w:r w:rsidR="00FB47DC">
              <w:rPr>
                <w:rFonts w:ascii="Lato" w:hAnsi="Lato" w:cs="Arial"/>
                <w:color w:val="000000"/>
                <w:sz w:val="20"/>
                <w:szCs w:val="20"/>
              </w:rPr>
              <w:t>165</w:t>
            </w:r>
            <w:r w:rsidR="00AC4722">
              <w:rPr>
                <w:rFonts w:ascii="Lato" w:hAnsi="Lato" w:cs="Arial"/>
                <w:color w:val="000000"/>
                <w:sz w:val="20"/>
                <w:szCs w:val="20"/>
              </w:rPr>
              <w:t>,</w:t>
            </w:r>
            <w:r w:rsidR="00FB47DC">
              <w:rPr>
                <w:rFonts w:ascii="Lato" w:hAnsi="Lato" w:cs="Arial"/>
                <w:color w:val="000000"/>
                <w:sz w:val="20"/>
                <w:szCs w:val="20"/>
              </w:rPr>
              <w:t>554</w:t>
            </w:r>
            <w:r w:rsidR="00AC4722">
              <w:rPr>
                <w:rFonts w:ascii="Lato" w:hAnsi="Lato" w:cs="Arial"/>
                <w:color w:val="000000"/>
                <w:sz w:val="20"/>
                <w:szCs w:val="20"/>
              </w:rPr>
              <w:t>.</w:t>
            </w:r>
            <w:r w:rsidR="00FB47DC">
              <w:rPr>
                <w:rFonts w:ascii="Lato" w:hAnsi="Lato" w:cs="Arial"/>
                <w:color w:val="000000"/>
                <w:sz w:val="20"/>
                <w:szCs w:val="20"/>
              </w:rPr>
              <w:t>25</w:t>
            </w:r>
          </w:p>
        </w:tc>
      </w:tr>
      <w:tr w:rsidR="00855CF1" w:rsidRPr="00E17DD8" w14:paraId="3547F932" w14:textId="77777777" w:rsidTr="00C507E7">
        <w:trPr>
          <w:trHeight w:val="302"/>
          <w:jc w:val="center"/>
        </w:trPr>
        <w:tc>
          <w:tcPr>
            <w:tcW w:w="5298" w:type="dxa"/>
            <w:tcBorders>
              <w:top w:val="nil"/>
              <w:left w:val="single" w:sz="8" w:space="0" w:color="auto"/>
              <w:bottom w:val="single" w:sz="8" w:space="0" w:color="auto"/>
              <w:right w:val="single" w:sz="8" w:space="0" w:color="auto"/>
            </w:tcBorders>
            <w:vAlign w:val="center"/>
            <w:hideMark/>
          </w:tcPr>
          <w:p w14:paraId="004C29AB"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Ley de Ingresos Recaudada</w:t>
            </w:r>
          </w:p>
        </w:tc>
        <w:tc>
          <w:tcPr>
            <w:tcW w:w="2244" w:type="dxa"/>
            <w:tcBorders>
              <w:top w:val="nil"/>
              <w:left w:val="nil"/>
              <w:bottom w:val="single" w:sz="8" w:space="0" w:color="auto"/>
              <w:right w:val="single" w:sz="8" w:space="0" w:color="auto"/>
            </w:tcBorders>
            <w:vAlign w:val="center"/>
            <w:hideMark/>
          </w:tcPr>
          <w:p w14:paraId="04E7377A" w14:textId="1EFA3E45"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4</w:t>
            </w:r>
            <w:r w:rsidR="00944B3B">
              <w:rPr>
                <w:rFonts w:ascii="Lato" w:hAnsi="Lato" w:cs="Arial"/>
                <w:color w:val="000000"/>
                <w:sz w:val="20"/>
                <w:szCs w:val="20"/>
              </w:rPr>
              <w:t>,</w:t>
            </w:r>
            <w:r w:rsidR="00FB47DC">
              <w:rPr>
                <w:rFonts w:ascii="Lato" w:hAnsi="Lato" w:cs="Arial"/>
                <w:color w:val="000000"/>
                <w:sz w:val="20"/>
                <w:szCs w:val="20"/>
              </w:rPr>
              <w:t>165</w:t>
            </w:r>
            <w:r w:rsidR="00C507E7">
              <w:rPr>
                <w:rFonts w:ascii="Lato" w:hAnsi="Lato" w:cs="Arial"/>
                <w:color w:val="000000"/>
                <w:sz w:val="20"/>
                <w:szCs w:val="20"/>
              </w:rPr>
              <w:t>,</w:t>
            </w:r>
            <w:r w:rsidR="00FB47DC">
              <w:rPr>
                <w:rFonts w:ascii="Lato" w:hAnsi="Lato" w:cs="Arial"/>
                <w:color w:val="000000"/>
                <w:sz w:val="20"/>
                <w:szCs w:val="20"/>
              </w:rPr>
              <w:t>554</w:t>
            </w:r>
            <w:r w:rsidR="00063692">
              <w:rPr>
                <w:rFonts w:ascii="Lato" w:hAnsi="Lato" w:cs="Arial"/>
                <w:color w:val="000000"/>
                <w:sz w:val="20"/>
                <w:szCs w:val="20"/>
              </w:rPr>
              <w:t>.</w:t>
            </w:r>
            <w:r w:rsidR="00FB47DC">
              <w:rPr>
                <w:rFonts w:ascii="Lato" w:hAnsi="Lato" w:cs="Arial"/>
                <w:color w:val="000000"/>
                <w:sz w:val="20"/>
                <w:szCs w:val="20"/>
              </w:rPr>
              <w:t>25</w:t>
            </w:r>
          </w:p>
        </w:tc>
      </w:tr>
    </w:tbl>
    <w:p w14:paraId="09006905" w14:textId="77777777" w:rsidR="006D64DF" w:rsidRDefault="006D64DF" w:rsidP="00E80B24">
      <w:pPr>
        <w:autoSpaceDE w:val="0"/>
        <w:autoSpaceDN w:val="0"/>
        <w:adjustRightInd w:val="0"/>
        <w:spacing w:line="360" w:lineRule="auto"/>
        <w:jc w:val="center"/>
        <w:rPr>
          <w:rFonts w:ascii="Lato" w:hAnsi="Lato" w:cs="Arial"/>
          <w:b/>
          <w:sz w:val="20"/>
          <w:szCs w:val="20"/>
          <w:highlight w:val="yellow"/>
        </w:rPr>
      </w:pPr>
    </w:p>
    <w:p w14:paraId="7299553D" w14:textId="77777777" w:rsidR="00F55AF0" w:rsidRDefault="00F55AF0" w:rsidP="00E80B24">
      <w:pPr>
        <w:autoSpaceDE w:val="0"/>
        <w:autoSpaceDN w:val="0"/>
        <w:adjustRightInd w:val="0"/>
        <w:spacing w:line="360" w:lineRule="auto"/>
        <w:jc w:val="center"/>
        <w:rPr>
          <w:rFonts w:ascii="Lato" w:hAnsi="Lato" w:cs="Arial"/>
          <w:b/>
          <w:sz w:val="20"/>
          <w:szCs w:val="20"/>
          <w:highlight w:val="yellow"/>
        </w:rPr>
      </w:pPr>
    </w:p>
    <w:p w14:paraId="2B48DE07" w14:textId="77777777" w:rsidR="00523B5B" w:rsidRDefault="00523B5B" w:rsidP="00E80B24">
      <w:pPr>
        <w:autoSpaceDE w:val="0"/>
        <w:autoSpaceDN w:val="0"/>
        <w:adjustRightInd w:val="0"/>
        <w:spacing w:line="360" w:lineRule="auto"/>
        <w:jc w:val="center"/>
        <w:rPr>
          <w:rFonts w:ascii="Lato" w:hAnsi="Lato" w:cs="Arial"/>
          <w:b/>
          <w:sz w:val="20"/>
          <w:szCs w:val="20"/>
          <w:highlight w:val="yellow"/>
        </w:rPr>
      </w:pPr>
    </w:p>
    <w:p w14:paraId="4D083D50" w14:textId="77777777" w:rsidR="00523B5B" w:rsidRDefault="00523B5B" w:rsidP="00E80B24">
      <w:pPr>
        <w:autoSpaceDE w:val="0"/>
        <w:autoSpaceDN w:val="0"/>
        <w:adjustRightInd w:val="0"/>
        <w:spacing w:line="360" w:lineRule="auto"/>
        <w:jc w:val="center"/>
        <w:rPr>
          <w:rFonts w:ascii="Lato" w:hAnsi="Lato" w:cs="Arial"/>
          <w:b/>
          <w:sz w:val="20"/>
          <w:szCs w:val="20"/>
          <w:highlight w:val="yellow"/>
        </w:rPr>
      </w:pPr>
    </w:p>
    <w:p w14:paraId="3474A9DF" w14:textId="77777777" w:rsidR="00523B5B" w:rsidRPr="00E17DD8" w:rsidRDefault="00523B5B" w:rsidP="00E80B24">
      <w:pPr>
        <w:autoSpaceDE w:val="0"/>
        <w:autoSpaceDN w:val="0"/>
        <w:adjustRightInd w:val="0"/>
        <w:spacing w:line="360" w:lineRule="auto"/>
        <w:jc w:val="center"/>
        <w:rPr>
          <w:rFonts w:ascii="Lato" w:hAnsi="Lato" w:cs="Arial"/>
          <w:b/>
          <w:sz w:val="20"/>
          <w:szCs w:val="20"/>
          <w:highlight w:val="yellow"/>
        </w:rPr>
      </w:pPr>
    </w:p>
    <w:tbl>
      <w:tblPr>
        <w:tblW w:w="7614" w:type="dxa"/>
        <w:jc w:val="center"/>
        <w:tblCellMar>
          <w:left w:w="70" w:type="dxa"/>
          <w:right w:w="70" w:type="dxa"/>
        </w:tblCellMar>
        <w:tblLook w:val="04A0" w:firstRow="1" w:lastRow="0" w:firstColumn="1" w:lastColumn="0" w:noHBand="0" w:noVBand="1"/>
      </w:tblPr>
      <w:tblGrid>
        <w:gridCol w:w="5627"/>
        <w:gridCol w:w="1987"/>
      </w:tblGrid>
      <w:tr w:rsidR="00855CF1" w:rsidRPr="00E17DD8" w14:paraId="0C50BB16" w14:textId="77777777" w:rsidTr="00C94233">
        <w:trPr>
          <w:trHeight w:val="255"/>
          <w:jc w:val="center"/>
        </w:trPr>
        <w:tc>
          <w:tcPr>
            <w:tcW w:w="7614" w:type="dxa"/>
            <w:gridSpan w:val="2"/>
            <w:tcBorders>
              <w:top w:val="single" w:sz="8" w:space="0" w:color="auto"/>
              <w:left w:val="single" w:sz="8" w:space="0" w:color="auto"/>
              <w:bottom w:val="single" w:sz="8" w:space="0" w:color="auto"/>
              <w:right w:val="single" w:sz="8" w:space="0" w:color="000000"/>
            </w:tcBorders>
            <w:shd w:val="clear" w:color="000000" w:fill="9BC2E6"/>
            <w:noWrap/>
            <w:vAlign w:val="bottom"/>
            <w:hideMark/>
          </w:tcPr>
          <w:p w14:paraId="60B7F577" w14:textId="77777777" w:rsidR="00855CF1" w:rsidRPr="00E17DD8" w:rsidRDefault="00855CF1">
            <w:pPr>
              <w:jc w:val="center"/>
              <w:rPr>
                <w:rFonts w:ascii="Lato" w:hAnsi="Lato" w:cs="Arial"/>
                <w:b/>
                <w:bCs/>
                <w:color w:val="000000"/>
                <w:sz w:val="20"/>
                <w:szCs w:val="20"/>
                <w:lang w:eastAsia="es-MX"/>
              </w:rPr>
            </w:pPr>
            <w:r w:rsidRPr="00E17DD8">
              <w:rPr>
                <w:rFonts w:ascii="Lato" w:hAnsi="Lato" w:cs="Arial"/>
                <w:b/>
                <w:bCs/>
                <w:color w:val="000000"/>
                <w:sz w:val="20"/>
                <w:szCs w:val="20"/>
              </w:rPr>
              <w:t>Cuentas de Orden Presupuestarias de Egresos</w:t>
            </w:r>
          </w:p>
        </w:tc>
      </w:tr>
      <w:tr w:rsidR="00855CF1" w:rsidRPr="00E17DD8" w14:paraId="78F6C9C1" w14:textId="77777777" w:rsidTr="00C94233">
        <w:trPr>
          <w:trHeight w:val="255"/>
          <w:jc w:val="center"/>
        </w:trPr>
        <w:tc>
          <w:tcPr>
            <w:tcW w:w="5627" w:type="dxa"/>
            <w:tcBorders>
              <w:top w:val="nil"/>
              <w:left w:val="single" w:sz="8" w:space="0" w:color="auto"/>
              <w:bottom w:val="single" w:sz="8" w:space="0" w:color="auto"/>
              <w:right w:val="single" w:sz="8" w:space="0" w:color="auto"/>
            </w:tcBorders>
            <w:shd w:val="clear" w:color="000000" w:fill="9BC2E6"/>
            <w:vAlign w:val="center"/>
            <w:hideMark/>
          </w:tcPr>
          <w:p w14:paraId="10260134" w14:textId="77777777" w:rsidR="00855CF1" w:rsidRPr="00E17DD8" w:rsidRDefault="00855CF1">
            <w:pPr>
              <w:jc w:val="center"/>
              <w:rPr>
                <w:rFonts w:ascii="Lato" w:hAnsi="Lato" w:cs="Arial"/>
                <w:b/>
                <w:bCs/>
                <w:color w:val="000000"/>
                <w:sz w:val="20"/>
                <w:szCs w:val="20"/>
              </w:rPr>
            </w:pPr>
            <w:r w:rsidRPr="00E17DD8">
              <w:rPr>
                <w:rFonts w:ascii="Lato" w:hAnsi="Lato" w:cs="Arial"/>
                <w:b/>
                <w:bCs/>
                <w:color w:val="000000"/>
                <w:sz w:val="20"/>
                <w:szCs w:val="20"/>
              </w:rPr>
              <w:t>Concepto</w:t>
            </w:r>
          </w:p>
        </w:tc>
        <w:tc>
          <w:tcPr>
            <w:tcW w:w="1986" w:type="dxa"/>
            <w:tcBorders>
              <w:top w:val="nil"/>
              <w:left w:val="nil"/>
              <w:bottom w:val="single" w:sz="8" w:space="0" w:color="auto"/>
              <w:right w:val="single" w:sz="8" w:space="0" w:color="auto"/>
            </w:tcBorders>
            <w:shd w:val="clear" w:color="000000" w:fill="9BC2E6"/>
            <w:vAlign w:val="center"/>
            <w:hideMark/>
          </w:tcPr>
          <w:p w14:paraId="1D08E2F0" w14:textId="35CFCB75" w:rsidR="00855CF1" w:rsidRPr="00E17DD8" w:rsidRDefault="00855CF1">
            <w:pPr>
              <w:jc w:val="center"/>
              <w:rPr>
                <w:rFonts w:ascii="Lato" w:hAnsi="Lato" w:cs="Calibri"/>
                <w:b/>
                <w:bCs/>
                <w:color w:val="000000"/>
                <w:sz w:val="20"/>
                <w:szCs w:val="20"/>
              </w:rPr>
            </w:pPr>
            <w:r w:rsidRPr="00E17DD8">
              <w:rPr>
                <w:rFonts w:ascii="Lato" w:hAnsi="Lato" w:cs="Calibri"/>
                <w:b/>
                <w:bCs/>
                <w:color w:val="000000"/>
                <w:sz w:val="20"/>
                <w:szCs w:val="20"/>
              </w:rPr>
              <w:t>202</w:t>
            </w:r>
            <w:r w:rsidR="009D38BD">
              <w:rPr>
                <w:rFonts w:ascii="Lato" w:hAnsi="Lato" w:cs="Calibri"/>
                <w:b/>
                <w:bCs/>
                <w:color w:val="000000"/>
                <w:sz w:val="20"/>
                <w:szCs w:val="20"/>
              </w:rPr>
              <w:t>6</w:t>
            </w:r>
          </w:p>
        </w:tc>
      </w:tr>
      <w:tr w:rsidR="00855CF1" w:rsidRPr="00E17DD8" w14:paraId="6D0CF073"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2EA6F6A3"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Aprobado</w:t>
            </w:r>
          </w:p>
        </w:tc>
        <w:tc>
          <w:tcPr>
            <w:tcW w:w="1986" w:type="dxa"/>
            <w:tcBorders>
              <w:top w:val="nil"/>
              <w:left w:val="nil"/>
              <w:bottom w:val="single" w:sz="8" w:space="0" w:color="auto"/>
              <w:right w:val="single" w:sz="8" w:space="0" w:color="auto"/>
            </w:tcBorders>
            <w:vAlign w:val="center"/>
            <w:hideMark/>
          </w:tcPr>
          <w:p w14:paraId="56509910" w14:textId="0B9ECF13"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$1</w:t>
            </w:r>
            <w:r w:rsidR="00AC4722">
              <w:rPr>
                <w:rFonts w:ascii="Lato" w:hAnsi="Lato" w:cs="Arial"/>
                <w:color w:val="000000"/>
                <w:sz w:val="20"/>
                <w:szCs w:val="20"/>
              </w:rPr>
              <w:t>7</w:t>
            </w:r>
            <w:r w:rsidRPr="00E17DD8">
              <w:rPr>
                <w:rFonts w:ascii="Lato" w:hAnsi="Lato" w:cs="Arial"/>
                <w:color w:val="000000"/>
                <w:sz w:val="20"/>
                <w:szCs w:val="20"/>
              </w:rPr>
              <w:t>,</w:t>
            </w:r>
            <w:r w:rsidR="00AC4722">
              <w:rPr>
                <w:rFonts w:ascii="Lato" w:hAnsi="Lato" w:cs="Arial"/>
                <w:color w:val="000000"/>
                <w:sz w:val="20"/>
                <w:szCs w:val="20"/>
              </w:rPr>
              <w:t>515</w:t>
            </w:r>
            <w:r w:rsidRPr="00E17DD8">
              <w:rPr>
                <w:rFonts w:ascii="Lato" w:hAnsi="Lato" w:cs="Arial"/>
                <w:color w:val="000000"/>
                <w:sz w:val="20"/>
                <w:szCs w:val="20"/>
              </w:rPr>
              <w:t>,</w:t>
            </w:r>
            <w:r w:rsidR="00A03588" w:rsidRPr="00E17DD8">
              <w:rPr>
                <w:rFonts w:ascii="Lato" w:hAnsi="Lato" w:cs="Arial"/>
                <w:color w:val="000000"/>
                <w:sz w:val="20"/>
                <w:szCs w:val="20"/>
              </w:rPr>
              <w:t>2</w:t>
            </w:r>
            <w:r w:rsidR="00AC4722">
              <w:rPr>
                <w:rFonts w:ascii="Lato" w:hAnsi="Lato" w:cs="Arial"/>
                <w:color w:val="000000"/>
                <w:sz w:val="20"/>
                <w:szCs w:val="20"/>
              </w:rPr>
              <w:t>21</w:t>
            </w:r>
            <w:r w:rsidRPr="00E17DD8">
              <w:rPr>
                <w:rFonts w:ascii="Lato" w:hAnsi="Lato" w:cs="Arial"/>
                <w:color w:val="000000"/>
                <w:sz w:val="20"/>
                <w:szCs w:val="20"/>
              </w:rPr>
              <w:t>.00</w:t>
            </w:r>
          </w:p>
        </w:tc>
      </w:tr>
      <w:tr w:rsidR="00855CF1" w:rsidRPr="00E17DD8" w14:paraId="5ECFF5F5"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24714C5D"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por Ejercer</w:t>
            </w:r>
          </w:p>
        </w:tc>
        <w:tc>
          <w:tcPr>
            <w:tcW w:w="1986" w:type="dxa"/>
            <w:tcBorders>
              <w:top w:val="nil"/>
              <w:left w:val="nil"/>
              <w:bottom w:val="single" w:sz="8" w:space="0" w:color="auto"/>
              <w:right w:val="single" w:sz="8" w:space="0" w:color="auto"/>
            </w:tcBorders>
            <w:vAlign w:val="center"/>
            <w:hideMark/>
          </w:tcPr>
          <w:p w14:paraId="298B4482" w14:textId="1D17C056"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3A74CD">
              <w:rPr>
                <w:rFonts w:ascii="Lato" w:hAnsi="Lato" w:cs="Arial"/>
                <w:color w:val="000000"/>
                <w:sz w:val="20"/>
                <w:szCs w:val="20"/>
              </w:rPr>
              <w:t>3</w:t>
            </w:r>
            <w:r w:rsidR="00AC4722">
              <w:rPr>
                <w:rFonts w:ascii="Lato" w:hAnsi="Lato" w:cs="Arial"/>
                <w:color w:val="000000"/>
                <w:sz w:val="20"/>
                <w:szCs w:val="20"/>
              </w:rPr>
              <w:t>,</w:t>
            </w:r>
            <w:r w:rsidR="00FB47DC">
              <w:rPr>
                <w:rFonts w:ascii="Lato" w:hAnsi="Lato" w:cs="Arial"/>
                <w:color w:val="000000"/>
                <w:sz w:val="20"/>
                <w:szCs w:val="20"/>
              </w:rPr>
              <w:t>768</w:t>
            </w:r>
            <w:r w:rsidR="00AC4722">
              <w:rPr>
                <w:rFonts w:ascii="Lato" w:hAnsi="Lato" w:cs="Arial"/>
                <w:color w:val="000000"/>
                <w:sz w:val="20"/>
                <w:szCs w:val="20"/>
              </w:rPr>
              <w:t>,</w:t>
            </w:r>
            <w:r w:rsidR="00FB47DC">
              <w:rPr>
                <w:rFonts w:ascii="Lato" w:hAnsi="Lato" w:cs="Arial"/>
                <w:color w:val="000000"/>
                <w:sz w:val="20"/>
                <w:szCs w:val="20"/>
              </w:rPr>
              <w:t>958</w:t>
            </w:r>
            <w:r w:rsidR="00AC4722">
              <w:rPr>
                <w:rFonts w:ascii="Lato" w:hAnsi="Lato" w:cs="Arial"/>
                <w:color w:val="000000"/>
                <w:sz w:val="20"/>
                <w:szCs w:val="20"/>
              </w:rPr>
              <w:t>.</w:t>
            </w:r>
            <w:r w:rsidR="00FB47DC">
              <w:rPr>
                <w:rFonts w:ascii="Lato" w:hAnsi="Lato" w:cs="Arial"/>
                <w:color w:val="000000"/>
                <w:sz w:val="20"/>
                <w:szCs w:val="20"/>
              </w:rPr>
              <w:t>75</w:t>
            </w:r>
          </w:p>
        </w:tc>
      </w:tr>
      <w:tr w:rsidR="00855CF1" w:rsidRPr="00E17DD8" w14:paraId="3351CD61"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6B1BA3D3"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Modificaciones al Presupuesto de Egresos Aprobado</w:t>
            </w:r>
          </w:p>
        </w:tc>
        <w:tc>
          <w:tcPr>
            <w:tcW w:w="1986" w:type="dxa"/>
            <w:tcBorders>
              <w:top w:val="nil"/>
              <w:left w:val="nil"/>
              <w:bottom w:val="single" w:sz="8" w:space="0" w:color="auto"/>
              <w:right w:val="single" w:sz="8" w:space="0" w:color="auto"/>
            </w:tcBorders>
            <w:vAlign w:val="center"/>
            <w:hideMark/>
          </w:tcPr>
          <w:p w14:paraId="1E68BE1B" w14:textId="3CE17805"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335</w:t>
            </w:r>
            <w:r w:rsidR="00AC4722">
              <w:rPr>
                <w:rFonts w:ascii="Lato" w:hAnsi="Lato" w:cs="Arial"/>
                <w:color w:val="000000"/>
                <w:sz w:val="20"/>
                <w:szCs w:val="20"/>
              </w:rPr>
              <w:t>.</w:t>
            </w:r>
            <w:r w:rsidR="00FB47DC">
              <w:rPr>
                <w:rFonts w:ascii="Lato" w:hAnsi="Lato" w:cs="Arial"/>
                <w:color w:val="000000"/>
                <w:sz w:val="20"/>
                <w:szCs w:val="20"/>
              </w:rPr>
              <w:t>25</w:t>
            </w:r>
          </w:p>
        </w:tc>
      </w:tr>
      <w:tr w:rsidR="00855CF1" w:rsidRPr="00E17DD8" w14:paraId="2443F3ED"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6440C539"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Comprometido</w:t>
            </w:r>
          </w:p>
        </w:tc>
        <w:tc>
          <w:tcPr>
            <w:tcW w:w="1986" w:type="dxa"/>
            <w:tcBorders>
              <w:top w:val="nil"/>
              <w:left w:val="nil"/>
              <w:bottom w:val="single" w:sz="8" w:space="0" w:color="auto"/>
              <w:right w:val="single" w:sz="8" w:space="0" w:color="auto"/>
            </w:tcBorders>
            <w:vAlign w:val="center"/>
            <w:hideMark/>
          </w:tcPr>
          <w:p w14:paraId="23DB0462" w14:textId="6BF789F0"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CC2987">
              <w:rPr>
                <w:rFonts w:ascii="Lato" w:hAnsi="Lato" w:cs="Arial"/>
                <w:color w:val="000000"/>
                <w:sz w:val="20"/>
                <w:szCs w:val="20"/>
              </w:rPr>
              <w:t>1</w:t>
            </w:r>
            <w:r w:rsidR="00AC4722">
              <w:rPr>
                <w:rFonts w:ascii="Lato" w:hAnsi="Lato" w:cs="Arial"/>
                <w:color w:val="000000"/>
                <w:sz w:val="20"/>
                <w:szCs w:val="20"/>
              </w:rPr>
              <w:t>3,</w:t>
            </w:r>
            <w:r w:rsidR="00FB47DC">
              <w:rPr>
                <w:rFonts w:ascii="Lato" w:hAnsi="Lato" w:cs="Arial"/>
                <w:color w:val="000000"/>
                <w:sz w:val="20"/>
                <w:szCs w:val="20"/>
              </w:rPr>
              <w:t>746</w:t>
            </w:r>
            <w:r w:rsidR="00AC4722">
              <w:rPr>
                <w:rFonts w:ascii="Lato" w:hAnsi="Lato" w:cs="Arial"/>
                <w:color w:val="000000"/>
                <w:sz w:val="20"/>
                <w:szCs w:val="20"/>
              </w:rPr>
              <w:t>,</w:t>
            </w:r>
            <w:r w:rsidR="00FB47DC">
              <w:rPr>
                <w:rFonts w:ascii="Lato" w:hAnsi="Lato" w:cs="Arial"/>
                <w:color w:val="000000"/>
                <w:sz w:val="20"/>
                <w:szCs w:val="20"/>
              </w:rPr>
              <w:t>597</w:t>
            </w:r>
            <w:r w:rsidR="00AC4722">
              <w:rPr>
                <w:rFonts w:ascii="Lato" w:hAnsi="Lato" w:cs="Arial"/>
                <w:color w:val="000000"/>
                <w:sz w:val="20"/>
                <w:szCs w:val="20"/>
              </w:rPr>
              <w:t>.</w:t>
            </w:r>
            <w:r w:rsidR="00FB47DC">
              <w:rPr>
                <w:rFonts w:ascii="Lato" w:hAnsi="Lato" w:cs="Arial"/>
                <w:color w:val="000000"/>
                <w:sz w:val="20"/>
                <w:szCs w:val="20"/>
              </w:rPr>
              <w:t>50</w:t>
            </w:r>
          </w:p>
        </w:tc>
      </w:tr>
      <w:tr w:rsidR="00855CF1" w:rsidRPr="00E17DD8" w14:paraId="36C8AD0F"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5DF19A25"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Devengado</w:t>
            </w:r>
          </w:p>
        </w:tc>
        <w:tc>
          <w:tcPr>
            <w:tcW w:w="1986" w:type="dxa"/>
            <w:tcBorders>
              <w:top w:val="nil"/>
              <w:left w:val="nil"/>
              <w:bottom w:val="single" w:sz="8" w:space="0" w:color="auto"/>
              <w:right w:val="single" w:sz="8" w:space="0" w:color="auto"/>
            </w:tcBorders>
            <w:vAlign w:val="center"/>
            <w:hideMark/>
          </w:tcPr>
          <w:p w14:paraId="18B36F7C" w14:textId="642BCC90"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3</w:t>
            </w:r>
            <w:r w:rsidR="00AC4722">
              <w:rPr>
                <w:rFonts w:ascii="Lato" w:hAnsi="Lato" w:cs="Arial"/>
                <w:color w:val="000000"/>
                <w:sz w:val="20"/>
                <w:szCs w:val="20"/>
              </w:rPr>
              <w:t>,</w:t>
            </w:r>
            <w:r w:rsidR="00FB47DC">
              <w:rPr>
                <w:rFonts w:ascii="Lato" w:hAnsi="Lato" w:cs="Arial"/>
                <w:color w:val="000000"/>
                <w:sz w:val="20"/>
                <w:szCs w:val="20"/>
              </w:rPr>
              <w:t>741</w:t>
            </w:r>
            <w:r w:rsidR="00AC4722">
              <w:rPr>
                <w:rFonts w:ascii="Lato" w:hAnsi="Lato" w:cs="Arial"/>
                <w:color w:val="000000"/>
                <w:sz w:val="20"/>
                <w:szCs w:val="20"/>
              </w:rPr>
              <w:t>,</w:t>
            </w:r>
            <w:r w:rsidR="00FB47DC">
              <w:rPr>
                <w:rFonts w:ascii="Lato" w:hAnsi="Lato" w:cs="Arial"/>
                <w:color w:val="000000"/>
                <w:sz w:val="20"/>
                <w:szCs w:val="20"/>
              </w:rPr>
              <w:t>821</w:t>
            </w:r>
            <w:r w:rsidR="00AC4722">
              <w:rPr>
                <w:rFonts w:ascii="Lato" w:hAnsi="Lato" w:cs="Arial"/>
                <w:color w:val="000000"/>
                <w:sz w:val="20"/>
                <w:szCs w:val="20"/>
              </w:rPr>
              <w:t>.</w:t>
            </w:r>
            <w:r w:rsidR="00FB47DC">
              <w:rPr>
                <w:rFonts w:ascii="Lato" w:hAnsi="Lato" w:cs="Arial"/>
                <w:color w:val="000000"/>
                <w:sz w:val="20"/>
                <w:szCs w:val="20"/>
              </w:rPr>
              <w:t>88</w:t>
            </w:r>
          </w:p>
        </w:tc>
      </w:tr>
      <w:tr w:rsidR="00855CF1" w:rsidRPr="00E17DD8" w14:paraId="1CCC44AB"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4BA3D717"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Ejercido</w:t>
            </w:r>
          </w:p>
        </w:tc>
        <w:tc>
          <w:tcPr>
            <w:tcW w:w="1986" w:type="dxa"/>
            <w:tcBorders>
              <w:top w:val="nil"/>
              <w:left w:val="nil"/>
              <w:bottom w:val="single" w:sz="8" w:space="0" w:color="auto"/>
              <w:right w:val="single" w:sz="8" w:space="0" w:color="auto"/>
            </w:tcBorders>
            <w:vAlign w:val="center"/>
            <w:hideMark/>
          </w:tcPr>
          <w:p w14:paraId="677F617F" w14:textId="31EA601F"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3</w:t>
            </w:r>
            <w:r w:rsidR="00E055AC">
              <w:rPr>
                <w:rFonts w:ascii="Lato" w:hAnsi="Lato" w:cs="Arial"/>
                <w:color w:val="000000"/>
                <w:sz w:val="20"/>
                <w:szCs w:val="20"/>
              </w:rPr>
              <w:t>,</w:t>
            </w:r>
            <w:r w:rsidR="00FB47DC">
              <w:rPr>
                <w:rFonts w:ascii="Lato" w:hAnsi="Lato" w:cs="Arial"/>
                <w:color w:val="000000"/>
                <w:sz w:val="20"/>
                <w:szCs w:val="20"/>
              </w:rPr>
              <w:t>741</w:t>
            </w:r>
            <w:r w:rsidR="00C507E7">
              <w:rPr>
                <w:rFonts w:ascii="Lato" w:hAnsi="Lato" w:cs="Arial"/>
                <w:color w:val="000000"/>
                <w:sz w:val="20"/>
                <w:szCs w:val="20"/>
              </w:rPr>
              <w:t>,</w:t>
            </w:r>
            <w:r w:rsidR="00FB47DC">
              <w:rPr>
                <w:rFonts w:ascii="Lato" w:hAnsi="Lato" w:cs="Arial"/>
                <w:color w:val="000000"/>
                <w:sz w:val="20"/>
                <w:szCs w:val="20"/>
              </w:rPr>
              <w:t>821</w:t>
            </w:r>
            <w:r w:rsidR="00AC4722">
              <w:rPr>
                <w:rFonts w:ascii="Lato" w:hAnsi="Lato" w:cs="Arial"/>
                <w:color w:val="000000"/>
                <w:sz w:val="20"/>
                <w:szCs w:val="20"/>
              </w:rPr>
              <w:t>.</w:t>
            </w:r>
            <w:r w:rsidR="00FB47DC">
              <w:rPr>
                <w:rFonts w:ascii="Lato" w:hAnsi="Lato" w:cs="Arial"/>
                <w:color w:val="000000"/>
                <w:sz w:val="20"/>
                <w:szCs w:val="20"/>
              </w:rPr>
              <w:t>88</w:t>
            </w:r>
          </w:p>
        </w:tc>
      </w:tr>
      <w:tr w:rsidR="00855CF1" w:rsidRPr="00E17DD8" w14:paraId="195CBC7A" w14:textId="77777777" w:rsidTr="00C94233">
        <w:trPr>
          <w:trHeight w:val="255"/>
          <w:jc w:val="center"/>
        </w:trPr>
        <w:tc>
          <w:tcPr>
            <w:tcW w:w="5627" w:type="dxa"/>
            <w:tcBorders>
              <w:top w:val="nil"/>
              <w:left w:val="single" w:sz="8" w:space="0" w:color="auto"/>
              <w:bottom w:val="single" w:sz="8" w:space="0" w:color="auto"/>
              <w:right w:val="single" w:sz="8" w:space="0" w:color="auto"/>
            </w:tcBorders>
            <w:vAlign w:val="center"/>
            <w:hideMark/>
          </w:tcPr>
          <w:p w14:paraId="63730D70" w14:textId="77777777" w:rsidR="00855CF1" w:rsidRPr="00E17DD8" w:rsidRDefault="00855CF1">
            <w:pPr>
              <w:rPr>
                <w:rFonts w:ascii="Lato" w:hAnsi="Lato" w:cs="Arial"/>
                <w:color w:val="000000"/>
                <w:sz w:val="20"/>
                <w:szCs w:val="20"/>
              </w:rPr>
            </w:pPr>
            <w:r w:rsidRPr="00E17DD8">
              <w:rPr>
                <w:rFonts w:ascii="Lato" w:hAnsi="Lato" w:cs="Arial"/>
                <w:color w:val="000000"/>
                <w:sz w:val="20"/>
                <w:szCs w:val="20"/>
              </w:rPr>
              <w:t>Presupuesto de Egresos Pagado</w:t>
            </w:r>
          </w:p>
        </w:tc>
        <w:tc>
          <w:tcPr>
            <w:tcW w:w="1986" w:type="dxa"/>
            <w:tcBorders>
              <w:top w:val="nil"/>
              <w:left w:val="nil"/>
              <w:bottom w:val="single" w:sz="8" w:space="0" w:color="auto"/>
              <w:right w:val="single" w:sz="8" w:space="0" w:color="auto"/>
            </w:tcBorders>
            <w:vAlign w:val="center"/>
            <w:hideMark/>
          </w:tcPr>
          <w:p w14:paraId="4FD7802A" w14:textId="1488984D" w:rsidR="00855CF1" w:rsidRPr="00E17DD8" w:rsidRDefault="00855CF1">
            <w:pPr>
              <w:jc w:val="right"/>
              <w:rPr>
                <w:rFonts w:ascii="Lato" w:hAnsi="Lato" w:cs="Arial"/>
                <w:color w:val="000000"/>
                <w:sz w:val="20"/>
                <w:szCs w:val="20"/>
              </w:rPr>
            </w:pPr>
            <w:r w:rsidRPr="00E17DD8">
              <w:rPr>
                <w:rFonts w:ascii="Lato" w:hAnsi="Lato" w:cs="Arial"/>
                <w:color w:val="000000"/>
                <w:sz w:val="20"/>
                <w:szCs w:val="20"/>
              </w:rPr>
              <w:t>$</w:t>
            </w:r>
            <w:r w:rsidR="00FB47DC">
              <w:rPr>
                <w:rFonts w:ascii="Lato" w:hAnsi="Lato" w:cs="Arial"/>
                <w:color w:val="000000"/>
                <w:sz w:val="20"/>
                <w:szCs w:val="20"/>
              </w:rPr>
              <w:t>3</w:t>
            </w:r>
            <w:r w:rsidR="00E055AC">
              <w:rPr>
                <w:rFonts w:ascii="Lato" w:hAnsi="Lato" w:cs="Arial"/>
                <w:color w:val="000000"/>
                <w:sz w:val="20"/>
                <w:szCs w:val="20"/>
              </w:rPr>
              <w:t>,</w:t>
            </w:r>
            <w:r w:rsidR="00FB47DC">
              <w:rPr>
                <w:rFonts w:ascii="Lato" w:hAnsi="Lato" w:cs="Arial"/>
                <w:color w:val="000000"/>
                <w:sz w:val="20"/>
                <w:szCs w:val="20"/>
              </w:rPr>
              <w:t>655</w:t>
            </w:r>
            <w:r w:rsidR="00E055AC">
              <w:rPr>
                <w:rFonts w:ascii="Lato" w:hAnsi="Lato" w:cs="Arial"/>
                <w:color w:val="000000"/>
                <w:sz w:val="20"/>
                <w:szCs w:val="20"/>
              </w:rPr>
              <w:t>,</w:t>
            </w:r>
            <w:r w:rsidR="00FB47DC">
              <w:rPr>
                <w:rFonts w:ascii="Lato" w:hAnsi="Lato" w:cs="Arial"/>
                <w:color w:val="000000"/>
                <w:sz w:val="20"/>
                <w:szCs w:val="20"/>
              </w:rPr>
              <w:t>023</w:t>
            </w:r>
            <w:r w:rsidR="00E055AC">
              <w:rPr>
                <w:rFonts w:ascii="Lato" w:hAnsi="Lato" w:cs="Arial"/>
                <w:color w:val="000000"/>
                <w:sz w:val="20"/>
                <w:szCs w:val="20"/>
              </w:rPr>
              <w:t>.</w:t>
            </w:r>
            <w:r w:rsidR="00AC4722">
              <w:rPr>
                <w:rFonts w:ascii="Lato" w:hAnsi="Lato" w:cs="Arial"/>
                <w:color w:val="000000"/>
                <w:sz w:val="20"/>
                <w:szCs w:val="20"/>
              </w:rPr>
              <w:t>2</w:t>
            </w:r>
            <w:r w:rsidR="003A74CD">
              <w:rPr>
                <w:rFonts w:ascii="Lato" w:hAnsi="Lato" w:cs="Arial"/>
                <w:color w:val="000000"/>
                <w:sz w:val="20"/>
                <w:szCs w:val="20"/>
              </w:rPr>
              <w:t>3</w:t>
            </w:r>
          </w:p>
        </w:tc>
      </w:tr>
    </w:tbl>
    <w:p w14:paraId="5BBB9897" w14:textId="77777777" w:rsidR="000C49AC" w:rsidRPr="00E17DD8" w:rsidRDefault="000C49AC" w:rsidP="00055DF3">
      <w:pPr>
        <w:jc w:val="both"/>
        <w:rPr>
          <w:rFonts w:ascii="Lato" w:hAnsi="Lato" w:cs="Arial"/>
          <w:color w:val="000000"/>
          <w:sz w:val="20"/>
          <w:szCs w:val="20"/>
          <w:lang w:eastAsia="es-MX"/>
        </w:rPr>
      </w:pPr>
    </w:p>
    <w:p w14:paraId="7907110F" w14:textId="77777777" w:rsidR="002B4772" w:rsidRPr="00E17DD8" w:rsidRDefault="002B4772" w:rsidP="004926FF">
      <w:pPr>
        <w:rPr>
          <w:rFonts w:ascii="Lato" w:hAnsi="Lato" w:cs="Arial"/>
          <w:b/>
          <w:bCs/>
          <w:color w:val="000000"/>
          <w:sz w:val="20"/>
          <w:szCs w:val="20"/>
          <w:lang w:eastAsia="es-MX"/>
        </w:rPr>
      </w:pPr>
    </w:p>
    <w:p w14:paraId="0367A36C" w14:textId="604FA396" w:rsidR="00955D2C" w:rsidRPr="00E17DD8" w:rsidRDefault="00D4089C" w:rsidP="004926FF">
      <w:pPr>
        <w:rPr>
          <w:rFonts w:ascii="Lato" w:hAnsi="Lato" w:cs="Arial"/>
          <w:b/>
          <w:bCs/>
          <w:color w:val="000000"/>
          <w:sz w:val="20"/>
          <w:szCs w:val="20"/>
          <w:lang w:eastAsia="es-MX"/>
        </w:rPr>
      </w:pPr>
      <w:r w:rsidRPr="00E17DD8">
        <w:rPr>
          <w:rFonts w:ascii="Lato" w:hAnsi="Lato" w:cs="Arial"/>
          <w:b/>
          <w:bCs/>
          <w:color w:val="000000"/>
          <w:sz w:val="20"/>
          <w:szCs w:val="20"/>
          <w:lang w:eastAsia="es-MX"/>
        </w:rPr>
        <w:t>“</w:t>
      </w:r>
      <w:r w:rsidR="00D20015" w:rsidRPr="00E17DD8">
        <w:rPr>
          <w:rFonts w:ascii="Lato" w:hAnsi="Lato" w:cs="Arial"/>
          <w:b/>
          <w:bCs/>
          <w:color w:val="000000"/>
          <w:sz w:val="20"/>
          <w:szCs w:val="20"/>
          <w:lang w:eastAsia="es-MX"/>
        </w:rPr>
        <w:t>Bajo protesta de decir verdad declaramos que los Estados Financieros y sus Notas</w:t>
      </w:r>
      <w:r w:rsidR="007268C6">
        <w:rPr>
          <w:rFonts w:ascii="Lato" w:hAnsi="Lato" w:cs="Arial"/>
          <w:b/>
          <w:bCs/>
          <w:color w:val="000000"/>
          <w:sz w:val="20"/>
          <w:szCs w:val="20"/>
          <w:lang w:eastAsia="es-MX"/>
        </w:rPr>
        <w:t>,</w:t>
      </w:r>
      <w:bookmarkStart w:id="14" w:name="_GoBack"/>
      <w:bookmarkEnd w:id="14"/>
      <w:r w:rsidR="00D20015" w:rsidRPr="00E17DD8">
        <w:rPr>
          <w:rFonts w:ascii="Lato" w:hAnsi="Lato" w:cs="Arial"/>
          <w:b/>
          <w:bCs/>
          <w:color w:val="000000"/>
          <w:sz w:val="20"/>
          <w:szCs w:val="20"/>
          <w:lang w:eastAsia="es-MX"/>
        </w:rPr>
        <w:t xml:space="preserve"> son razonablemente correctos y </w:t>
      </w:r>
      <w:r w:rsidR="00FA2348" w:rsidRPr="00E17DD8">
        <w:rPr>
          <w:rFonts w:ascii="Lato" w:hAnsi="Lato" w:cs="Arial"/>
          <w:b/>
          <w:bCs/>
          <w:color w:val="000000"/>
          <w:sz w:val="20"/>
          <w:szCs w:val="20"/>
          <w:lang w:eastAsia="es-MX"/>
        </w:rPr>
        <w:t xml:space="preserve">son </w:t>
      </w:r>
      <w:r w:rsidR="00D20015" w:rsidRPr="00E17DD8">
        <w:rPr>
          <w:rFonts w:ascii="Lato" w:hAnsi="Lato" w:cs="Arial"/>
          <w:b/>
          <w:bCs/>
          <w:color w:val="000000"/>
          <w:sz w:val="20"/>
          <w:szCs w:val="20"/>
          <w:lang w:eastAsia="es-MX"/>
        </w:rPr>
        <w:t>responsabilidad del emisor</w:t>
      </w:r>
      <w:r w:rsidRPr="00E17DD8">
        <w:rPr>
          <w:rFonts w:ascii="Lato" w:hAnsi="Lato" w:cs="Arial"/>
          <w:b/>
          <w:bCs/>
          <w:color w:val="000000"/>
          <w:sz w:val="20"/>
          <w:szCs w:val="20"/>
          <w:lang w:eastAsia="es-MX"/>
        </w:rPr>
        <w:t>”</w:t>
      </w:r>
      <w:r w:rsidR="00D20015" w:rsidRPr="00E17DD8">
        <w:rPr>
          <w:rFonts w:ascii="Lato" w:hAnsi="Lato" w:cs="Arial"/>
          <w:b/>
          <w:bCs/>
          <w:color w:val="000000"/>
          <w:sz w:val="20"/>
          <w:szCs w:val="20"/>
          <w:lang w:eastAsia="es-MX"/>
        </w:rPr>
        <w:t>.</w:t>
      </w:r>
    </w:p>
    <w:p w14:paraId="0E2F73C8" w14:textId="77777777" w:rsidR="002B4772" w:rsidRPr="00E17DD8" w:rsidRDefault="002B4772" w:rsidP="004926FF">
      <w:pPr>
        <w:rPr>
          <w:rFonts w:ascii="Lato" w:hAnsi="Lato" w:cs="Arial"/>
          <w:b/>
          <w:bCs/>
          <w:color w:val="000000"/>
          <w:sz w:val="20"/>
          <w:szCs w:val="20"/>
          <w:lang w:eastAsia="es-MX"/>
        </w:rPr>
      </w:pPr>
    </w:p>
    <w:p w14:paraId="1DECCDF8" w14:textId="20A66A47" w:rsidR="002B4772" w:rsidRPr="00E17DD8" w:rsidRDefault="002B4772" w:rsidP="004926FF">
      <w:pPr>
        <w:rPr>
          <w:rFonts w:ascii="Lato" w:hAnsi="Lato" w:cs="Arial"/>
          <w:b/>
          <w:bCs/>
          <w:color w:val="000000"/>
          <w:sz w:val="20"/>
          <w:szCs w:val="20"/>
          <w:lang w:eastAsia="es-MX"/>
        </w:rPr>
      </w:pPr>
    </w:p>
    <w:p w14:paraId="2B47EEB3" w14:textId="019D18C1" w:rsidR="002B4772" w:rsidRPr="00E17DD8" w:rsidRDefault="002B4772" w:rsidP="004926FF">
      <w:pPr>
        <w:rPr>
          <w:rFonts w:ascii="Lato" w:hAnsi="Lato" w:cs="Arial"/>
          <w:b/>
          <w:bCs/>
          <w:color w:val="000000"/>
          <w:sz w:val="20"/>
          <w:szCs w:val="20"/>
          <w:lang w:eastAsia="es-MX"/>
        </w:rPr>
      </w:pPr>
    </w:p>
    <w:p w14:paraId="02CB61C9" w14:textId="4F72FBF1" w:rsidR="002B4772" w:rsidRPr="00E17DD8" w:rsidRDefault="002B4772" w:rsidP="004926FF">
      <w:pPr>
        <w:rPr>
          <w:rFonts w:ascii="Lato" w:hAnsi="Lato" w:cs="Arial"/>
          <w:b/>
          <w:bCs/>
          <w:color w:val="000000"/>
          <w:sz w:val="20"/>
          <w:szCs w:val="20"/>
          <w:lang w:eastAsia="es-MX"/>
        </w:rPr>
      </w:pPr>
    </w:p>
    <w:p w14:paraId="09381A11" w14:textId="484CAA4F" w:rsidR="002B4772" w:rsidRPr="00E17DD8" w:rsidRDefault="002B4772" w:rsidP="004926FF">
      <w:pPr>
        <w:rPr>
          <w:rFonts w:ascii="Lato" w:hAnsi="Lato" w:cs="Arial"/>
          <w:b/>
          <w:bCs/>
          <w:color w:val="000000"/>
          <w:sz w:val="20"/>
          <w:szCs w:val="20"/>
          <w:lang w:eastAsia="es-MX"/>
        </w:rPr>
      </w:pPr>
    </w:p>
    <w:p w14:paraId="402E7204" w14:textId="50D8CAB6" w:rsidR="002B4772" w:rsidRPr="00E17DD8" w:rsidRDefault="002B4772" w:rsidP="004926FF">
      <w:pPr>
        <w:rPr>
          <w:rFonts w:ascii="Lato" w:hAnsi="Lato" w:cs="Arial"/>
          <w:b/>
          <w:bCs/>
          <w:color w:val="000000"/>
          <w:sz w:val="20"/>
          <w:szCs w:val="20"/>
          <w:lang w:eastAsia="es-MX"/>
        </w:rPr>
      </w:pPr>
    </w:p>
    <w:p w14:paraId="27E577FE" w14:textId="77777777" w:rsidR="002B4772" w:rsidRPr="00E17DD8" w:rsidRDefault="002B4772" w:rsidP="004926FF">
      <w:pPr>
        <w:rPr>
          <w:rFonts w:ascii="Lato" w:hAnsi="Lato" w:cs="Arial"/>
          <w:b/>
          <w:bCs/>
          <w:color w:val="000000"/>
          <w:sz w:val="20"/>
          <w:szCs w:val="20"/>
          <w:lang w:eastAsia="es-MX"/>
        </w:rPr>
      </w:pPr>
    </w:p>
    <w:p w14:paraId="352C1A13" w14:textId="4D71CE31" w:rsidR="00915045" w:rsidRPr="00E17DD8" w:rsidRDefault="00915045" w:rsidP="004926FF">
      <w:pPr>
        <w:rPr>
          <w:rFonts w:ascii="Lato" w:hAnsi="Lato" w:cs="Arial"/>
          <w:sz w:val="20"/>
          <w:szCs w:val="20"/>
        </w:rPr>
      </w:pPr>
    </w:p>
    <w:sectPr w:rsidR="00915045" w:rsidRPr="00E17DD8" w:rsidSect="00E17DD8">
      <w:footerReference w:type="even" r:id="rId11"/>
      <w:footerReference w:type="default" r:id="rId12"/>
      <w:pgSz w:w="15840" w:h="12240" w:orient="landscape" w:code="1"/>
      <w:pgMar w:top="2835" w:right="1134" w:bottom="170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A0F5C" w14:textId="77777777" w:rsidR="00B4367D" w:rsidRDefault="00B4367D" w:rsidP="00DA679B">
      <w:r>
        <w:separator/>
      </w:r>
    </w:p>
  </w:endnote>
  <w:endnote w:type="continuationSeparator" w:id="0">
    <w:p w14:paraId="3474FB2D" w14:textId="77777777" w:rsidR="00B4367D" w:rsidRDefault="00B4367D"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Barlow">
    <w:altName w:val="Courier New"/>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DBEE" w14:textId="77777777" w:rsidR="00BB5C21" w:rsidRDefault="00BB5C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1386" w14:textId="77777777" w:rsidR="00BB5C21" w:rsidRDefault="00BB5C2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B4B6" w14:textId="58BB8EC6" w:rsidR="00BB5C21" w:rsidRPr="00EC437B" w:rsidRDefault="00BB5C21" w:rsidP="00EC437B">
    <w:pPr>
      <w:pStyle w:val="Piedepgina"/>
      <w:jc w:val="right"/>
      <w:rPr>
        <w:sz w:val="16"/>
        <w:szCs w:val="16"/>
      </w:rPr>
    </w:pPr>
    <w:r w:rsidRPr="00F15374">
      <w:rPr>
        <w:sz w:val="16"/>
        <w:szCs w:val="16"/>
        <w:lang w:val="es-ES"/>
      </w:rPr>
      <w:t xml:space="preserve">Página </w:t>
    </w:r>
    <w:r w:rsidRPr="00F15374">
      <w:rPr>
        <w:sz w:val="16"/>
        <w:szCs w:val="16"/>
      </w:rPr>
      <w:fldChar w:fldCharType="begin"/>
    </w:r>
    <w:r w:rsidRPr="00F15374">
      <w:rPr>
        <w:sz w:val="16"/>
        <w:szCs w:val="16"/>
      </w:rPr>
      <w:instrText>PAGE  \* Arabic  \* MERGEFORMAT</w:instrText>
    </w:r>
    <w:r w:rsidRPr="00F15374">
      <w:rPr>
        <w:sz w:val="16"/>
        <w:szCs w:val="16"/>
      </w:rPr>
      <w:fldChar w:fldCharType="separate"/>
    </w:r>
    <w:r w:rsidR="007268C6" w:rsidRPr="007268C6">
      <w:rPr>
        <w:noProof/>
        <w:sz w:val="16"/>
        <w:szCs w:val="16"/>
        <w:lang w:val="es-ES"/>
      </w:rPr>
      <w:t>25</w:t>
    </w:r>
    <w:r w:rsidRPr="00F15374">
      <w:rPr>
        <w:sz w:val="16"/>
        <w:szCs w:val="16"/>
      </w:rPr>
      <w:fldChar w:fldCharType="end"/>
    </w:r>
    <w:r w:rsidRPr="00F15374">
      <w:rPr>
        <w:sz w:val="16"/>
        <w:szCs w:val="16"/>
        <w:lang w:val="es-ES"/>
      </w:rPr>
      <w:t xml:space="preserve"> de </w:t>
    </w:r>
    <w:r w:rsidRPr="00F15374">
      <w:rPr>
        <w:sz w:val="16"/>
        <w:szCs w:val="16"/>
      </w:rPr>
      <w:fldChar w:fldCharType="begin"/>
    </w:r>
    <w:r w:rsidRPr="00F15374">
      <w:rPr>
        <w:sz w:val="16"/>
        <w:szCs w:val="16"/>
      </w:rPr>
      <w:instrText>NUMPAGES  \* Arabic  \* MERGEFORMAT</w:instrText>
    </w:r>
    <w:r w:rsidRPr="00F15374">
      <w:rPr>
        <w:sz w:val="16"/>
        <w:szCs w:val="16"/>
      </w:rPr>
      <w:fldChar w:fldCharType="separate"/>
    </w:r>
    <w:r w:rsidR="007268C6" w:rsidRPr="007268C6">
      <w:rPr>
        <w:noProof/>
        <w:sz w:val="16"/>
        <w:szCs w:val="16"/>
        <w:lang w:val="es-ES"/>
      </w:rPr>
      <w:t>26</w:t>
    </w:r>
    <w:r w:rsidRPr="00F15374">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37D43" w14:textId="77777777" w:rsidR="00B4367D" w:rsidRDefault="00B4367D" w:rsidP="00DA679B">
      <w:r>
        <w:separator/>
      </w:r>
    </w:p>
  </w:footnote>
  <w:footnote w:type="continuationSeparator" w:id="0">
    <w:p w14:paraId="5993AA0A" w14:textId="77777777" w:rsidR="00B4367D" w:rsidRDefault="00B4367D"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22EE6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A1E44"/>
    <w:multiLevelType w:val="hybridMultilevel"/>
    <w:tmpl w:val="E698D1CA"/>
    <w:lvl w:ilvl="0" w:tplc="B14639E8">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65907"/>
    <w:multiLevelType w:val="hybridMultilevel"/>
    <w:tmpl w:val="5748BBBC"/>
    <w:lvl w:ilvl="0" w:tplc="230A88E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9B60E4E"/>
    <w:multiLevelType w:val="hybridMultilevel"/>
    <w:tmpl w:val="9C68DCF0"/>
    <w:lvl w:ilvl="0" w:tplc="90825BF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24115D"/>
    <w:multiLevelType w:val="hybridMultilevel"/>
    <w:tmpl w:val="8D104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43DEA"/>
    <w:multiLevelType w:val="hybridMultilevel"/>
    <w:tmpl w:val="A7C6C51C"/>
    <w:lvl w:ilvl="0" w:tplc="28DCD35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64E480D"/>
    <w:multiLevelType w:val="hybridMultilevel"/>
    <w:tmpl w:val="D1E6DCCA"/>
    <w:lvl w:ilvl="0" w:tplc="A258A7AA">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69C5D4D"/>
    <w:multiLevelType w:val="hybridMultilevel"/>
    <w:tmpl w:val="FDF65C8A"/>
    <w:lvl w:ilvl="0" w:tplc="75C8E5C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00A8E"/>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D854CD"/>
    <w:multiLevelType w:val="hybridMultilevel"/>
    <w:tmpl w:val="E57EBB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36FB753D"/>
    <w:multiLevelType w:val="hybridMultilevel"/>
    <w:tmpl w:val="0E927CCA"/>
    <w:lvl w:ilvl="0" w:tplc="E29C009C">
      <w:start w:val="1"/>
      <w:numFmt w:val="lowerLetter"/>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6935F9"/>
    <w:multiLevelType w:val="hybridMultilevel"/>
    <w:tmpl w:val="3BEC15AE"/>
    <w:lvl w:ilvl="0" w:tplc="FDECD894">
      <w:start w:val="1"/>
      <w:numFmt w:val="lowerLetter"/>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9A955E7"/>
    <w:multiLevelType w:val="hybridMultilevel"/>
    <w:tmpl w:val="5AD654A4"/>
    <w:lvl w:ilvl="0" w:tplc="7B66705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C77E13"/>
    <w:multiLevelType w:val="hybridMultilevel"/>
    <w:tmpl w:val="CDEC4F7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7" w15:restartNumberingAfterBreak="0">
    <w:nsid w:val="43C81AD9"/>
    <w:multiLevelType w:val="hybridMultilevel"/>
    <w:tmpl w:val="66DC8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9A179C"/>
    <w:multiLevelType w:val="hybridMultilevel"/>
    <w:tmpl w:val="BF8CE54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 w15:restartNumberingAfterBreak="0">
    <w:nsid w:val="4B0F5563"/>
    <w:multiLevelType w:val="hybridMultilevel"/>
    <w:tmpl w:val="EE548C0E"/>
    <w:lvl w:ilvl="0" w:tplc="0C0A0001">
      <w:start w:val="1"/>
      <w:numFmt w:val="bullet"/>
      <w:lvlText w:val=""/>
      <w:lvlJc w:val="left"/>
      <w:pPr>
        <w:ind w:left="1785" w:hanging="360"/>
      </w:pPr>
      <w:rPr>
        <w:rFonts w:ascii="Symbol" w:hAnsi="Symbo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20" w15:restartNumberingAfterBreak="0">
    <w:nsid w:val="50B02720"/>
    <w:multiLevelType w:val="hybridMultilevel"/>
    <w:tmpl w:val="5BE609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5868508D"/>
    <w:multiLevelType w:val="hybridMultilevel"/>
    <w:tmpl w:val="BA7CC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196C1E"/>
    <w:multiLevelType w:val="hybridMultilevel"/>
    <w:tmpl w:val="97FC0D94"/>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44562558">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D0D101C"/>
    <w:multiLevelType w:val="hybridMultilevel"/>
    <w:tmpl w:val="86561D5E"/>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A1564EF"/>
    <w:multiLevelType w:val="hybridMultilevel"/>
    <w:tmpl w:val="3F5AECFA"/>
    <w:lvl w:ilvl="0" w:tplc="E44A7D5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F6D7704"/>
    <w:multiLevelType w:val="hybridMultilevel"/>
    <w:tmpl w:val="BDCA828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75B2777C"/>
    <w:multiLevelType w:val="hybridMultilevel"/>
    <w:tmpl w:val="EE40B030"/>
    <w:lvl w:ilvl="0" w:tplc="C4F6C6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635C5D"/>
    <w:multiLevelType w:val="hybridMultilevel"/>
    <w:tmpl w:val="0E927CCA"/>
    <w:lvl w:ilvl="0" w:tplc="E29C009C">
      <w:start w:val="1"/>
      <w:numFmt w:val="lowerLetter"/>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13"/>
  </w:num>
  <w:num w:numId="4">
    <w:abstractNumId w:val="14"/>
  </w:num>
  <w:num w:numId="5">
    <w:abstractNumId w:val="22"/>
  </w:num>
  <w:num w:numId="6">
    <w:abstractNumId w:val="4"/>
  </w:num>
  <w:num w:numId="7">
    <w:abstractNumId w:val="0"/>
  </w:num>
  <w:num w:numId="8">
    <w:abstractNumId w:val="11"/>
  </w:num>
  <w:num w:numId="9">
    <w:abstractNumId w:val="3"/>
  </w:num>
  <w:num w:numId="10">
    <w:abstractNumId w:val="19"/>
  </w:num>
  <w:num w:numId="11">
    <w:abstractNumId w:val="20"/>
  </w:num>
  <w:num w:numId="12">
    <w:abstractNumId w:val="5"/>
  </w:num>
  <w:num w:numId="13">
    <w:abstractNumId w:val="12"/>
  </w:num>
  <w:num w:numId="14">
    <w:abstractNumId w:val="17"/>
  </w:num>
  <w:num w:numId="15">
    <w:abstractNumId w:val="18"/>
  </w:num>
  <w:num w:numId="16">
    <w:abstractNumId w:val="2"/>
  </w:num>
  <w:num w:numId="17">
    <w:abstractNumId w:val="16"/>
  </w:num>
  <w:num w:numId="18">
    <w:abstractNumId w:val="9"/>
  </w:num>
  <w:num w:numId="19">
    <w:abstractNumId w:val="21"/>
  </w:num>
  <w:num w:numId="20">
    <w:abstractNumId w:val="6"/>
  </w:num>
  <w:num w:numId="21">
    <w:abstractNumId w:val="28"/>
  </w:num>
  <w:num w:numId="22">
    <w:abstractNumId w:val="24"/>
  </w:num>
  <w:num w:numId="23">
    <w:abstractNumId w:val="27"/>
  </w:num>
  <w:num w:numId="24">
    <w:abstractNumId w:val="15"/>
  </w:num>
  <w:num w:numId="25">
    <w:abstractNumId w:val="8"/>
  </w:num>
  <w:num w:numId="26">
    <w:abstractNumId w:val="25"/>
  </w:num>
  <w:num w:numId="27">
    <w:abstractNumId w:val="1"/>
  </w:num>
  <w:num w:numId="28">
    <w:abstractNumId w:val="10"/>
  </w:num>
  <w:num w:numId="29">
    <w:abstractNumId w:val="7"/>
  </w:num>
  <w:num w:numId="3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E2"/>
    <w:rsid w:val="00000CD7"/>
    <w:rsid w:val="00002116"/>
    <w:rsid w:val="000031FC"/>
    <w:rsid w:val="00003304"/>
    <w:rsid w:val="00003C60"/>
    <w:rsid w:val="00004AB4"/>
    <w:rsid w:val="000055F0"/>
    <w:rsid w:val="00005ABB"/>
    <w:rsid w:val="000069D2"/>
    <w:rsid w:val="000069F4"/>
    <w:rsid w:val="00007700"/>
    <w:rsid w:val="0001028B"/>
    <w:rsid w:val="00010F84"/>
    <w:rsid w:val="000119BD"/>
    <w:rsid w:val="00012217"/>
    <w:rsid w:val="00012DC7"/>
    <w:rsid w:val="00012FC8"/>
    <w:rsid w:val="0001378A"/>
    <w:rsid w:val="000144C2"/>
    <w:rsid w:val="000144F5"/>
    <w:rsid w:val="0001578C"/>
    <w:rsid w:val="00015E23"/>
    <w:rsid w:val="00016EFF"/>
    <w:rsid w:val="0001792B"/>
    <w:rsid w:val="000206FA"/>
    <w:rsid w:val="000207AF"/>
    <w:rsid w:val="00020DA9"/>
    <w:rsid w:val="00021EA5"/>
    <w:rsid w:val="00021EF6"/>
    <w:rsid w:val="00024B92"/>
    <w:rsid w:val="00024FFC"/>
    <w:rsid w:val="000257A3"/>
    <w:rsid w:val="00026A8D"/>
    <w:rsid w:val="00026DF4"/>
    <w:rsid w:val="00026E81"/>
    <w:rsid w:val="0003014A"/>
    <w:rsid w:val="00032228"/>
    <w:rsid w:val="000322AC"/>
    <w:rsid w:val="0003238C"/>
    <w:rsid w:val="000336F3"/>
    <w:rsid w:val="00034480"/>
    <w:rsid w:val="00034F90"/>
    <w:rsid w:val="000359B8"/>
    <w:rsid w:val="0003650E"/>
    <w:rsid w:val="00036D70"/>
    <w:rsid w:val="00036FF4"/>
    <w:rsid w:val="000374B0"/>
    <w:rsid w:val="000405D4"/>
    <w:rsid w:val="00040B74"/>
    <w:rsid w:val="00040F2F"/>
    <w:rsid w:val="000417FA"/>
    <w:rsid w:val="00041940"/>
    <w:rsid w:val="00042C63"/>
    <w:rsid w:val="00044FCA"/>
    <w:rsid w:val="00045C6F"/>
    <w:rsid w:val="0004713D"/>
    <w:rsid w:val="00047D6C"/>
    <w:rsid w:val="000505A4"/>
    <w:rsid w:val="00050B61"/>
    <w:rsid w:val="00051C2B"/>
    <w:rsid w:val="00052477"/>
    <w:rsid w:val="0005280D"/>
    <w:rsid w:val="00052C47"/>
    <w:rsid w:val="000531C7"/>
    <w:rsid w:val="00054442"/>
    <w:rsid w:val="0005449D"/>
    <w:rsid w:val="00055DF3"/>
    <w:rsid w:val="00056707"/>
    <w:rsid w:val="0005790B"/>
    <w:rsid w:val="00060520"/>
    <w:rsid w:val="000630C9"/>
    <w:rsid w:val="00063309"/>
    <w:rsid w:val="00063692"/>
    <w:rsid w:val="00063E75"/>
    <w:rsid w:val="000640C1"/>
    <w:rsid w:val="00064C4F"/>
    <w:rsid w:val="000664C2"/>
    <w:rsid w:val="000677FF"/>
    <w:rsid w:val="00067C81"/>
    <w:rsid w:val="0007007B"/>
    <w:rsid w:val="0007023B"/>
    <w:rsid w:val="00071371"/>
    <w:rsid w:val="00071750"/>
    <w:rsid w:val="000744B7"/>
    <w:rsid w:val="000757BD"/>
    <w:rsid w:val="00076080"/>
    <w:rsid w:val="00076625"/>
    <w:rsid w:val="00076C32"/>
    <w:rsid w:val="000800E9"/>
    <w:rsid w:val="00080BC0"/>
    <w:rsid w:val="00081A1F"/>
    <w:rsid w:val="00082456"/>
    <w:rsid w:val="000831D9"/>
    <w:rsid w:val="0008459F"/>
    <w:rsid w:val="00084CEB"/>
    <w:rsid w:val="00085ECE"/>
    <w:rsid w:val="00086AF7"/>
    <w:rsid w:val="00086AFE"/>
    <w:rsid w:val="000878D3"/>
    <w:rsid w:val="00087F91"/>
    <w:rsid w:val="0009165B"/>
    <w:rsid w:val="000916F8"/>
    <w:rsid w:val="000918DA"/>
    <w:rsid w:val="00092B73"/>
    <w:rsid w:val="00092F1E"/>
    <w:rsid w:val="00093686"/>
    <w:rsid w:val="00094D63"/>
    <w:rsid w:val="0009582F"/>
    <w:rsid w:val="0009599A"/>
    <w:rsid w:val="00096693"/>
    <w:rsid w:val="00097350"/>
    <w:rsid w:val="000A089A"/>
    <w:rsid w:val="000A1CF6"/>
    <w:rsid w:val="000A24E7"/>
    <w:rsid w:val="000A302E"/>
    <w:rsid w:val="000A30A1"/>
    <w:rsid w:val="000B0765"/>
    <w:rsid w:val="000B0E5E"/>
    <w:rsid w:val="000B1288"/>
    <w:rsid w:val="000B164D"/>
    <w:rsid w:val="000B1FD6"/>
    <w:rsid w:val="000B3057"/>
    <w:rsid w:val="000B3356"/>
    <w:rsid w:val="000B3E6E"/>
    <w:rsid w:val="000B46E4"/>
    <w:rsid w:val="000B4A0B"/>
    <w:rsid w:val="000B6448"/>
    <w:rsid w:val="000B6739"/>
    <w:rsid w:val="000B6CC3"/>
    <w:rsid w:val="000B73EE"/>
    <w:rsid w:val="000B7D37"/>
    <w:rsid w:val="000C0EDC"/>
    <w:rsid w:val="000C0FBD"/>
    <w:rsid w:val="000C16A5"/>
    <w:rsid w:val="000C1DF6"/>
    <w:rsid w:val="000C29F1"/>
    <w:rsid w:val="000C2BBE"/>
    <w:rsid w:val="000C4107"/>
    <w:rsid w:val="000C49AC"/>
    <w:rsid w:val="000C4DE4"/>
    <w:rsid w:val="000C582D"/>
    <w:rsid w:val="000C6229"/>
    <w:rsid w:val="000C7BB6"/>
    <w:rsid w:val="000C7C9B"/>
    <w:rsid w:val="000D11A4"/>
    <w:rsid w:val="000D16E3"/>
    <w:rsid w:val="000D1846"/>
    <w:rsid w:val="000D1A7F"/>
    <w:rsid w:val="000D5B60"/>
    <w:rsid w:val="000D61D6"/>
    <w:rsid w:val="000D7EE8"/>
    <w:rsid w:val="000E037A"/>
    <w:rsid w:val="000E073D"/>
    <w:rsid w:val="000E11ED"/>
    <w:rsid w:val="000E18FD"/>
    <w:rsid w:val="000E1BD5"/>
    <w:rsid w:val="000E22EF"/>
    <w:rsid w:val="000E4303"/>
    <w:rsid w:val="000E46EA"/>
    <w:rsid w:val="000E4E19"/>
    <w:rsid w:val="000E4F78"/>
    <w:rsid w:val="000E4FB8"/>
    <w:rsid w:val="000E54A9"/>
    <w:rsid w:val="000E56F6"/>
    <w:rsid w:val="000E67CF"/>
    <w:rsid w:val="000E78D8"/>
    <w:rsid w:val="000E7A4A"/>
    <w:rsid w:val="000E7CB7"/>
    <w:rsid w:val="000E7D5C"/>
    <w:rsid w:val="000F14BC"/>
    <w:rsid w:val="000F16F2"/>
    <w:rsid w:val="000F1D87"/>
    <w:rsid w:val="000F2239"/>
    <w:rsid w:val="000F2AB6"/>
    <w:rsid w:val="000F3511"/>
    <w:rsid w:val="000F3BEA"/>
    <w:rsid w:val="000F3DFF"/>
    <w:rsid w:val="000F5E3D"/>
    <w:rsid w:val="001002DE"/>
    <w:rsid w:val="00101363"/>
    <w:rsid w:val="00101583"/>
    <w:rsid w:val="00101852"/>
    <w:rsid w:val="00101A56"/>
    <w:rsid w:val="00104EF5"/>
    <w:rsid w:val="0010556A"/>
    <w:rsid w:val="001056BA"/>
    <w:rsid w:val="00105EB4"/>
    <w:rsid w:val="00107724"/>
    <w:rsid w:val="0010787F"/>
    <w:rsid w:val="001078B6"/>
    <w:rsid w:val="00107DCA"/>
    <w:rsid w:val="001100E9"/>
    <w:rsid w:val="001100EC"/>
    <w:rsid w:val="001105EC"/>
    <w:rsid w:val="001109C9"/>
    <w:rsid w:val="00110B2A"/>
    <w:rsid w:val="00111E0D"/>
    <w:rsid w:val="00112221"/>
    <w:rsid w:val="00112321"/>
    <w:rsid w:val="00112D72"/>
    <w:rsid w:val="00114DD4"/>
    <w:rsid w:val="00114FF5"/>
    <w:rsid w:val="001151B1"/>
    <w:rsid w:val="001153BA"/>
    <w:rsid w:val="00115500"/>
    <w:rsid w:val="00115E89"/>
    <w:rsid w:val="001160EF"/>
    <w:rsid w:val="00116C21"/>
    <w:rsid w:val="00117140"/>
    <w:rsid w:val="00117246"/>
    <w:rsid w:val="00117F27"/>
    <w:rsid w:val="0012084D"/>
    <w:rsid w:val="00120A0E"/>
    <w:rsid w:val="00122066"/>
    <w:rsid w:val="001238F2"/>
    <w:rsid w:val="00125224"/>
    <w:rsid w:val="00125CA2"/>
    <w:rsid w:val="00127028"/>
    <w:rsid w:val="00127073"/>
    <w:rsid w:val="001305E5"/>
    <w:rsid w:val="001306B6"/>
    <w:rsid w:val="00131841"/>
    <w:rsid w:val="00131F79"/>
    <w:rsid w:val="00131FFC"/>
    <w:rsid w:val="001326B6"/>
    <w:rsid w:val="001327E0"/>
    <w:rsid w:val="00132DE0"/>
    <w:rsid w:val="00133065"/>
    <w:rsid w:val="00133539"/>
    <w:rsid w:val="00134196"/>
    <w:rsid w:val="0013428F"/>
    <w:rsid w:val="00134F7B"/>
    <w:rsid w:val="001359FD"/>
    <w:rsid w:val="00136213"/>
    <w:rsid w:val="00141A05"/>
    <w:rsid w:val="00141CCA"/>
    <w:rsid w:val="00142465"/>
    <w:rsid w:val="00142926"/>
    <w:rsid w:val="001436A3"/>
    <w:rsid w:val="00144356"/>
    <w:rsid w:val="00145747"/>
    <w:rsid w:val="001458C8"/>
    <w:rsid w:val="001462EC"/>
    <w:rsid w:val="001476FC"/>
    <w:rsid w:val="00147F8E"/>
    <w:rsid w:val="00151760"/>
    <w:rsid w:val="00151DC3"/>
    <w:rsid w:val="00151F99"/>
    <w:rsid w:val="00152149"/>
    <w:rsid w:val="0015219D"/>
    <w:rsid w:val="001521FE"/>
    <w:rsid w:val="00153D1E"/>
    <w:rsid w:val="00155916"/>
    <w:rsid w:val="0015600E"/>
    <w:rsid w:val="0015627B"/>
    <w:rsid w:val="00156353"/>
    <w:rsid w:val="00156EF1"/>
    <w:rsid w:val="0015740A"/>
    <w:rsid w:val="00160484"/>
    <w:rsid w:val="00160548"/>
    <w:rsid w:val="001607D5"/>
    <w:rsid w:val="001622A7"/>
    <w:rsid w:val="0016271C"/>
    <w:rsid w:val="00163657"/>
    <w:rsid w:val="0016370A"/>
    <w:rsid w:val="00163D9F"/>
    <w:rsid w:val="00164BDE"/>
    <w:rsid w:val="00164CDE"/>
    <w:rsid w:val="00165DE1"/>
    <w:rsid w:val="001678B0"/>
    <w:rsid w:val="00167ACE"/>
    <w:rsid w:val="00167B72"/>
    <w:rsid w:val="00167F7E"/>
    <w:rsid w:val="0017000C"/>
    <w:rsid w:val="00170E5F"/>
    <w:rsid w:val="00170F4B"/>
    <w:rsid w:val="00171882"/>
    <w:rsid w:val="00172B58"/>
    <w:rsid w:val="00173847"/>
    <w:rsid w:val="0017605A"/>
    <w:rsid w:val="00176394"/>
    <w:rsid w:val="00176F0F"/>
    <w:rsid w:val="0018031B"/>
    <w:rsid w:val="001807BB"/>
    <w:rsid w:val="00181380"/>
    <w:rsid w:val="0018287A"/>
    <w:rsid w:val="00182E29"/>
    <w:rsid w:val="00182EE8"/>
    <w:rsid w:val="001839CF"/>
    <w:rsid w:val="001843BB"/>
    <w:rsid w:val="00184B9D"/>
    <w:rsid w:val="001853B0"/>
    <w:rsid w:val="00185FB7"/>
    <w:rsid w:val="0018617F"/>
    <w:rsid w:val="001861B8"/>
    <w:rsid w:val="00187B28"/>
    <w:rsid w:val="00190D31"/>
    <w:rsid w:val="00191A53"/>
    <w:rsid w:val="00191FC1"/>
    <w:rsid w:val="00192000"/>
    <w:rsid w:val="00192ACD"/>
    <w:rsid w:val="001936E9"/>
    <w:rsid w:val="00193A0B"/>
    <w:rsid w:val="00193CE8"/>
    <w:rsid w:val="00193DC3"/>
    <w:rsid w:val="00195F8A"/>
    <w:rsid w:val="00196319"/>
    <w:rsid w:val="00196FF3"/>
    <w:rsid w:val="001978F4"/>
    <w:rsid w:val="00197CD8"/>
    <w:rsid w:val="00197E26"/>
    <w:rsid w:val="001A22F9"/>
    <w:rsid w:val="001A2C62"/>
    <w:rsid w:val="001A3055"/>
    <w:rsid w:val="001A50EE"/>
    <w:rsid w:val="001A5B10"/>
    <w:rsid w:val="001A7A1C"/>
    <w:rsid w:val="001A7D37"/>
    <w:rsid w:val="001B052C"/>
    <w:rsid w:val="001B157C"/>
    <w:rsid w:val="001B1710"/>
    <w:rsid w:val="001B320E"/>
    <w:rsid w:val="001B47AA"/>
    <w:rsid w:val="001B56C6"/>
    <w:rsid w:val="001B698E"/>
    <w:rsid w:val="001B772B"/>
    <w:rsid w:val="001B7A66"/>
    <w:rsid w:val="001C3714"/>
    <w:rsid w:val="001C466C"/>
    <w:rsid w:val="001C4C04"/>
    <w:rsid w:val="001C55F9"/>
    <w:rsid w:val="001C5644"/>
    <w:rsid w:val="001C5DFD"/>
    <w:rsid w:val="001C652E"/>
    <w:rsid w:val="001C654E"/>
    <w:rsid w:val="001C6AD4"/>
    <w:rsid w:val="001C734A"/>
    <w:rsid w:val="001D0DF4"/>
    <w:rsid w:val="001D1087"/>
    <w:rsid w:val="001D11BF"/>
    <w:rsid w:val="001D188F"/>
    <w:rsid w:val="001D1C04"/>
    <w:rsid w:val="001D1C5F"/>
    <w:rsid w:val="001D2FEF"/>
    <w:rsid w:val="001D4AB6"/>
    <w:rsid w:val="001D5999"/>
    <w:rsid w:val="001D6CE5"/>
    <w:rsid w:val="001E0215"/>
    <w:rsid w:val="001E0DD0"/>
    <w:rsid w:val="001E1596"/>
    <w:rsid w:val="001E1D5F"/>
    <w:rsid w:val="001E2682"/>
    <w:rsid w:val="001E276F"/>
    <w:rsid w:val="001E282C"/>
    <w:rsid w:val="001E28C4"/>
    <w:rsid w:val="001E33BA"/>
    <w:rsid w:val="001E44FB"/>
    <w:rsid w:val="001E4DA7"/>
    <w:rsid w:val="001E5209"/>
    <w:rsid w:val="001E5292"/>
    <w:rsid w:val="001E6396"/>
    <w:rsid w:val="001E6FE3"/>
    <w:rsid w:val="001E743C"/>
    <w:rsid w:val="001E7664"/>
    <w:rsid w:val="001E7E09"/>
    <w:rsid w:val="001E7F96"/>
    <w:rsid w:val="001F1A9B"/>
    <w:rsid w:val="001F227E"/>
    <w:rsid w:val="001F2ACA"/>
    <w:rsid w:val="001F2EED"/>
    <w:rsid w:val="001F3584"/>
    <w:rsid w:val="001F3718"/>
    <w:rsid w:val="001F5E3B"/>
    <w:rsid w:val="001F6B38"/>
    <w:rsid w:val="001F7FB6"/>
    <w:rsid w:val="00200E7F"/>
    <w:rsid w:val="00201141"/>
    <w:rsid w:val="00201257"/>
    <w:rsid w:val="00201266"/>
    <w:rsid w:val="0020150A"/>
    <w:rsid w:val="002015F8"/>
    <w:rsid w:val="00202B54"/>
    <w:rsid w:val="00204738"/>
    <w:rsid w:val="0020492F"/>
    <w:rsid w:val="00207796"/>
    <w:rsid w:val="00207FDF"/>
    <w:rsid w:val="002100AF"/>
    <w:rsid w:val="002105D9"/>
    <w:rsid w:val="00213075"/>
    <w:rsid w:val="002132FD"/>
    <w:rsid w:val="00213455"/>
    <w:rsid w:val="00213CFF"/>
    <w:rsid w:val="00214022"/>
    <w:rsid w:val="00214768"/>
    <w:rsid w:val="00215B93"/>
    <w:rsid w:val="00216493"/>
    <w:rsid w:val="00216609"/>
    <w:rsid w:val="00216AF8"/>
    <w:rsid w:val="002172A6"/>
    <w:rsid w:val="00217D7B"/>
    <w:rsid w:val="002203AF"/>
    <w:rsid w:val="002207CB"/>
    <w:rsid w:val="002220C2"/>
    <w:rsid w:val="00222282"/>
    <w:rsid w:val="00222805"/>
    <w:rsid w:val="00222BAB"/>
    <w:rsid w:val="00222C82"/>
    <w:rsid w:val="0022354F"/>
    <w:rsid w:val="00223C08"/>
    <w:rsid w:val="00223CA9"/>
    <w:rsid w:val="0022413D"/>
    <w:rsid w:val="00224141"/>
    <w:rsid w:val="002241AF"/>
    <w:rsid w:val="00226181"/>
    <w:rsid w:val="0022692C"/>
    <w:rsid w:val="00226968"/>
    <w:rsid w:val="00226D0C"/>
    <w:rsid w:val="00230009"/>
    <w:rsid w:val="002304D8"/>
    <w:rsid w:val="00230F26"/>
    <w:rsid w:val="00230FFB"/>
    <w:rsid w:val="0023257E"/>
    <w:rsid w:val="00233248"/>
    <w:rsid w:val="00233DB9"/>
    <w:rsid w:val="00233FD1"/>
    <w:rsid w:val="0023499F"/>
    <w:rsid w:val="00234B5D"/>
    <w:rsid w:val="00234C32"/>
    <w:rsid w:val="00235056"/>
    <w:rsid w:val="00235B9C"/>
    <w:rsid w:val="00235DF8"/>
    <w:rsid w:val="00235E11"/>
    <w:rsid w:val="0023705C"/>
    <w:rsid w:val="002371E7"/>
    <w:rsid w:val="00237A67"/>
    <w:rsid w:val="00237F40"/>
    <w:rsid w:val="00240562"/>
    <w:rsid w:val="00240C3B"/>
    <w:rsid w:val="00242AD7"/>
    <w:rsid w:val="002431B8"/>
    <w:rsid w:val="00243202"/>
    <w:rsid w:val="0024341E"/>
    <w:rsid w:val="00243600"/>
    <w:rsid w:val="00244119"/>
    <w:rsid w:val="00244A11"/>
    <w:rsid w:val="00244E2B"/>
    <w:rsid w:val="00245338"/>
    <w:rsid w:val="00245433"/>
    <w:rsid w:val="0024579A"/>
    <w:rsid w:val="002458BE"/>
    <w:rsid w:val="00245B24"/>
    <w:rsid w:val="00245CFB"/>
    <w:rsid w:val="00246354"/>
    <w:rsid w:val="0024677E"/>
    <w:rsid w:val="00247648"/>
    <w:rsid w:val="00251A08"/>
    <w:rsid w:val="00253169"/>
    <w:rsid w:val="002534CA"/>
    <w:rsid w:val="00254774"/>
    <w:rsid w:val="0025504F"/>
    <w:rsid w:val="00255C4A"/>
    <w:rsid w:val="00255F22"/>
    <w:rsid w:val="0025610D"/>
    <w:rsid w:val="002563E6"/>
    <w:rsid w:val="0025668B"/>
    <w:rsid w:val="0025682D"/>
    <w:rsid w:val="00256BC7"/>
    <w:rsid w:val="00260628"/>
    <w:rsid w:val="00261E6D"/>
    <w:rsid w:val="002634FE"/>
    <w:rsid w:val="0026376B"/>
    <w:rsid w:val="00263C3A"/>
    <w:rsid w:val="0026468F"/>
    <w:rsid w:val="002656FD"/>
    <w:rsid w:val="0026587F"/>
    <w:rsid w:val="00266B7B"/>
    <w:rsid w:val="002676BE"/>
    <w:rsid w:val="0026786E"/>
    <w:rsid w:val="002679A0"/>
    <w:rsid w:val="002702FA"/>
    <w:rsid w:val="00270436"/>
    <w:rsid w:val="00270C23"/>
    <w:rsid w:val="00270E89"/>
    <w:rsid w:val="00273726"/>
    <w:rsid w:val="002745D2"/>
    <w:rsid w:val="002747E5"/>
    <w:rsid w:val="00274A77"/>
    <w:rsid w:val="002762DD"/>
    <w:rsid w:val="002764CD"/>
    <w:rsid w:val="002769C2"/>
    <w:rsid w:val="002772F4"/>
    <w:rsid w:val="00277EA4"/>
    <w:rsid w:val="00280069"/>
    <w:rsid w:val="00280229"/>
    <w:rsid w:val="00281EC7"/>
    <w:rsid w:val="002829D0"/>
    <w:rsid w:val="002830E3"/>
    <w:rsid w:val="002878D4"/>
    <w:rsid w:val="00290033"/>
    <w:rsid w:val="0029084C"/>
    <w:rsid w:val="00290ED6"/>
    <w:rsid w:val="00291770"/>
    <w:rsid w:val="002920B2"/>
    <w:rsid w:val="0029225A"/>
    <w:rsid w:val="00292B9B"/>
    <w:rsid w:val="00292C87"/>
    <w:rsid w:val="002940B3"/>
    <w:rsid w:val="00294B7B"/>
    <w:rsid w:val="00294EF7"/>
    <w:rsid w:val="00294FA3"/>
    <w:rsid w:val="002956D1"/>
    <w:rsid w:val="002963F0"/>
    <w:rsid w:val="00296693"/>
    <w:rsid w:val="002A0480"/>
    <w:rsid w:val="002A21D1"/>
    <w:rsid w:val="002A29D6"/>
    <w:rsid w:val="002A2D63"/>
    <w:rsid w:val="002A3F23"/>
    <w:rsid w:val="002A4F78"/>
    <w:rsid w:val="002A5199"/>
    <w:rsid w:val="002A6A34"/>
    <w:rsid w:val="002A715C"/>
    <w:rsid w:val="002A7197"/>
    <w:rsid w:val="002A71A2"/>
    <w:rsid w:val="002A77C1"/>
    <w:rsid w:val="002B05A5"/>
    <w:rsid w:val="002B1B9D"/>
    <w:rsid w:val="002B1DDE"/>
    <w:rsid w:val="002B2237"/>
    <w:rsid w:val="002B2631"/>
    <w:rsid w:val="002B2CA0"/>
    <w:rsid w:val="002B2F5C"/>
    <w:rsid w:val="002B3115"/>
    <w:rsid w:val="002B370E"/>
    <w:rsid w:val="002B38A3"/>
    <w:rsid w:val="002B3E92"/>
    <w:rsid w:val="002B4772"/>
    <w:rsid w:val="002B49BC"/>
    <w:rsid w:val="002B4C8F"/>
    <w:rsid w:val="002B60B7"/>
    <w:rsid w:val="002C0718"/>
    <w:rsid w:val="002C0A68"/>
    <w:rsid w:val="002C1A37"/>
    <w:rsid w:val="002C2D08"/>
    <w:rsid w:val="002C3190"/>
    <w:rsid w:val="002C5D27"/>
    <w:rsid w:val="002C5ED0"/>
    <w:rsid w:val="002C663F"/>
    <w:rsid w:val="002C6FDE"/>
    <w:rsid w:val="002D1EF9"/>
    <w:rsid w:val="002D1F65"/>
    <w:rsid w:val="002D3464"/>
    <w:rsid w:val="002D3C95"/>
    <w:rsid w:val="002D4AD6"/>
    <w:rsid w:val="002D5841"/>
    <w:rsid w:val="002D5979"/>
    <w:rsid w:val="002D6F88"/>
    <w:rsid w:val="002D7101"/>
    <w:rsid w:val="002D72D2"/>
    <w:rsid w:val="002D7C5C"/>
    <w:rsid w:val="002E0E91"/>
    <w:rsid w:val="002E13F1"/>
    <w:rsid w:val="002E25F3"/>
    <w:rsid w:val="002E3D66"/>
    <w:rsid w:val="002E4309"/>
    <w:rsid w:val="002E4B84"/>
    <w:rsid w:val="002E6169"/>
    <w:rsid w:val="002F0FED"/>
    <w:rsid w:val="002F14D7"/>
    <w:rsid w:val="002F14F7"/>
    <w:rsid w:val="002F3704"/>
    <w:rsid w:val="002F390A"/>
    <w:rsid w:val="002F519E"/>
    <w:rsid w:val="002F58BA"/>
    <w:rsid w:val="002F5A13"/>
    <w:rsid w:val="002F70A3"/>
    <w:rsid w:val="002F7287"/>
    <w:rsid w:val="003013E8"/>
    <w:rsid w:val="00301683"/>
    <w:rsid w:val="00301BB5"/>
    <w:rsid w:val="0030579C"/>
    <w:rsid w:val="00306368"/>
    <w:rsid w:val="00306F27"/>
    <w:rsid w:val="003076BA"/>
    <w:rsid w:val="00307956"/>
    <w:rsid w:val="00307A7A"/>
    <w:rsid w:val="003105B5"/>
    <w:rsid w:val="00310EA9"/>
    <w:rsid w:val="0031143A"/>
    <w:rsid w:val="00311F4D"/>
    <w:rsid w:val="00312176"/>
    <w:rsid w:val="00312D07"/>
    <w:rsid w:val="00313246"/>
    <w:rsid w:val="00313749"/>
    <w:rsid w:val="00314C97"/>
    <w:rsid w:val="003152F5"/>
    <w:rsid w:val="003153C1"/>
    <w:rsid w:val="00315508"/>
    <w:rsid w:val="0031711E"/>
    <w:rsid w:val="00320378"/>
    <w:rsid w:val="0032199C"/>
    <w:rsid w:val="00323461"/>
    <w:rsid w:val="00324CDA"/>
    <w:rsid w:val="00324E6F"/>
    <w:rsid w:val="0032513C"/>
    <w:rsid w:val="00325A9B"/>
    <w:rsid w:val="00330170"/>
    <w:rsid w:val="003301EC"/>
    <w:rsid w:val="0033074C"/>
    <w:rsid w:val="00331339"/>
    <w:rsid w:val="00331585"/>
    <w:rsid w:val="00331EB5"/>
    <w:rsid w:val="003336CD"/>
    <w:rsid w:val="003337BA"/>
    <w:rsid w:val="003344E6"/>
    <w:rsid w:val="00334EA4"/>
    <w:rsid w:val="00335468"/>
    <w:rsid w:val="0033565C"/>
    <w:rsid w:val="00335CAE"/>
    <w:rsid w:val="00335D7F"/>
    <w:rsid w:val="003361D0"/>
    <w:rsid w:val="003404D4"/>
    <w:rsid w:val="00340B7B"/>
    <w:rsid w:val="00340BEB"/>
    <w:rsid w:val="0034256A"/>
    <w:rsid w:val="003438B4"/>
    <w:rsid w:val="00343FD0"/>
    <w:rsid w:val="0034445C"/>
    <w:rsid w:val="0034479D"/>
    <w:rsid w:val="00345182"/>
    <w:rsid w:val="003468BB"/>
    <w:rsid w:val="00346A06"/>
    <w:rsid w:val="00346AEF"/>
    <w:rsid w:val="00346B95"/>
    <w:rsid w:val="00347B8E"/>
    <w:rsid w:val="00347E2C"/>
    <w:rsid w:val="00350216"/>
    <w:rsid w:val="00352053"/>
    <w:rsid w:val="00353131"/>
    <w:rsid w:val="003534CD"/>
    <w:rsid w:val="00354C4F"/>
    <w:rsid w:val="00354E19"/>
    <w:rsid w:val="00356283"/>
    <w:rsid w:val="003573D8"/>
    <w:rsid w:val="0035762C"/>
    <w:rsid w:val="003607C1"/>
    <w:rsid w:val="0036099D"/>
    <w:rsid w:val="00360A28"/>
    <w:rsid w:val="00360E0A"/>
    <w:rsid w:val="0036103D"/>
    <w:rsid w:val="0036119B"/>
    <w:rsid w:val="0036136E"/>
    <w:rsid w:val="00364146"/>
    <w:rsid w:val="00364DDE"/>
    <w:rsid w:val="00365298"/>
    <w:rsid w:val="003661A9"/>
    <w:rsid w:val="003661E1"/>
    <w:rsid w:val="00367004"/>
    <w:rsid w:val="003713A1"/>
    <w:rsid w:val="0037183D"/>
    <w:rsid w:val="00373189"/>
    <w:rsid w:val="00373A1D"/>
    <w:rsid w:val="00375604"/>
    <w:rsid w:val="003756FA"/>
    <w:rsid w:val="00376930"/>
    <w:rsid w:val="00377DB5"/>
    <w:rsid w:val="003803DC"/>
    <w:rsid w:val="003803E3"/>
    <w:rsid w:val="00381880"/>
    <w:rsid w:val="00381F64"/>
    <w:rsid w:val="00383156"/>
    <w:rsid w:val="003838D4"/>
    <w:rsid w:val="00384A30"/>
    <w:rsid w:val="00384E9D"/>
    <w:rsid w:val="00385465"/>
    <w:rsid w:val="00386014"/>
    <w:rsid w:val="00386CC1"/>
    <w:rsid w:val="00387161"/>
    <w:rsid w:val="0038746A"/>
    <w:rsid w:val="00387490"/>
    <w:rsid w:val="00387981"/>
    <w:rsid w:val="00390F13"/>
    <w:rsid w:val="00392479"/>
    <w:rsid w:val="003931EB"/>
    <w:rsid w:val="00394053"/>
    <w:rsid w:val="003947A5"/>
    <w:rsid w:val="00395B09"/>
    <w:rsid w:val="0039774A"/>
    <w:rsid w:val="00397812"/>
    <w:rsid w:val="00397A3F"/>
    <w:rsid w:val="003A11B8"/>
    <w:rsid w:val="003A1600"/>
    <w:rsid w:val="003A1BCE"/>
    <w:rsid w:val="003A2371"/>
    <w:rsid w:val="003A2548"/>
    <w:rsid w:val="003A2D4F"/>
    <w:rsid w:val="003A334A"/>
    <w:rsid w:val="003A34BF"/>
    <w:rsid w:val="003A36C1"/>
    <w:rsid w:val="003A37F4"/>
    <w:rsid w:val="003A3F56"/>
    <w:rsid w:val="003A4BBC"/>
    <w:rsid w:val="003A52C0"/>
    <w:rsid w:val="003A5AD0"/>
    <w:rsid w:val="003A6427"/>
    <w:rsid w:val="003A69E1"/>
    <w:rsid w:val="003A71C3"/>
    <w:rsid w:val="003A74CD"/>
    <w:rsid w:val="003A7680"/>
    <w:rsid w:val="003A7F3F"/>
    <w:rsid w:val="003A7F93"/>
    <w:rsid w:val="003B0D54"/>
    <w:rsid w:val="003B0E42"/>
    <w:rsid w:val="003B1133"/>
    <w:rsid w:val="003B146D"/>
    <w:rsid w:val="003B1778"/>
    <w:rsid w:val="003B2B5E"/>
    <w:rsid w:val="003B35E5"/>
    <w:rsid w:val="003B4313"/>
    <w:rsid w:val="003B5D3C"/>
    <w:rsid w:val="003B5F93"/>
    <w:rsid w:val="003B6696"/>
    <w:rsid w:val="003B6BAF"/>
    <w:rsid w:val="003B739D"/>
    <w:rsid w:val="003C00D8"/>
    <w:rsid w:val="003C0AAC"/>
    <w:rsid w:val="003C0BC2"/>
    <w:rsid w:val="003C0D5E"/>
    <w:rsid w:val="003C16FA"/>
    <w:rsid w:val="003C2A81"/>
    <w:rsid w:val="003C3704"/>
    <w:rsid w:val="003C3E10"/>
    <w:rsid w:val="003C4EDA"/>
    <w:rsid w:val="003C51F2"/>
    <w:rsid w:val="003C59F0"/>
    <w:rsid w:val="003C6E65"/>
    <w:rsid w:val="003C6EDB"/>
    <w:rsid w:val="003C701A"/>
    <w:rsid w:val="003C74F1"/>
    <w:rsid w:val="003D1D7A"/>
    <w:rsid w:val="003D1DC9"/>
    <w:rsid w:val="003D26C2"/>
    <w:rsid w:val="003D31AE"/>
    <w:rsid w:val="003D3906"/>
    <w:rsid w:val="003D3F8C"/>
    <w:rsid w:val="003D400F"/>
    <w:rsid w:val="003D4AC1"/>
    <w:rsid w:val="003D5697"/>
    <w:rsid w:val="003D65C4"/>
    <w:rsid w:val="003D6C0B"/>
    <w:rsid w:val="003D7027"/>
    <w:rsid w:val="003D7C6A"/>
    <w:rsid w:val="003E05F9"/>
    <w:rsid w:val="003E0E99"/>
    <w:rsid w:val="003E167B"/>
    <w:rsid w:val="003E274A"/>
    <w:rsid w:val="003E2F5E"/>
    <w:rsid w:val="003E40A8"/>
    <w:rsid w:val="003E4E9A"/>
    <w:rsid w:val="003E5BCF"/>
    <w:rsid w:val="003E7382"/>
    <w:rsid w:val="003F0A4B"/>
    <w:rsid w:val="003F11CA"/>
    <w:rsid w:val="003F214C"/>
    <w:rsid w:val="003F2B5D"/>
    <w:rsid w:val="003F2CD0"/>
    <w:rsid w:val="003F3FDA"/>
    <w:rsid w:val="003F40BF"/>
    <w:rsid w:val="003F4523"/>
    <w:rsid w:val="003F45BF"/>
    <w:rsid w:val="003F4E52"/>
    <w:rsid w:val="003F5623"/>
    <w:rsid w:val="003F7A7A"/>
    <w:rsid w:val="0040078A"/>
    <w:rsid w:val="00400CD9"/>
    <w:rsid w:val="0040153B"/>
    <w:rsid w:val="00401736"/>
    <w:rsid w:val="00401B15"/>
    <w:rsid w:val="00401FD4"/>
    <w:rsid w:val="004026D2"/>
    <w:rsid w:val="00402D3A"/>
    <w:rsid w:val="00403181"/>
    <w:rsid w:val="00404268"/>
    <w:rsid w:val="004044AF"/>
    <w:rsid w:val="004051AF"/>
    <w:rsid w:val="0040576C"/>
    <w:rsid w:val="00407756"/>
    <w:rsid w:val="00410493"/>
    <w:rsid w:val="004117EE"/>
    <w:rsid w:val="004125CE"/>
    <w:rsid w:val="00413300"/>
    <w:rsid w:val="004142F7"/>
    <w:rsid w:val="00417168"/>
    <w:rsid w:val="00417F2C"/>
    <w:rsid w:val="004209BB"/>
    <w:rsid w:val="00420A30"/>
    <w:rsid w:val="0042258E"/>
    <w:rsid w:val="00422903"/>
    <w:rsid w:val="0042392B"/>
    <w:rsid w:val="004255A9"/>
    <w:rsid w:val="00425B69"/>
    <w:rsid w:val="0042662F"/>
    <w:rsid w:val="004278B2"/>
    <w:rsid w:val="00430A20"/>
    <w:rsid w:val="0043178A"/>
    <w:rsid w:val="00434318"/>
    <w:rsid w:val="0043460D"/>
    <w:rsid w:val="00434915"/>
    <w:rsid w:val="0043560D"/>
    <w:rsid w:val="00435C29"/>
    <w:rsid w:val="004372A8"/>
    <w:rsid w:val="00437408"/>
    <w:rsid w:val="0044096F"/>
    <w:rsid w:val="00440AE8"/>
    <w:rsid w:val="00440D44"/>
    <w:rsid w:val="00440D6E"/>
    <w:rsid w:val="004412D7"/>
    <w:rsid w:val="00441717"/>
    <w:rsid w:val="00442F7A"/>
    <w:rsid w:val="00447818"/>
    <w:rsid w:val="0044785C"/>
    <w:rsid w:val="004515D4"/>
    <w:rsid w:val="00453108"/>
    <w:rsid w:val="00453A45"/>
    <w:rsid w:val="00453B11"/>
    <w:rsid w:val="00453C47"/>
    <w:rsid w:val="004548E0"/>
    <w:rsid w:val="00454BA9"/>
    <w:rsid w:val="00455288"/>
    <w:rsid w:val="004561F9"/>
    <w:rsid w:val="004570EA"/>
    <w:rsid w:val="00457E01"/>
    <w:rsid w:val="00460093"/>
    <w:rsid w:val="0046077F"/>
    <w:rsid w:val="00460EE2"/>
    <w:rsid w:val="00460EF3"/>
    <w:rsid w:val="004624E0"/>
    <w:rsid w:val="0046319A"/>
    <w:rsid w:val="00464F3F"/>
    <w:rsid w:val="0046515A"/>
    <w:rsid w:val="004656BE"/>
    <w:rsid w:val="00465845"/>
    <w:rsid w:val="00465A6F"/>
    <w:rsid w:val="00466A3F"/>
    <w:rsid w:val="004702FA"/>
    <w:rsid w:val="004704C1"/>
    <w:rsid w:val="0047081E"/>
    <w:rsid w:val="00470D9A"/>
    <w:rsid w:val="00472837"/>
    <w:rsid w:val="00472E09"/>
    <w:rsid w:val="00473A4F"/>
    <w:rsid w:val="0047437C"/>
    <w:rsid w:val="0047465B"/>
    <w:rsid w:val="00476EC0"/>
    <w:rsid w:val="00477227"/>
    <w:rsid w:val="00481155"/>
    <w:rsid w:val="004811DA"/>
    <w:rsid w:val="00481616"/>
    <w:rsid w:val="00482B0C"/>
    <w:rsid w:val="00482CDB"/>
    <w:rsid w:val="004832E5"/>
    <w:rsid w:val="0048331C"/>
    <w:rsid w:val="0048602F"/>
    <w:rsid w:val="004861E2"/>
    <w:rsid w:val="00487C0A"/>
    <w:rsid w:val="00490849"/>
    <w:rsid w:val="004925CC"/>
    <w:rsid w:val="004926FF"/>
    <w:rsid w:val="0049283D"/>
    <w:rsid w:val="00492B8D"/>
    <w:rsid w:val="00492D5B"/>
    <w:rsid w:val="00493CAB"/>
    <w:rsid w:val="00493EC4"/>
    <w:rsid w:val="00494061"/>
    <w:rsid w:val="004964BD"/>
    <w:rsid w:val="00497150"/>
    <w:rsid w:val="00497A3D"/>
    <w:rsid w:val="004A0FDD"/>
    <w:rsid w:val="004A13C8"/>
    <w:rsid w:val="004A1C6A"/>
    <w:rsid w:val="004A3544"/>
    <w:rsid w:val="004A3758"/>
    <w:rsid w:val="004A4003"/>
    <w:rsid w:val="004A4BBB"/>
    <w:rsid w:val="004A61C2"/>
    <w:rsid w:val="004A65B7"/>
    <w:rsid w:val="004A6627"/>
    <w:rsid w:val="004A6930"/>
    <w:rsid w:val="004B0334"/>
    <w:rsid w:val="004B0535"/>
    <w:rsid w:val="004B1A78"/>
    <w:rsid w:val="004B1D72"/>
    <w:rsid w:val="004B35A4"/>
    <w:rsid w:val="004B668A"/>
    <w:rsid w:val="004B6928"/>
    <w:rsid w:val="004C019C"/>
    <w:rsid w:val="004C1029"/>
    <w:rsid w:val="004C17C8"/>
    <w:rsid w:val="004C1CC5"/>
    <w:rsid w:val="004C24A9"/>
    <w:rsid w:val="004C2BB3"/>
    <w:rsid w:val="004C2C39"/>
    <w:rsid w:val="004C3348"/>
    <w:rsid w:val="004C37DB"/>
    <w:rsid w:val="004C3A7A"/>
    <w:rsid w:val="004C4994"/>
    <w:rsid w:val="004C509B"/>
    <w:rsid w:val="004C5A24"/>
    <w:rsid w:val="004C6A36"/>
    <w:rsid w:val="004C6D3B"/>
    <w:rsid w:val="004C759D"/>
    <w:rsid w:val="004C7F7F"/>
    <w:rsid w:val="004D0786"/>
    <w:rsid w:val="004D0871"/>
    <w:rsid w:val="004D1273"/>
    <w:rsid w:val="004D1E44"/>
    <w:rsid w:val="004D258E"/>
    <w:rsid w:val="004D260B"/>
    <w:rsid w:val="004D3798"/>
    <w:rsid w:val="004D38F0"/>
    <w:rsid w:val="004D6C87"/>
    <w:rsid w:val="004D6CB4"/>
    <w:rsid w:val="004D73E6"/>
    <w:rsid w:val="004D7CD4"/>
    <w:rsid w:val="004E022A"/>
    <w:rsid w:val="004E1278"/>
    <w:rsid w:val="004E1967"/>
    <w:rsid w:val="004E3219"/>
    <w:rsid w:val="004E32B1"/>
    <w:rsid w:val="004E3A77"/>
    <w:rsid w:val="004E3FBC"/>
    <w:rsid w:val="004E4229"/>
    <w:rsid w:val="004E4529"/>
    <w:rsid w:val="004E5143"/>
    <w:rsid w:val="004E5C96"/>
    <w:rsid w:val="004E63C0"/>
    <w:rsid w:val="004E6776"/>
    <w:rsid w:val="004E69CC"/>
    <w:rsid w:val="004E69FD"/>
    <w:rsid w:val="004E7F0F"/>
    <w:rsid w:val="004F065B"/>
    <w:rsid w:val="004F1B9A"/>
    <w:rsid w:val="004F1C24"/>
    <w:rsid w:val="004F22A7"/>
    <w:rsid w:val="004F29DC"/>
    <w:rsid w:val="004F3B00"/>
    <w:rsid w:val="004F3E2E"/>
    <w:rsid w:val="004F4E91"/>
    <w:rsid w:val="004F5D8F"/>
    <w:rsid w:val="004F6110"/>
    <w:rsid w:val="004F72F9"/>
    <w:rsid w:val="004F7332"/>
    <w:rsid w:val="004F7793"/>
    <w:rsid w:val="004F7ECC"/>
    <w:rsid w:val="00500104"/>
    <w:rsid w:val="005003E2"/>
    <w:rsid w:val="0050132D"/>
    <w:rsid w:val="005034B7"/>
    <w:rsid w:val="00503584"/>
    <w:rsid w:val="005054A2"/>
    <w:rsid w:val="00505E04"/>
    <w:rsid w:val="00505FCA"/>
    <w:rsid w:val="005061BD"/>
    <w:rsid w:val="005063A3"/>
    <w:rsid w:val="005065E7"/>
    <w:rsid w:val="00506BD1"/>
    <w:rsid w:val="0050770E"/>
    <w:rsid w:val="005077B5"/>
    <w:rsid w:val="00510694"/>
    <w:rsid w:val="005108BB"/>
    <w:rsid w:val="00511D32"/>
    <w:rsid w:val="005128D7"/>
    <w:rsid w:val="00512B28"/>
    <w:rsid w:val="00512E42"/>
    <w:rsid w:val="00514655"/>
    <w:rsid w:val="00515660"/>
    <w:rsid w:val="005165A2"/>
    <w:rsid w:val="00520457"/>
    <w:rsid w:val="00520E3C"/>
    <w:rsid w:val="005211D4"/>
    <w:rsid w:val="00522057"/>
    <w:rsid w:val="005221F2"/>
    <w:rsid w:val="00522850"/>
    <w:rsid w:val="00523428"/>
    <w:rsid w:val="00523B5B"/>
    <w:rsid w:val="00523F6E"/>
    <w:rsid w:val="005240ED"/>
    <w:rsid w:val="005241BB"/>
    <w:rsid w:val="00524366"/>
    <w:rsid w:val="00525F8E"/>
    <w:rsid w:val="005261EA"/>
    <w:rsid w:val="00526302"/>
    <w:rsid w:val="00527967"/>
    <w:rsid w:val="00527D6E"/>
    <w:rsid w:val="00531568"/>
    <w:rsid w:val="005316B4"/>
    <w:rsid w:val="00531DDA"/>
    <w:rsid w:val="00533EDF"/>
    <w:rsid w:val="00534040"/>
    <w:rsid w:val="005350D1"/>
    <w:rsid w:val="005351F8"/>
    <w:rsid w:val="0053650C"/>
    <w:rsid w:val="005365DD"/>
    <w:rsid w:val="00536907"/>
    <w:rsid w:val="0053794A"/>
    <w:rsid w:val="00537B83"/>
    <w:rsid w:val="00540D90"/>
    <w:rsid w:val="005411EA"/>
    <w:rsid w:val="00542336"/>
    <w:rsid w:val="00543730"/>
    <w:rsid w:val="00543954"/>
    <w:rsid w:val="00543DE1"/>
    <w:rsid w:val="0054433E"/>
    <w:rsid w:val="005451F0"/>
    <w:rsid w:val="005458B3"/>
    <w:rsid w:val="005462E5"/>
    <w:rsid w:val="00547009"/>
    <w:rsid w:val="005470E2"/>
    <w:rsid w:val="00550225"/>
    <w:rsid w:val="00550702"/>
    <w:rsid w:val="00550847"/>
    <w:rsid w:val="0055164C"/>
    <w:rsid w:val="0055286F"/>
    <w:rsid w:val="00553691"/>
    <w:rsid w:val="005536BD"/>
    <w:rsid w:val="00553B31"/>
    <w:rsid w:val="00553C4F"/>
    <w:rsid w:val="00554D73"/>
    <w:rsid w:val="005553EF"/>
    <w:rsid w:val="0055561E"/>
    <w:rsid w:val="005559F2"/>
    <w:rsid w:val="0055643E"/>
    <w:rsid w:val="00556B78"/>
    <w:rsid w:val="00557288"/>
    <w:rsid w:val="00563970"/>
    <w:rsid w:val="00563CB2"/>
    <w:rsid w:val="00564032"/>
    <w:rsid w:val="00564540"/>
    <w:rsid w:val="005647CD"/>
    <w:rsid w:val="00564B4F"/>
    <w:rsid w:val="00565897"/>
    <w:rsid w:val="00566374"/>
    <w:rsid w:val="005665C2"/>
    <w:rsid w:val="0056692A"/>
    <w:rsid w:val="005678F3"/>
    <w:rsid w:val="00570FCB"/>
    <w:rsid w:val="00571E9E"/>
    <w:rsid w:val="005720ED"/>
    <w:rsid w:val="00572FEA"/>
    <w:rsid w:val="00573DCB"/>
    <w:rsid w:val="005751DF"/>
    <w:rsid w:val="00575261"/>
    <w:rsid w:val="0057618B"/>
    <w:rsid w:val="005771C6"/>
    <w:rsid w:val="00577524"/>
    <w:rsid w:val="005779EF"/>
    <w:rsid w:val="0058029F"/>
    <w:rsid w:val="00581B56"/>
    <w:rsid w:val="00581DB3"/>
    <w:rsid w:val="00582841"/>
    <w:rsid w:val="00583C3E"/>
    <w:rsid w:val="00584568"/>
    <w:rsid w:val="00584631"/>
    <w:rsid w:val="005847B4"/>
    <w:rsid w:val="0058536E"/>
    <w:rsid w:val="00585774"/>
    <w:rsid w:val="00587181"/>
    <w:rsid w:val="005905E1"/>
    <w:rsid w:val="00590B62"/>
    <w:rsid w:val="0059158B"/>
    <w:rsid w:val="00592160"/>
    <w:rsid w:val="00592419"/>
    <w:rsid w:val="005925B0"/>
    <w:rsid w:val="00592986"/>
    <w:rsid w:val="00594757"/>
    <w:rsid w:val="0059549A"/>
    <w:rsid w:val="00596C60"/>
    <w:rsid w:val="00596F0B"/>
    <w:rsid w:val="005A0960"/>
    <w:rsid w:val="005A15B2"/>
    <w:rsid w:val="005A2D1D"/>
    <w:rsid w:val="005A35D7"/>
    <w:rsid w:val="005A3DE1"/>
    <w:rsid w:val="005A41DF"/>
    <w:rsid w:val="005A4A75"/>
    <w:rsid w:val="005A5606"/>
    <w:rsid w:val="005A58A1"/>
    <w:rsid w:val="005A6269"/>
    <w:rsid w:val="005A62B7"/>
    <w:rsid w:val="005A67C8"/>
    <w:rsid w:val="005A70EA"/>
    <w:rsid w:val="005B0B9E"/>
    <w:rsid w:val="005B0EB9"/>
    <w:rsid w:val="005B5140"/>
    <w:rsid w:val="005B63E8"/>
    <w:rsid w:val="005B6B12"/>
    <w:rsid w:val="005B6C17"/>
    <w:rsid w:val="005B6CA4"/>
    <w:rsid w:val="005B7ADE"/>
    <w:rsid w:val="005C02B5"/>
    <w:rsid w:val="005C296F"/>
    <w:rsid w:val="005C3309"/>
    <w:rsid w:val="005C35FE"/>
    <w:rsid w:val="005C534E"/>
    <w:rsid w:val="005C5527"/>
    <w:rsid w:val="005C5B36"/>
    <w:rsid w:val="005C60F3"/>
    <w:rsid w:val="005C658E"/>
    <w:rsid w:val="005C66BA"/>
    <w:rsid w:val="005C79BF"/>
    <w:rsid w:val="005C7C29"/>
    <w:rsid w:val="005D0EED"/>
    <w:rsid w:val="005D1300"/>
    <w:rsid w:val="005D14AC"/>
    <w:rsid w:val="005D18FA"/>
    <w:rsid w:val="005D1B84"/>
    <w:rsid w:val="005D1BE9"/>
    <w:rsid w:val="005D2023"/>
    <w:rsid w:val="005D25AB"/>
    <w:rsid w:val="005D2D38"/>
    <w:rsid w:val="005D37BA"/>
    <w:rsid w:val="005D3EB8"/>
    <w:rsid w:val="005D45B8"/>
    <w:rsid w:val="005D5C39"/>
    <w:rsid w:val="005D5D9C"/>
    <w:rsid w:val="005D6501"/>
    <w:rsid w:val="005D675B"/>
    <w:rsid w:val="005E20F5"/>
    <w:rsid w:val="005E2281"/>
    <w:rsid w:val="005E28FB"/>
    <w:rsid w:val="005E2C98"/>
    <w:rsid w:val="005E48C2"/>
    <w:rsid w:val="005E4A04"/>
    <w:rsid w:val="005E4F1F"/>
    <w:rsid w:val="005E5A3D"/>
    <w:rsid w:val="005E5CCF"/>
    <w:rsid w:val="005E5E40"/>
    <w:rsid w:val="005E6113"/>
    <w:rsid w:val="005E6973"/>
    <w:rsid w:val="005E7BB5"/>
    <w:rsid w:val="005F16F4"/>
    <w:rsid w:val="005F1FC8"/>
    <w:rsid w:val="005F247C"/>
    <w:rsid w:val="005F25E6"/>
    <w:rsid w:val="005F27E1"/>
    <w:rsid w:val="005F3621"/>
    <w:rsid w:val="005F6906"/>
    <w:rsid w:val="005F69FC"/>
    <w:rsid w:val="00600CF0"/>
    <w:rsid w:val="0060100C"/>
    <w:rsid w:val="00601E1B"/>
    <w:rsid w:val="006022E9"/>
    <w:rsid w:val="0060237D"/>
    <w:rsid w:val="006030B6"/>
    <w:rsid w:val="006032E7"/>
    <w:rsid w:val="00604A31"/>
    <w:rsid w:val="0060525A"/>
    <w:rsid w:val="00605BC1"/>
    <w:rsid w:val="00605C43"/>
    <w:rsid w:val="00606030"/>
    <w:rsid w:val="00606640"/>
    <w:rsid w:val="00606CE6"/>
    <w:rsid w:val="00607319"/>
    <w:rsid w:val="00607D63"/>
    <w:rsid w:val="00607F77"/>
    <w:rsid w:val="00610728"/>
    <w:rsid w:val="006109DC"/>
    <w:rsid w:val="00610E42"/>
    <w:rsid w:val="00610F53"/>
    <w:rsid w:val="00611801"/>
    <w:rsid w:val="006120F2"/>
    <w:rsid w:val="006128B1"/>
    <w:rsid w:val="00612ADF"/>
    <w:rsid w:val="0061522C"/>
    <w:rsid w:val="00615E79"/>
    <w:rsid w:val="00615F5C"/>
    <w:rsid w:val="00620149"/>
    <w:rsid w:val="0062081A"/>
    <w:rsid w:val="0062102E"/>
    <w:rsid w:val="00621323"/>
    <w:rsid w:val="006218DD"/>
    <w:rsid w:val="00621C00"/>
    <w:rsid w:val="0062340E"/>
    <w:rsid w:val="00623F84"/>
    <w:rsid w:val="00624195"/>
    <w:rsid w:val="006249E8"/>
    <w:rsid w:val="00624AB7"/>
    <w:rsid w:val="00624B9D"/>
    <w:rsid w:val="00625726"/>
    <w:rsid w:val="006258CB"/>
    <w:rsid w:val="00626684"/>
    <w:rsid w:val="006266C1"/>
    <w:rsid w:val="0062725E"/>
    <w:rsid w:val="006302B5"/>
    <w:rsid w:val="0063040B"/>
    <w:rsid w:val="00630DA9"/>
    <w:rsid w:val="0063275B"/>
    <w:rsid w:val="006329D5"/>
    <w:rsid w:val="00632FD8"/>
    <w:rsid w:val="00633C08"/>
    <w:rsid w:val="00634BE4"/>
    <w:rsid w:val="0063567B"/>
    <w:rsid w:val="006361F7"/>
    <w:rsid w:val="0063638D"/>
    <w:rsid w:val="00637EF5"/>
    <w:rsid w:val="006403B1"/>
    <w:rsid w:val="00640D59"/>
    <w:rsid w:val="0064122C"/>
    <w:rsid w:val="00641389"/>
    <w:rsid w:val="00642BD4"/>
    <w:rsid w:val="00643147"/>
    <w:rsid w:val="00643305"/>
    <w:rsid w:val="006434B2"/>
    <w:rsid w:val="00644487"/>
    <w:rsid w:val="006454DF"/>
    <w:rsid w:val="00650574"/>
    <w:rsid w:val="00650CBA"/>
    <w:rsid w:val="00652975"/>
    <w:rsid w:val="00653694"/>
    <w:rsid w:val="0065577B"/>
    <w:rsid w:val="00656ADF"/>
    <w:rsid w:val="00656B2D"/>
    <w:rsid w:val="00657C20"/>
    <w:rsid w:val="00660010"/>
    <w:rsid w:val="0066008D"/>
    <w:rsid w:val="00660704"/>
    <w:rsid w:val="00662428"/>
    <w:rsid w:val="00662BBB"/>
    <w:rsid w:val="00663841"/>
    <w:rsid w:val="00664663"/>
    <w:rsid w:val="00665E52"/>
    <w:rsid w:val="0066679D"/>
    <w:rsid w:val="00666B70"/>
    <w:rsid w:val="00666D67"/>
    <w:rsid w:val="0067021C"/>
    <w:rsid w:val="006705EE"/>
    <w:rsid w:val="00671082"/>
    <w:rsid w:val="00671C0D"/>
    <w:rsid w:val="00672046"/>
    <w:rsid w:val="006720EF"/>
    <w:rsid w:val="00672CB0"/>
    <w:rsid w:val="0067378E"/>
    <w:rsid w:val="00673B01"/>
    <w:rsid w:val="00673FCD"/>
    <w:rsid w:val="00674324"/>
    <w:rsid w:val="00675F20"/>
    <w:rsid w:val="0067650C"/>
    <w:rsid w:val="00677893"/>
    <w:rsid w:val="00677CCC"/>
    <w:rsid w:val="006801CF"/>
    <w:rsid w:val="00680289"/>
    <w:rsid w:val="00680610"/>
    <w:rsid w:val="00681773"/>
    <w:rsid w:val="00683158"/>
    <w:rsid w:val="00685062"/>
    <w:rsid w:val="00685640"/>
    <w:rsid w:val="00686315"/>
    <w:rsid w:val="00686931"/>
    <w:rsid w:val="006873D7"/>
    <w:rsid w:val="00690FBD"/>
    <w:rsid w:val="0069123C"/>
    <w:rsid w:val="00691434"/>
    <w:rsid w:val="00691EA2"/>
    <w:rsid w:val="00692C31"/>
    <w:rsid w:val="00694087"/>
    <w:rsid w:val="006949FC"/>
    <w:rsid w:val="00694D10"/>
    <w:rsid w:val="00694F80"/>
    <w:rsid w:val="00695040"/>
    <w:rsid w:val="00695195"/>
    <w:rsid w:val="006967F4"/>
    <w:rsid w:val="0069685C"/>
    <w:rsid w:val="00696C9D"/>
    <w:rsid w:val="00697A08"/>
    <w:rsid w:val="006A0BB0"/>
    <w:rsid w:val="006A0EAF"/>
    <w:rsid w:val="006A1585"/>
    <w:rsid w:val="006A1986"/>
    <w:rsid w:val="006A2110"/>
    <w:rsid w:val="006A26B5"/>
    <w:rsid w:val="006A2B34"/>
    <w:rsid w:val="006A3105"/>
    <w:rsid w:val="006A34E3"/>
    <w:rsid w:val="006A5A2E"/>
    <w:rsid w:val="006A60F7"/>
    <w:rsid w:val="006A6272"/>
    <w:rsid w:val="006A6312"/>
    <w:rsid w:val="006A6D11"/>
    <w:rsid w:val="006A6D32"/>
    <w:rsid w:val="006A73E4"/>
    <w:rsid w:val="006B0182"/>
    <w:rsid w:val="006B04EF"/>
    <w:rsid w:val="006B0D62"/>
    <w:rsid w:val="006B0DBF"/>
    <w:rsid w:val="006B0ECE"/>
    <w:rsid w:val="006B117A"/>
    <w:rsid w:val="006B117F"/>
    <w:rsid w:val="006B231A"/>
    <w:rsid w:val="006B248C"/>
    <w:rsid w:val="006B2B52"/>
    <w:rsid w:val="006B3BF1"/>
    <w:rsid w:val="006B3D04"/>
    <w:rsid w:val="006B44D7"/>
    <w:rsid w:val="006B4DBF"/>
    <w:rsid w:val="006B65F8"/>
    <w:rsid w:val="006B71DD"/>
    <w:rsid w:val="006B77E6"/>
    <w:rsid w:val="006C0457"/>
    <w:rsid w:val="006C0651"/>
    <w:rsid w:val="006C0CBC"/>
    <w:rsid w:val="006C1DD6"/>
    <w:rsid w:val="006C20CA"/>
    <w:rsid w:val="006C3612"/>
    <w:rsid w:val="006C46BE"/>
    <w:rsid w:val="006C48B5"/>
    <w:rsid w:val="006C4D57"/>
    <w:rsid w:val="006C552D"/>
    <w:rsid w:val="006C559A"/>
    <w:rsid w:val="006C6095"/>
    <w:rsid w:val="006C6116"/>
    <w:rsid w:val="006C61B0"/>
    <w:rsid w:val="006C647E"/>
    <w:rsid w:val="006C73FB"/>
    <w:rsid w:val="006C7567"/>
    <w:rsid w:val="006D09BA"/>
    <w:rsid w:val="006D121A"/>
    <w:rsid w:val="006D1709"/>
    <w:rsid w:val="006D4958"/>
    <w:rsid w:val="006D50BA"/>
    <w:rsid w:val="006D57EE"/>
    <w:rsid w:val="006D5B8F"/>
    <w:rsid w:val="006D64DF"/>
    <w:rsid w:val="006D7F49"/>
    <w:rsid w:val="006E0145"/>
    <w:rsid w:val="006E0A58"/>
    <w:rsid w:val="006E1089"/>
    <w:rsid w:val="006E1543"/>
    <w:rsid w:val="006E15E3"/>
    <w:rsid w:val="006E3356"/>
    <w:rsid w:val="006E33E5"/>
    <w:rsid w:val="006E3D4B"/>
    <w:rsid w:val="006E41CE"/>
    <w:rsid w:val="006E490F"/>
    <w:rsid w:val="006E4C60"/>
    <w:rsid w:val="006E5D9B"/>
    <w:rsid w:val="006F0767"/>
    <w:rsid w:val="006F0C70"/>
    <w:rsid w:val="006F1494"/>
    <w:rsid w:val="006F2481"/>
    <w:rsid w:val="006F24A4"/>
    <w:rsid w:val="006F259C"/>
    <w:rsid w:val="006F329D"/>
    <w:rsid w:val="006F3418"/>
    <w:rsid w:val="006F56F3"/>
    <w:rsid w:val="006F6922"/>
    <w:rsid w:val="006F7A97"/>
    <w:rsid w:val="006F7B25"/>
    <w:rsid w:val="006F7F14"/>
    <w:rsid w:val="007010FA"/>
    <w:rsid w:val="007018B6"/>
    <w:rsid w:val="00701E34"/>
    <w:rsid w:val="00704B47"/>
    <w:rsid w:val="007054F9"/>
    <w:rsid w:val="00705583"/>
    <w:rsid w:val="00706E8B"/>
    <w:rsid w:val="00707252"/>
    <w:rsid w:val="00710268"/>
    <w:rsid w:val="0071143C"/>
    <w:rsid w:val="007122FB"/>
    <w:rsid w:val="00712909"/>
    <w:rsid w:val="00714FE8"/>
    <w:rsid w:val="00715D03"/>
    <w:rsid w:val="007178A5"/>
    <w:rsid w:val="00717D4E"/>
    <w:rsid w:val="00717E33"/>
    <w:rsid w:val="00721196"/>
    <w:rsid w:val="0072194E"/>
    <w:rsid w:val="00721A11"/>
    <w:rsid w:val="00721B05"/>
    <w:rsid w:val="00722E72"/>
    <w:rsid w:val="00723B92"/>
    <w:rsid w:val="00723D9B"/>
    <w:rsid w:val="00724980"/>
    <w:rsid w:val="00725069"/>
    <w:rsid w:val="00725A48"/>
    <w:rsid w:val="00725DD6"/>
    <w:rsid w:val="00726555"/>
    <w:rsid w:val="007268C6"/>
    <w:rsid w:val="00726914"/>
    <w:rsid w:val="00727C3C"/>
    <w:rsid w:val="00730621"/>
    <w:rsid w:val="00731788"/>
    <w:rsid w:val="007321A5"/>
    <w:rsid w:val="0073333C"/>
    <w:rsid w:val="00733A68"/>
    <w:rsid w:val="007345D7"/>
    <w:rsid w:val="00734952"/>
    <w:rsid w:val="00735EE7"/>
    <w:rsid w:val="00736D8F"/>
    <w:rsid w:val="0073779A"/>
    <w:rsid w:val="00740142"/>
    <w:rsid w:val="007401F7"/>
    <w:rsid w:val="0074064C"/>
    <w:rsid w:val="0074207A"/>
    <w:rsid w:val="00742291"/>
    <w:rsid w:val="00742E93"/>
    <w:rsid w:val="00743550"/>
    <w:rsid w:val="00743E03"/>
    <w:rsid w:val="007443BE"/>
    <w:rsid w:val="0074501E"/>
    <w:rsid w:val="0074523E"/>
    <w:rsid w:val="007460E8"/>
    <w:rsid w:val="00746B99"/>
    <w:rsid w:val="00751C3A"/>
    <w:rsid w:val="0075210A"/>
    <w:rsid w:val="00753A39"/>
    <w:rsid w:val="00753AE5"/>
    <w:rsid w:val="00754336"/>
    <w:rsid w:val="0075440B"/>
    <w:rsid w:val="0075527F"/>
    <w:rsid w:val="00755DA4"/>
    <w:rsid w:val="00756971"/>
    <w:rsid w:val="00760270"/>
    <w:rsid w:val="007604B3"/>
    <w:rsid w:val="00760D1C"/>
    <w:rsid w:val="00762DFA"/>
    <w:rsid w:val="00764585"/>
    <w:rsid w:val="00764B5D"/>
    <w:rsid w:val="00764BCD"/>
    <w:rsid w:val="00765835"/>
    <w:rsid w:val="0076684D"/>
    <w:rsid w:val="007670F3"/>
    <w:rsid w:val="007707AD"/>
    <w:rsid w:val="00771210"/>
    <w:rsid w:val="00771AEC"/>
    <w:rsid w:val="00773697"/>
    <w:rsid w:val="00773C5F"/>
    <w:rsid w:val="00773DB9"/>
    <w:rsid w:val="00775193"/>
    <w:rsid w:val="007803EE"/>
    <w:rsid w:val="00780474"/>
    <w:rsid w:val="00781429"/>
    <w:rsid w:val="00782277"/>
    <w:rsid w:val="00782636"/>
    <w:rsid w:val="00784224"/>
    <w:rsid w:val="00784BFD"/>
    <w:rsid w:val="007855B6"/>
    <w:rsid w:val="00785D65"/>
    <w:rsid w:val="0078778F"/>
    <w:rsid w:val="007877EA"/>
    <w:rsid w:val="00790F0E"/>
    <w:rsid w:val="00791219"/>
    <w:rsid w:val="00791955"/>
    <w:rsid w:val="007939AF"/>
    <w:rsid w:val="00794316"/>
    <w:rsid w:val="00794E88"/>
    <w:rsid w:val="00794FBC"/>
    <w:rsid w:val="00796201"/>
    <w:rsid w:val="007A0EC7"/>
    <w:rsid w:val="007A1D81"/>
    <w:rsid w:val="007A230C"/>
    <w:rsid w:val="007A2CB0"/>
    <w:rsid w:val="007A30CE"/>
    <w:rsid w:val="007A3913"/>
    <w:rsid w:val="007A408F"/>
    <w:rsid w:val="007A4E12"/>
    <w:rsid w:val="007A4E92"/>
    <w:rsid w:val="007A4F16"/>
    <w:rsid w:val="007A75DB"/>
    <w:rsid w:val="007A7734"/>
    <w:rsid w:val="007A79A4"/>
    <w:rsid w:val="007A7DD6"/>
    <w:rsid w:val="007B12A6"/>
    <w:rsid w:val="007B15CB"/>
    <w:rsid w:val="007B16F9"/>
    <w:rsid w:val="007B18DE"/>
    <w:rsid w:val="007B340B"/>
    <w:rsid w:val="007B3B7D"/>
    <w:rsid w:val="007B3EC7"/>
    <w:rsid w:val="007B3F62"/>
    <w:rsid w:val="007B5BF7"/>
    <w:rsid w:val="007B637F"/>
    <w:rsid w:val="007B746F"/>
    <w:rsid w:val="007B7687"/>
    <w:rsid w:val="007B788A"/>
    <w:rsid w:val="007C0C22"/>
    <w:rsid w:val="007C2865"/>
    <w:rsid w:val="007C39B4"/>
    <w:rsid w:val="007C5050"/>
    <w:rsid w:val="007C50AA"/>
    <w:rsid w:val="007C5B18"/>
    <w:rsid w:val="007C6109"/>
    <w:rsid w:val="007C6224"/>
    <w:rsid w:val="007C789A"/>
    <w:rsid w:val="007D06DD"/>
    <w:rsid w:val="007D1B33"/>
    <w:rsid w:val="007D2B1C"/>
    <w:rsid w:val="007D2F33"/>
    <w:rsid w:val="007D3796"/>
    <w:rsid w:val="007D4310"/>
    <w:rsid w:val="007D469A"/>
    <w:rsid w:val="007D48C9"/>
    <w:rsid w:val="007D4E55"/>
    <w:rsid w:val="007D7079"/>
    <w:rsid w:val="007D7365"/>
    <w:rsid w:val="007D7D3F"/>
    <w:rsid w:val="007E0103"/>
    <w:rsid w:val="007E0A7C"/>
    <w:rsid w:val="007E0D51"/>
    <w:rsid w:val="007E0D6E"/>
    <w:rsid w:val="007E1509"/>
    <w:rsid w:val="007E32B7"/>
    <w:rsid w:val="007E4900"/>
    <w:rsid w:val="007E529E"/>
    <w:rsid w:val="007E5854"/>
    <w:rsid w:val="007E5CED"/>
    <w:rsid w:val="007E7150"/>
    <w:rsid w:val="007E727B"/>
    <w:rsid w:val="007F0745"/>
    <w:rsid w:val="007F0BE7"/>
    <w:rsid w:val="007F0D43"/>
    <w:rsid w:val="007F1C9E"/>
    <w:rsid w:val="007F1E8F"/>
    <w:rsid w:val="007F24A7"/>
    <w:rsid w:val="007F26C1"/>
    <w:rsid w:val="007F274D"/>
    <w:rsid w:val="007F2A15"/>
    <w:rsid w:val="007F2D1D"/>
    <w:rsid w:val="007F4B36"/>
    <w:rsid w:val="007F50C0"/>
    <w:rsid w:val="00800166"/>
    <w:rsid w:val="008002DC"/>
    <w:rsid w:val="00800D72"/>
    <w:rsid w:val="00800FD6"/>
    <w:rsid w:val="00801186"/>
    <w:rsid w:val="0080162B"/>
    <w:rsid w:val="00801ADA"/>
    <w:rsid w:val="00801CAA"/>
    <w:rsid w:val="0080235C"/>
    <w:rsid w:val="00802493"/>
    <w:rsid w:val="00802F6B"/>
    <w:rsid w:val="00803233"/>
    <w:rsid w:val="00804C0F"/>
    <w:rsid w:val="00805F76"/>
    <w:rsid w:val="008060F7"/>
    <w:rsid w:val="008101D2"/>
    <w:rsid w:val="0081088A"/>
    <w:rsid w:val="00810918"/>
    <w:rsid w:val="0081183F"/>
    <w:rsid w:val="0081190B"/>
    <w:rsid w:val="00811E57"/>
    <w:rsid w:val="00812110"/>
    <w:rsid w:val="00812658"/>
    <w:rsid w:val="008128D4"/>
    <w:rsid w:val="00813582"/>
    <w:rsid w:val="008144F0"/>
    <w:rsid w:val="00817060"/>
    <w:rsid w:val="008173BA"/>
    <w:rsid w:val="008205F5"/>
    <w:rsid w:val="008227A1"/>
    <w:rsid w:val="00822E75"/>
    <w:rsid w:val="008231F7"/>
    <w:rsid w:val="00823A04"/>
    <w:rsid w:val="00824486"/>
    <w:rsid w:val="00824B2E"/>
    <w:rsid w:val="00826A51"/>
    <w:rsid w:val="00826C64"/>
    <w:rsid w:val="008273DF"/>
    <w:rsid w:val="00827B79"/>
    <w:rsid w:val="00827BB2"/>
    <w:rsid w:val="00831000"/>
    <w:rsid w:val="0083168E"/>
    <w:rsid w:val="00832B23"/>
    <w:rsid w:val="00833313"/>
    <w:rsid w:val="00834F2B"/>
    <w:rsid w:val="00835416"/>
    <w:rsid w:val="0084003C"/>
    <w:rsid w:val="00840734"/>
    <w:rsid w:val="008426C0"/>
    <w:rsid w:val="00842987"/>
    <w:rsid w:val="00843B37"/>
    <w:rsid w:val="00845C94"/>
    <w:rsid w:val="00845D79"/>
    <w:rsid w:val="0084753E"/>
    <w:rsid w:val="00847577"/>
    <w:rsid w:val="0084764A"/>
    <w:rsid w:val="00847F90"/>
    <w:rsid w:val="00850516"/>
    <w:rsid w:val="00851AE2"/>
    <w:rsid w:val="00852D72"/>
    <w:rsid w:val="00853248"/>
    <w:rsid w:val="00853D65"/>
    <w:rsid w:val="0085428D"/>
    <w:rsid w:val="00855CF1"/>
    <w:rsid w:val="00855E86"/>
    <w:rsid w:val="0085610C"/>
    <w:rsid w:val="00857945"/>
    <w:rsid w:val="00860368"/>
    <w:rsid w:val="00860C37"/>
    <w:rsid w:val="00860C92"/>
    <w:rsid w:val="0086191D"/>
    <w:rsid w:val="00862BFD"/>
    <w:rsid w:val="008635B7"/>
    <w:rsid w:val="008647BB"/>
    <w:rsid w:val="00864D17"/>
    <w:rsid w:val="008657D3"/>
    <w:rsid w:val="008664A6"/>
    <w:rsid w:val="00870E5C"/>
    <w:rsid w:val="00871419"/>
    <w:rsid w:val="00871A4A"/>
    <w:rsid w:val="008720A4"/>
    <w:rsid w:val="008728F3"/>
    <w:rsid w:val="00872E71"/>
    <w:rsid w:val="0087348D"/>
    <w:rsid w:val="00873B9D"/>
    <w:rsid w:val="00873D4E"/>
    <w:rsid w:val="0087487F"/>
    <w:rsid w:val="00874F4D"/>
    <w:rsid w:val="0087508C"/>
    <w:rsid w:val="008751A1"/>
    <w:rsid w:val="008758E9"/>
    <w:rsid w:val="00876113"/>
    <w:rsid w:val="0087727D"/>
    <w:rsid w:val="008773B8"/>
    <w:rsid w:val="00877E13"/>
    <w:rsid w:val="0088012C"/>
    <w:rsid w:val="008809A2"/>
    <w:rsid w:val="00880CE0"/>
    <w:rsid w:val="008813F1"/>
    <w:rsid w:val="00882476"/>
    <w:rsid w:val="00882C85"/>
    <w:rsid w:val="008837C6"/>
    <w:rsid w:val="00884A0B"/>
    <w:rsid w:val="00884EC5"/>
    <w:rsid w:val="00886595"/>
    <w:rsid w:val="00886A0E"/>
    <w:rsid w:val="0089191D"/>
    <w:rsid w:val="00893F3D"/>
    <w:rsid w:val="00893F4C"/>
    <w:rsid w:val="00894ABD"/>
    <w:rsid w:val="00897863"/>
    <w:rsid w:val="00897A3C"/>
    <w:rsid w:val="00897CF9"/>
    <w:rsid w:val="008A0090"/>
    <w:rsid w:val="008A01AA"/>
    <w:rsid w:val="008A0330"/>
    <w:rsid w:val="008A0458"/>
    <w:rsid w:val="008A184A"/>
    <w:rsid w:val="008A1DE6"/>
    <w:rsid w:val="008A295A"/>
    <w:rsid w:val="008A304E"/>
    <w:rsid w:val="008A375B"/>
    <w:rsid w:val="008A4A8E"/>
    <w:rsid w:val="008A5908"/>
    <w:rsid w:val="008A76C8"/>
    <w:rsid w:val="008B0D94"/>
    <w:rsid w:val="008B0F94"/>
    <w:rsid w:val="008B1083"/>
    <w:rsid w:val="008B1466"/>
    <w:rsid w:val="008B1A84"/>
    <w:rsid w:val="008B24F6"/>
    <w:rsid w:val="008B28EF"/>
    <w:rsid w:val="008B39D9"/>
    <w:rsid w:val="008B4E3F"/>
    <w:rsid w:val="008B55AB"/>
    <w:rsid w:val="008B64CD"/>
    <w:rsid w:val="008B6E6D"/>
    <w:rsid w:val="008C00B4"/>
    <w:rsid w:val="008C0939"/>
    <w:rsid w:val="008C136A"/>
    <w:rsid w:val="008C142F"/>
    <w:rsid w:val="008C191F"/>
    <w:rsid w:val="008C1FDF"/>
    <w:rsid w:val="008C372D"/>
    <w:rsid w:val="008C56E5"/>
    <w:rsid w:val="008C5C3D"/>
    <w:rsid w:val="008C5F95"/>
    <w:rsid w:val="008C6012"/>
    <w:rsid w:val="008D0135"/>
    <w:rsid w:val="008D0EA4"/>
    <w:rsid w:val="008D402E"/>
    <w:rsid w:val="008D4B6F"/>
    <w:rsid w:val="008D4C58"/>
    <w:rsid w:val="008D5FFE"/>
    <w:rsid w:val="008D6510"/>
    <w:rsid w:val="008D7555"/>
    <w:rsid w:val="008D7847"/>
    <w:rsid w:val="008D7B74"/>
    <w:rsid w:val="008D7F8C"/>
    <w:rsid w:val="008E04B6"/>
    <w:rsid w:val="008E0551"/>
    <w:rsid w:val="008E15D1"/>
    <w:rsid w:val="008E18DC"/>
    <w:rsid w:val="008E2553"/>
    <w:rsid w:val="008E3292"/>
    <w:rsid w:val="008E32C3"/>
    <w:rsid w:val="008E3AB4"/>
    <w:rsid w:val="008E3C16"/>
    <w:rsid w:val="008E3F0F"/>
    <w:rsid w:val="008E441A"/>
    <w:rsid w:val="008E456C"/>
    <w:rsid w:val="008E48E4"/>
    <w:rsid w:val="008E4F36"/>
    <w:rsid w:val="008E4F81"/>
    <w:rsid w:val="008E5892"/>
    <w:rsid w:val="008E58F3"/>
    <w:rsid w:val="008E5F39"/>
    <w:rsid w:val="008E63E4"/>
    <w:rsid w:val="008F07EC"/>
    <w:rsid w:val="008F0F26"/>
    <w:rsid w:val="008F1B71"/>
    <w:rsid w:val="008F2266"/>
    <w:rsid w:val="008F228D"/>
    <w:rsid w:val="008F2A37"/>
    <w:rsid w:val="008F64C3"/>
    <w:rsid w:val="008F665D"/>
    <w:rsid w:val="008F6C30"/>
    <w:rsid w:val="008F6E07"/>
    <w:rsid w:val="008F6E97"/>
    <w:rsid w:val="008F7CF5"/>
    <w:rsid w:val="00900A9E"/>
    <w:rsid w:val="009019FB"/>
    <w:rsid w:val="00902918"/>
    <w:rsid w:val="009042B4"/>
    <w:rsid w:val="00905383"/>
    <w:rsid w:val="00905B16"/>
    <w:rsid w:val="00905FB3"/>
    <w:rsid w:val="00906059"/>
    <w:rsid w:val="0090616D"/>
    <w:rsid w:val="009066C1"/>
    <w:rsid w:val="0090797C"/>
    <w:rsid w:val="00907DA6"/>
    <w:rsid w:val="00907F8D"/>
    <w:rsid w:val="0091020C"/>
    <w:rsid w:val="00910DFD"/>
    <w:rsid w:val="00911463"/>
    <w:rsid w:val="0091156C"/>
    <w:rsid w:val="009129E7"/>
    <w:rsid w:val="00913173"/>
    <w:rsid w:val="00913EF6"/>
    <w:rsid w:val="009143F0"/>
    <w:rsid w:val="0091456C"/>
    <w:rsid w:val="0091457E"/>
    <w:rsid w:val="00915045"/>
    <w:rsid w:val="0091536C"/>
    <w:rsid w:val="0091540F"/>
    <w:rsid w:val="0091567C"/>
    <w:rsid w:val="00915960"/>
    <w:rsid w:val="00917E96"/>
    <w:rsid w:val="00920FFE"/>
    <w:rsid w:val="0092191B"/>
    <w:rsid w:val="00922304"/>
    <w:rsid w:val="00922CD9"/>
    <w:rsid w:val="00922EF7"/>
    <w:rsid w:val="00923592"/>
    <w:rsid w:val="009244DE"/>
    <w:rsid w:val="0092476E"/>
    <w:rsid w:val="00927949"/>
    <w:rsid w:val="00930506"/>
    <w:rsid w:val="00931811"/>
    <w:rsid w:val="00931C90"/>
    <w:rsid w:val="0093585E"/>
    <w:rsid w:val="00936C40"/>
    <w:rsid w:val="00936E96"/>
    <w:rsid w:val="0094069E"/>
    <w:rsid w:val="009406DB"/>
    <w:rsid w:val="00941A0C"/>
    <w:rsid w:val="00941C0A"/>
    <w:rsid w:val="00942175"/>
    <w:rsid w:val="0094399C"/>
    <w:rsid w:val="00944B3B"/>
    <w:rsid w:val="00944EAC"/>
    <w:rsid w:val="0094511A"/>
    <w:rsid w:val="009458B0"/>
    <w:rsid w:val="00945B9F"/>
    <w:rsid w:val="00947157"/>
    <w:rsid w:val="009474A7"/>
    <w:rsid w:val="00947DAB"/>
    <w:rsid w:val="00947F45"/>
    <w:rsid w:val="00950D12"/>
    <w:rsid w:val="00951073"/>
    <w:rsid w:val="0095129C"/>
    <w:rsid w:val="00951D5D"/>
    <w:rsid w:val="009523A3"/>
    <w:rsid w:val="0095427B"/>
    <w:rsid w:val="00954D45"/>
    <w:rsid w:val="00955D2C"/>
    <w:rsid w:val="00956307"/>
    <w:rsid w:val="00957C3F"/>
    <w:rsid w:val="0096038B"/>
    <w:rsid w:val="00961173"/>
    <w:rsid w:val="009626BE"/>
    <w:rsid w:val="00962E2B"/>
    <w:rsid w:val="009634A7"/>
    <w:rsid w:val="00963B16"/>
    <w:rsid w:val="0096615A"/>
    <w:rsid w:val="00967632"/>
    <w:rsid w:val="0097020F"/>
    <w:rsid w:val="0097167C"/>
    <w:rsid w:val="00971C89"/>
    <w:rsid w:val="00972204"/>
    <w:rsid w:val="0097240D"/>
    <w:rsid w:val="009725A0"/>
    <w:rsid w:val="00972F3F"/>
    <w:rsid w:val="0097373C"/>
    <w:rsid w:val="009739CA"/>
    <w:rsid w:val="00975F8E"/>
    <w:rsid w:val="00977862"/>
    <w:rsid w:val="0098050B"/>
    <w:rsid w:val="00981414"/>
    <w:rsid w:val="009817E1"/>
    <w:rsid w:val="009831AC"/>
    <w:rsid w:val="00985E91"/>
    <w:rsid w:val="00986ADE"/>
    <w:rsid w:val="00986E99"/>
    <w:rsid w:val="00987B09"/>
    <w:rsid w:val="00990138"/>
    <w:rsid w:val="009902A8"/>
    <w:rsid w:val="0099073F"/>
    <w:rsid w:val="00990818"/>
    <w:rsid w:val="00991588"/>
    <w:rsid w:val="009928EA"/>
    <w:rsid w:val="00993070"/>
    <w:rsid w:val="00993C19"/>
    <w:rsid w:val="00994071"/>
    <w:rsid w:val="00994079"/>
    <w:rsid w:val="00994E0C"/>
    <w:rsid w:val="0099528D"/>
    <w:rsid w:val="0099539D"/>
    <w:rsid w:val="0099713C"/>
    <w:rsid w:val="00997E2C"/>
    <w:rsid w:val="009A1145"/>
    <w:rsid w:val="009A2023"/>
    <w:rsid w:val="009A286C"/>
    <w:rsid w:val="009A2F27"/>
    <w:rsid w:val="009A3578"/>
    <w:rsid w:val="009A35E9"/>
    <w:rsid w:val="009A3982"/>
    <w:rsid w:val="009A3AAB"/>
    <w:rsid w:val="009A4154"/>
    <w:rsid w:val="009A455F"/>
    <w:rsid w:val="009A588F"/>
    <w:rsid w:val="009A59C2"/>
    <w:rsid w:val="009A6718"/>
    <w:rsid w:val="009A6998"/>
    <w:rsid w:val="009A6A1F"/>
    <w:rsid w:val="009A7AFD"/>
    <w:rsid w:val="009A7E85"/>
    <w:rsid w:val="009B25EF"/>
    <w:rsid w:val="009B348B"/>
    <w:rsid w:val="009B4FE0"/>
    <w:rsid w:val="009B596A"/>
    <w:rsid w:val="009B5E29"/>
    <w:rsid w:val="009B7816"/>
    <w:rsid w:val="009C003E"/>
    <w:rsid w:val="009C049E"/>
    <w:rsid w:val="009C20CE"/>
    <w:rsid w:val="009C2954"/>
    <w:rsid w:val="009C2BAF"/>
    <w:rsid w:val="009C2C49"/>
    <w:rsid w:val="009C2F98"/>
    <w:rsid w:val="009C3882"/>
    <w:rsid w:val="009C3D02"/>
    <w:rsid w:val="009C3FBD"/>
    <w:rsid w:val="009C404F"/>
    <w:rsid w:val="009C40E6"/>
    <w:rsid w:val="009C4317"/>
    <w:rsid w:val="009C4DD8"/>
    <w:rsid w:val="009C5B53"/>
    <w:rsid w:val="009C61A1"/>
    <w:rsid w:val="009C61FF"/>
    <w:rsid w:val="009C674E"/>
    <w:rsid w:val="009C68D3"/>
    <w:rsid w:val="009C6994"/>
    <w:rsid w:val="009C6BEC"/>
    <w:rsid w:val="009C729A"/>
    <w:rsid w:val="009C7500"/>
    <w:rsid w:val="009C77EE"/>
    <w:rsid w:val="009C7B86"/>
    <w:rsid w:val="009C7C23"/>
    <w:rsid w:val="009D0411"/>
    <w:rsid w:val="009D04E5"/>
    <w:rsid w:val="009D11C6"/>
    <w:rsid w:val="009D157D"/>
    <w:rsid w:val="009D1905"/>
    <w:rsid w:val="009D28F5"/>
    <w:rsid w:val="009D3079"/>
    <w:rsid w:val="009D3345"/>
    <w:rsid w:val="009D35ED"/>
    <w:rsid w:val="009D38BD"/>
    <w:rsid w:val="009D44CC"/>
    <w:rsid w:val="009D5511"/>
    <w:rsid w:val="009D564D"/>
    <w:rsid w:val="009D5EA6"/>
    <w:rsid w:val="009D63E3"/>
    <w:rsid w:val="009D6E02"/>
    <w:rsid w:val="009D7766"/>
    <w:rsid w:val="009D7A52"/>
    <w:rsid w:val="009E00AD"/>
    <w:rsid w:val="009E1AF6"/>
    <w:rsid w:val="009E221B"/>
    <w:rsid w:val="009E287D"/>
    <w:rsid w:val="009E3516"/>
    <w:rsid w:val="009E52AE"/>
    <w:rsid w:val="009E7792"/>
    <w:rsid w:val="009F0DC4"/>
    <w:rsid w:val="009F110A"/>
    <w:rsid w:val="009F146A"/>
    <w:rsid w:val="009F176D"/>
    <w:rsid w:val="009F1AF3"/>
    <w:rsid w:val="009F21AE"/>
    <w:rsid w:val="009F268A"/>
    <w:rsid w:val="009F36F8"/>
    <w:rsid w:val="009F435C"/>
    <w:rsid w:val="009F5565"/>
    <w:rsid w:val="009F612C"/>
    <w:rsid w:val="009F75D1"/>
    <w:rsid w:val="009F7830"/>
    <w:rsid w:val="00A004D4"/>
    <w:rsid w:val="00A00780"/>
    <w:rsid w:val="00A01402"/>
    <w:rsid w:val="00A01585"/>
    <w:rsid w:val="00A01697"/>
    <w:rsid w:val="00A021DA"/>
    <w:rsid w:val="00A02242"/>
    <w:rsid w:val="00A029E6"/>
    <w:rsid w:val="00A03588"/>
    <w:rsid w:val="00A045DE"/>
    <w:rsid w:val="00A04A0F"/>
    <w:rsid w:val="00A05F3B"/>
    <w:rsid w:val="00A067F7"/>
    <w:rsid w:val="00A07286"/>
    <w:rsid w:val="00A11459"/>
    <w:rsid w:val="00A117A4"/>
    <w:rsid w:val="00A11A63"/>
    <w:rsid w:val="00A11D7C"/>
    <w:rsid w:val="00A1368D"/>
    <w:rsid w:val="00A151D1"/>
    <w:rsid w:val="00A160C0"/>
    <w:rsid w:val="00A17B33"/>
    <w:rsid w:val="00A2088F"/>
    <w:rsid w:val="00A20E06"/>
    <w:rsid w:val="00A211BE"/>
    <w:rsid w:val="00A214B1"/>
    <w:rsid w:val="00A224F9"/>
    <w:rsid w:val="00A22ECF"/>
    <w:rsid w:val="00A230F8"/>
    <w:rsid w:val="00A231CD"/>
    <w:rsid w:val="00A234CF"/>
    <w:rsid w:val="00A23918"/>
    <w:rsid w:val="00A24818"/>
    <w:rsid w:val="00A25FCD"/>
    <w:rsid w:val="00A25FDE"/>
    <w:rsid w:val="00A2617F"/>
    <w:rsid w:val="00A269DC"/>
    <w:rsid w:val="00A27274"/>
    <w:rsid w:val="00A27D25"/>
    <w:rsid w:val="00A27E50"/>
    <w:rsid w:val="00A30044"/>
    <w:rsid w:val="00A30139"/>
    <w:rsid w:val="00A31726"/>
    <w:rsid w:val="00A33A66"/>
    <w:rsid w:val="00A33BB9"/>
    <w:rsid w:val="00A35423"/>
    <w:rsid w:val="00A36005"/>
    <w:rsid w:val="00A363FB"/>
    <w:rsid w:val="00A36693"/>
    <w:rsid w:val="00A370DE"/>
    <w:rsid w:val="00A3786C"/>
    <w:rsid w:val="00A40A1E"/>
    <w:rsid w:val="00A4183E"/>
    <w:rsid w:val="00A42355"/>
    <w:rsid w:val="00A426FB"/>
    <w:rsid w:val="00A42A6A"/>
    <w:rsid w:val="00A42C29"/>
    <w:rsid w:val="00A431BE"/>
    <w:rsid w:val="00A43227"/>
    <w:rsid w:val="00A43F59"/>
    <w:rsid w:val="00A4426B"/>
    <w:rsid w:val="00A442A1"/>
    <w:rsid w:val="00A44B17"/>
    <w:rsid w:val="00A44C65"/>
    <w:rsid w:val="00A45F82"/>
    <w:rsid w:val="00A46929"/>
    <w:rsid w:val="00A47CBB"/>
    <w:rsid w:val="00A510AD"/>
    <w:rsid w:val="00A51A59"/>
    <w:rsid w:val="00A51DF1"/>
    <w:rsid w:val="00A528D7"/>
    <w:rsid w:val="00A529B8"/>
    <w:rsid w:val="00A52A4A"/>
    <w:rsid w:val="00A52FD5"/>
    <w:rsid w:val="00A537B4"/>
    <w:rsid w:val="00A53A13"/>
    <w:rsid w:val="00A549B9"/>
    <w:rsid w:val="00A54D55"/>
    <w:rsid w:val="00A55553"/>
    <w:rsid w:val="00A55AF5"/>
    <w:rsid w:val="00A563A1"/>
    <w:rsid w:val="00A567FA"/>
    <w:rsid w:val="00A5692D"/>
    <w:rsid w:val="00A56BB7"/>
    <w:rsid w:val="00A573B9"/>
    <w:rsid w:val="00A578A6"/>
    <w:rsid w:val="00A6019D"/>
    <w:rsid w:val="00A60343"/>
    <w:rsid w:val="00A63125"/>
    <w:rsid w:val="00A6371E"/>
    <w:rsid w:val="00A65027"/>
    <w:rsid w:val="00A65A06"/>
    <w:rsid w:val="00A66BFF"/>
    <w:rsid w:val="00A66E13"/>
    <w:rsid w:val="00A66EB3"/>
    <w:rsid w:val="00A67FAE"/>
    <w:rsid w:val="00A70892"/>
    <w:rsid w:val="00A70F7E"/>
    <w:rsid w:val="00A71396"/>
    <w:rsid w:val="00A71EA1"/>
    <w:rsid w:val="00A726A9"/>
    <w:rsid w:val="00A735C0"/>
    <w:rsid w:val="00A73E78"/>
    <w:rsid w:val="00A74894"/>
    <w:rsid w:val="00A76829"/>
    <w:rsid w:val="00A77C6D"/>
    <w:rsid w:val="00A81602"/>
    <w:rsid w:val="00A81902"/>
    <w:rsid w:val="00A8391D"/>
    <w:rsid w:val="00A83FA3"/>
    <w:rsid w:val="00A85358"/>
    <w:rsid w:val="00A85574"/>
    <w:rsid w:val="00A855B4"/>
    <w:rsid w:val="00A85CA2"/>
    <w:rsid w:val="00A87647"/>
    <w:rsid w:val="00A87C6F"/>
    <w:rsid w:val="00A9244D"/>
    <w:rsid w:val="00A92B97"/>
    <w:rsid w:val="00A9325D"/>
    <w:rsid w:val="00A935E0"/>
    <w:rsid w:val="00A9363F"/>
    <w:rsid w:val="00A93D96"/>
    <w:rsid w:val="00A94524"/>
    <w:rsid w:val="00A9585B"/>
    <w:rsid w:val="00A96665"/>
    <w:rsid w:val="00A97069"/>
    <w:rsid w:val="00A97F8A"/>
    <w:rsid w:val="00AA0D93"/>
    <w:rsid w:val="00AA0F30"/>
    <w:rsid w:val="00AA106E"/>
    <w:rsid w:val="00AA1AFA"/>
    <w:rsid w:val="00AA1C2B"/>
    <w:rsid w:val="00AA1C6F"/>
    <w:rsid w:val="00AA2A1A"/>
    <w:rsid w:val="00AA3CDE"/>
    <w:rsid w:val="00AA49EC"/>
    <w:rsid w:val="00AA4DFA"/>
    <w:rsid w:val="00AA5557"/>
    <w:rsid w:val="00AA55FA"/>
    <w:rsid w:val="00AA78F7"/>
    <w:rsid w:val="00AA7F21"/>
    <w:rsid w:val="00AB0980"/>
    <w:rsid w:val="00AB1D40"/>
    <w:rsid w:val="00AB2810"/>
    <w:rsid w:val="00AB2835"/>
    <w:rsid w:val="00AB4023"/>
    <w:rsid w:val="00AB40DD"/>
    <w:rsid w:val="00AB43BE"/>
    <w:rsid w:val="00AB4463"/>
    <w:rsid w:val="00AB5346"/>
    <w:rsid w:val="00AB75C8"/>
    <w:rsid w:val="00AC02A7"/>
    <w:rsid w:val="00AC084C"/>
    <w:rsid w:val="00AC1285"/>
    <w:rsid w:val="00AC2D66"/>
    <w:rsid w:val="00AC3B5C"/>
    <w:rsid w:val="00AC437A"/>
    <w:rsid w:val="00AC44DC"/>
    <w:rsid w:val="00AC4722"/>
    <w:rsid w:val="00AC53FF"/>
    <w:rsid w:val="00AC5798"/>
    <w:rsid w:val="00AC5C00"/>
    <w:rsid w:val="00AC7108"/>
    <w:rsid w:val="00AC72C1"/>
    <w:rsid w:val="00AC742F"/>
    <w:rsid w:val="00AC7600"/>
    <w:rsid w:val="00AC794E"/>
    <w:rsid w:val="00AC7C6A"/>
    <w:rsid w:val="00AD04E7"/>
    <w:rsid w:val="00AD141C"/>
    <w:rsid w:val="00AD22DB"/>
    <w:rsid w:val="00AD3205"/>
    <w:rsid w:val="00AD53E1"/>
    <w:rsid w:val="00AD57BD"/>
    <w:rsid w:val="00AD5DCA"/>
    <w:rsid w:val="00AD63CC"/>
    <w:rsid w:val="00AD692E"/>
    <w:rsid w:val="00AD693D"/>
    <w:rsid w:val="00AE0060"/>
    <w:rsid w:val="00AE0D54"/>
    <w:rsid w:val="00AE0DB2"/>
    <w:rsid w:val="00AE2702"/>
    <w:rsid w:val="00AE2F1E"/>
    <w:rsid w:val="00AE33DB"/>
    <w:rsid w:val="00AE36A3"/>
    <w:rsid w:val="00AE4444"/>
    <w:rsid w:val="00AE4A15"/>
    <w:rsid w:val="00AE56E0"/>
    <w:rsid w:val="00AE5989"/>
    <w:rsid w:val="00AE5A34"/>
    <w:rsid w:val="00AE6198"/>
    <w:rsid w:val="00AE703E"/>
    <w:rsid w:val="00AF011E"/>
    <w:rsid w:val="00AF0A6E"/>
    <w:rsid w:val="00AF0D82"/>
    <w:rsid w:val="00AF3679"/>
    <w:rsid w:val="00AF3857"/>
    <w:rsid w:val="00AF3D01"/>
    <w:rsid w:val="00AF3DFB"/>
    <w:rsid w:val="00AF50A4"/>
    <w:rsid w:val="00AF5304"/>
    <w:rsid w:val="00AF56E2"/>
    <w:rsid w:val="00AF609A"/>
    <w:rsid w:val="00AF6E7D"/>
    <w:rsid w:val="00AF7853"/>
    <w:rsid w:val="00B00372"/>
    <w:rsid w:val="00B0141E"/>
    <w:rsid w:val="00B01819"/>
    <w:rsid w:val="00B04005"/>
    <w:rsid w:val="00B0505F"/>
    <w:rsid w:val="00B052E8"/>
    <w:rsid w:val="00B05A81"/>
    <w:rsid w:val="00B078E5"/>
    <w:rsid w:val="00B137C5"/>
    <w:rsid w:val="00B1455E"/>
    <w:rsid w:val="00B14BD9"/>
    <w:rsid w:val="00B150CD"/>
    <w:rsid w:val="00B151AE"/>
    <w:rsid w:val="00B157F4"/>
    <w:rsid w:val="00B20667"/>
    <w:rsid w:val="00B21F55"/>
    <w:rsid w:val="00B2311C"/>
    <w:rsid w:val="00B238E8"/>
    <w:rsid w:val="00B23C24"/>
    <w:rsid w:val="00B23F84"/>
    <w:rsid w:val="00B242AA"/>
    <w:rsid w:val="00B24913"/>
    <w:rsid w:val="00B25FED"/>
    <w:rsid w:val="00B26246"/>
    <w:rsid w:val="00B26D20"/>
    <w:rsid w:val="00B279D3"/>
    <w:rsid w:val="00B27A72"/>
    <w:rsid w:val="00B27C12"/>
    <w:rsid w:val="00B3034C"/>
    <w:rsid w:val="00B311C0"/>
    <w:rsid w:val="00B3235F"/>
    <w:rsid w:val="00B32688"/>
    <w:rsid w:val="00B34C6F"/>
    <w:rsid w:val="00B35A44"/>
    <w:rsid w:val="00B361AA"/>
    <w:rsid w:val="00B36F69"/>
    <w:rsid w:val="00B400E6"/>
    <w:rsid w:val="00B407A2"/>
    <w:rsid w:val="00B417C1"/>
    <w:rsid w:val="00B418FB"/>
    <w:rsid w:val="00B427E7"/>
    <w:rsid w:val="00B43200"/>
    <w:rsid w:val="00B4367D"/>
    <w:rsid w:val="00B43A21"/>
    <w:rsid w:val="00B4401C"/>
    <w:rsid w:val="00B4459C"/>
    <w:rsid w:val="00B45528"/>
    <w:rsid w:val="00B46DFE"/>
    <w:rsid w:val="00B5045E"/>
    <w:rsid w:val="00B513F6"/>
    <w:rsid w:val="00B51CF2"/>
    <w:rsid w:val="00B52248"/>
    <w:rsid w:val="00B527E3"/>
    <w:rsid w:val="00B52BA5"/>
    <w:rsid w:val="00B55B22"/>
    <w:rsid w:val="00B55EB2"/>
    <w:rsid w:val="00B56127"/>
    <w:rsid w:val="00B57A3F"/>
    <w:rsid w:val="00B600B2"/>
    <w:rsid w:val="00B60A4F"/>
    <w:rsid w:val="00B60B02"/>
    <w:rsid w:val="00B61900"/>
    <w:rsid w:val="00B61E68"/>
    <w:rsid w:val="00B6221A"/>
    <w:rsid w:val="00B64BE2"/>
    <w:rsid w:val="00B65305"/>
    <w:rsid w:val="00B655AA"/>
    <w:rsid w:val="00B655CA"/>
    <w:rsid w:val="00B65EC2"/>
    <w:rsid w:val="00B665CE"/>
    <w:rsid w:val="00B70CB6"/>
    <w:rsid w:val="00B717BF"/>
    <w:rsid w:val="00B71F24"/>
    <w:rsid w:val="00B73F20"/>
    <w:rsid w:val="00B75463"/>
    <w:rsid w:val="00B76817"/>
    <w:rsid w:val="00B76F55"/>
    <w:rsid w:val="00B8021D"/>
    <w:rsid w:val="00B80AE3"/>
    <w:rsid w:val="00B80BDF"/>
    <w:rsid w:val="00B80F73"/>
    <w:rsid w:val="00B81686"/>
    <w:rsid w:val="00B81BA7"/>
    <w:rsid w:val="00B81E09"/>
    <w:rsid w:val="00B83254"/>
    <w:rsid w:val="00B84033"/>
    <w:rsid w:val="00B84CA8"/>
    <w:rsid w:val="00B85591"/>
    <w:rsid w:val="00B869F1"/>
    <w:rsid w:val="00B86DEF"/>
    <w:rsid w:val="00B87053"/>
    <w:rsid w:val="00B87A54"/>
    <w:rsid w:val="00B87F71"/>
    <w:rsid w:val="00B90895"/>
    <w:rsid w:val="00B913E7"/>
    <w:rsid w:val="00B917AE"/>
    <w:rsid w:val="00B925C8"/>
    <w:rsid w:val="00B92841"/>
    <w:rsid w:val="00B93625"/>
    <w:rsid w:val="00B9388F"/>
    <w:rsid w:val="00B9419B"/>
    <w:rsid w:val="00B94F0C"/>
    <w:rsid w:val="00B95422"/>
    <w:rsid w:val="00B9608D"/>
    <w:rsid w:val="00B960EE"/>
    <w:rsid w:val="00B9621D"/>
    <w:rsid w:val="00B967E3"/>
    <w:rsid w:val="00B96FBA"/>
    <w:rsid w:val="00B9776F"/>
    <w:rsid w:val="00BA0A4E"/>
    <w:rsid w:val="00BA19BB"/>
    <w:rsid w:val="00BA38B6"/>
    <w:rsid w:val="00BA3D44"/>
    <w:rsid w:val="00BA49AE"/>
    <w:rsid w:val="00BA4F65"/>
    <w:rsid w:val="00BA4F70"/>
    <w:rsid w:val="00BA5388"/>
    <w:rsid w:val="00BA55DF"/>
    <w:rsid w:val="00BA565B"/>
    <w:rsid w:val="00BA568E"/>
    <w:rsid w:val="00BA5921"/>
    <w:rsid w:val="00BA6327"/>
    <w:rsid w:val="00BA6774"/>
    <w:rsid w:val="00BB0AE0"/>
    <w:rsid w:val="00BB0E9E"/>
    <w:rsid w:val="00BB14C5"/>
    <w:rsid w:val="00BB303B"/>
    <w:rsid w:val="00BB30C2"/>
    <w:rsid w:val="00BB3164"/>
    <w:rsid w:val="00BB42BE"/>
    <w:rsid w:val="00BB5114"/>
    <w:rsid w:val="00BB5770"/>
    <w:rsid w:val="00BB5C21"/>
    <w:rsid w:val="00BB64A2"/>
    <w:rsid w:val="00BC0581"/>
    <w:rsid w:val="00BC08BE"/>
    <w:rsid w:val="00BC0936"/>
    <w:rsid w:val="00BC0E09"/>
    <w:rsid w:val="00BC18FC"/>
    <w:rsid w:val="00BC2A03"/>
    <w:rsid w:val="00BC34B1"/>
    <w:rsid w:val="00BC35D0"/>
    <w:rsid w:val="00BC3712"/>
    <w:rsid w:val="00BC3A8A"/>
    <w:rsid w:val="00BC410D"/>
    <w:rsid w:val="00BC5D6D"/>
    <w:rsid w:val="00BC606F"/>
    <w:rsid w:val="00BC609A"/>
    <w:rsid w:val="00BC6A25"/>
    <w:rsid w:val="00BC6C2B"/>
    <w:rsid w:val="00BC7597"/>
    <w:rsid w:val="00BC7F9E"/>
    <w:rsid w:val="00BD00D3"/>
    <w:rsid w:val="00BD0520"/>
    <w:rsid w:val="00BD0811"/>
    <w:rsid w:val="00BD0FA6"/>
    <w:rsid w:val="00BD10B1"/>
    <w:rsid w:val="00BD14F9"/>
    <w:rsid w:val="00BD1B01"/>
    <w:rsid w:val="00BD1BDC"/>
    <w:rsid w:val="00BD322A"/>
    <w:rsid w:val="00BD49DA"/>
    <w:rsid w:val="00BD63EC"/>
    <w:rsid w:val="00BD6FD5"/>
    <w:rsid w:val="00BE03B2"/>
    <w:rsid w:val="00BE1380"/>
    <w:rsid w:val="00BE1740"/>
    <w:rsid w:val="00BE1973"/>
    <w:rsid w:val="00BE1FD7"/>
    <w:rsid w:val="00BE3DAB"/>
    <w:rsid w:val="00BE3EEF"/>
    <w:rsid w:val="00BE4314"/>
    <w:rsid w:val="00BE4BE2"/>
    <w:rsid w:val="00BE4D15"/>
    <w:rsid w:val="00BE6757"/>
    <w:rsid w:val="00BF062E"/>
    <w:rsid w:val="00BF14BC"/>
    <w:rsid w:val="00BF18DD"/>
    <w:rsid w:val="00BF1983"/>
    <w:rsid w:val="00BF1F46"/>
    <w:rsid w:val="00BF2163"/>
    <w:rsid w:val="00BF33E6"/>
    <w:rsid w:val="00BF3480"/>
    <w:rsid w:val="00BF3890"/>
    <w:rsid w:val="00BF3D60"/>
    <w:rsid w:val="00BF458F"/>
    <w:rsid w:val="00BF45EA"/>
    <w:rsid w:val="00BF635C"/>
    <w:rsid w:val="00BF6CAF"/>
    <w:rsid w:val="00BF78E3"/>
    <w:rsid w:val="00C01249"/>
    <w:rsid w:val="00C0165D"/>
    <w:rsid w:val="00C027B4"/>
    <w:rsid w:val="00C02C8A"/>
    <w:rsid w:val="00C02EC3"/>
    <w:rsid w:val="00C037A9"/>
    <w:rsid w:val="00C0461A"/>
    <w:rsid w:val="00C04910"/>
    <w:rsid w:val="00C04DC6"/>
    <w:rsid w:val="00C05A0D"/>
    <w:rsid w:val="00C05E42"/>
    <w:rsid w:val="00C05F00"/>
    <w:rsid w:val="00C0667D"/>
    <w:rsid w:val="00C066A4"/>
    <w:rsid w:val="00C07A77"/>
    <w:rsid w:val="00C07AD8"/>
    <w:rsid w:val="00C1040B"/>
    <w:rsid w:val="00C1115B"/>
    <w:rsid w:val="00C11E8D"/>
    <w:rsid w:val="00C16DAE"/>
    <w:rsid w:val="00C16DD1"/>
    <w:rsid w:val="00C16E08"/>
    <w:rsid w:val="00C17FB0"/>
    <w:rsid w:val="00C20D48"/>
    <w:rsid w:val="00C21FB3"/>
    <w:rsid w:val="00C22288"/>
    <w:rsid w:val="00C22F9C"/>
    <w:rsid w:val="00C23937"/>
    <w:rsid w:val="00C23AA2"/>
    <w:rsid w:val="00C24158"/>
    <w:rsid w:val="00C242B7"/>
    <w:rsid w:val="00C24627"/>
    <w:rsid w:val="00C24A46"/>
    <w:rsid w:val="00C24A9C"/>
    <w:rsid w:val="00C2532E"/>
    <w:rsid w:val="00C257FE"/>
    <w:rsid w:val="00C26598"/>
    <w:rsid w:val="00C30296"/>
    <w:rsid w:val="00C303CD"/>
    <w:rsid w:val="00C3082A"/>
    <w:rsid w:val="00C337F7"/>
    <w:rsid w:val="00C33BD9"/>
    <w:rsid w:val="00C34B28"/>
    <w:rsid w:val="00C34CF7"/>
    <w:rsid w:val="00C354EF"/>
    <w:rsid w:val="00C355B6"/>
    <w:rsid w:val="00C3640D"/>
    <w:rsid w:val="00C366E8"/>
    <w:rsid w:val="00C36A1B"/>
    <w:rsid w:val="00C36AF1"/>
    <w:rsid w:val="00C36BDA"/>
    <w:rsid w:val="00C37DA5"/>
    <w:rsid w:val="00C40723"/>
    <w:rsid w:val="00C40954"/>
    <w:rsid w:val="00C4137E"/>
    <w:rsid w:val="00C41598"/>
    <w:rsid w:val="00C41FE0"/>
    <w:rsid w:val="00C42159"/>
    <w:rsid w:val="00C42B61"/>
    <w:rsid w:val="00C4388A"/>
    <w:rsid w:val="00C43AA4"/>
    <w:rsid w:val="00C440BE"/>
    <w:rsid w:val="00C447FA"/>
    <w:rsid w:val="00C4584A"/>
    <w:rsid w:val="00C46CE4"/>
    <w:rsid w:val="00C47134"/>
    <w:rsid w:val="00C472DA"/>
    <w:rsid w:val="00C507E7"/>
    <w:rsid w:val="00C509FF"/>
    <w:rsid w:val="00C50CDD"/>
    <w:rsid w:val="00C52417"/>
    <w:rsid w:val="00C52D74"/>
    <w:rsid w:val="00C53338"/>
    <w:rsid w:val="00C5403F"/>
    <w:rsid w:val="00C541EE"/>
    <w:rsid w:val="00C54A5D"/>
    <w:rsid w:val="00C55E3D"/>
    <w:rsid w:val="00C5630C"/>
    <w:rsid w:val="00C56609"/>
    <w:rsid w:val="00C569B9"/>
    <w:rsid w:val="00C57681"/>
    <w:rsid w:val="00C57BB6"/>
    <w:rsid w:val="00C60904"/>
    <w:rsid w:val="00C6206B"/>
    <w:rsid w:val="00C62654"/>
    <w:rsid w:val="00C629AC"/>
    <w:rsid w:val="00C62A52"/>
    <w:rsid w:val="00C6325A"/>
    <w:rsid w:val="00C6412D"/>
    <w:rsid w:val="00C64639"/>
    <w:rsid w:val="00C65044"/>
    <w:rsid w:val="00C650A7"/>
    <w:rsid w:val="00C66EBE"/>
    <w:rsid w:val="00C700C7"/>
    <w:rsid w:val="00C7121E"/>
    <w:rsid w:val="00C71D78"/>
    <w:rsid w:val="00C72E17"/>
    <w:rsid w:val="00C75466"/>
    <w:rsid w:val="00C75722"/>
    <w:rsid w:val="00C7601A"/>
    <w:rsid w:val="00C77574"/>
    <w:rsid w:val="00C81B9E"/>
    <w:rsid w:val="00C81D32"/>
    <w:rsid w:val="00C81E1B"/>
    <w:rsid w:val="00C82223"/>
    <w:rsid w:val="00C827F7"/>
    <w:rsid w:val="00C829CF"/>
    <w:rsid w:val="00C8320D"/>
    <w:rsid w:val="00C833A1"/>
    <w:rsid w:val="00C83C60"/>
    <w:rsid w:val="00C83F93"/>
    <w:rsid w:val="00C8458A"/>
    <w:rsid w:val="00C850B8"/>
    <w:rsid w:val="00C86740"/>
    <w:rsid w:val="00C872DC"/>
    <w:rsid w:val="00C8752F"/>
    <w:rsid w:val="00C877C5"/>
    <w:rsid w:val="00C87F2D"/>
    <w:rsid w:val="00C91D4B"/>
    <w:rsid w:val="00C929BE"/>
    <w:rsid w:val="00C94233"/>
    <w:rsid w:val="00C94964"/>
    <w:rsid w:val="00C95472"/>
    <w:rsid w:val="00C955D7"/>
    <w:rsid w:val="00C97103"/>
    <w:rsid w:val="00C9717D"/>
    <w:rsid w:val="00C97C95"/>
    <w:rsid w:val="00C97CDB"/>
    <w:rsid w:val="00CA0246"/>
    <w:rsid w:val="00CA19F0"/>
    <w:rsid w:val="00CA1FAB"/>
    <w:rsid w:val="00CA36B1"/>
    <w:rsid w:val="00CA3829"/>
    <w:rsid w:val="00CA3CB9"/>
    <w:rsid w:val="00CA42B6"/>
    <w:rsid w:val="00CA4A85"/>
    <w:rsid w:val="00CA50E3"/>
    <w:rsid w:val="00CA5A35"/>
    <w:rsid w:val="00CA5ACE"/>
    <w:rsid w:val="00CA7800"/>
    <w:rsid w:val="00CB04E1"/>
    <w:rsid w:val="00CB0AD3"/>
    <w:rsid w:val="00CB16A0"/>
    <w:rsid w:val="00CB2DA0"/>
    <w:rsid w:val="00CB39FC"/>
    <w:rsid w:val="00CB4F91"/>
    <w:rsid w:val="00CB51C3"/>
    <w:rsid w:val="00CB5B71"/>
    <w:rsid w:val="00CB6096"/>
    <w:rsid w:val="00CB6E6B"/>
    <w:rsid w:val="00CC03C5"/>
    <w:rsid w:val="00CC069D"/>
    <w:rsid w:val="00CC0BB1"/>
    <w:rsid w:val="00CC1061"/>
    <w:rsid w:val="00CC11C0"/>
    <w:rsid w:val="00CC17FD"/>
    <w:rsid w:val="00CC2987"/>
    <w:rsid w:val="00CC37E1"/>
    <w:rsid w:val="00CC3AF1"/>
    <w:rsid w:val="00CC3CDC"/>
    <w:rsid w:val="00CC433E"/>
    <w:rsid w:val="00CC499D"/>
    <w:rsid w:val="00CC5C5E"/>
    <w:rsid w:val="00CC5F8D"/>
    <w:rsid w:val="00CC7108"/>
    <w:rsid w:val="00CD0848"/>
    <w:rsid w:val="00CD0910"/>
    <w:rsid w:val="00CD0A66"/>
    <w:rsid w:val="00CD0F87"/>
    <w:rsid w:val="00CD1C24"/>
    <w:rsid w:val="00CD262B"/>
    <w:rsid w:val="00CD30AC"/>
    <w:rsid w:val="00CD44DA"/>
    <w:rsid w:val="00CD505B"/>
    <w:rsid w:val="00CD517C"/>
    <w:rsid w:val="00CD5C13"/>
    <w:rsid w:val="00CD5CD2"/>
    <w:rsid w:val="00CD727B"/>
    <w:rsid w:val="00CD7689"/>
    <w:rsid w:val="00CE0079"/>
    <w:rsid w:val="00CE0570"/>
    <w:rsid w:val="00CE0D84"/>
    <w:rsid w:val="00CE114E"/>
    <w:rsid w:val="00CE17E0"/>
    <w:rsid w:val="00CE18D7"/>
    <w:rsid w:val="00CE1A8B"/>
    <w:rsid w:val="00CE44DC"/>
    <w:rsid w:val="00CE4925"/>
    <w:rsid w:val="00CE511E"/>
    <w:rsid w:val="00CE7365"/>
    <w:rsid w:val="00CE7383"/>
    <w:rsid w:val="00CF041F"/>
    <w:rsid w:val="00CF0813"/>
    <w:rsid w:val="00CF13DF"/>
    <w:rsid w:val="00CF2045"/>
    <w:rsid w:val="00CF4FE3"/>
    <w:rsid w:val="00CF51A7"/>
    <w:rsid w:val="00CF5215"/>
    <w:rsid w:val="00CF5765"/>
    <w:rsid w:val="00CF5C2E"/>
    <w:rsid w:val="00CF5EFE"/>
    <w:rsid w:val="00CF5F19"/>
    <w:rsid w:val="00CF5FDE"/>
    <w:rsid w:val="00CF61C6"/>
    <w:rsid w:val="00CF65A6"/>
    <w:rsid w:val="00CF6983"/>
    <w:rsid w:val="00CF6D9F"/>
    <w:rsid w:val="00CF6FAB"/>
    <w:rsid w:val="00D01A42"/>
    <w:rsid w:val="00D01A4B"/>
    <w:rsid w:val="00D023F2"/>
    <w:rsid w:val="00D024EA"/>
    <w:rsid w:val="00D03501"/>
    <w:rsid w:val="00D03E62"/>
    <w:rsid w:val="00D041D1"/>
    <w:rsid w:val="00D04A5E"/>
    <w:rsid w:val="00D051DE"/>
    <w:rsid w:val="00D069FF"/>
    <w:rsid w:val="00D06C5F"/>
    <w:rsid w:val="00D06D8B"/>
    <w:rsid w:val="00D06E39"/>
    <w:rsid w:val="00D11DDC"/>
    <w:rsid w:val="00D11E28"/>
    <w:rsid w:val="00D14C2F"/>
    <w:rsid w:val="00D155B9"/>
    <w:rsid w:val="00D15AF6"/>
    <w:rsid w:val="00D16D0E"/>
    <w:rsid w:val="00D16D6F"/>
    <w:rsid w:val="00D17CB7"/>
    <w:rsid w:val="00D20015"/>
    <w:rsid w:val="00D20D52"/>
    <w:rsid w:val="00D23DB7"/>
    <w:rsid w:val="00D258C6"/>
    <w:rsid w:val="00D265A1"/>
    <w:rsid w:val="00D26613"/>
    <w:rsid w:val="00D26A79"/>
    <w:rsid w:val="00D26DDD"/>
    <w:rsid w:val="00D26F8F"/>
    <w:rsid w:val="00D274E4"/>
    <w:rsid w:val="00D30E1D"/>
    <w:rsid w:val="00D31129"/>
    <w:rsid w:val="00D32281"/>
    <w:rsid w:val="00D32477"/>
    <w:rsid w:val="00D339A7"/>
    <w:rsid w:val="00D35180"/>
    <w:rsid w:val="00D3544A"/>
    <w:rsid w:val="00D3665B"/>
    <w:rsid w:val="00D3760C"/>
    <w:rsid w:val="00D37F31"/>
    <w:rsid w:val="00D4089C"/>
    <w:rsid w:val="00D42613"/>
    <w:rsid w:val="00D43016"/>
    <w:rsid w:val="00D4310A"/>
    <w:rsid w:val="00D43E9B"/>
    <w:rsid w:val="00D45902"/>
    <w:rsid w:val="00D4658E"/>
    <w:rsid w:val="00D4661A"/>
    <w:rsid w:val="00D47EFC"/>
    <w:rsid w:val="00D52D73"/>
    <w:rsid w:val="00D5360F"/>
    <w:rsid w:val="00D537D7"/>
    <w:rsid w:val="00D5504B"/>
    <w:rsid w:val="00D55B9F"/>
    <w:rsid w:val="00D57212"/>
    <w:rsid w:val="00D604F3"/>
    <w:rsid w:val="00D61EFB"/>
    <w:rsid w:val="00D62038"/>
    <w:rsid w:val="00D632AD"/>
    <w:rsid w:val="00D64BB6"/>
    <w:rsid w:val="00D64C7F"/>
    <w:rsid w:val="00D64EDB"/>
    <w:rsid w:val="00D65186"/>
    <w:rsid w:val="00D65CBC"/>
    <w:rsid w:val="00D65ED3"/>
    <w:rsid w:val="00D660BE"/>
    <w:rsid w:val="00D66380"/>
    <w:rsid w:val="00D668F1"/>
    <w:rsid w:val="00D67415"/>
    <w:rsid w:val="00D675FF"/>
    <w:rsid w:val="00D71606"/>
    <w:rsid w:val="00D718AC"/>
    <w:rsid w:val="00D72C61"/>
    <w:rsid w:val="00D7329E"/>
    <w:rsid w:val="00D74836"/>
    <w:rsid w:val="00D74AA8"/>
    <w:rsid w:val="00D74E55"/>
    <w:rsid w:val="00D7658A"/>
    <w:rsid w:val="00D776BE"/>
    <w:rsid w:val="00D8050A"/>
    <w:rsid w:val="00D8097B"/>
    <w:rsid w:val="00D81D2E"/>
    <w:rsid w:val="00D83798"/>
    <w:rsid w:val="00D839A9"/>
    <w:rsid w:val="00D83C5A"/>
    <w:rsid w:val="00D84843"/>
    <w:rsid w:val="00D87E4F"/>
    <w:rsid w:val="00D87FBF"/>
    <w:rsid w:val="00D9014E"/>
    <w:rsid w:val="00D9176F"/>
    <w:rsid w:val="00D93FC8"/>
    <w:rsid w:val="00D960AA"/>
    <w:rsid w:val="00D96CDF"/>
    <w:rsid w:val="00DA0176"/>
    <w:rsid w:val="00DA02FF"/>
    <w:rsid w:val="00DA0A14"/>
    <w:rsid w:val="00DA146E"/>
    <w:rsid w:val="00DA177F"/>
    <w:rsid w:val="00DA2D05"/>
    <w:rsid w:val="00DA4840"/>
    <w:rsid w:val="00DA59B7"/>
    <w:rsid w:val="00DA679B"/>
    <w:rsid w:val="00DA6EE2"/>
    <w:rsid w:val="00DA6F57"/>
    <w:rsid w:val="00DA7818"/>
    <w:rsid w:val="00DA7C99"/>
    <w:rsid w:val="00DA7F56"/>
    <w:rsid w:val="00DB027B"/>
    <w:rsid w:val="00DB0901"/>
    <w:rsid w:val="00DB25FF"/>
    <w:rsid w:val="00DB292F"/>
    <w:rsid w:val="00DB2B36"/>
    <w:rsid w:val="00DB418D"/>
    <w:rsid w:val="00DB42CF"/>
    <w:rsid w:val="00DB4422"/>
    <w:rsid w:val="00DB44A2"/>
    <w:rsid w:val="00DB4F63"/>
    <w:rsid w:val="00DB57DE"/>
    <w:rsid w:val="00DB5B4A"/>
    <w:rsid w:val="00DB5E38"/>
    <w:rsid w:val="00DB60AC"/>
    <w:rsid w:val="00DB6BFE"/>
    <w:rsid w:val="00DB75B4"/>
    <w:rsid w:val="00DB77A8"/>
    <w:rsid w:val="00DB7D51"/>
    <w:rsid w:val="00DC0219"/>
    <w:rsid w:val="00DC0293"/>
    <w:rsid w:val="00DC0ADE"/>
    <w:rsid w:val="00DC156A"/>
    <w:rsid w:val="00DC2297"/>
    <w:rsid w:val="00DC2712"/>
    <w:rsid w:val="00DC2ED2"/>
    <w:rsid w:val="00DC35BE"/>
    <w:rsid w:val="00DC444D"/>
    <w:rsid w:val="00DC5092"/>
    <w:rsid w:val="00DC5194"/>
    <w:rsid w:val="00DC546C"/>
    <w:rsid w:val="00DC5CBF"/>
    <w:rsid w:val="00DC622A"/>
    <w:rsid w:val="00DC6566"/>
    <w:rsid w:val="00DC7390"/>
    <w:rsid w:val="00DD1832"/>
    <w:rsid w:val="00DD2100"/>
    <w:rsid w:val="00DD254B"/>
    <w:rsid w:val="00DD5C27"/>
    <w:rsid w:val="00DD5FB0"/>
    <w:rsid w:val="00DD6BFC"/>
    <w:rsid w:val="00DD6FB7"/>
    <w:rsid w:val="00DE0A90"/>
    <w:rsid w:val="00DE1EE2"/>
    <w:rsid w:val="00DE3218"/>
    <w:rsid w:val="00DE3B81"/>
    <w:rsid w:val="00DE3EA4"/>
    <w:rsid w:val="00DE3FEC"/>
    <w:rsid w:val="00DE4262"/>
    <w:rsid w:val="00DE4617"/>
    <w:rsid w:val="00DE46A8"/>
    <w:rsid w:val="00DE585F"/>
    <w:rsid w:val="00DE5905"/>
    <w:rsid w:val="00DE5C93"/>
    <w:rsid w:val="00DE5FD2"/>
    <w:rsid w:val="00DE603E"/>
    <w:rsid w:val="00DE6AAA"/>
    <w:rsid w:val="00DE734B"/>
    <w:rsid w:val="00DF06E0"/>
    <w:rsid w:val="00DF09DC"/>
    <w:rsid w:val="00DF1540"/>
    <w:rsid w:val="00DF1AAB"/>
    <w:rsid w:val="00DF2762"/>
    <w:rsid w:val="00DF2792"/>
    <w:rsid w:val="00DF2E1C"/>
    <w:rsid w:val="00DF334A"/>
    <w:rsid w:val="00DF37D7"/>
    <w:rsid w:val="00DF5487"/>
    <w:rsid w:val="00DF733A"/>
    <w:rsid w:val="00DF7CC0"/>
    <w:rsid w:val="00DF7D5B"/>
    <w:rsid w:val="00E000BC"/>
    <w:rsid w:val="00E001A4"/>
    <w:rsid w:val="00E00DE9"/>
    <w:rsid w:val="00E011C5"/>
    <w:rsid w:val="00E016CB"/>
    <w:rsid w:val="00E018B8"/>
    <w:rsid w:val="00E01F6B"/>
    <w:rsid w:val="00E022AF"/>
    <w:rsid w:val="00E02330"/>
    <w:rsid w:val="00E02F5A"/>
    <w:rsid w:val="00E03670"/>
    <w:rsid w:val="00E03C73"/>
    <w:rsid w:val="00E04544"/>
    <w:rsid w:val="00E047C9"/>
    <w:rsid w:val="00E055AC"/>
    <w:rsid w:val="00E06E3B"/>
    <w:rsid w:val="00E07E29"/>
    <w:rsid w:val="00E1271C"/>
    <w:rsid w:val="00E1436E"/>
    <w:rsid w:val="00E1471D"/>
    <w:rsid w:val="00E1500A"/>
    <w:rsid w:val="00E159B8"/>
    <w:rsid w:val="00E16083"/>
    <w:rsid w:val="00E163B5"/>
    <w:rsid w:val="00E16A1B"/>
    <w:rsid w:val="00E175E4"/>
    <w:rsid w:val="00E17DD8"/>
    <w:rsid w:val="00E17E25"/>
    <w:rsid w:val="00E20254"/>
    <w:rsid w:val="00E204C5"/>
    <w:rsid w:val="00E22403"/>
    <w:rsid w:val="00E22F5A"/>
    <w:rsid w:val="00E23853"/>
    <w:rsid w:val="00E247D9"/>
    <w:rsid w:val="00E24F8E"/>
    <w:rsid w:val="00E254E9"/>
    <w:rsid w:val="00E25C47"/>
    <w:rsid w:val="00E25EFA"/>
    <w:rsid w:val="00E26838"/>
    <w:rsid w:val="00E275C4"/>
    <w:rsid w:val="00E2764F"/>
    <w:rsid w:val="00E2787A"/>
    <w:rsid w:val="00E312F9"/>
    <w:rsid w:val="00E31349"/>
    <w:rsid w:val="00E315F6"/>
    <w:rsid w:val="00E3176D"/>
    <w:rsid w:val="00E325F6"/>
    <w:rsid w:val="00E328EF"/>
    <w:rsid w:val="00E330D9"/>
    <w:rsid w:val="00E33EB0"/>
    <w:rsid w:val="00E343BD"/>
    <w:rsid w:val="00E34988"/>
    <w:rsid w:val="00E3506E"/>
    <w:rsid w:val="00E3678C"/>
    <w:rsid w:val="00E36C35"/>
    <w:rsid w:val="00E3719A"/>
    <w:rsid w:val="00E37491"/>
    <w:rsid w:val="00E37615"/>
    <w:rsid w:val="00E40619"/>
    <w:rsid w:val="00E41924"/>
    <w:rsid w:val="00E41A91"/>
    <w:rsid w:val="00E42A29"/>
    <w:rsid w:val="00E42BB7"/>
    <w:rsid w:val="00E42CA4"/>
    <w:rsid w:val="00E432E3"/>
    <w:rsid w:val="00E44173"/>
    <w:rsid w:val="00E445D5"/>
    <w:rsid w:val="00E44B0E"/>
    <w:rsid w:val="00E44DA8"/>
    <w:rsid w:val="00E46710"/>
    <w:rsid w:val="00E46A22"/>
    <w:rsid w:val="00E47A5E"/>
    <w:rsid w:val="00E52363"/>
    <w:rsid w:val="00E52A74"/>
    <w:rsid w:val="00E54260"/>
    <w:rsid w:val="00E546CD"/>
    <w:rsid w:val="00E54C8B"/>
    <w:rsid w:val="00E55205"/>
    <w:rsid w:val="00E55617"/>
    <w:rsid w:val="00E55DC0"/>
    <w:rsid w:val="00E56A4F"/>
    <w:rsid w:val="00E5714B"/>
    <w:rsid w:val="00E57C66"/>
    <w:rsid w:val="00E57D44"/>
    <w:rsid w:val="00E605B4"/>
    <w:rsid w:val="00E612F9"/>
    <w:rsid w:val="00E6250B"/>
    <w:rsid w:val="00E629DE"/>
    <w:rsid w:val="00E62EA0"/>
    <w:rsid w:val="00E65C21"/>
    <w:rsid w:val="00E70008"/>
    <w:rsid w:val="00E70D6A"/>
    <w:rsid w:val="00E7187B"/>
    <w:rsid w:val="00E71BE7"/>
    <w:rsid w:val="00E72043"/>
    <w:rsid w:val="00E7261D"/>
    <w:rsid w:val="00E731C2"/>
    <w:rsid w:val="00E73275"/>
    <w:rsid w:val="00E73432"/>
    <w:rsid w:val="00E736EC"/>
    <w:rsid w:val="00E73CC2"/>
    <w:rsid w:val="00E74280"/>
    <w:rsid w:val="00E742B4"/>
    <w:rsid w:val="00E75001"/>
    <w:rsid w:val="00E75E90"/>
    <w:rsid w:val="00E76D77"/>
    <w:rsid w:val="00E76DDD"/>
    <w:rsid w:val="00E7733B"/>
    <w:rsid w:val="00E80B24"/>
    <w:rsid w:val="00E82444"/>
    <w:rsid w:val="00E82F63"/>
    <w:rsid w:val="00E8328A"/>
    <w:rsid w:val="00E84B6C"/>
    <w:rsid w:val="00E85966"/>
    <w:rsid w:val="00E86C42"/>
    <w:rsid w:val="00E90048"/>
    <w:rsid w:val="00E90FB0"/>
    <w:rsid w:val="00E91663"/>
    <w:rsid w:val="00E91848"/>
    <w:rsid w:val="00E91DE1"/>
    <w:rsid w:val="00E91FB0"/>
    <w:rsid w:val="00E921BE"/>
    <w:rsid w:val="00E930BB"/>
    <w:rsid w:val="00E93E03"/>
    <w:rsid w:val="00E95DA0"/>
    <w:rsid w:val="00E96365"/>
    <w:rsid w:val="00E96A43"/>
    <w:rsid w:val="00E97DEA"/>
    <w:rsid w:val="00EA0229"/>
    <w:rsid w:val="00EA06D3"/>
    <w:rsid w:val="00EA08AE"/>
    <w:rsid w:val="00EA0D02"/>
    <w:rsid w:val="00EA35FB"/>
    <w:rsid w:val="00EA380A"/>
    <w:rsid w:val="00EA41CB"/>
    <w:rsid w:val="00EA453C"/>
    <w:rsid w:val="00EA4912"/>
    <w:rsid w:val="00EA505E"/>
    <w:rsid w:val="00EA566F"/>
    <w:rsid w:val="00EA64FE"/>
    <w:rsid w:val="00EA7E09"/>
    <w:rsid w:val="00EB0949"/>
    <w:rsid w:val="00EB1B52"/>
    <w:rsid w:val="00EB1F78"/>
    <w:rsid w:val="00EB30EA"/>
    <w:rsid w:val="00EB3566"/>
    <w:rsid w:val="00EB3BC3"/>
    <w:rsid w:val="00EB4516"/>
    <w:rsid w:val="00EB4DBF"/>
    <w:rsid w:val="00EB691D"/>
    <w:rsid w:val="00EB6F24"/>
    <w:rsid w:val="00EB6F47"/>
    <w:rsid w:val="00EB7E11"/>
    <w:rsid w:val="00EC08C5"/>
    <w:rsid w:val="00EC099A"/>
    <w:rsid w:val="00EC2184"/>
    <w:rsid w:val="00EC2236"/>
    <w:rsid w:val="00EC311D"/>
    <w:rsid w:val="00EC3D8E"/>
    <w:rsid w:val="00EC4190"/>
    <w:rsid w:val="00EC437B"/>
    <w:rsid w:val="00EC47A3"/>
    <w:rsid w:val="00EC517C"/>
    <w:rsid w:val="00EC5EA4"/>
    <w:rsid w:val="00EC6AC9"/>
    <w:rsid w:val="00EC717D"/>
    <w:rsid w:val="00EC7A96"/>
    <w:rsid w:val="00ED2B30"/>
    <w:rsid w:val="00ED312D"/>
    <w:rsid w:val="00ED43AF"/>
    <w:rsid w:val="00ED6138"/>
    <w:rsid w:val="00ED680A"/>
    <w:rsid w:val="00ED6D05"/>
    <w:rsid w:val="00ED6E9F"/>
    <w:rsid w:val="00ED7076"/>
    <w:rsid w:val="00ED7903"/>
    <w:rsid w:val="00ED7F4D"/>
    <w:rsid w:val="00EE0DE5"/>
    <w:rsid w:val="00EE1544"/>
    <w:rsid w:val="00EE17AE"/>
    <w:rsid w:val="00EE21F4"/>
    <w:rsid w:val="00EE3C88"/>
    <w:rsid w:val="00EE4407"/>
    <w:rsid w:val="00EE45A2"/>
    <w:rsid w:val="00EE4CCB"/>
    <w:rsid w:val="00EE53D4"/>
    <w:rsid w:val="00EE540C"/>
    <w:rsid w:val="00EE6F56"/>
    <w:rsid w:val="00EE76D7"/>
    <w:rsid w:val="00EE77AC"/>
    <w:rsid w:val="00EF0557"/>
    <w:rsid w:val="00EF14DF"/>
    <w:rsid w:val="00EF15F0"/>
    <w:rsid w:val="00EF24C7"/>
    <w:rsid w:val="00EF36B2"/>
    <w:rsid w:val="00EF3980"/>
    <w:rsid w:val="00EF6159"/>
    <w:rsid w:val="00EF78BA"/>
    <w:rsid w:val="00EF7A09"/>
    <w:rsid w:val="00F020D2"/>
    <w:rsid w:val="00F02290"/>
    <w:rsid w:val="00F022A1"/>
    <w:rsid w:val="00F03007"/>
    <w:rsid w:val="00F04421"/>
    <w:rsid w:val="00F04AEB"/>
    <w:rsid w:val="00F04D44"/>
    <w:rsid w:val="00F053BC"/>
    <w:rsid w:val="00F05799"/>
    <w:rsid w:val="00F107B5"/>
    <w:rsid w:val="00F10E52"/>
    <w:rsid w:val="00F11143"/>
    <w:rsid w:val="00F1262D"/>
    <w:rsid w:val="00F12707"/>
    <w:rsid w:val="00F12F6E"/>
    <w:rsid w:val="00F13098"/>
    <w:rsid w:val="00F13DEA"/>
    <w:rsid w:val="00F14D6A"/>
    <w:rsid w:val="00F15374"/>
    <w:rsid w:val="00F15BC1"/>
    <w:rsid w:val="00F1608E"/>
    <w:rsid w:val="00F169FC"/>
    <w:rsid w:val="00F1743C"/>
    <w:rsid w:val="00F20627"/>
    <w:rsid w:val="00F2153A"/>
    <w:rsid w:val="00F21734"/>
    <w:rsid w:val="00F21BAF"/>
    <w:rsid w:val="00F220BA"/>
    <w:rsid w:val="00F22AF0"/>
    <w:rsid w:val="00F23B8A"/>
    <w:rsid w:val="00F2495B"/>
    <w:rsid w:val="00F24B3D"/>
    <w:rsid w:val="00F24BC8"/>
    <w:rsid w:val="00F2545A"/>
    <w:rsid w:val="00F25530"/>
    <w:rsid w:val="00F26038"/>
    <w:rsid w:val="00F30B49"/>
    <w:rsid w:val="00F3117C"/>
    <w:rsid w:val="00F33451"/>
    <w:rsid w:val="00F34865"/>
    <w:rsid w:val="00F34C86"/>
    <w:rsid w:val="00F35782"/>
    <w:rsid w:val="00F35D56"/>
    <w:rsid w:val="00F36087"/>
    <w:rsid w:val="00F36AA8"/>
    <w:rsid w:val="00F372F2"/>
    <w:rsid w:val="00F408DA"/>
    <w:rsid w:val="00F4204E"/>
    <w:rsid w:val="00F42142"/>
    <w:rsid w:val="00F42359"/>
    <w:rsid w:val="00F439F8"/>
    <w:rsid w:val="00F43A15"/>
    <w:rsid w:val="00F44DEE"/>
    <w:rsid w:val="00F45FFD"/>
    <w:rsid w:val="00F4672D"/>
    <w:rsid w:val="00F46A75"/>
    <w:rsid w:val="00F46AFB"/>
    <w:rsid w:val="00F508BB"/>
    <w:rsid w:val="00F520CA"/>
    <w:rsid w:val="00F52E7A"/>
    <w:rsid w:val="00F532B9"/>
    <w:rsid w:val="00F5463B"/>
    <w:rsid w:val="00F5479B"/>
    <w:rsid w:val="00F5487B"/>
    <w:rsid w:val="00F55AF0"/>
    <w:rsid w:val="00F55C85"/>
    <w:rsid w:val="00F55F7C"/>
    <w:rsid w:val="00F5643D"/>
    <w:rsid w:val="00F56712"/>
    <w:rsid w:val="00F56A57"/>
    <w:rsid w:val="00F56ADF"/>
    <w:rsid w:val="00F57CBB"/>
    <w:rsid w:val="00F6017A"/>
    <w:rsid w:val="00F60DF6"/>
    <w:rsid w:val="00F61526"/>
    <w:rsid w:val="00F61B77"/>
    <w:rsid w:val="00F62238"/>
    <w:rsid w:val="00F62A05"/>
    <w:rsid w:val="00F62E25"/>
    <w:rsid w:val="00F62EB2"/>
    <w:rsid w:val="00F63A43"/>
    <w:rsid w:val="00F640F8"/>
    <w:rsid w:val="00F64360"/>
    <w:rsid w:val="00F64FDC"/>
    <w:rsid w:val="00F66447"/>
    <w:rsid w:val="00F67147"/>
    <w:rsid w:val="00F67ABD"/>
    <w:rsid w:val="00F67D01"/>
    <w:rsid w:val="00F70493"/>
    <w:rsid w:val="00F70A17"/>
    <w:rsid w:val="00F716FF"/>
    <w:rsid w:val="00F7257F"/>
    <w:rsid w:val="00F73CBB"/>
    <w:rsid w:val="00F748C7"/>
    <w:rsid w:val="00F74A45"/>
    <w:rsid w:val="00F7635D"/>
    <w:rsid w:val="00F76656"/>
    <w:rsid w:val="00F772FC"/>
    <w:rsid w:val="00F7773E"/>
    <w:rsid w:val="00F77894"/>
    <w:rsid w:val="00F810CC"/>
    <w:rsid w:val="00F82D4F"/>
    <w:rsid w:val="00F840A2"/>
    <w:rsid w:val="00F84A88"/>
    <w:rsid w:val="00F87236"/>
    <w:rsid w:val="00F879B8"/>
    <w:rsid w:val="00F87A68"/>
    <w:rsid w:val="00F87EDC"/>
    <w:rsid w:val="00F90139"/>
    <w:rsid w:val="00F90AAD"/>
    <w:rsid w:val="00F911CC"/>
    <w:rsid w:val="00F919CE"/>
    <w:rsid w:val="00F928DE"/>
    <w:rsid w:val="00F93EB5"/>
    <w:rsid w:val="00F946F3"/>
    <w:rsid w:val="00F94D34"/>
    <w:rsid w:val="00F95619"/>
    <w:rsid w:val="00F95B60"/>
    <w:rsid w:val="00F96E8B"/>
    <w:rsid w:val="00F97100"/>
    <w:rsid w:val="00FA104C"/>
    <w:rsid w:val="00FA196E"/>
    <w:rsid w:val="00FA1CA2"/>
    <w:rsid w:val="00FA2348"/>
    <w:rsid w:val="00FA336E"/>
    <w:rsid w:val="00FA366C"/>
    <w:rsid w:val="00FA4596"/>
    <w:rsid w:val="00FA4A35"/>
    <w:rsid w:val="00FA63A4"/>
    <w:rsid w:val="00FA65DE"/>
    <w:rsid w:val="00FA6D36"/>
    <w:rsid w:val="00FA75C6"/>
    <w:rsid w:val="00FA7E1E"/>
    <w:rsid w:val="00FB0022"/>
    <w:rsid w:val="00FB03FA"/>
    <w:rsid w:val="00FB1288"/>
    <w:rsid w:val="00FB23CE"/>
    <w:rsid w:val="00FB2FAB"/>
    <w:rsid w:val="00FB30FF"/>
    <w:rsid w:val="00FB3650"/>
    <w:rsid w:val="00FB3A9B"/>
    <w:rsid w:val="00FB3DE4"/>
    <w:rsid w:val="00FB3FA1"/>
    <w:rsid w:val="00FB47DC"/>
    <w:rsid w:val="00FB4D5D"/>
    <w:rsid w:val="00FB51C3"/>
    <w:rsid w:val="00FB534A"/>
    <w:rsid w:val="00FB53A9"/>
    <w:rsid w:val="00FB6FF6"/>
    <w:rsid w:val="00FB78F1"/>
    <w:rsid w:val="00FB7D9D"/>
    <w:rsid w:val="00FC0722"/>
    <w:rsid w:val="00FC112D"/>
    <w:rsid w:val="00FC1B70"/>
    <w:rsid w:val="00FC1D01"/>
    <w:rsid w:val="00FC3AEA"/>
    <w:rsid w:val="00FC526B"/>
    <w:rsid w:val="00FC6AA5"/>
    <w:rsid w:val="00FC73B3"/>
    <w:rsid w:val="00FD0024"/>
    <w:rsid w:val="00FD032C"/>
    <w:rsid w:val="00FD06C4"/>
    <w:rsid w:val="00FD0761"/>
    <w:rsid w:val="00FD0905"/>
    <w:rsid w:val="00FD188B"/>
    <w:rsid w:val="00FD188E"/>
    <w:rsid w:val="00FD1F37"/>
    <w:rsid w:val="00FD2383"/>
    <w:rsid w:val="00FD24C8"/>
    <w:rsid w:val="00FD29ED"/>
    <w:rsid w:val="00FD3AA7"/>
    <w:rsid w:val="00FD425F"/>
    <w:rsid w:val="00FD4487"/>
    <w:rsid w:val="00FD46E6"/>
    <w:rsid w:val="00FD4AEC"/>
    <w:rsid w:val="00FD64B9"/>
    <w:rsid w:val="00FD6E2C"/>
    <w:rsid w:val="00FE23A9"/>
    <w:rsid w:val="00FE24FE"/>
    <w:rsid w:val="00FE2743"/>
    <w:rsid w:val="00FE2CDB"/>
    <w:rsid w:val="00FE47D1"/>
    <w:rsid w:val="00FE5AC4"/>
    <w:rsid w:val="00FE65B5"/>
    <w:rsid w:val="00FF0068"/>
    <w:rsid w:val="00FF2DF5"/>
    <w:rsid w:val="00FF3A0D"/>
    <w:rsid w:val="00FF3A2A"/>
    <w:rsid w:val="00FF44C4"/>
    <w:rsid w:val="00FF5565"/>
    <w:rsid w:val="00FF5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975B"/>
  <w15:docId w15:val="{20E7CD8C-F71F-4445-89D5-17BF3F9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1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36">
      <w:bodyDiv w:val="1"/>
      <w:marLeft w:val="0"/>
      <w:marRight w:val="0"/>
      <w:marTop w:val="0"/>
      <w:marBottom w:val="0"/>
      <w:divBdr>
        <w:top w:val="none" w:sz="0" w:space="0" w:color="auto"/>
        <w:left w:val="none" w:sz="0" w:space="0" w:color="auto"/>
        <w:bottom w:val="none" w:sz="0" w:space="0" w:color="auto"/>
        <w:right w:val="none" w:sz="0" w:space="0" w:color="auto"/>
      </w:divBdr>
    </w:div>
    <w:div w:id="5518352">
      <w:bodyDiv w:val="1"/>
      <w:marLeft w:val="0"/>
      <w:marRight w:val="0"/>
      <w:marTop w:val="0"/>
      <w:marBottom w:val="0"/>
      <w:divBdr>
        <w:top w:val="none" w:sz="0" w:space="0" w:color="auto"/>
        <w:left w:val="none" w:sz="0" w:space="0" w:color="auto"/>
        <w:bottom w:val="none" w:sz="0" w:space="0" w:color="auto"/>
        <w:right w:val="none" w:sz="0" w:space="0" w:color="auto"/>
      </w:divBdr>
    </w:div>
    <w:div w:id="8458546">
      <w:bodyDiv w:val="1"/>
      <w:marLeft w:val="0"/>
      <w:marRight w:val="0"/>
      <w:marTop w:val="0"/>
      <w:marBottom w:val="0"/>
      <w:divBdr>
        <w:top w:val="none" w:sz="0" w:space="0" w:color="auto"/>
        <w:left w:val="none" w:sz="0" w:space="0" w:color="auto"/>
        <w:bottom w:val="none" w:sz="0" w:space="0" w:color="auto"/>
        <w:right w:val="none" w:sz="0" w:space="0" w:color="auto"/>
      </w:divBdr>
    </w:div>
    <w:div w:id="35281871">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42684588">
      <w:bodyDiv w:val="1"/>
      <w:marLeft w:val="0"/>
      <w:marRight w:val="0"/>
      <w:marTop w:val="0"/>
      <w:marBottom w:val="0"/>
      <w:divBdr>
        <w:top w:val="none" w:sz="0" w:space="0" w:color="auto"/>
        <w:left w:val="none" w:sz="0" w:space="0" w:color="auto"/>
        <w:bottom w:val="none" w:sz="0" w:space="0" w:color="auto"/>
        <w:right w:val="none" w:sz="0" w:space="0" w:color="auto"/>
      </w:divBdr>
    </w:div>
    <w:div w:id="54016608">
      <w:bodyDiv w:val="1"/>
      <w:marLeft w:val="0"/>
      <w:marRight w:val="0"/>
      <w:marTop w:val="0"/>
      <w:marBottom w:val="0"/>
      <w:divBdr>
        <w:top w:val="none" w:sz="0" w:space="0" w:color="auto"/>
        <w:left w:val="none" w:sz="0" w:space="0" w:color="auto"/>
        <w:bottom w:val="none" w:sz="0" w:space="0" w:color="auto"/>
        <w:right w:val="none" w:sz="0" w:space="0" w:color="auto"/>
      </w:divBdr>
    </w:div>
    <w:div w:id="67577271">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613347">
      <w:bodyDiv w:val="1"/>
      <w:marLeft w:val="0"/>
      <w:marRight w:val="0"/>
      <w:marTop w:val="0"/>
      <w:marBottom w:val="0"/>
      <w:divBdr>
        <w:top w:val="none" w:sz="0" w:space="0" w:color="auto"/>
        <w:left w:val="none" w:sz="0" w:space="0" w:color="auto"/>
        <w:bottom w:val="none" w:sz="0" w:space="0" w:color="auto"/>
        <w:right w:val="none" w:sz="0" w:space="0" w:color="auto"/>
      </w:divBdr>
    </w:div>
    <w:div w:id="10990416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2063774">
      <w:bodyDiv w:val="1"/>
      <w:marLeft w:val="0"/>
      <w:marRight w:val="0"/>
      <w:marTop w:val="0"/>
      <w:marBottom w:val="0"/>
      <w:divBdr>
        <w:top w:val="none" w:sz="0" w:space="0" w:color="auto"/>
        <w:left w:val="none" w:sz="0" w:space="0" w:color="auto"/>
        <w:bottom w:val="none" w:sz="0" w:space="0" w:color="auto"/>
        <w:right w:val="none" w:sz="0" w:space="0" w:color="auto"/>
      </w:divBdr>
    </w:div>
    <w:div w:id="204149404">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376112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4389711">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39897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37276851">
      <w:bodyDiv w:val="1"/>
      <w:marLeft w:val="0"/>
      <w:marRight w:val="0"/>
      <w:marTop w:val="0"/>
      <w:marBottom w:val="0"/>
      <w:divBdr>
        <w:top w:val="none" w:sz="0" w:space="0" w:color="auto"/>
        <w:left w:val="none" w:sz="0" w:space="0" w:color="auto"/>
        <w:bottom w:val="none" w:sz="0" w:space="0" w:color="auto"/>
        <w:right w:val="none" w:sz="0" w:space="0" w:color="auto"/>
      </w:divBdr>
    </w:div>
    <w:div w:id="35461843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1153018">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6074708">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62356595">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506333994">
      <w:bodyDiv w:val="1"/>
      <w:marLeft w:val="0"/>
      <w:marRight w:val="0"/>
      <w:marTop w:val="0"/>
      <w:marBottom w:val="0"/>
      <w:divBdr>
        <w:top w:val="none" w:sz="0" w:space="0" w:color="auto"/>
        <w:left w:val="none" w:sz="0" w:space="0" w:color="auto"/>
        <w:bottom w:val="none" w:sz="0" w:space="0" w:color="auto"/>
        <w:right w:val="none" w:sz="0" w:space="0" w:color="auto"/>
      </w:divBdr>
    </w:div>
    <w:div w:id="540478345">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63610353">
      <w:bodyDiv w:val="1"/>
      <w:marLeft w:val="0"/>
      <w:marRight w:val="0"/>
      <w:marTop w:val="0"/>
      <w:marBottom w:val="0"/>
      <w:divBdr>
        <w:top w:val="none" w:sz="0" w:space="0" w:color="auto"/>
        <w:left w:val="none" w:sz="0" w:space="0" w:color="auto"/>
        <w:bottom w:val="none" w:sz="0" w:space="0" w:color="auto"/>
        <w:right w:val="none" w:sz="0" w:space="0" w:color="auto"/>
      </w:divBdr>
    </w:div>
    <w:div w:id="56441954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05524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7206893">
      <w:bodyDiv w:val="1"/>
      <w:marLeft w:val="0"/>
      <w:marRight w:val="0"/>
      <w:marTop w:val="0"/>
      <w:marBottom w:val="0"/>
      <w:divBdr>
        <w:top w:val="none" w:sz="0" w:space="0" w:color="auto"/>
        <w:left w:val="none" w:sz="0" w:space="0" w:color="auto"/>
        <w:bottom w:val="none" w:sz="0" w:space="0" w:color="auto"/>
        <w:right w:val="none" w:sz="0" w:space="0" w:color="auto"/>
      </w:divBdr>
    </w:div>
    <w:div w:id="636300025">
      <w:bodyDiv w:val="1"/>
      <w:marLeft w:val="0"/>
      <w:marRight w:val="0"/>
      <w:marTop w:val="0"/>
      <w:marBottom w:val="0"/>
      <w:divBdr>
        <w:top w:val="none" w:sz="0" w:space="0" w:color="auto"/>
        <w:left w:val="none" w:sz="0" w:space="0" w:color="auto"/>
        <w:bottom w:val="none" w:sz="0" w:space="0" w:color="auto"/>
        <w:right w:val="none" w:sz="0" w:space="0" w:color="auto"/>
      </w:divBdr>
    </w:div>
    <w:div w:id="63904365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8901825">
      <w:bodyDiv w:val="1"/>
      <w:marLeft w:val="0"/>
      <w:marRight w:val="0"/>
      <w:marTop w:val="0"/>
      <w:marBottom w:val="0"/>
      <w:divBdr>
        <w:top w:val="none" w:sz="0" w:space="0" w:color="auto"/>
        <w:left w:val="none" w:sz="0" w:space="0" w:color="auto"/>
        <w:bottom w:val="none" w:sz="0" w:space="0" w:color="auto"/>
        <w:right w:val="none" w:sz="0" w:space="0" w:color="auto"/>
      </w:divBdr>
    </w:div>
    <w:div w:id="655568403">
      <w:bodyDiv w:val="1"/>
      <w:marLeft w:val="0"/>
      <w:marRight w:val="0"/>
      <w:marTop w:val="0"/>
      <w:marBottom w:val="0"/>
      <w:divBdr>
        <w:top w:val="none" w:sz="0" w:space="0" w:color="auto"/>
        <w:left w:val="none" w:sz="0" w:space="0" w:color="auto"/>
        <w:bottom w:val="none" w:sz="0" w:space="0" w:color="auto"/>
        <w:right w:val="none" w:sz="0" w:space="0" w:color="auto"/>
      </w:divBdr>
    </w:div>
    <w:div w:id="656344647">
      <w:bodyDiv w:val="1"/>
      <w:marLeft w:val="0"/>
      <w:marRight w:val="0"/>
      <w:marTop w:val="0"/>
      <w:marBottom w:val="0"/>
      <w:divBdr>
        <w:top w:val="none" w:sz="0" w:space="0" w:color="auto"/>
        <w:left w:val="none" w:sz="0" w:space="0" w:color="auto"/>
        <w:bottom w:val="none" w:sz="0" w:space="0" w:color="auto"/>
        <w:right w:val="none" w:sz="0" w:space="0" w:color="auto"/>
      </w:divBdr>
    </w:div>
    <w:div w:id="656493757">
      <w:bodyDiv w:val="1"/>
      <w:marLeft w:val="0"/>
      <w:marRight w:val="0"/>
      <w:marTop w:val="0"/>
      <w:marBottom w:val="0"/>
      <w:divBdr>
        <w:top w:val="none" w:sz="0" w:space="0" w:color="auto"/>
        <w:left w:val="none" w:sz="0" w:space="0" w:color="auto"/>
        <w:bottom w:val="none" w:sz="0" w:space="0" w:color="auto"/>
        <w:right w:val="none" w:sz="0" w:space="0" w:color="auto"/>
      </w:divBdr>
    </w:div>
    <w:div w:id="670065811">
      <w:bodyDiv w:val="1"/>
      <w:marLeft w:val="0"/>
      <w:marRight w:val="0"/>
      <w:marTop w:val="0"/>
      <w:marBottom w:val="0"/>
      <w:divBdr>
        <w:top w:val="none" w:sz="0" w:space="0" w:color="auto"/>
        <w:left w:val="none" w:sz="0" w:space="0" w:color="auto"/>
        <w:bottom w:val="none" w:sz="0" w:space="0" w:color="auto"/>
        <w:right w:val="none" w:sz="0" w:space="0" w:color="auto"/>
      </w:divBdr>
    </w:div>
    <w:div w:id="734595261">
      <w:bodyDiv w:val="1"/>
      <w:marLeft w:val="0"/>
      <w:marRight w:val="0"/>
      <w:marTop w:val="0"/>
      <w:marBottom w:val="0"/>
      <w:divBdr>
        <w:top w:val="none" w:sz="0" w:space="0" w:color="auto"/>
        <w:left w:val="none" w:sz="0" w:space="0" w:color="auto"/>
        <w:bottom w:val="none" w:sz="0" w:space="0" w:color="auto"/>
        <w:right w:val="none" w:sz="0" w:space="0" w:color="auto"/>
      </w:divBdr>
    </w:div>
    <w:div w:id="736124859">
      <w:bodyDiv w:val="1"/>
      <w:marLeft w:val="0"/>
      <w:marRight w:val="0"/>
      <w:marTop w:val="0"/>
      <w:marBottom w:val="0"/>
      <w:divBdr>
        <w:top w:val="none" w:sz="0" w:space="0" w:color="auto"/>
        <w:left w:val="none" w:sz="0" w:space="0" w:color="auto"/>
        <w:bottom w:val="none" w:sz="0" w:space="0" w:color="auto"/>
        <w:right w:val="none" w:sz="0" w:space="0" w:color="auto"/>
      </w:divBdr>
    </w:div>
    <w:div w:id="744499615">
      <w:bodyDiv w:val="1"/>
      <w:marLeft w:val="0"/>
      <w:marRight w:val="0"/>
      <w:marTop w:val="0"/>
      <w:marBottom w:val="0"/>
      <w:divBdr>
        <w:top w:val="none" w:sz="0" w:space="0" w:color="auto"/>
        <w:left w:val="none" w:sz="0" w:space="0" w:color="auto"/>
        <w:bottom w:val="none" w:sz="0" w:space="0" w:color="auto"/>
        <w:right w:val="none" w:sz="0" w:space="0" w:color="auto"/>
      </w:divBdr>
    </w:div>
    <w:div w:id="752631493">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7449975">
      <w:bodyDiv w:val="1"/>
      <w:marLeft w:val="0"/>
      <w:marRight w:val="0"/>
      <w:marTop w:val="0"/>
      <w:marBottom w:val="0"/>
      <w:divBdr>
        <w:top w:val="none" w:sz="0" w:space="0" w:color="auto"/>
        <w:left w:val="none" w:sz="0" w:space="0" w:color="auto"/>
        <w:bottom w:val="none" w:sz="0" w:space="0" w:color="auto"/>
        <w:right w:val="none" w:sz="0" w:space="0" w:color="auto"/>
      </w:divBdr>
    </w:div>
    <w:div w:id="873542812">
      <w:bodyDiv w:val="1"/>
      <w:marLeft w:val="0"/>
      <w:marRight w:val="0"/>
      <w:marTop w:val="0"/>
      <w:marBottom w:val="0"/>
      <w:divBdr>
        <w:top w:val="none" w:sz="0" w:space="0" w:color="auto"/>
        <w:left w:val="none" w:sz="0" w:space="0" w:color="auto"/>
        <w:bottom w:val="none" w:sz="0" w:space="0" w:color="auto"/>
        <w:right w:val="none" w:sz="0" w:space="0" w:color="auto"/>
      </w:divBdr>
    </w:div>
    <w:div w:id="886339047">
      <w:bodyDiv w:val="1"/>
      <w:marLeft w:val="0"/>
      <w:marRight w:val="0"/>
      <w:marTop w:val="0"/>
      <w:marBottom w:val="0"/>
      <w:divBdr>
        <w:top w:val="none" w:sz="0" w:space="0" w:color="auto"/>
        <w:left w:val="none" w:sz="0" w:space="0" w:color="auto"/>
        <w:bottom w:val="none" w:sz="0" w:space="0" w:color="auto"/>
        <w:right w:val="none" w:sz="0" w:space="0" w:color="auto"/>
      </w:divBdr>
    </w:div>
    <w:div w:id="89943868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4847123">
      <w:bodyDiv w:val="1"/>
      <w:marLeft w:val="0"/>
      <w:marRight w:val="0"/>
      <w:marTop w:val="0"/>
      <w:marBottom w:val="0"/>
      <w:divBdr>
        <w:top w:val="none" w:sz="0" w:space="0" w:color="auto"/>
        <w:left w:val="none" w:sz="0" w:space="0" w:color="auto"/>
        <w:bottom w:val="none" w:sz="0" w:space="0" w:color="auto"/>
        <w:right w:val="none" w:sz="0" w:space="0" w:color="auto"/>
      </w:divBdr>
    </w:div>
    <w:div w:id="977077332">
      <w:bodyDiv w:val="1"/>
      <w:marLeft w:val="0"/>
      <w:marRight w:val="0"/>
      <w:marTop w:val="0"/>
      <w:marBottom w:val="0"/>
      <w:divBdr>
        <w:top w:val="none" w:sz="0" w:space="0" w:color="auto"/>
        <w:left w:val="none" w:sz="0" w:space="0" w:color="auto"/>
        <w:bottom w:val="none" w:sz="0" w:space="0" w:color="auto"/>
        <w:right w:val="none" w:sz="0" w:space="0" w:color="auto"/>
      </w:divBdr>
    </w:div>
    <w:div w:id="977415060">
      <w:bodyDiv w:val="1"/>
      <w:marLeft w:val="0"/>
      <w:marRight w:val="0"/>
      <w:marTop w:val="0"/>
      <w:marBottom w:val="0"/>
      <w:divBdr>
        <w:top w:val="none" w:sz="0" w:space="0" w:color="auto"/>
        <w:left w:val="none" w:sz="0" w:space="0" w:color="auto"/>
        <w:bottom w:val="none" w:sz="0" w:space="0" w:color="auto"/>
        <w:right w:val="none" w:sz="0" w:space="0" w:color="auto"/>
      </w:divBdr>
    </w:div>
    <w:div w:id="97749450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5671532">
      <w:bodyDiv w:val="1"/>
      <w:marLeft w:val="0"/>
      <w:marRight w:val="0"/>
      <w:marTop w:val="0"/>
      <w:marBottom w:val="0"/>
      <w:divBdr>
        <w:top w:val="none" w:sz="0" w:space="0" w:color="auto"/>
        <w:left w:val="none" w:sz="0" w:space="0" w:color="auto"/>
        <w:bottom w:val="none" w:sz="0" w:space="0" w:color="auto"/>
        <w:right w:val="none" w:sz="0" w:space="0" w:color="auto"/>
      </w:divBdr>
    </w:div>
    <w:div w:id="101295547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839105">
      <w:bodyDiv w:val="1"/>
      <w:marLeft w:val="0"/>
      <w:marRight w:val="0"/>
      <w:marTop w:val="0"/>
      <w:marBottom w:val="0"/>
      <w:divBdr>
        <w:top w:val="none" w:sz="0" w:space="0" w:color="auto"/>
        <w:left w:val="none" w:sz="0" w:space="0" w:color="auto"/>
        <w:bottom w:val="none" w:sz="0" w:space="0" w:color="auto"/>
        <w:right w:val="none" w:sz="0" w:space="0" w:color="auto"/>
      </w:divBdr>
    </w:div>
    <w:div w:id="1055349341">
      <w:bodyDiv w:val="1"/>
      <w:marLeft w:val="0"/>
      <w:marRight w:val="0"/>
      <w:marTop w:val="0"/>
      <w:marBottom w:val="0"/>
      <w:divBdr>
        <w:top w:val="none" w:sz="0" w:space="0" w:color="auto"/>
        <w:left w:val="none" w:sz="0" w:space="0" w:color="auto"/>
        <w:bottom w:val="none" w:sz="0" w:space="0" w:color="auto"/>
        <w:right w:val="none" w:sz="0" w:space="0" w:color="auto"/>
      </w:divBdr>
    </w:div>
    <w:div w:id="1056588400">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44459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5682464">
      <w:bodyDiv w:val="1"/>
      <w:marLeft w:val="0"/>
      <w:marRight w:val="0"/>
      <w:marTop w:val="0"/>
      <w:marBottom w:val="0"/>
      <w:divBdr>
        <w:top w:val="none" w:sz="0" w:space="0" w:color="auto"/>
        <w:left w:val="none" w:sz="0" w:space="0" w:color="auto"/>
        <w:bottom w:val="none" w:sz="0" w:space="0" w:color="auto"/>
        <w:right w:val="none" w:sz="0" w:space="0" w:color="auto"/>
      </w:divBdr>
    </w:div>
    <w:div w:id="1144665935">
      <w:bodyDiv w:val="1"/>
      <w:marLeft w:val="0"/>
      <w:marRight w:val="0"/>
      <w:marTop w:val="0"/>
      <w:marBottom w:val="0"/>
      <w:divBdr>
        <w:top w:val="none" w:sz="0" w:space="0" w:color="auto"/>
        <w:left w:val="none" w:sz="0" w:space="0" w:color="auto"/>
        <w:bottom w:val="none" w:sz="0" w:space="0" w:color="auto"/>
        <w:right w:val="none" w:sz="0" w:space="0" w:color="auto"/>
      </w:divBdr>
    </w:div>
    <w:div w:id="1165709377">
      <w:bodyDiv w:val="1"/>
      <w:marLeft w:val="0"/>
      <w:marRight w:val="0"/>
      <w:marTop w:val="0"/>
      <w:marBottom w:val="0"/>
      <w:divBdr>
        <w:top w:val="none" w:sz="0" w:space="0" w:color="auto"/>
        <w:left w:val="none" w:sz="0" w:space="0" w:color="auto"/>
        <w:bottom w:val="none" w:sz="0" w:space="0" w:color="auto"/>
        <w:right w:val="none" w:sz="0" w:space="0" w:color="auto"/>
      </w:divBdr>
    </w:div>
    <w:div w:id="1169364291">
      <w:bodyDiv w:val="1"/>
      <w:marLeft w:val="0"/>
      <w:marRight w:val="0"/>
      <w:marTop w:val="0"/>
      <w:marBottom w:val="0"/>
      <w:divBdr>
        <w:top w:val="none" w:sz="0" w:space="0" w:color="auto"/>
        <w:left w:val="none" w:sz="0" w:space="0" w:color="auto"/>
        <w:bottom w:val="none" w:sz="0" w:space="0" w:color="auto"/>
        <w:right w:val="none" w:sz="0" w:space="0" w:color="auto"/>
      </w:divBdr>
    </w:div>
    <w:div w:id="12104548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38705552">
      <w:bodyDiv w:val="1"/>
      <w:marLeft w:val="0"/>
      <w:marRight w:val="0"/>
      <w:marTop w:val="0"/>
      <w:marBottom w:val="0"/>
      <w:divBdr>
        <w:top w:val="none" w:sz="0" w:space="0" w:color="auto"/>
        <w:left w:val="none" w:sz="0" w:space="0" w:color="auto"/>
        <w:bottom w:val="none" w:sz="0" w:space="0" w:color="auto"/>
        <w:right w:val="none" w:sz="0" w:space="0" w:color="auto"/>
      </w:divBdr>
    </w:div>
    <w:div w:id="1262378718">
      <w:bodyDiv w:val="1"/>
      <w:marLeft w:val="0"/>
      <w:marRight w:val="0"/>
      <w:marTop w:val="0"/>
      <w:marBottom w:val="0"/>
      <w:divBdr>
        <w:top w:val="none" w:sz="0" w:space="0" w:color="auto"/>
        <w:left w:val="none" w:sz="0" w:space="0" w:color="auto"/>
        <w:bottom w:val="none" w:sz="0" w:space="0" w:color="auto"/>
        <w:right w:val="none" w:sz="0" w:space="0" w:color="auto"/>
      </w:divBdr>
    </w:div>
    <w:div w:id="126480579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23425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4348754">
      <w:bodyDiv w:val="1"/>
      <w:marLeft w:val="0"/>
      <w:marRight w:val="0"/>
      <w:marTop w:val="0"/>
      <w:marBottom w:val="0"/>
      <w:divBdr>
        <w:top w:val="none" w:sz="0" w:space="0" w:color="auto"/>
        <w:left w:val="none" w:sz="0" w:space="0" w:color="auto"/>
        <w:bottom w:val="none" w:sz="0" w:space="0" w:color="auto"/>
        <w:right w:val="none" w:sz="0" w:space="0" w:color="auto"/>
      </w:divBdr>
    </w:div>
    <w:div w:id="1398741995">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9229959">
      <w:bodyDiv w:val="1"/>
      <w:marLeft w:val="0"/>
      <w:marRight w:val="0"/>
      <w:marTop w:val="0"/>
      <w:marBottom w:val="0"/>
      <w:divBdr>
        <w:top w:val="none" w:sz="0" w:space="0" w:color="auto"/>
        <w:left w:val="none" w:sz="0" w:space="0" w:color="auto"/>
        <w:bottom w:val="none" w:sz="0" w:space="0" w:color="auto"/>
        <w:right w:val="none" w:sz="0" w:space="0" w:color="auto"/>
      </w:divBdr>
    </w:div>
    <w:div w:id="1451437081">
      <w:bodyDiv w:val="1"/>
      <w:marLeft w:val="0"/>
      <w:marRight w:val="0"/>
      <w:marTop w:val="0"/>
      <w:marBottom w:val="0"/>
      <w:divBdr>
        <w:top w:val="none" w:sz="0" w:space="0" w:color="auto"/>
        <w:left w:val="none" w:sz="0" w:space="0" w:color="auto"/>
        <w:bottom w:val="none" w:sz="0" w:space="0" w:color="auto"/>
        <w:right w:val="none" w:sz="0" w:space="0" w:color="auto"/>
      </w:divBdr>
    </w:div>
    <w:div w:id="1490176987">
      <w:bodyDiv w:val="1"/>
      <w:marLeft w:val="0"/>
      <w:marRight w:val="0"/>
      <w:marTop w:val="0"/>
      <w:marBottom w:val="0"/>
      <w:divBdr>
        <w:top w:val="none" w:sz="0" w:space="0" w:color="auto"/>
        <w:left w:val="none" w:sz="0" w:space="0" w:color="auto"/>
        <w:bottom w:val="none" w:sz="0" w:space="0" w:color="auto"/>
        <w:right w:val="none" w:sz="0" w:space="0" w:color="auto"/>
      </w:divBdr>
    </w:div>
    <w:div w:id="1509127583">
      <w:bodyDiv w:val="1"/>
      <w:marLeft w:val="0"/>
      <w:marRight w:val="0"/>
      <w:marTop w:val="0"/>
      <w:marBottom w:val="0"/>
      <w:divBdr>
        <w:top w:val="none" w:sz="0" w:space="0" w:color="auto"/>
        <w:left w:val="none" w:sz="0" w:space="0" w:color="auto"/>
        <w:bottom w:val="none" w:sz="0" w:space="0" w:color="auto"/>
        <w:right w:val="none" w:sz="0" w:space="0" w:color="auto"/>
      </w:divBdr>
    </w:div>
    <w:div w:id="1516532245">
      <w:bodyDiv w:val="1"/>
      <w:marLeft w:val="0"/>
      <w:marRight w:val="0"/>
      <w:marTop w:val="0"/>
      <w:marBottom w:val="0"/>
      <w:divBdr>
        <w:top w:val="none" w:sz="0" w:space="0" w:color="auto"/>
        <w:left w:val="none" w:sz="0" w:space="0" w:color="auto"/>
        <w:bottom w:val="none" w:sz="0" w:space="0" w:color="auto"/>
        <w:right w:val="none" w:sz="0" w:space="0" w:color="auto"/>
      </w:divBdr>
    </w:div>
    <w:div w:id="1517497015">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43329117">
      <w:bodyDiv w:val="1"/>
      <w:marLeft w:val="0"/>
      <w:marRight w:val="0"/>
      <w:marTop w:val="0"/>
      <w:marBottom w:val="0"/>
      <w:divBdr>
        <w:top w:val="none" w:sz="0" w:space="0" w:color="auto"/>
        <w:left w:val="none" w:sz="0" w:space="0" w:color="auto"/>
        <w:bottom w:val="none" w:sz="0" w:space="0" w:color="auto"/>
        <w:right w:val="none" w:sz="0" w:space="0" w:color="auto"/>
      </w:divBdr>
    </w:div>
    <w:div w:id="1578974271">
      <w:bodyDiv w:val="1"/>
      <w:marLeft w:val="0"/>
      <w:marRight w:val="0"/>
      <w:marTop w:val="0"/>
      <w:marBottom w:val="0"/>
      <w:divBdr>
        <w:top w:val="none" w:sz="0" w:space="0" w:color="auto"/>
        <w:left w:val="none" w:sz="0" w:space="0" w:color="auto"/>
        <w:bottom w:val="none" w:sz="0" w:space="0" w:color="auto"/>
        <w:right w:val="none" w:sz="0" w:space="0" w:color="auto"/>
      </w:divBdr>
    </w:div>
    <w:div w:id="1605652645">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84746039">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341361">
      <w:bodyDiv w:val="1"/>
      <w:marLeft w:val="0"/>
      <w:marRight w:val="0"/>
      <w:marTop w:val="0"/>
      <w:marBottom w:val="0"/>
      <w:divBdr>
        <w:top w:val="none" w:sz="0" w:space="0" w:color="auto"/>
        <w:left w:val="none" w:sz="0" w:space="0" w:color="auto"/>
        <w:bottom w:val="none" w:sz="0" w:space="0" w:color="auto"/>
        <w:right w:val="none" w:sz="0" w:space="0" w:color="auto"/>
      </w:divBdr>
    </w:div>
    <w:div w:id="1710106730">
      <w:bodyDiv w:val="1"/>
      <w:marLeft w:val="0"/>
      <w:marRight w:val="0"/>
      <w:marTop w:val="0"/>
      <w:marBottom w:val="0"/>
      <w:divBdr>
        <w:top w:val="none" w:sz="0" w:space="0" w:color="auto"/>
        <w:left w:val="none" w:sz="0" w:space="0" w:color="auto"/>
        <w:bottom w:val="none" w:sz="0" w:space="0" w:color="auto"/>
        <w:right w:val="none" w:sz="0" w:space="0" w:color="auto"/>
      </w:divBdr>
    </w:div>
    <w:div w:id="171600343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713281">
      <w:bodyDiv w:val="1"/>
      <w:marLeft w:val="0"/>
      <w:marRight w:val="0"/>
      <w:marTop w:val="0"/>
      <w:marBottom w:val="0"/>
      <w:divBdr>
        <w:top w:val="none" w:sz="0" w:space="0" w:color="auto"/>
        <w:left w:val="none" w:sz="0" w:space="0" w:color="auto"/>
        <w:bottom w:val="none" w:sz="0" w:space="0" w:color="auto"/>
        <w:right w:val="none" w:sz="0" w:space="0" w:color="auto"/>
      </w:divBdr>
    </w:div>
    <w:div w:id="1729760936">
      <w:bodyDiv w:val="1"/>
      <w:marLeft w:val="0"/>
      <w:marRight w:val="0"/>
      <w:marTop w:val="0"/>
      <w:marBottom w:val="0"/>
      <w:divBdr>
        <w:top w:val="none" w:sz="0" w:space="0" w:color="auto"/>
        <w:left w:val="none" w:sz="0" w:space="0" w:color="auto"/>
        <w:bottom w:val="none" w:sz="0" w:space="0" w:color="auto"/>
        <w:right w:val="none" w:sz="0" w:space="0" w:color="auto"/>
      </w:divBdr>
    </w:div>
    <w:div w:id="175369794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6724030">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025221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0708997">
      <w:bodyDiv w:val="1"/>
      <w:marLeft w:val="0"/>
      <w:marRight w:val="0"/>
      <w:marTop w:val="0"/>
      <w:marBottom w:val="0"/>
      <w:divBdr>
        <w:top w:val="none" w:sz="0" w:space="0" w:color="auto"/>
        <w:left w:val="none" w:sz="0" w:space="0" w:color="auto"/>
        <w:bottom w:val="none" w:sz="0" w:space="0" w:color="auto"/>
        <w:right w:val="none" w:sz="0" w:space="0" w:color="auto"/>
      </w:divBdr>
    </w:div>
    <w:div w:id="1802070260">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1821293">
      <w:bodyDiv w:val="1"/>
      <w:marLeft w:val="0"/>
      <w:marRight w:val="0"/>
      <w:marTop w:val="0"/>
      <w:marBottom w:val="0"/>
      <w:divBdr>
        <w:top w:val="none" w:sz="0" w:space="0" w:color="auto"/>
        <w:left w:val="none" w:sz="0" w:space="0" w:color="auto"/>
        <w:bottom w:val="none" w:sz="0" w:space="0" w:color="auto"/>
        <w:right w:val="none" w:sz="0" w:space="0" w:color="auto"/>
      </w:divBdr>
    </w:div>
    <w:div w:id="1874149436">
      <w:bodyDiv w:val="1"/>
      <w:marLeft w:val="0"/>
      <w:marRight w:val="0"/>
      <w:marTop w:val="0"/>
      <w:marBottom w:val="0"/>
      <w:divBdr>
        <w:top w:val="none" w:sz="0" w:space="0" w:color="auto"/>
        <w:left w:val="none" w:sz="0" w:space="0" w:color="auto"/>
        <w:bottom w:val="none" w:sz="0" w:space="0" w:color="auto"/>
        <w:right w:val="none" w:sz="0" w:space="0" w:color="auto"/>
      </w:divBdr>
    </w:div>
    <w:div w:id="187796244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5673862">
      <w:bodyDiv w:val="1"/>
      <w:marLeft w:val="0"/>
      <w:marRight w:val="0"/>
      <w:marTop w:val="0"/>
      <w:marBottom w:val="0"/>
      <w:divBdr>
        <w:top w:val="none" w:sz="0" w:space="0" w:color="auto"/>
        <w:left w:val="none" w:sz="0" w:space="0" w:color="auto"/>
        <w:bottom w:val="none" w:sz="0" w:space="0" w:color="auto"/>
        <w:right w:val="none" w:sz="0" w:space="0" w:color="auto"/>
      </w:divBdr>
    </w:div>
    <w:div w:id="1932737954">
      <w:bodyDiv w:val="1"/>
      <w:marLeft w:val="0"/>
      <w:marRight w:val="0"/>
      <w:marTop w:val="0"/>
      <w:marBottom w:val="0"/>
      <w:divBdr>
        <w:top w:val="none" w:sz="0" w:space="0" w:color="auto"/>
        <w:left w:val="none" w:sz="0" w:space="0" w:color="auto"/>
        <w:bottom w:val="none" w:sz="0" w:space="0" w:color="auto"/>
        <w:right w:val="none" w:sz="0" w:space="0" w:color="auto"/>
      </w:divBdr>
    </w:div>
    <w:div w:id="1933968111">
      <w:bodyDiv w:val="1"/>
      <w:marLeft w:val="0"/>
      <w:marRight w:val="0"/>
      <w:marTop w:val="0"/>
      <w:marBottom w:val="0"/>
      <w:divBdr>
        <w:top w:val="none" w:sz="0" w:space="0" w:color="auto"/>
        <w:left w:val="none" w:sz="0" w:space="0" w:color="auto"/>
        <w:bottom w:val="none" w:sz="0" w:space="0" w:color="auto"/>
        <w:right w:val="none" w:sz="0" w:space="0" w:color="auto"/>
      </w:divBdr>
    </w:div>
    <w:div w:id="199270652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8189209">
      <w:bodyDiv w:val="1"/>
      <w:marLeft w:val="0"/>
      <w:marRight w:val="0"/>
      <w:marTop w:val="0"/>
      <w:marBottom w:val="0"/>
      <w:divBdr>
        <w:top w:val="none" w:sz="0" w:space="0" w:color="auto"/>
        <w:left w:val="none" w:sz="0" w:space="0" w:color="auto"/>
        <w:bottom w:val="none" w:sz="0" w:space="0" w:color="auto"/>
        <w:right w:val="none" w:sz="0" w:space="0" w:color="auto"/>
      </w:divBdr>
    </w:div>
    <w:div w:id="2039574918">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93114877">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53DB-4EF6-4538-9F0B-A7005637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3828</Words>
  <Characters>21060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2025-10-15T19:15:00Z</cp:lastPrinted>
  <dcterms:created xsi:type="dcterms:W3CDTF">2026-04-27T18:05:00Z</dcterms:created>
  <dcterms:modified xsi:type="dcterms:W3CDTF">2026-04-27T18:05:00Z</dcterms:modified>
</cp:coreProperties>
</file>