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40DEB" w14:textId="73C6D95B" w:rsidR="00051164" w:rsidRPr="00FA4AAD" w:rsidRDefault="00051164" w:rsidP="00DD6E75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AAD">
        <w:rPr>
          <w:rFonts w:ascii="Lato" w:hAnsi="Lato" w:cs="Arial"/>
          <w:b/>
          <w:sz w:val="20"/>
          <w:szCs w:val="20"/>
        </w:rPr>
        <w:t>Notas a los Estados Financieros</w:t>
      </w:r>
    </w:p>
    <w:p w14:paraId="6E76D55F" w14:textId="73AED0C2" w:rsidR="00051164" w:rsidRPr="00FA4AAD" w:rsidRDefault="00051164" w:rsidP="0005116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AAD">
        <w:rPr>
          <w:rFonts w:ascii="Lato" w:hAnsi="Lato" w:cs="Arial"/>
          <w:b/>
          <w:sz w:val="20"/>
          <w:szCs w:val="20"/>
        </w:rPr>
        <w:t xml:space="preserve">Al </w:t>
      </w:r>
      <w:r w:rsidR="00413AB9">
        <w:rPr>
          <w:rFonts w:ascii="Lato" w:hAnsi="Lato" w:cs="Arial"/>
          <w:b/>
          <w:sz w:val="20"/>
          <w:szCs w:val="20"/>
        </w:rPr>
        <w:t>31</w:t>
      </w:r>
      <w:r w:rsidRPr="00FA4AAD">
        <w:rPr>
          <w:rFonts w:ascii="Lato" w:hAnsi="Lato" w:cs="Arial"/>
          <w:b/>
          <w:sz w:val="20"/>
          <w:szCs w:val="20"/>
        </w:rPr>
        <w:t xml:space="preserve"> de </w:t>
      </w:r>
      <w:r w:rsidR="00413AB9">
        <w:rPr>
          <w:rFonts w:ascii="Lato" w:hAnsi="Lato" w:cs="Arial"/>
          <w:b/>
          <w:sz w:val="20"/>
          <w:szCs w:val="20"/>
        </w:rPr>
        <w:t>marzo</w:t>
      </w:r>
      <w:r w:rsidR="002B6608" w:rsidRPr="00FA4AAD">
        <w:rPr>
          <w:rFonts w:ascii="Lato" w:hAnsi="Lato" w:cs="Arial"/>
          <w:b/>
          <w:sz w:val="20"/>
          <w:szCs w:val="20"/>
        </w:rPr>
        <w:t xml:space="preserve"> de 202</w:t>
      </w:r>
      <w:r w:rsidR="00FD0518">
        <w:rPr>
          <w:rFonts w:ascii="Lato" w:hAnsi="Lato" w:cs="Arial"/>
          <w:b/>
          <w:sz w:val="20"/>
          <w:szCs w:val="20"/>
        </w:rPr>
        <w:t>6</w:t>
      </w:r>
    </w:p>
    <w:p w14:paraId="5FE49805" w14:textId="77777777" w:rsidR="00051164" w:rsidRDefault="00051164" w:rsidP="0005116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AAD">
        <w:rPr>
          <w:rFonts w:ascii="Lato" w:hAnsi="Lato" w:cs="Arial"/>
          <w:b/>
          <w:sz w:val="20"/>
          <w:szCs w:val="20"/>
        </w:rPr>
        <w:t>(Cifras en Pesos)</w:t>
      </w:r>
    </w:p>
    <w:p w14:paraId="4C70AE2F" w14:textId="1E1ADECB" w:rsidR="00DD6E75" w:rsidRDefault="00DD6E75" w:rsidP="0049541C">
      <w:pPr>
        <w:spacing w:line="240" w:lineRule="auto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  <w:r>
        <w:rPr>
          <w:rFonts w:ascii="Lato" w:hAnsi="Lato" w:cs="Arial"/>
          <w:b/>
          <w:sz w:val="20"/>
          <w:szCs w:val="20"/>
        </w:rPr>
        <w:t xml:space="preserve">Ente Público: </w:t>
      </w:r>
      <w:r w:rsidRPr="00FA4AAD">
        <w:rPr>
          <w:rFonts w:ascii="Lato" w:hAnsi="Lato" w:cs="Arial"/>
          <w:b/>
          <w:sz w:val="20"/>
          <w:szCs w:val="20"/>
        </w:rPr>
        <w:t>OPERADORA ENERGÉTICA Y MARÍTIMA DE YUCATÁN SA DE CV DE PARTICIPACIÓN ESTATAL MAYORITARIA</w:t>
      </w:r>
    </w:p>
    <w:p w14:paraId="7DB67216" w14:textId="77777777" w:rsidR="00DD6E75" w:rsidRDefault="00DD6E75" w:rsidP="00DD6E75">
      <w:pPr>
        <w:spacing w:line="240" w:lineRule="auto"/>
        <w:jc w:val="both"/>
        <w:rPr>
          <w:rFonts w:ascii="Lato" w:hAnsi="Lato" w:cs="Arial"/>
          <w:bCs/>
          <w:sz w:val="20"/>
          <w:szCs w:val="20"/>
        </w:rPr>
      </w:pPr>
    </w:p>
    <w:p w14:paraId="0F5FEB9A" w14:textId="7831C417" w:rsidR="00DD6E75" w:rsidRPr="00DD6E75" w:rsidRDefault="00DD6E75" w:rsidP="00DD6E75">
      <w:pPr>
        <w:spacing w:line="240" w:lineRule="auto"/>
        <w:jc w:val="both"/>
        <w:rPr>
          <w:rFonts w:ascii="Lato" w:hAnsi="Lato" w:cs="Arial"/>
          <w:bCs/>
          <w:sz w:val="20"/>
          <w:szCs w:val="20"/>
        </w:rPr>
      </w:pPr>
      <w:r w:rsidRPr="00DD6E75">
        <w:rPr>
          <w:rFonts w:ascii="Lato" w:hAnsi="Lato" w:cs="Arial"/>
          <w:bCs/>
          <w:sz w:val="20"/>
          <w:szCs w:val="20"/>
        </w:rPr>
        <w:t xml:space="preserve">Las notas a los estados financieros son explicaciones que amplían el origen y significado de los datos y cifras que se presentan en los Estados Financieros, proporcionando información acerca del ente público, sus transacciones y otros eventos que lo han afectado o podrían afectar económicamente, las cuales son parte integrante de los mismos, teniendo presente los postulados de revelación suficiente e importancia relativa. Su objetivo es revelar y proporcionar información adicional que no se presenta en los Estados Financieros, pero que es relevante para la comprensión de alguno de ellos. Lo anterior para dar cumplimiento a los artículos 46, fracción I, inciso g), 47, 48 y 49 de la Ley General de Contabilidad Gubernamental (LGCG). Las Notas a los Estados Financieros deberán incluir en el encabezado los siguientes datos: Nombre del Ente Público, la denominación "Notas a los Estados Financieros", periodo de que se trata y la unidad monetaria en que están expresadas las cifras (pesos). A continuación, se presentan los tres tipos de notas que acompañan a los Estados Financieros, a saber:  </w:t>
      </w:r>
    </w:p>
    <w:p w14:paraId="6DDE25F8" w14:textId="283C8C09" w:rsidR="00DD6E75" w:rsidRPr="00DD6E75" w:rsidRDefault="00DD6E75" w:rsidP="00DD6E7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D6E75">
        <w:rPr>
          <w:rFonts w:ascii="Lato" w:hAnsi="Lato" w:cs="Arial"/>
          <w:b/>
          <w:sz w:val="20"/>
          <w:szCs w:val="20"/>
        </w:rPr>
        <w:t>a) Notas de gestión administrativa;</w:t>
      </w:r>
    </w:p>
    <w:p w14:paraId="7E638FAE" w14:textId="35D4FB7A" w:rsidR="00DD6E75" w:rsidRPr="00DD6E75" w:rsidRDefault="00DD6E75" w:rsidP="00DD6E7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D6E75">
        <w:rPr>
          <w:rFonts w:ascii="Lato" w:hAnsi="Lato" w:cs="Arial"/>
          <w:b/>
          <w:sz w:val="20"/>
          <w:szCs w:val="20"/>
        </w:rPr>
        <w:t>b) Notas de desglose, y</w:t>
      </w:r>
    </w:p>
    <w:p w14:paraId="029E4F1F" w14:textId="46C058BA" w:rsidR="00DD6E75" w:rsidRDefault="00DD6E75" w:rsidP="00DD6E7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D6E75">
        <w:rPr>
          <w:rFonts w:ascii="Lato" w:hAnsi="Lato" w:cs="Arial"/>
          <w:b/>
          <w:sz w:val="20"/>
          <w:szCs w:val="20"/>
        </w:rPr>
        <w:t>c) Notas de memoria (cuentas de orden).</w:t>
      </w:r>
    </w:p>
    <w:p w14:paraId="644A5624" w14:textId="77777777" w:rsidR="00DD6E75" w:rsidRPr="00FA4AAD" w:rsidRDefault="00DD6E75" w:rsidP="00051164">
      <w:pPr>
        <w:spacing w:line="240" w:lineRule="auto"/>
        <w:jc w:val="center"/>
        <w:rPr>
          <w:rFonts w:ascii="Lato" w:hAnsi="Lato" w:cs="Arial"/>
          <w:b/>
          <w:sz w:val="20"/>
          <w:szCs w:val="20"/>
          <w:lang w:eastAsia="es-MX"/>
        </w:rPr>
      </w:pPr>
    </w:p>
    <w:p w14:paraId="5FA8D10E" w14:textId="73130870" w:rsidR="00051164" w:rsidRPr="00DD6E75" w:rsidRDefault="00051164" w:rsidP="00DD6E75">
      <w:pPr>
        <w:pStyle w:val="Prrafodelista"/>
        <w:numPr>
          <w:ilvl w:val="0"/>
          <w:numId w:val="5"/>
        </w:numPr>
        <w:jc w:val="center"/>
        <w:rPr>
          <w:rFonts w:ascii="Lato" w:hAnsi="Lato"/>
          <w:b/>
          <w:sz w:val="20"/>
          <w:szCs w:val="20"/>
        </w:rPr>
      </w:pPr>
      <w:r w:rsidRPr="00DD6E75">
        <w:rPr>
          <w:rFonts w:ascii="Lato" w:hAnsi="Lato"/>
          <w:b/>
          <w:sz w:val="20"/>
          <w:szCs w:val="20"/>
        </w:rPr>
        <w:t>NOTAS DE GESTION ADMINISTRATIVA</w:t>
      </w:r>
    </w:p>
    <w:p w14:paraId="6A68ECBC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</w:t>
      </w:r>
    </w:p>
    <w:p w14:paraId="564EE2A7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AUTORIZACION E HISTORIA</w:t>
      </w:r>
    </w:p>
    <w:p w14:paraId="2B5A1243" w14:textId="77777777" w:rsidR="00051164" w:rsidRPr="00FA4AAD" w:rsidRDefault="00051164" w:rsidP="00051164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Empresa </w:t>
      </w:r>
      <w:r w:rsidR="007F4075" w:rsidRPr="00FA4AAD">
        <w:rPr>
          <w:rFonts w:ascii="Lato" w:hAnsi="Lato"/>
          <w:sz w:val="20"/>
          <w:szCs w:val="20"/>
        </w:rPr>
        <w:t>Operadora Energética y Marítima de Yucatán,</w:t>
      </w:r>
      <w:r w:rsidRPr="00FA4AAD">
        <w:rPr>
          <w:rFonts w:ascii="Lato" w:hAnsi="Lato"/>
          <w:sz w:val="20"/>
          <w:szCs w:val="20"/>
        </w:rPr>
        <w:t xml:space="preserve"> S.A. de C.V. (Sociedad Anónima de Capital Variable) es una sociedad mercantil de participación estatal mayoritaria se creó el </w:t>
      </w:r>
      <w:r w:rsidR="007F4075" w:rsidRPr="00FA4AAD">
        <w:rPr>
          <w:rFonts w:ascii="Lato" w:hAnsi="Lato"/>
          <w:sz w:val="20"/>
          <w:szCs w:val="20"/>
        </w:rPr>
        <w:t>dos</w:t>
      </w:r>
      <w:r w:rsidRPr="00FA4AAD">
        <w:rPr>
          <w:rFonts w:ascii="Lato" w:hAnsi="Lato"/>
          <w:sz w:val="20"/>
          <w:szCs w:val="20"/>
        </w:rPr>
        <w:t xml:space="preserve"> de </w:t>
      </w:r>
      <w:r w:rsidR="007F4075" w:rsidRPr="00FA4AAD">
        <w:rPr>
          <w:rFonts w:ascii="Lato" w:hAnsi="Lato"/>
          <w:sz w:val="20"/>
          <w:szCs w:val="20"/>
        </w:rPr>
        <w:t>agosto</w:t>
      </w:r>
      <w:r w:rsidRPr="00FA4AAD">
        <w:rPr>
          <w:rFonts w:ascii="Lato" w:hAnsi="Lato"/>
          <w:sz w:val="20"/>
          <w:szCs w:val="20"/>
        </w:rPr>
        <w:t xml:space="preserve"> de dos mil dieci</w:t>
      </w:r>
      <w:r w:rsidR="007F4075" w:rsidRPr="00FA4AAD">
        <w:rPr>
          <w:rFonts w:ascii="Lato" w:hAnsi="Lato"/>
          <w:sz w:val="20"/>
          <w:szCs w:val="20"/>
        </w:rPr>
        <w:t>nueve</w:t>
      </w:r>
      <w:r w:rsidRPr="00FA4AAD">
        <w:rPr>
          <w:rFonts w:ascii="Lato" w:hAnsi="Lato"/>
          <w:sz w:val="20"/>
          <w:szCs w:val="20"/>
        </w:rPr>
        <w:t>, desde su creación hasta la fecha se mantiene cien por ciento gubernamental</w:t>
      </w:r>
      <w:r w:rsidR="007F4075" w:rsidRPr="00FA4AAD">
        <w:rPr>
          <w:rFonts w:ascii="Lato" w:hAnsi="Lato"/>
          <w:sz w:val="20"/>
          <w:szCs w:val="20"/>
        </w:rPr>
        <w:t>, conocida por sus siglas OEMY</w:t>
      </w:r>
      <w:r w:rsidRPr="00FA4AAD">
        <w:rPr>
          <w:rFonts w:ascii="Lato" w:hAnsi="Lato"/>
          <w:sz w:val="20"/>
          <w:szCs w:val="20"/>
        </w:rPr>
        <w:t>.</w:t>
      </w:r>
    </w:p>
    <w:p w14:paraId="397B55E7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lastRenderedPageBreak/>
        <w:t>NOTA 2</w:t>
      </w:r>
    </w:p>
    <w:p w14:paraId="4B9B5649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PANORAMA ECONOMICO-FINANCIERO</w:t>
      </w:r>
    </w:p>
    <w:p w14:paraId="214A006B" w14:textId="77777777" w:rsidR="00051164" w:rsidRPr="00FA4AAD" w:rsidRDefault="00051164" w:rsidP="008F1B7E">
      <w:pPr>
        <w:jc w:val="both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B00508" w:rsidRPr="00FA4AAD">
        <w:rPr>
          <w:rFonts w:ascii="Lato" w:hAnsi="Lato"/>
          <w:sz w:val="20"/>
          <w:szCs w:val="20"/>
        </w:rPr>
        <w:t>O</w:t>
      </w:r>
      <w:r w:rsidR="007F4075" w:rsidRPr="00FA4AAD">
        <w:rPr>
          <w:rFonts w:ascii="Lato" w:hAnsi="Lato"/>
          <w:sz w:val="20"/>
          <w:szCs w:val="20"/>
        </w:rPr>
        <w:t>EMY</w:t>
      </w:r>
      <w:r w:rsidRPr="00FA4AAD">
        <w:rPr>
          <w:rFonts w:ascii="Lato" w:hAnsi="Lato"/>
          <w:sz w:val="20"/>
          <w:szCs w:val="20"/>
        </w:rPr>
        <w:t xml:space="preserve"> opera bajo condiciones económico-financieras seguras y estables puesto que todas las decisiones que se toman son expuestas a la Junta de </w:t>
      </w:r>
      <w:r w:rsidR="007F4075" w:rsidRPr="00FA4AAD">
        <w:rPr>
          <w:rFonts w:ascii="Lato" w:hAnsi="Lato"/>
          <w:sz w:val="20"/>
          <w:szCs w:val="20"/>
        </w:rPr>
        <w:t>Consejo de Administración</w:t>
      </w:r>
      <w:r w:rsidRPr="00FA4AAD">
        <w:rPr>
          <w:rFonts w:ascii="Lato" w:hAnsi="Lato"/>
          <w:sz w:val="20"/>
          <w:szCs w:val="20"/>
        </w:rPr>
        <w:t xml:space="preserve"> y las mismas son aprobadas, en su caso, y siempre tomado en consideración la salvaguarda y protección de los recursos del Estado.</w:t>
      </w:r>
    </w:p>
    <w:p w14:paraId="2EFED0CE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3</w:t>
      </w:r>
    </w:p>
    <w:p w14:paraId="009D30B4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ORGANIZACIÓN Y OBJETO SOCIAL</w:t>
      </w:r>
    </w:p>
    <w:p w14:paraId="6DAB1425" w14:textId="77777777" w:rsidR="007D0D76" w:rsidRDefault="00DD6E75" w:rsidP="007D0D76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Objeto Social: </w:t>
      </w:r>
      <w:r w:rsidR="0076165C" w:rsidRPr="00DD6E75">
        <w:rPr>
          <w:rFonts w:ascii="Lato" w:hAnsi="Lato"/>
          <w:sz w:val="20"/>
          <w:szCs w:val="20"/>
        </w:rPr>
        <w:t xml:space="preserve">El acopio de recursos, técnicos, </w:t>
      </w:r>
      <w:r w:rsidR="00B00508" w:rsidRPr="00DD6E75">
        <w:rPr>
          <w:rFonts w:ascii="Lato" w:hAnsi="Lato"/>
          <w:sz w:val="20"/>
          <w:szCs w:val="20"/>
        </w:rPr>
        <w:t>económico financiero</w:t>
      </w:r>
      <w:r w:rsidR="0076165C" w:rsidRPr="00DD6E75">
        <w:rPr>
          <w:rFonts w:ascii="Lato" w:hAnsi="Lato"/>
          <w:sz w:val="20"/>
          <w:szCs w:val="20"/>
        </w:rPr>
        <w:t xml:space="preserve"> y de administración en el campo inmobiliario y de la construcción, tecnológico, estratégico, financiero, administrativo, contable, fiscal, informático, legal o en cualquier otro enfocado en actividades relacionadas con la realización de estudios y proyectos de inversión públicos y privados.</w:t>
      </w:r>
    </w:p>
    <w:p w14:paraId="033C499C" w14:textId="65D669F0" w:rsidR="007D0D76" w:rsidRPr="007D0D76" w:rsidRDefault="007D0D76" w:rsidP="007D0D76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7D0D76">
        <w:rPr>
          <w:rFonts w:ascii="Lato" w:hAnsi="Lato"/>
          <w:sz w:val="20"/>
          <w:szCs w:val="20"/>
        </w:rPr>
        <w:t>Principal Actividad: La obtención de concesiones, permisos, autorizaciones o contratos de cesión parcial de derechos, para construir y operar, por sí o por terceros, terminales e instalaciones portuarias.</w:t>
      </w:r>
    </w:p>
    <w:p w14:paraId="499625DF" w14:textId="4D09F0C0" w:rsidR="007D0D76" w:rsidRDefault="007D0D76" w:rsidP="002D2CE0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7D0D76">
        <w:rPr>
          <w:rFonts w:ascii="Lato" w:hAnsi="Lato"/>
          <w:sz w:val="20"/>
          <w:szCs w:val="20"/>
        </w:rPr>
        <w:t xml:space="preserve">Ejercicio Fiscal: Las cifras contenidas en los Estados Financieros y que se mencionan en estas notas se presentan al </w:t>
      </w:r>
      <w:r w:rsidR="00413AB9">
        <w:rPr>
          <w:rFonts w:ascii="Lato" w:hAnsi="Lato"/>
          <w:sz w:val="20"/>
          <w:szCs w:val="20"/>
        </w:rPr>
        <w:t>31</w:t>
      </w:r>
      <w:r w:rsidRPr="007D0D76">
        <w:rPr>
          <w:rFonts w:ascii="Lato" w:hAnsi="Lato"/>
          <w:sz w:val="20"/>
          <w:szCs w:val="20"/>
        </w:rPr>
        <w:t xml:space="preserve"> de </w:t>
      </w:r>
      <w:r w:rsidR="00413AB9">
        <w:rPr>
          <w:rFonts w:ascii="Lato" w:hAnsi="Lato"/>
          <w:sz w:val="20"/>
          <w:szCs w:val="20"/>
        </w:rPr>
        <w:t>marzo</w:t>
      </w:r>
      <w:r w:rsidRPr="007D0D76">
        <w:rPr>
          <w:rFonts w:ascii="Lato" w:hAnsi="Lato"/>
          <w:sz w:val="20"/>
          <w:szCs w:val="20"/>
        </w:rPr>
        <w:t xml:space="preserve"> del Ejercicio Fiscal 202</w:t>
      </w:r>
      <w:r w:rsidR="00FD0518">
        <w:rPr>
          <w:rFonts w:ascii="Lato" w:hAnsi="Lato"/>
          <w:sz w:val="20"/>
          <w:szCs w:val="20"/>
        </w:rPr>
        <w:t>6</w:t>
      </w:r>
    </w:p>
    <w:p w14:paraId="71C50F38" w14:textId="461045D7" w:rsidR="007D0D76" w:rsidRDefault="007D0D76" w:rsidP="002D2CE0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Régimen Jurídico: </w:t>
      </w:r>
      <w:r w:rsidRPr="007D0D76">
        <w:rPr>
          <w:rFonts w:ascii="Lato" w:hAnsi="Lato"/>
          <w:sz w:val="20"/>
          <w:szCs w:val="20"/>
        </w:rPr>
        <w:t>El aplicable al poder ejecutivo en los términos de la Constitución Política de los Estados Unidos Mexicanos,  Constitución Política del Estado de Yucatán, Ley de Obra pública y Servicios conexos del Estado de Yucatán, Ley de Presupuesto y Contabilidad Gubernamental del Estado de Yucatán, Ley de Adquisiciones, Arrendamientos y Prestación de Servicios Relacionados con Bienes Muebles, Ley de Disciplina Financiera, Ley Federal de Trabajo, Reglamento de la Ley de Obra Pública y Servicios Conexos del Estado de Yucatán, entre otras aplicables al sector gubernamental.</w:t>
      </w:r>
    </w:p>
    <w:p w14:paraId="7069048C" w14:textId="77777777" w:rsidR="007D0D76" w:rsidRDefault="007D0D76" w:rsidP="002D2CE0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Consideraciones Fiscales del Ente: </w:t>
      </w:r>
      <w:r w:rsidRPr="007D0D76">
        <w:rPr>
          <w:rFonts w:ascii="Lato" w:hAnsi="Lato"/>
          <w:sz w:val="20"/>
          <w:szCs w:val="20"/>
        </w:rPr>
        <w:t xml:space="preserve">De conformidad con el artículo 79 de la Ley del Impuesto Sobre la Renta, </w:t>
      </w:r>
      <w:r>
        <w:rPr>
          <w:rFonts w:ascii="Lato" w:hAnsi="Lato"/>
          <w:sz w:val="20"/>
          <w:szCs w:val="20"/>
        </w:rPr>
        <w:t>la Operadora Energética y Marítima de Yucatán, S.A. de C.V. de Participación Estatal Mayoritaria</w:t>
      </w:r>
      <w:r w:rsidRPr="007D0D76">
        <w:rPr>
          <w:rFonts w:ascii="Lato" w:hAnsi="Lato"/>
          <w:sz w:val="20"/>
          <w:szCs w:val="20"/>
        </w:rPr>
        <w:t>, está dado de alta ante la Secretaria de Hacienda y Crédito Público en el régimen</w:t>
      </w:r>
      <w:r>
        <w:rPr>
          <w:rFonts w:ascii="Lato" w:hAnsi="Lato"/>
          <w:sz w:val="20"/>
          <w:szCs w:val="20"/>
        </w:rPr>
        <w:t xml:space="preserve"> general de Ley</w:t>
      </w:r>
      <w:r w:rsidRPr="007D0D76">
        <w:rPr>
          <w:rFonts w:ascii="Lato" w:hAnsi="Lato"/>
          <w:sz w:val="20"/>
          <w:szCs w:val="20"/>
        </w:rPr>
        <w:t xml:space="preserve"> personas morales, teniendo como obligaciones fiscales las siguientes: </w:t>
      </w:r>
      <w:r>
        <w:rPr>
          <w:rFonts w:ascii="Lato" w:hAnsi="Lato"/>
          <w:sz w:val="20"/>
          <w:szCs w:val="20"/>
        </w:rPr>
        <w:t>Declaración anual de ISR del ejercicio personas morales, Pago definitivo mensual de IVA, Declaración de proveedores de IVA, Pago provisional mensual de ISR personas morales régimen general</w:t>
      </w:r>
      <w:r w:rsidRPr="007D0D76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así como el entero de retenciones mensuales de ISR por sueldos y salarios</w:t>
      </w:r>
    </w:p>
    <w:p w14:paraId="29550C0A" w14:textId="020D15BD" w:rsidR="007D0D76" w:rsidRDefault="007D0D76" w:rsidP="002D2CE0">
      <w:pPr>
        <w:pStyle w:val="Prrafodelista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Estructura organizacional básica:</w:t>
      </w:r>
    </w:p>
    <w:p w14:paraId="1CC45CD5" w14:textId="6B0F2502" w:rsidR="007D0D76" w:rsidRDefault="007D0D76" w:rsidP="007D0D76">
      <w:pPr>
        <w:pStyle w:val="Prrafodelista"/>
        <w:numPr>
          <w:ilvl w:val="0"/>
          <w:numId w:val="7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Asamblea de Accionistas</w:t>
      </w:r>
    </w:p>
    <w:p w14:paraId="7DF1AEEA" w14:textId="57F9948A" w:rsidR="007D0D76" w:rsidRDefault="007D0D76" w:rsidP="007D0D76">
      <w:pPr>
        <w:pStyle w:val="Prrafodelista"/>
        <w:numPr>
          <w:ilvl w:val="0"/>
          <w:numId w:val="7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Consejo de Administración</w:t>
      </w:r>
    </w:p>
    <w:p w14:paraId="4040081C" w14:textId="6166985A" w:rsidR="007D0D76" w:rsidRDefault="007D0D76" w:rsidP="007D0D76">
      <w:pPr>
        <w:pStyle w:val="Prrafodelista"/>
        <w:numPr>
          <w:ilvl w:val="0"/>
          <w:numId w:val="7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Dirección General</w:t>
      </w:r>
    </w:p>
    <w:p w14:paraId="4D82ECDB" w14:textId="77777777" w:rsidR="00CE5A2C" w:rsidRDefault="00CE5A2C" w:rsidP="0076165C">
      <w:pPr>
        <w:pStyle w:val="Prrafodelista"/>
        <w:numPr>
          <w:ilvl w:val="0"/>
          <w:numId w:val="7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Unidades administrativas a cargo de la Dirección General</w:t>
      </w:r>
    </w:p>
    <w:p w14:paraId="258A74B1" w14:textId="77777777" w:rsidR="00CE5A2C" w:rsidRPr="00CE5A2C" w:rsidRDefault="00CE5A2C" w:rsidP="00CE5A2C">
      <w:pPr>
        <w:pStyle w:val="Prrafodelista"/>
        <w:numPr>
          <w:ilvl w:val="0"/>
          <w:numId w:val="6"/>
        </w:numPr>
        <w:jc w:val="both"/>
        <w:rPr>
          <w:rFonts w:ascii="Lato" w:hAnsi="Lato"/>
          <w:b/>
          <w:sz w:val="20"/>
          <w:szCs w:val="20"/>
        </w:rPr>
      </w:pPr>
      <w:r w:rsidRPr="00CE5A2C">
        <w:rPr>
          <w:rFonts w:ascii="Lato" w:hAnsi="Lato"/>
          <w:sz w:val="20"/>
          <w:szCs w:val="20"/>
        </w:rPr>
        <w:t>Fideicomisos: La entidad no cuenta con Fideicomisos.</w:t>
      </w:r>
    </w:p>
    <w:p w14:paraId="0AA0914B" w14:textId="77777777" w:rsidR="00CE5A2C" w:rsidRDefault="00CE5A2C" w:rsidP="00CE5A2C">
      <w:pPr>
        <w:pStyle w:val="Prrafodelista"/>
        <w:jc w:val="both"/>
        <w:rPr>
          <w:rFonts w:ascii="Lato" w:hAnsi="Lato"/>
          <w:sz w:val="20"/>
          <w:szCs w:val="20"/>
        </w:rPr>
      </w:pPr>
    </w:p>
    <w:p w14:paraId="046E96CE" w14:textId="4BAB6DD0" w:rsidR="00051164" w:rsidRPr="00FA4AAD" w:rsidRDefault="00051164" w:rsidP="00CE5A2C">
      <w:pPr>
        <w:pStyle w:val="Prrafodelista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4</w:t>
      </w:r>
    </w:p>
    <w:p w14:paraId="219C1269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BASES DE PREPARACION DE LOS ESTADOS FINANCIEROS</w:t>
      </w:r>
    </w:p>
    <w:p w14:paraId="7B7B1B1C" w14:textId="3F8C149B" w:rsidR="004B7D89" w:rsidRPr="00CE5A2C" w:rsidRDefault="004B7D89" w:rsidP="00CE5A2C">
      <w:pPr>
        <w:pStyle w:val="Prrafodelista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CE5A2C">
        <w:rPr>
          <w:rFonts w:ascii="Lato" w:hAnsi="Lato"/>
          <w:sz w:val="20"/>
          <w:szCs w:val="20"/>
        </w:rPr>
        <w:t xml:space="preserve">Para la preparación de los Estados Financieros se tomó como base la Ley de Contabilidad Gubernamental, los Postulados Básicos de Contabilidad Gubernamental; así como también la normatividad emitida por </w:t>
      </w:r>
      <w:r w:rsidR="00CE5A2C" w:rsidRPr="00CE5A2C">
        <w:rPr>
          <w:rFonts w:ascii="Lato" w:hAnsi="Lato"/>
          <w:sz w:val="20"/>
          <w:szCs w:val="20"/>
        </w:rPr>
        <w:t>el Consejo Nacional de Armonización Contable</w:t>
      </w:r>
      <w:r w:rsidRPr="00CE5A2C">
        <w:rPr>
          <w:rFonts w:ascii="Lato" w:hAnsi="Lato"/>
          <w:sz w:val="20"/>
          <w:szCs w:val="20"/>
        </w:rPr>
        <w:t xml:space="preserve"> </w:t>
      </w:r>
      <w:r w:rsidR="00CE5A2C" w:rsidRPr="00CE5A2C">
        <w:rPr>
          <w:rFonts w:ascii="Lato" w:hAnsi="Lato"/>
          <w:sz w:val="20"/>
          <w:szCs w:val="20"/>
        </w:rPr>
        <w:t>(</w:t>
      </w:r>
      <w:r w:rsidRPr="00CE5A2C">
        <w:rPr>
          <w:rFonts w:ascii="Lato" w:hAnsi="Lato"/>
          <w:sz w:val="20"/>
          <w:szCs w:val="20"/>
        </w:rPr>
        <w:t>CONAC</w:t>
      </w:r>
      <w:r w:rsidR="00CE5A2C" w:rsidRPr="00CE5A2C">
        <w:rPr>
          <w:rFonts w:ascii="Lato" w:hAnsi="Lato"/>
          <w:sz w:val="20"/>
          <w:szCs w:val="20"/>
        </w:rPr>
        <w:t>)</w:t>
      </w:r>
      <w:r w:rsidRPr="00CE5A2C">
        <w:rPr>
          <w:rFonts w:ascii="Lato" w:hAnsi="Lato"/>
          <w:sz w:val="20"/>
          <w:szCs w:val="20"/>
        </w:rPr>
        <w:t xml:space="preserve"> y las disposiciones legales aplicables.</w:t>
      </w:r>
    </w:p>
    <w:p w14:paraId="3CCC00A0" w14:textId="6E4E538C" w:rsidR="00051164" w:rsidRPr="00CE5A2C" w:rsidRDefault="004B7D89" w:rsidP="00CE5A2C">
      <w:pPr>
        <w:pStyle w:val="Prrafodelista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CE5A2C">
        <w:rPr>
          <w:rFonts w:ascii="Lato" w:hAnsi="Lato"/>
          <w:sz w:val="20"/>
          <w:szCs w:val="20"/>
        </w:rPr>
        <w:t>Las operaciones se registraron de acuerdo al valor de realización de las operaciones, y para el caso de los bienes muebles, la depreciación se realiza con base a su valor histórico, de acuerdo a la normatividad emitida por el CONAC.</w:t>
      </w:r>
      <w:r w:rsidR="00051164" w:rsidRPr="00CE5A2C">
        <w:rPr>
          <w:rFonts w:ascii="Lato" w:hAnsi="Lato"/>
          <w:sz w:val="20"/>
          <w:szCs w:val="20"/>
        </w:rPr>
        <w:tab/>
      </w:r>
      <w:r w:rsidR="00051164" w:rsidRPr="00CE5A2C">
        <w:rPr>
          <w:rFonts w:ascii="Lato" w:hAnsi="Lato"/>
          <w:sz w:val="20"/>
          <w:szCs w:val="20"/>
        </w:rPr>
        <w:tab/>
      </w:r>
      <w:r w:rsidR="00051164" w:rsidRPr="00CE5A2C">
        <w:rPr>
          <w:rFonts w:ascii="Lato" w:hAnsi="Lato"/>
          <w:sz w:val="20"/>
          <w:szCs w:val="20"/>
        </w:rPr>
        <w:tab/>
      </w:r>
      <w:r w:rsidR="00051164" w:rsidRPr="00CE5A2C">
        <w:rPr>
          <w:rFonts w:ascii="Lato" w:hAnsi="Lato"/>
          <w:sz w:val="20"/>
          <w:szCs w:val="20"/>
        </w:rPr>
        <w:tab/>
      </w:r>
      <w:r w:rsidR="00051164" w:rsidRPr="00CE5A2C">
        <w:rPr>
          <w:rFonts w:ascii="Lato" w:hAnsi="Lato"/>
          <w:sz w:val="20"/>
          <w:szCs w:val="20"/>
        </w:rPr>
        <w:tab/>
      </w:r>
      <w:r w:rsidR="00051164" w:rsidRPr="00CE5A2C">
        <w:rPr>
          <w:rFonts w:ascii="Lato" w:hAnsi="Lato"/>
          <w:sz w:val="20"/>
          <w:szCs w:val="20"/>
        </w:rPr>
        <w:tab/>
      </w:r>
    </w:p>
    <w:p w14:paraId="7940D2E9" w14:textId="7E7EA683" w:rsidR="00051164" w:rsidRPr="00CE5A2C" w:rsidRDefault="00051164" w:rsidP="00CE5A2C">
      <w:pPr>
        <w:pStyle w:val="Prrafodelista"/>
        <w:numPr>
          <w:ilvl w:val="0"/>
          <w:numId w:val="8"/>
        </w:numPr>
        <w:rPr>
          <w:rFonts w:ascii="Lato" w:hAnsi="Lato"/>
          <w:b/>
          <w:sz w:val="20"/>
          <w:szCs w:val="20"/>
        </w:rPr>
      </w:pPr>
      <w:r w:rsidRPr="00CE5A2C">
        <w:rPr>
          <w:rFonts w:ascii="Lato" w:hAnsi="Lato"/>
          <w:b/>
          <w:sz w:val="20"/>
          <w:szCs w:val="20"/>
        </w:rPr>
        <w:t>POSTULADOS BASICOS</w:t>
      </w:r>
    </w:p>
    <w:p w14:paraId="56A78A56" w14:textId="375A76AB" w:rsidR="00051164" w:rsidRPr="00FA4AAD" w:rsidRDefault="00051164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Sustancia Económica</w:t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</w:p>
    <w:p w14:paraId="791DF52E" w14:textId="7460AB67" w:rsidR="00051164" w:rsidRPr="00FA4AAD" w:rsidRDefault="00051164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Entes Públicos</w:t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</w:p>
    <w:p w14:paraId="6793C926" w14:textId="7E634F2A" w:rsidR="00051164" w:rsidRPr="00FA4AAD" w:rsidRDefault="00051164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Existencia Permanente</w:t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</w:p>
    <w:p w14:paraId="2B989E82" w14:textId="77777777" w:rsidR="00051164" w:rsidRPr="00FA4AAD" w:rsidRDefault="00051164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Revelación Suficiente</w:t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</w:p>
    <w:p w14:paraId="374DEC56" w14:textId="49AC07ED" w:rsidR="00051164" w:rsidRPr="00FA4AAD" w:rsidRDefault="00051164" w:rsidP="00CC0866">
      <w:pPr>
        <w:pStyle w:val="Prrafodelista"/>
        <w:numPr>
          <w:ilvl w:val="0"/>
          <w:numId w:val="4"/>
        </w:numPr>
        <w:jc w:val="both"/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Importancia Relativa</w:t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  <w:r w:rsidRPr="00FA4AAD">
        <w:rPr>
          <w:rFonts w:ascii="Lato" w:hAnsi="Lato"/>
          <w:bCs/>
          <w:sz w:val="20"/>
          <w:szCs w:val="20"/>
        </w:rPr>
        <w:tab/>
      </w:r>
    </w:p>
    <w:p w14:paraId="7F0271B6" w14:textId="77777777" w:rsidR="00CC0866" w:rsidRPr="00FA4AAD" w:rsidRDefault="00CC0866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Registro e Integración Presupuestaria</w:t>
      </w:r>
    </w:p>
    <w:p w14:paraId="6AADDBA4" w14:textId="77777777" w:rsidR="00CC0866" w:rsidRPr="00FA4AAD" w:rsidRDefault="00CC0866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Consolidación de la Información Financiera</w:t>
      </w:r>
    </w:p>
    <w:p w14:paraId="3DA3505A" w14:textId="77777777" w:rsidR="001A3AA5" w:rsidRPr="00FA4AAD" w:rsidRDefault="001A3AA5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Devengo Contable</w:t>
      </w:r>
    </w:p>
    <w:p w14:paraId="5F5BC7B1" w14:textId="77777777" w:rsidR="001A3AA5" w:rsidRPr="00FA4AAD" w:rsidRDefault="001A3AA5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Valuación</w:t>
      </w:r>
    </w:p>
    <w:p w14:paraId="0BECF628" w14:textId="77777777" w:rsidR="001A3AA5" w:rsidRPr="00FA4AAD" w:rsidRDefault="001A3AA5" w:rsidP="00CC0866">
      <w:pPr>
        <w:pStyle w:val="Prrafodelista"/>
        <w:numPr>
          <w:ilvl w:val="0"/>
          <w:numId w:val="4"/>
        </w:numPr>
        <w:rPr>
          <w:rFonts w:ascii="Lato" w:hAnsi="Lato"/>
          <w:bCs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Dualidad Económica</w:t>
      </w:r>
    </w:p>
    <w:p w14:paraId="1D87A9D6" w14:textId="77777777" w:rsidR="00872357" w:rsidRPr="00872357" w:rsidRDefault="001A3AA5" w:rsidP="00872357">
      <w:pPr>
        <w:pStyle w:val="Prrafodelista"/>
        <w:numPr>
          <w:ilvl w:val="0"/>
          <w:numId w:val="4"/>
        </w:numPr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Cs/>
          <w:sz w:val="20"/>
          <w:szCs w:val="20"/>
        </w:rPr>
        <w:t>Consistencia</w:t>
      </w:r>
    </w:p>
    <w:p w14:paraId="46AF233F" w14:textId="77777777" w:rsidR="00872357" w:rsidRPr="00872357" w:rsidRDefault="00872357" w:rsidP="00872357">
      <w:pPr>
        <w:pStyle w:val="Prrafodelista"/>
        <w:numPr>
          <w:ilvl w:val="0"/>
          <w:numId w:val="8"/>
        </w:numPr>
        <w:rPr>
          <w:rFonts w:ascii="Lato" w:hAnsi="Lato"/>
          <w:b/>
          <w:sz w:val="20"/>
          <w:szCs w:val="20"/>
        </w:rPr>
      </w:pPr>
      <w:r w:rsidRPr="00872357">
        <w:rPr>
          <w:rFonts w:ascii="Lato" w:hAnsi="Lato"/>
          <w:bCs/>
          <w:sz w:val="20"/>
          <w:szCs w:val="20"/>
        </w:rPr>
        <w:t>En virtud de la normatividad emitida por la CONAC, le entidad no ha requerido la aplicación de normatividad supletoria en materia de Contabilidad Gubernamental.</w:t>
      </w:r>
      <w:r w:rsidR="00051164" w:rsidRPr="00872357">
        <w:rPr>
          <w:rFonts w:ascii="Lato" w:hAnsi="Lato"/>
          <w:bCs/>
          <w:sz w:val="20"/>
          <w:szCs w:val="20"/>
        </w:rPr>
        <w:tab/>
      </w:r>
    </w:p>
    <w:p w14:paraId="1E13B7A1" w14:textId="3CCA62AA" w:rsidR="001A3AA5" w:rsidRPr="00872357" w:rsidRDefault="00872357" w:rsidP="00872357">
      <w:pPr>
        <w:pStyle w:val="Prrafodelista"/>
        <w:numPr>
          <w:ilvl w:val="0"/>
          <w:numId w:val="8"/>
        </w:numPr>
        <w:rPr>
          <w:rFonts w:ascii="Lato" w:hAnsi="Lato"/>
          <w:b/>
          <w:sz w:val="20"/>
          <w:szCs w:val="20"/>
        </w:rPr>
      </w:pPr>
      <w:r w:rsidRPr="00872357">
        <w:rPr>
          <w:rFonts w:ascii="Lato" w:hAnsi="Lato"/>
          <w:bCs/>
          <w:sz w:val="20"/>
          <w:szCs w:val="20"/>
        </w:rPr>
        <w:t>Los Estados Financieros de esta entidad son generados por</w:t>
      </w:r>
      <w:r>
        <w:rPr>
          <w:rFonts w:ascii="Lato" w:hAnsi="Lato"/>
          <w:bCs/>
          <w:sz w:val="20"/>
          <w:szCs w:val="20"/>
        </w:rPr>
        <w:t xml:space="preserve"> la Entidad</w:t>
      </w:r>
      <w:r w:rsidRPr="00872357">
        <w:rPr>
          <w:rFonts w:ascii="Lato" w:hAnsi="Lato"/>
          <w:bCs/>
          <w:sz w:val="20"/>
          <w:szCs w:val="20"/>
        </w:rPr>
        <w:t xml:space="preserve"> a través del Sistema Automatizado de Administración y Contabilidad Gubernamental en sus siglas (SAACG-NET), de acuerdo a las normas contables y presupuestales, en apego a los criterios de armonización que dicta </w:t>
      </w:r>
      <w:r w:rsidRPr="00872357">
        <w:rPr>
          <w:rFonts w:ascii="Lato" w:hAnsi="Lato"/>
          <w:bCs/>
          <w:sz w:val="20"/>
          <w:szCs w:val="20"/>
        </w:rPr>
        <w:lastRenderedPageBreak/>
        <w:t>la Ley  General de Contabilidad Gubernamental y las Normas y Metodologías para la Emisión de la Información Financiera y con la Estructura de los  Estados Financieros básicos emitido por el Consejo Nacional de Armonización Contable  (CONAC).</w:t>
      </w:r>
      <w:r w:rsidR="00051164" w:rsidRPr="00872357">
        <w:rPr>
          <w:rFonts w:ascii="Lato" w:hAnsi="Lato"/>
          <w:bCs/>
          <w:sz w:val="20"/>
          <w:szCs w:val="20"/>
        </w:rPr>
        <w:tab/>
      </w:r>
      <w:r w:rsidR="00051164" w:rsidRPr="00872357">
        <w:rPr>
          <w:rFonts w:ascii="Lato" w:hAnsi="Lato"/>
          <w:b/>
          <w:sz w:val="20"/>
          <w:szCs w:val="20"/>
        </w:rPr>
        <w:tab/>
      </w:r>
      <w:r w:rsidR="00051164" w:rsidRPr="00872357">
        <w:rPr>
          <w:rFonts w:ascii="Lato" w:hAnsi="Lato"/>
          <w:b/>
          <w:sz w:val="20"/>
          <w:szCs w:val="20"/>
        </w:rPr>
        <w:tab/>
      </w:r>
    </w:p>
    <w:p w14:paraId="507C8648" w14:textId="3945F19C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5</w:t>
      </w:r>
    </w:p>
    <w:p w14:paraId="54385D62" w14:textId="77777777" w:rsidR="00BD12A8" w:rsidRPr="00FA4AAD" w:rsidRDefault="00BD12A8" w:rsidP="00A1627F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POLITICAS DE CONTABILIDAD SIGNIFICATIVAS</w:t>
      </w:r>
    </w:p>
    <w:p w14:paraId="61B3EDF9" w14:textId="130345D6" w:rsidR="00333240" w:rsidRDefault="00333240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33240">
        <w:rPr>
          <w:rFonts w:ascii="Lato" w:hAnsi="Lato"/>
          <w:sz w:val="20"/>
          <w:szCs w:val="20"/>
        </w:rPr>
        <w:t xml:space="preserve">La </w:t>
      </w:r>
      <w:r>
        <w:rPr>
          <w:rFonts w:ascii="Lato" w:hAnsi="Lato"/>
          <w:sz w:val="20"/>
          <w:szCs w:val="20"/>
        </w:rPr>
        <w:t>OEMY</w:t>
      </w:r>
      <w:r w:rsidRPr="00333240">
        <w:rPr>
          <w:rFonts w:ascii="Lato" w:hAnsi="Lato"/>
          <w:sz w:val="20"/>
          <w:szCs w:val="20"/>
        </w:rPr>
        <w:t>, no realiza la actualización de los Activos, Pasivos y Patrimonio.</w:t>
      </w:r>
    </w:p>
    <w:p w14:paraId="75FF23F6" w14:textId="06C57F5E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La OEMY, no contempla la realización de operaciones que impliquen el pago de moneda extranjera.</w:t>
      </w:r>
    </w:p>
    <w:p w14:paraId="1AA2D4FD" w14:textId="77777777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No se tienen inversiones en acciones de compañías subsidiarias y asociadas</w:t>
      </w:r>
      <w:r>
        <w:rPr>
          <w:rFonts w:ascii="Lato" w:hAnsi="Lato"/>
          <w:sz w:val="20"/>
          <w:szCs w:val="20"/>
        </w:rPr>
        <w:t>.</w:t>
      </w:r>
    </w:p>
    <w:p w14:paraId="54BE2947" w14:textId="77777777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La OEMY no vende ni transforma inventarios.</w:t>
      </w:r>
    </w:p>
    <w:p w14:paraId="43B841B4" w14:textId="45CB0206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Los pagos basados en antigüedad a que pueden tener derechos los empleados en caso de retiro voluntario, separación o muerte, de acuerdo a las condiciones generales de trabajo, se registran como egresos en el año que se vuelven exigibles y se pagan. Las obligaciones por jubilaciones y pensiones están a cargo del INSTI</w:t>
      </w:r>
      <w:r>
        <w:rPr>
          <w:rFonts w:ascii="Lato" w:hAnsi="Lato"/>
          <w:sz w:val="20"/>
          <w:szCs w:val="20"/>
        </w:rPr>
        <w:t>TUTO MEXICANO DEL SEGURO SOCIAL</w:t>
      </w:r>
      <w:r w:rsidRPr="003B6D61">
        <w:rPr>
          <w:rFonts w:ascii="Lato" w:hAnsi="Lato"/>
          <w:sz w:val="20"/>
          <w:szCs w:val="20"/>
        </w:rPr>
        <w:t>.</w:t>
      </w:r>
    </w:p>
    <w:p w14:paraId="25A71544" w14:textId="02A70656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No se tienen identificados conceptos o hechos respecto de los cuales sea necesario el registro de provisiones adicionales a las registradas.</w:t>
      </w:r>
    </w:p>
    <w:p w14:paraId="45753FA0" w14:textId="203D69B6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No se tienen identificados conceptos o hechos respecto de los cuales sea necesario el registro de reservas.</w:t>
      </w:r>
    </w:p>
    <w:p w14:paraId="6597DC2C" w14:textId="48270AA2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 xml:space="preserve">La </w:t>
      </w:r>
      <w:r>
        <w:rPr>
          <w:rFonts w:ascii="Lato" w:hAnsi="Lato"/>
          <w:sz w:val="20"/>
          <w:szCs w:val="20"/>
        </w:rPr>
        <w:t>OEMY</w:t>
      </w:r>
      <w:r w:rsidRPr="003B6D61">
        <w:rPr>
          <w:rFonts w:ascii="Lato" w:hAnsi="Lato"/>
          <w:sz w:val="20"/>
          <w:szCs w:val="20"/>
        </w:rPr>
        <w:t xml:space="preserve"> no tiene cambios en sus políticas contables.</w:t>
      </w:r>
    </w:p>
    <w:p w14:paraId="6C441140" w14:textId="758E72CB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El importe de las reclasificaciones y su concepto, que afectan el patrimonio de la Entidad en su caso es mostrado en el Estado de Situación Financiera, y se revela en el Estado de Variaciones en la Hacienda Pública.</w:t>
      </w:r>
    </w:p>
    <w:p w14:paraId="716D3680" w14:textId="06C2EFF1" w:rsidR="003B6D61" w:rsidRDefault="003B6D61" w:rsidP="003B6D61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 w:rsidRPr="003B6D61">
        <w:rPr>
          <w:rFonts w:ascii="Lato" w:hAnsi="Lato"/>
          <w:sz w:val="20"/>
          <w:szCs w:val="20"/>
        </w:rPr>
        <w:t>En caso de depuraciones y cancelaciones de saldos, nos apegaremos a los lineamientos que establece el Acuerdo SAF 26/2015 denominado “Por el que se expiden los Lineamientos para la Depuración de Cuentas Contables de la Administración Pública Estatal”.</w:t>
      </w:r>
    </w:p>
    <w:p w14:paraId="64DD1544" w14:textId="1E3DDA5E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6</w:t>
      </w:r>
    </w:p>
    <w:p w14:paraId="1085B297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POSICION EN MONEDA EXTRANJERA Y PROTECCION POR RIESGO CAMBIARIO</w:t>
      </w:r>
    </w:p>
    <w:p w14:paraId="7420F902" w14:textId="77777777" w:rsidR="00BD12A8" w:rsidRPr="00FA4AAD" w:rsidRDefault="00BD12A8" w:rsidP="008F1B7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tiene operaciones en moneda extranjera por lo que no necesita de algún método de protección de riesgo por variaciones en el tipo de cambio.</w:t>
      </w:r>
    </w:p>
    <w:p w14:paraId="2FFDBDBC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7</w:t>
      </w:r>
    </w:p>
    <w:p w14:paraId="3464A073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REPORTE ANALITICO DEL ACTIVO</w:t>
      </w:r>
    </w:p>
    <w:p w14:paraId="136C3CBD" w14:textId="3885B7F5" w:rsidR="00BD12A8" w:rsidRPr="00CC7575" w:rsidRDefault="00333240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sz w:val="20"/>
          <w:szCs w:val="20"/>
        </w:rPr>
      </w:pPr>
      <w:r w:rsidRPr="00CC7575">
        <w:rPr>
          <w:rFonts w:ascii="Lato" w:hAnsi="Lato"/>
          <w:sz w:val="20"/>
          <w:szCs w:val="20"/>
        </w:rPr>
        <w:t>Las tasas de depreciación se utilizan las recomendadas por la "Guía de vida útil estimada y porcentajes de depreciación" para la aplicación de la Ley General de Contabilidad Gubernamental, aprobado por el Consejo Nacional de Armonización Contable, se presenta la siguiente tabla.</w:t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  <w:r w:rsidR="00BD12A8" w:rsidRPr="00CC7575">
        <w:rPr>
          <w:rFonts w:ascii="Lato" w:hAnsi="Lato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410"/>
      </w:tblGrid>
      <w:tr w:rsidR="00BD12A8" w:rsidRPr="00FA4AAD" w14:paraId="13B97AF4" w14:textId="77777777" w:rsidTr="001F7CF6">
        <w:trPr>
          <w:trHeight w:val="255"/>
          <w:jc w:val="center"/>
        </w:trPr>
        <w:tc>
          <w:tcPr>
            <w:tcW w:w="5637" w:type="dxa"/>
          </w:tcPr>
          <w:p w14:paraId="3A62D3C9" w14:textId="77777777" w:rsidR="00BD12A8" w:rsidRPr="00FA4AAD" w:rsidRDefault="00BD12A8" w:rsidP="001F7CF6">
            <w:pPr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Concepto</w:t>
            </w:r>
          </w:p>
        </w:tc>
        <w:tc>
          <w:tcPr>
            <w:tcW w:w="1410" w:type="dxa"/>
          </w:tcPr>
          <w:p w14:paraId="7C63978A" w14:textId="77777777" w:rsidR="00BD12A8" w:rsidRPr="00FA4AAD" w:rsidRDefault="00BD12A8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%</w:t>
            </w:r>
          </w:p>
        </w:tc>
      </w:tr>
      <w:tr w:rsidR="00BD12A8" w:rsidRPr="00FA4AAD" w14:paraId="5B045D3D" w14:textId="77777777" w:rsidTr="001F7CF6">
        <w:trPr>
          <w:trHeight w:val="474"/>
          <w:jc w:val="center"/>
        </w:trPr>
        <w:tc>
          <w:tcPr>
            <w:tcW w:w="5637" w:type="dxa"/>
          </w:tcPr>
          <w:p w14:paraId="4DAE92D2" w14:textId="248CF55A" w:rsidR="00BD12A8" w:rsidRPr="00FA4AAD" w:rsidRDefault="00BD12A8" w:rsidP="001F7CF6">
            <w:pPr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M</w:t>
            </w:r>
            <w:r w:rsidR="00333240">
              <w:rPr>
                <w:rFonts w:ascii="Lato" w:hAnsi="Lato"/>
                <w:sz w:val="20"/>
                <w:szCs w:val="20"/>
              </w:rPr>
              <w:t>uebles de Oficina y Estantería</w:t>
            </w:r>
          </w:p>
        </w:tc>
        <w:tc>
          <w:tcPr>
            <w:tcW w:w="1410" w:type="dxa"/>
          </w:tcPr>
          <w:p w14:paraId="3D435443" w14:textId="2BECD5F7" w:rsidR="00BD12A8" w:rsidRPr="00FA4AAD" w:rsidRDefault="00BD12A8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10</w:t>
            </w:r>
          </w:p>
        </w:tc>
      </w:tr>
      <w:tr w:rsidR="005C76E7" w:rsidRPr="00FA4AAD" w14:paraId="0F31E0EC" w14:textId="77777777" w:rsidTr="001F7CF6">
        <w:trPr>
          <w:trHeight w:val="474"/>
          <w:jc w:val="center"/>
        </w:trPr>
        <w:tc>
          <w:tcPr>
            <w:tcW w:w="5637" w:type="dxa"/>
          </w:tcPr>
          <w:p w14:paraId="4EA1B850" w14:textId="331AA737" w:rsidR="005C76E7" w:rsidRPr="00FA4AAD" w:rsidRDefault="00333240" w:rsidP="001F7CF6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Muebles, Excepto de Oficina y Estantería</w:t>
            </w:r>
          </w:p>
        </w:tc>
        <w:tc>
          <w:tcPr>
            <w:tcW w:w="1410" w:type="dxa"/>
          </w:tcPr>
          <w:p w14:paraId="2D28BEF1" w14:textId="77080006" w:rsidR="005C76E7" w:rsidRPr="00FA4AAD" w:rsidRDefault="005C76E7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</w:t>
            </w:r>
            <w:r w:rsidR="00333240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333240" w:rsidRPr="00FA4AAD" w14:paraId="521F0262" w14:textId="77777777" w:rsidTr="001F7CF6">
        <w:trPr>
          <w:trHeight w:val="474"/>
          <w:jc w:val="center"/>
        </w:trPr>
        <w:tc>
          <w:tcPr>
            <w:tcW w:w="5637" w:type="dxa"/>
          </w:tcPr>
          <w:p w14:paraId="4AD4E578" w14:textId="1E54D930" w:rsidR="00333240" w:rsidRPr="00FA4AAD" w:rsidRDefault="00333240" w:rsidP="001F7CF6">
            <w:pPr>
              <w:rPr>
                <w:rFonts w:ascii="Lato" w:hAnsi="Lato"/>
                <w:sz w:val="20"/>
                <w:szCs w:val="20"/>
              </w:rPr>
            </w:pPr>
            <w:r w:rsidRPr="00333240">
              <w:rPr>
                <w:rFonts w:ascii="Lato" w:hAnsi="Lato"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1410" w:type="dxa"/>
          </w:tcPr>
          <w:p w14:paraId="64740635" w14:textId="2857AAE9" w:rsidR="00333240" w:rsidRPr="00FA4AAD" w:rsidRDefault="00333240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33.33</w:t>
            </w:r>
          </w:p>
        </w:tc>
      </w:tr>
      <w:tr w:rsidR="00BD12A8" w:rsidRPr="00FA4AAD" w14:paraId="330B76E5" w14:textId="77777777" w:rsidTr="001F7CF6">
        <w:trPr>
          <w:trHeight w:val="425"/>
          <w:jc w:val="center"/>
        </w:trPr>
        <w:tc>
          <w:tcPr>
            <w:tcW w:w="5637" w:type="dxa"/>
          </w:tcPr>
          <w:p w14:paraId="5179D143" w14:textId="3ACB2CE8" w:rsidR="00BD12A8" w:rsidRPr="00FA4AAD" w:rsidRDefault="00333240" w:rsidP="001F7CF6">
            <w:pPr>
              <w:rPr>
                <w:rFonts w:ascii="Lato" w:hAnsi="Lato"/>
                <w:sz w:val="20"/>
                <w:szCs w:val="20"/>
              </w:rPr>
            </w:pPr>
            <w:r w:rsidRPr="00333240">
              <w:rPr>
                <w:rFonts w:ascii="Lato" w:hAnsi="Lato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410" w:type="dxa"/>
          </w:tcPr>
          <w:p w14:paraId="495DEAF4" w14:textId="5B2B1B78" w:rsidR="00BD12A8" w:rsidRPr="00FA4AAD" w:rsidRDefault="00333240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</w:tr>
      <w:tr w:rsidR="00BD12A8" w:rsidRPr="00FA4AAD" w14:paraId="39F6FE30" w14:textId="77777777" w:rsidTr="001F7CF6">
        <w:trPr>
          <w:trHeight w:val="425"/>
          <w:jc w:val="center"/>
        </w:trPr>
        <w:tc>
          <w:tcPr>
            <w:tcW w:w="5637" w:type="dxa"/>
          </w:tcPr>
          <w:p w14:paraId="59DD0A61" w14:textId="77777777" w:rsidR="00BD12A8" w:rsidRPr="00FA4AAD" w:rsidRDefault="00BD12A8" w:rsidP="001F7CF6">
            <w:pPr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Sistemas de aire Acondicionado, Calefacción y Refrigeración</w:t>
            </w:r>
          </w:p>
        </w:tc>
        <w:tc>
          <w:tcPr>
            <w:tcW w:w="1410" w:type="dxa"/>
          </w:tcPr>
          <w:p w14:paraId="0FE40741" w14:textId="77777777" w:rsidR="00BD12A8" w:rsidRPr="00FA4AAD" w:rsidRDefault="00BD12A8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10</w:t>
            </w:r>
          </w:p>
        </w:tc>
      </w:tr>
      <w:tr w:rsidR="009F4162" w:rsidRPr="00FA4AAD" w14:paraId="449D80C9" w14:textId="77777777" w:rsidTr="001F7CF6">
        <w:trPr>
          <w:trHeight w:val="425"/>
          <w:jc w:val="center"/>
        </w:trPr>
        <w:tc>
          <w:tcPr>
            <w:tcW w:w="5637" w:type="dxa"/>
          </w:tcPr>
          <w:p w14:paraId="4E7F0366" w14:textId="1675635D" w:rsidR="009F4162" w:rsidRPr="00FA4AAD" w:rsidRDefault="009F4162" w:rsidP="001F7CF6">
            <w:pPr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Equipos y Aparatos Audiovisuales</w:t>
            </w:r>
          </w:p>
        </w:tc>
        <w:tc>
          <w:tcPr>
            <w:tcW w:w="1410" w:type="dxa"/>
          </w:tcPr>
          <w:p w14:paraId="79B234B8" w14:textId="74FB1EA5" w:rsidR="009F4162" w:rsidRPr="00FA4AAD" w:rsidRDefault="009F4162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33.33</w:t>
            </w:r>
          </w:p>
        </w:tc>
      </w:tr>
      <w:tr w:rsidR="00333240" w:rsidRPr="00FA4AAD" w14:paraId="301A3FC7" w14:textId="77777777" w:rsidTr="001F7CF6">
        <w:trPr>
          <w:trHeight w:val="425"/>
          <w:jc w:val="center"/>
        </w:trPr>
        <w:tc>
          <w:tcPr>
            <w:tcW w:w="5637" w:type="dxa"/>
          </w:tcPr>
          <w:p w14:paraId="78E23DD9" w14:textId="2F2C338A" w:rsidR="00333240" w:rsidRPr="00FA4AAD" w:rsidRDefault="00333240" w:rsidP="001F7CF6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Vehículos y Equipo de Transporte</w:t>
            </w:r>
          </w:p>
        </w:tc>
        <w:tc>
          <w:tcPr>
            <w:tcW w:w="1410" w:type="dxa"/>
          </w:tcPr>
          <w:p w14:paraId="1A6BAEB6" w14:textId="2524C1E7" w:rsidR="00333240" w:rsidRPr="00FA4AAD" w:rsidRDefault="00333240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</w:t>
            </w:r>
          </w:p>
        </w:tc>
      </w:tr>
      <w:tr w:rsidR="00574A93" w:rsidRPr="00FA4AAD" w14:paraId="01FEB775" w14:textId="77777777" w:rsidTr="001F7CF6">
        <w:trPr>
          <w:trHeight w:val="425"/>
          <w:jc w:val="center"/>
        </w:trPr>
        <w:tc>
          <w:tcPr>
            <w:tcW w:w="5637" w:type="dxa"/>
          </w:tcPr>
          <w:p w14:paraId="1499270F" w14:textId="3D0413E6" w:rsidR="00574A93" w:rsidRDefault="00574A93" w:rsidP="001F7CF6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Equipo de Comunicación y Telecomunicación</w:t>
            </w:r>
          </w:p>
        </w:tc>
        <w:tc>
          <w:tcPr>
            <w:tcW w:w="1410" w:type="dxa"/>
          </w:tcPr>
          <w:p w14:paraId="527C34B4" w14:textId="16CBE08A" w:rsidR="00574A93" w:rsidRDefault="00574A93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</w:tr>
      <w:tr w:rsidR="00574A93" w:rsidRPr="00FA4AAD" w14:paraId="32D2EF5D" w14:textId="77777777" w:rsidTr="001F7CF6">
        <w:trPr>
          <w:trHeight w:val="425"/>
          <w:jc w:val="center"/>
        </w:trPr>
        <w:tc>
          <w:tcPr>
            <w:tcW w:w="5637" w:type="dxa"/>
          </w:tcPr>
          <w:p w14:paraId="23D0C3B8" w14:textId="01B81A8D" w:rsidR="00574A93" w:rsidRDefault="00574A93" w:rsidP="001F7CF6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Equipos de Generación Eléctrica, Aparatos y Accesorios Eléctricos</w:t>
            </w:r>
          </w:p>
        </w:tc>
        <w:tc>
          <w:tcPr>
            <w:tcW w:w="1410" w:type="dxa"/>
          </w:tcPr>
          <w:p w14:paraId="1AF136E0" w14:textId="79675DF0" w:rsidR="00574A93" w:rsidRDefault="00574A93" w:rsidP="001F7CF6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</w:tr>
    </w:tbl>
    <w:p w14:paraId="53824C68" w14:textId="77777777" w:rsidR="00BD12A8" w:rsidRDefault="00BD12A8" w:rsidP="00BD12A8">
      <w:pPr>
        <w:jc w:val="center"/>
        <w:rPr>
          <w:rFonts w:ascii="Lato" w:hAnsi="Lato"/>
          <w:b/>
          <w:sz w:val="20"/>
          <w:szCs w:val="20"/>
        </w:rPr>
      </w:pPr>
    </w:p>
    <w:p w14:paraId="6A3A42BE" w14:textId="10941478" w:rsidR="00333240" w:rsidRDefault="00333240" w:rsidP="00CC7575">
      <w:p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 xml:space="preserve">El porcentaje de Amortización de los Activos Intangibles es de </w:t>
      </w:r>
      <w:r w:rsidR="00CC7575" w:rsidRPr="00CC7575">
        <w:rPr>
          <w:rFonts w:ascii="Lato" w:hAnsi="Lato"/>
          <w:bCs/>
          <w:sz w:val="20"/>
          <w:szCs w:val="20"/>
        </w:rPr>
        <w:t>1</w:t>
      </w:r>
      <w:r w:rsidRPr="00CC7575">
        <w:rPr>
          <w:rFonts w:ascii="Lato" w:hAnsi="Lato"/>
          <w:bCs/>
          <w:sz w:val="20"/>
          <w:szCs w:val="20"/>
        </w:rPr>
        <w:t>5%.</w:t>
      </w:r>
    </w:p>
    <w:p w14:paraId="5CE150C2" w14:textId="56025305" w:rsid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hay cambios en el porcentaje de depreciación o valor de los activos.</w:t>
      </w:r>
    </w:p>
    <w:p w14:paraId="31382552" w14:textId="4F8E2202" w:rsidR="00CC7575" w:rsidRP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7A6BDE5B" w14:textId="77777777" w:rsidR="00CC7575" w:rsidRP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173E466B" w14:textId="77777777" w:rsidR="00CC7575" w:rsidRP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1EE6F5AE" w14:textId="39CB92CA" w:rsid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La OEMY</w:t>
      </w:r>
      <w:r w:rsidRPr="00CC7575">
        <w:rPr>
          <w:rFonts w:ascii="Lato" w:hAnsi="Lato"/>
          <w:bCs/>
          <w:sz w:val="20"/>
          <w:szCs w:val="20"/>
        </w:rPr>
        <w:t xml:space="preserve"> no tuvo circunstancias de carácter significativo que afecten el Activo</w:t>
      </w:r>
      <w:r>
        <w:rPr>
          <w:rFonts w:ascii="Lato" w:hAnsi="Lato"/>
          <w:bCs/>
          <w:sz w:val="20"/>
          <w:szCs w:val="20"/>
        </w:rPr>
        <w:t>.</w:t>
      </w:r>
    </w:p>
    <w:p w14:paraId="5E9C5F28" w14:textId="77777777" w:rsidR="00CC7575" w:rsidRP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78F0CD46" w14:textId="6C8DFBDE" w:rsidR="00CC7575" w:rsidRDefault="00CC7575" w:rsidP="00CC7575">
      <w:pPr>
        <w:pStyle w:val="Prrafodelista"/>
        <w:numPr>
          <w:ilvl w:val="0"/>
          <w:numId w:val="10"/>
        </w:numPr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La OEMY </w:t>
      </w:r>
      <w:r w:rsidRPr="00CC7575">
        <w:rPr>
          <w:rFonts w:ascii="Lato" w:hAnsi="Lato"/>
          <w:bCs/>
          <w:sz w:val="20"/>
          <w:szCs w:val="20"/>
        </w:rPr>
        <w:t xml:space="preserve">cuenta con un departamento de </w:t>
      </w:r>
      <w:r>
        <w:rPr>
          <w:rFonts w:ascii="Lato" w:hAnsi="Lato"/>
          <w:bCs/>
          <w:sz w:val="20"/>
          <w:szCs w:val="20"/>
        </w:rPr>
        <w:t>recursos materiales y compras</w:t>
      </w:r>
      <w:r w:rsidRPr="00CC7575">
        <w:rPr>
          <w:rFonts w:ascii="Lato" w:hAnsi="Lato"/>
          <w:bCs/>
          <w:sz w:val="20"/>
          <w:szCs w:val="20"/>
        </w:rPr>
        <w:t xml:space="preserve"> que controla la administración de activos.</w:t>
      </w:r>
    </w:p>
    <w:p w14:paraId="50AB8FBE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Adicionalmente, se deben incluir las explicaciones de las principales variaciones en el activo, en cuadros comparativos como sigue:</w:t>
      </w:r>
    </w:p>
    <w:p w14:paraId="60B63AB2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a)</w:t>
      </w:r>
      <w:r w:rsidRPr="00CC7575">
        <w:rPr>
          <w:rFonts w:ascii="Lato" w:hAnsi="Lato"/>
          <w:bCs/>
          <w:sz w:val="20"/>
          <w:szCs w:val="20"/>
        </w:rPr>
        <w:tab/>
        <w:t xml:space="preserve">Inversiones en valores. </w:t>
      </w:r>
    </w:p>
    <w:p w14:paraId="037216AF" w14:textId="77777777" w:rsid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 xml:space="preserve">No aplica este punto para la OEMY </w:t>
      </w:r>
    </w:p>
    <w:p w14:paraId="186CEEB0" w14:textId="767F0F12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b)</w:t>
      </w:r>
      <w:r w:rsidRPr="00CC7575">
        <w:rPr>
          <w:rFonts w:ascii="Lato" w:hAnsi="Lato"/>
          <w:bCs/>
          <w:sz w:val="20"/>
          <w:szCs w:val="20"/>
        </w:rPr>
        <w:tab/>
        <w:t>Patrimonio de Organismos Descentralizados de Control Presupuestario Indirecto.</w:t>
      </w:r>
    </w:p>
    <w:p w14:paraId="260D92B5" w14:textId="7FF4952B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</w:t>
      </w:r>
    </w:p>
    <w:p w14:paraId="71C1E924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c)</w:t>
      </w:r>
      <w:r w:rsidRPr="00CC7575">
        <w:rPr>
          <w:rFonts w:ascii="Lato" w:hAnsi="Lato"/>
          <w:bCs/>
          <w:sz w:val="20"/>
          <w:szCs w:val="20"/>
        </w:rPr>
        <w:tab/>
        <w:t>Inversiones en empresas de participación mayoritaria.</w:t>
      </w:r>
    </w:p>
    <w:p w14:paraId="3719FD8B" w14:textId="2FEE6DA4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7B2093E3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d)</w:t>
      </w:r>
      <w:r w:rsidRPr="00CC7575">
        <w:rPr>
          <w:rFonts w:ascii="Lato" w:hAnsi="Lato"/>
          <w:bCs/>
          <w:sz w:val="20"/>
          <w:szCs w:val="20"/>
        </w:rPr>
        <w:tab/>
        <w:t>Inversiones en empresas de participación minoritaria.</w:t>
      </w:r>
    </w:p>
    <w:p w14:paraId="35811BC4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 xml:space="preserve"> No aplica este punto para la OEMY.</w:t>
      </w:r>
    </w:p>
    <w:p w14:paraId="58A8D66D" w14:textId="35131023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e)</w:t>
      </w:r>
      <w:r w:rsidRPr="00CC7575">
        <w:rPr>
          <w:rFonts w:ascii="Lato" w:hAnsi="Lato"/>
          <w:bCs/>
          <w:sz w:val="20"/>
          <w:szCs w:val="20"/>
        </w:rPr>
        <w:tab/>
        <w:t xml:space="preserve">Patrimonio de Organismos Descentralizados de Control Presupuestario Directo, según corresponda. </w:t>
      </w:r>
    </w:p>
    <w:p w14:paraId="375ED1B4" w14:textId="77777777" w:rsidR="00CC7575" w:rsidRPr="00CC7575" w:rsidRDefault="00CC7575" w:rsidP="00CC7575">
      <w:pPr>
        <w:ind w:left="360"/>
        <w:jc w:val="both"/>
        <w:rPr>
          <w:rFonts w:ascii="Lato" w:hAnsi="Lato"/>
          <w:bCs/>
          <w:sz w:val="20"/>
          <w:szCs w:val="20"/>
        </w:rPr>
      </w:pPr>
      <w:r w:rsidRPr="00CC7575">
        <w:rPr>
          <w:rFonts w:ascii="Lato" w:hAnsi="Lato"/>
          <w:bCs/>
          <w:sz w:val="20"/>
          <w:szCs w:val="20"/>
        </w:rPr>
        <w:t>No aplica este punto para la OEMY.</w:t>
      </w:r>
    </w:p>
    <w:p w14:paraId="48BA0ADF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8</w:t>
      </w:r>
    </w:p>
    <w:p w14:paraId="243FE5BB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FIDEICOMISOS, MANDATOS Y ANALOGOS</w:t>
      </w:r>
    </w:p>
    <w:p w14:paraId="425CECCF" w14:textId="77777777" w:rsidR="00BD12A8" w:rsidRPr="00FA4AAD" w:rsidRDefault="00BD12A8" w:rsidP="008F1B7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4B7D89" w:rsidRPr="00FA4AAD">
        <w:rPr>
          <w:rFonts w:ascii="Lato" w:hAnsi="Lato"/>
          <w:sz w:val="20"/>
          <w:szCs w:val="20"/>
        </w:rPr>
        <w:t xml:space="preserve">OEMY </w:t>
      </w:r>
      <w:r w:rsidRPr="00FA4AAD">
        <w:rPr>
          <w:rFonts w:ascii="Lato" w:hAnsi="Lato"/>
          <w:sz w:val="20"/>
          <w:szCs w:val="20"/>
        </w:rPr>
        <w:t>no posee fideicomisos, mandatos o análogos.</w:t>
      </w:r>
    </w:p>
    <w:p w14:paraId="01F58BAF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9</w:t>
      </w:r>
    </w:p>
    <w:p w14:paraId="43FC5AD1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REPORTE DE RECAUDACION</w:t>
      </w:r>
    </w:p>
    <w:p w14:paraId="4334DE24" w14:textId="77777777" w:rsidR="004C0DE4" w:rsidRPr="00FA4AAD" w:rsidRDefault="00BD12A8" w:rsidP="00706915">
      <w:pPr>
        <w:jc w:val="both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recauda ningún tipo de contribución, motivo por el cual no se informa situación alguna en esta nota.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p w14:paraId="5E3AF03B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10</w:t>
      </w:r>
    </w:p>
    <w:p w14:paraId="161EE985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INFORMACION SOBRE LA DEUDA Y EL REPORTE ANALITICO DE LA DEUDA</w:t>
      </w:r>
    </w:p>
    <w:p w14:paraId="3AF13DE0" w14:textId="0FC1BCA0" w:rsidR="00BD12A8" w:rsidRPr="00FA4AAD" w:rsidRDefault="00BD12A8" w:rsidP="008F1B7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tiene contratado algún tipo de deuda pública por lo que no se reporta información en esta nota.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p w14:paraId="53DF9ACF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11</w:t>
      </w:r>
    </w:p>
    <w:p w14:paraId="4442C846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CALIFICACIONES OTORGADAS</w:t>
      </w:r>
    </w:p>
    <w:p w14:paraId="5109ED6F" w14:textId="77777777" w:rsidR="00BD12A8" w:rsidRPr="00FA4AAD" w:rsidRDefault="00BD12A8" w:rsidP="008F1B7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ha sido sujeto de alguna evaluación que le otorgara calificación crediticia por lo que no se reporta información en esta nota.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p w14:paraId="04E6AA86" w14:textId="77777777" w:rsidR="00BD12A8" w:rsidRPr="00FA4AAD" w:rsidRDefault="00BD12A8" w:rsidP="00BD12A8">
      <w:pPr>
        <w:spacing w:line="360" w:lineRule="auto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12</w:t>
      </w:r>
    </w:p>
    <w:p w14:paraId="20287913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PROCESOS DE MEJORA</w:t>
      </w:r>
    </w:p>
    <w:p w14:paraId="4BB98FB0" w14:textId="3B9BA3B6" w:rsidR="00BD12A8" w:rsidRPr="00FA4AAD" w:rsidRDefault="00BD12A8" w:rsidP="008F1B7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Las políticas de control que maneja 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son las que establece La </w:t>
      </w:r>
      <w:r w:rsidR="00706915" w:rsidRPr="00FA4AAD">
        <w:rPr>
          <w:rFonts w:ascii="Lato" w:hAnsi="Lato"/>
          <w:sz w:val="20"/>
          <w:szCs w:val="20"/>
        </w:rPr>
        <w:t>Dirección</w:t>
      </w:r>
      <w:r w:rsidRPr="00FA4AAD">
        <w:rPr>
          <w:rFonts w:ascii="Lato" w:hAnsi="Lato"/>
          <w:sz w:val="20"/>
          <w:szCs w:val="20"/>
        </w:rPr>
        <w:t xml:space="preserve"> General y que están previamente autorizadas por el Consejo de Administración, fuera de eso </w:t>
      </w:r>
      <w:r w:rsidR="00494D8D" w:rsidRPr="00FA4AAD">
        <w:rPr>
          <w:rFonts w:ascii="Lato" w:hAnsi="Lato"/>
          <w:sz w:val="20"/>
          <w:szCs w:val="20"/>
        </w:rPr>
        <w:t xml:space="preserve">aún </w:t>
      </w:r>
      <w:r w:rsidRPr="00FA4AAD">
        <w:rPr>
          <w:rFonts w:ascii="Lato" w:hAnsi="Lato"/>
          <w:sz w:val="20"/>
          <w:szCs w:val="20"/>
        </w:rPr>
        <w:t>no existe política alguna que establecer.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p w14:paraId="28CA3F36" w14:textId="77777777" w:rsidR="00BD12A8" w:rsidRPr="00FA4AAD" w:rsidRDefault="00BD12A8" w:rsidP="00BD12A8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</w:t>
      </w:r>
      <w:r w:rsidR="00DE6743" w:rsidRPr="00FA4AAD">
        <w:rPr>
          <w:rFonts w:ascii="Lato" w:hAnsi="Lato"/>
          <w:b/>
          <w:sz w:val="20"/>
          <w:szCs w:val="20"/>
        </w:rPr>
        <w:t>3</w:t>
      </w:r>
    </w:p>
    <w:p w14:paraId="71E7C026" w14:textId="77777777" w:rsidR="00DE6743" w:rsidRPr="00FA4AAD" w:rsidRDefault="00BD12A8" w:rsidP="00DE674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INFORMACION POR SEGMENTOS</w:t>
      </w:r>
    </w:p>
    <w:p w14:paraId="62C36139" w14:textId="77777777" w:rsidR="00DE6743" w:rsidRPr="00FA4AAD" w:rsidRDefault="00DE6743" w:rsidP="008F1B7E">
      <w:pPr>
        <w:jc w:val="both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Debido al volumen de operaciones que tiene 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>, no se ve en la necesidad de presentar la i</w:t>
      </w:r>
      <w:r w:rsidR="00A1627F" w:rsidRPr="00FA4AAD">
        <w:rPr>
          <w:rFonts w:ascii="Lato" w:hAnsi="Lato"/>
          <w:sz w:val="20"/>
          <w:szCs w:val="20"/>
        </w:rPr>
        <w:t>nformación de manera segmentada, por lo que no se reporta información en esta nota.</w:t>
      </w:r>
    </w:p>
    <w:p w14:paraId="7C75A570" w14:textId="77777777" w:rsidR="00DE6743" w:rsidRPr="00FA4AAD" w:rsidRDefault="00DE6743" w:rsidP="00DE674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14</w:t>
      </w:r>
    </w:p>
    <w:p w14:paraId="4858C2CE" w14:textId="77777777" w:rsidR="00DE6743" w:rsidRPr="00FA4AAD" w:rsidRDefault="00DE6743" w:rsidP="00DE674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EVENTOS POSTERIORES AL CIERRE </w:t>
      </w:r>
    </w:p>
    <w:p w14:paraId="10364243" w14:textId="77777777" w:rsidR="00BD12A8" w:rsidRPr="00FA4AAD" w:rsidRDefault="00BD12A8" w:rsidP="008F1B7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información que presenta 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contiene ningún evento posterior que afecte económicamente al mismo por lo que no se r</w:t>
      </w:r>
      <w:r w:rsidR="00A1627F" w:rsidRPr="00FA4AAD">
        <w:rPr>
          <w:rFonts w:ascii="Lato" w:hAnsi="Lato"/>
          <w:sz w:val="20"/>
          <w:szCs w:val="20"/>
        </w:rPr>
        <w:t>eporta información en esta nota, por lo que no se reporta información en esta nota.</w:t>
      </w:r>
    </w:p>
    <w:p w14:paraId="0C98CDA0" w14:textId="77777777" w:rsidR="00DE6743" w:rsidRPr="00FA4AAD" w:rsidRDefault="00DE6743" w:rsidP="00DE674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15</w:t>
      </w:r>
    </w:p>
    <w:p w14:paraId="5D1518F6" w14:textId="77777777" w:rsidR="00DE6743" w:rsidRPr="00FA4AAD" w:rsidRDefault="00DE6743" w:rsidP="00DE674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PARTES RELACIONADAS</w:t>
      </w:r>
    </w:p>
    <w:p w14:paraId="0D6B8B28" w14:textId="77777777" w:rsidR="00DE6743" w:rsidRPr="00FA4AAD" w:rsidRDefault="00DE6743" w:rsidP="008F1B7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no realiza operaciones con partes relacionadas por lo que no se reporta información en esta nota.</w:t>
      </w:r>
    </w:p>
    <w:p w14:paraId="71C645AF" w14:textId="77777777" w:rsidR="004C0DE4" w:rsidRPr="00FA4AAD" w:rsidRDefault="004C0DE4" w:rsidP="004C0DE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 16</w:t>
      </w:r>
    </w:p>
    <w:p w14:paraId="5E6C47B4" w14:textId="77777777" w:rsidR="004C0DE4" w:rsidRPr="00FA4AAD" w:rsidRDefault="004C0DE4" w:rsidP="004C0DE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RESPONSABILIDAD SOBRE LA PRESENTACION RAZONABLE DE LA INFORMACION CONTABLE</w:t>
      </w:r>
    </w:p>
    <w:p w14:paraId="7047F857" w14:textId="4B4ED3EF" w:rsidR="00051164" w:rsidRPr="00FA4AAD" w:rsidRDefault="004C0DE4" w:rsidP="00FA4AAD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Los Estados Financieros y sus notas están debidamente firmados por el </w:t>
      </w:r>
      <w:r w:rsidR="004B7D89" w:rsidRPr="00FA4AAD">
        <w:rPr>
          <w:rFonts w:ascii="Lato" w:hAnsi="Lato"/>
          <w:sz w:val="20"/>
          <w:szCs w:val="20"/>
        </w:rPr>
        <w:t>Director General</w:t>
      </w:r>
      <w:r w:rsidR="00FA4AAD">
        <w:rPr>
          <w:rFonts w:ascii="Lato" w:hAnsi="Lato"/>
          <w:sz w:val="20"/>
          <w:szCs w:val="20"/>
        </w:rPr>
        <w:t xml:space="preserve"> y el Gerente de Administración y Finanzas</w:t>
      </w:r>
      <w:r w:rsidR="00DF3D97" w:rsidRPr="00DF3D97">
        <w:t xml:space="preserve"> </w:t>
      </w:r>
      <w:r w:rsidR="00DF3D97" w:rsidRPr="00DF3D97">
        <w:rPr>
          <w:rFonts w:ascii="Lato" w:hAnsi="Lato"/>
          <w:sz w:val="20"/>
          <w:szCs w:val="20"/>
        </w:rPr>
        <w:t>incluyendo la siguiente leyenda: “Bajo protesta de decir verdad declaramos que los Estados Financieros y sus notas, son razonablemente correctos y son responsabilidad del emisor</w:t>
      </w:r>
      <w:r w:rsidR="00DF3D97">
        <w:rPr>
          <w:rFonts w:ascii="Lato" w:hAnsi="Lato"/>
          <w:sz w:val="20"/>
          <w:szCs w:val="20"/>
        </w:rPr>
        <w:t xml:space="preserve">”. 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="00051164" w:rsidRPr="00FA4AAD">
        <w:rPr>
          <w:rFonts w:ascii="Lato" w:hAnsi="Lato"/>
          <w:sz w:val="20"/>
          <w:szCs w:val="20"/>
        </w:rPr>
        <w:t xml:space="preserve">                           </w:t>
      </w:r>
    </w:p>
    <w:p w14:paraId="140F251C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NOTAS DE DESGLOSE</w:t>
      </w:r>
    </w:p>
    <w:p w14:paraId="240F4E42" w14:textId="77777777" w:rsidR="008F1B7E" w:rsidRPr="00FA4AAD" w:rsidRDefault="008F1B7E" w:rsidP="0006636C">
      <w:pPr>
        <w:pStyle w:val="Prrafodelista"/>
        <w:numPr>
          <w:ilvl w:val="0"/>
          <w:numId w:val="3"/>
        </w:numPr>
        <w:ind w:left="567" w:hanging="207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NOTAS AL ESTADO DE ACTIVIDADES</w:t>
      </w:r>
    </w:p>
    <w:p w14:paraId="7A39FE75" w14:textId="77777777" w:rsidR="008F1B7E" w:rsidRPr="00FA4AAD" w:rsidRDefault="008F1B7E" w:rsidP="008F1B7E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INGRESOS </w:t>
      </w:r>
      <w:r w:rsidR="00A1627F" w:rsidRPr="00FA4AAD">
        <w:rPr>
          <w:rFonts w:ascii="Lato" w:hAnsi="Lato"/>
          <w:b/>
          <w:sz w:val="20"/>
          <w:szCs w:val="20"/>
        </w:rPr>
        <w:t>Y OTROS BENEFICIOS</w:t>
      </w:r>
    </w:p>
    <w:p w14:paraId="4F8E390E" w14:textId="06E09C60" w:rsidR="004B7D89" w:rsidRPr="00FA4AAD" w:rsidRDefault="00490E62" w:rsidP="008F1B7E">
      <w:pPr>
        <w:tabs>
          <w:tab w:val="left" w:pos="2294"/>
        </w:tabs>
        <w:spacing w:after="0"/>
        <w:jc w:val="both"/>
        <w:rPr>
          <w:rFonts w:ascii="Lato" w:hAnsi="Lato" w:cs="Microsoft Sans Serif"/>
          <w:sz w:val="20"/>
          <w:szCs w:val="20"/>
        </w:rPr>
      </w:pPr>
      <w:r>
        <w:rPr>
          <w:rFonts w:ascii="Lato" w:hAnsi="Lato" w:cs="Microsoft Sans Serif"/>
          <w:sz w:val="20"/>
          <w:szCs w:val="20"/>
        </w:rPr>
        <w:t>Transferencias y Asignaciones. – La OEMY r</w:t>
      </w:r>
      <w:r w:rsidR="004B7D89" w:rsidRPr="00FA4AAD">
        <w:rPr>
          <w:rFonts w:ascii="Lato" w:hAnsi="Lato" w:cs="Microsoft Sans Serif"/>
          <w:sz w:val="20"/>
          <w:szCs w:val="20"/>
        </w:rPr>
        <w:t xml:space="preserve">ecibe </w:t>
      </w:r>
      <w:r>
        <w:rPr>
          <w:rFonts w:ascii="Lato" w:hAnsi="Lato" w:cs="Microsoft Sans Serif"/>
          <w:sz w:val="20"/>
          <w:szCs w:val="20"/>
        </w:rPr>
        <w:t>ministraciones</w:t>
      </w:r>
      <w:r w:rsidR="004B7D89" w:rsidRPr="00FA4AAD">
        <w:rPr>
          <w:rFonts w:ascii="Lato" w:hAnsi="Lato" w:cs="Microsoft Sans Serif"/>
          <w:sz w:val="20"/>
          <w:szCs w:val="20"/>
        </w:rPr>
        <w:t xml:space="preserve"> </w:t>
      </w:r>
      <w:r w:rsidR="002B6608" w:rsidRPr="00FA4AAD">
        <w:rPr>
          <w:rFonts w:ascii="Lato" w:hAnsi="Lato" w:cs="Microsoft Sans Serif"/>
          <w:sz w:val="20"/>
          <w:szCs w:val="20"/>
        </w:rPr>
        <w:t>por parte de la Secretarí</w:t>
      </w:r>
      <w:r w:rsidR="004B7D89" w:rsidRPr="00FA4AAD">
        <w:rPr>
          <w:rFonts w:ascii="Lato" w:hAnsi="Lato" w:cs="Microsoft Sans Serif"/>
          <w:sz w:val="20"/>
          <w:szCs w:val="20"/>
        </w:rPr>
        <w:t>a de Administración y Finanzas</w:t>
      </w:r>
      <w:r>
        <w:rPr>
          <w:rFonts w:ascii="Lato" w:hAnsi="Lato" w:cs="Microsoft Sans Serif"/>
          <w:sz w:val="20"/>
          <w:szCs w:val="20"/>
        </w:rPr>
        <w:t xml:space="preserve"> del Gobierno del Estado de Yucatán </w:t>
      </w:r>
      <w:r w:rsidR="004B7D89" w:rsidRPr="00FA4AAD">
        <w:rPr>
          <w:rFonts w:ascii="Lato" w:hAnsi="Lato" w:cs="Microsoft Sans Serif"/>
          <w:sz w:val="20"/>
          <w:szCs w:val="20"/>
        </w:rPr>
        <w:t>por los importes contenidos en el Presupuesto de Egresos para el Ejercicio 202</w:t>
      </w:r>
      <w:r w:rsidR="00FD0518">
        <w:rPr>
          <w:rFonts w:ascii="Lato" w:hAnsi="Lato" w:cs="Microsoft Sans Serif"/>
          <w:sz w:val="20"/>
          <w:szCs w:val="20"/>
        </w:rPr>
        <w:t>6</w:t>
      </w:r>
      <w:r w:rsidR="004B7D89" w:rsidRPr="00FA4AAD">
        <w:rPr>
          <w:rFonts w:ascii="Lato" w:hAnsi="Lato" w:cs="Microsoft Sans Serif"/>
          <w:sz w:val="20"/>
          <w:szCs w:val="20"/>
        </w:rPr>
        <w:t xml:space="preserve"> con el objeto de sufragar gastos inherentes a sus atribuciones</w:t>
      </w:r>
      <w:r>
        <w:rPr>
          <w:rFonts w:ascii="Lato" w:hAnsi="Lato" w:cs="Microsoft Sans Serif"/>
          <w:sz w:val="20"/>
          <w:szCs w:val="20"/>
        </w:rPr>
        <w:t>.</w:t>
      </w:r>
    </w:p>
    <w:p w14:paraId="23B4B302" w14:textId="5EE8331F" w:rsidR="004B7D89" w:rsidRPr="00FA4AAD" w:rsidRDefault="00490E62" w:rsidP="008F1B7E">
      <w:pPr>
        <w:tabs>
          <w:tab w:val="left" w:pos="2294"/>
        </w:tabs>
        <w:spacing w:after="0"/>
        <w:jc w:val="both"/>
        <w:rPr>
          <w:rFonts w:ascii="Lato" w:hAnsi="Lato" w:cs="Microsoft Sans Serif"/>
          <w:sz w:val="20"/>
          <w:szCs w:val="20"/>
        </w:rPr>
      </w:pPr>
      <w:r>
        <w:rPr>
          <w:rFonts w:ascii="Lato" w:hAnsi="Lato" w:cs="Microsoft Sans Serif"/>
          <w:sz w:val="20"/>
          <w:szCs w:val="20"/>
        </w:rPr>
        <w:t>Productos. – Obtuvo i</w:t>
      </w:r>
      <w:r w:rsidRPr="00490E62">
        <w:rPr>
          <w:rFonts w:ascii="Lato" w:hAnsi="Lato" w:cs="Microsoft Sans Serif"/>
          <w:sz w:val="20"/>
          <w:szCs w:val="20"/>
        </w:rPr>
        <w:t>ngresos por concepto de servicios otorgados por funciones de derecho privado, tales son los intereses generados de las cuentas bancarias</w:t>
      </w:r>
      <w:r>
        <w:rPr>
          <w:rFonts w:ascii="Lato" w:hAnsi="Lato" w:cs="Microsoft Sans Serif"/>
          <w:sz w:val="20"/>
          <w:szCs w:val="20"/>
        </w:rPr>
        <w:t xml:space="preserve"> de la OEMY.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918"/>
        <w:gridCol w:w="1918"/>
      </w:tblGrid>
      <w:tr w:rsidR="008C66CB" w:rsidRPr="00FA4AAD" w14:paraId="3E8F9D9B" w14:textId="77777777" w:rsidTr="00B51997">
        <w:trPr>
          <w:trHeight w:val="282"/>
          <w:jc w:val="center"/>
        </w:trPr>
        <w:tc>
          <w:tcPr>
            <w:tcW w:w="4472" w:type="dxa"/>
            <w:shd w:val="clear" w:color="auto" w:fill="BFBFBF"/>
          </w:tcPr>
          <w:p w14:paraId="66440C5F" w14:textId="77777777" w:rsidR="008C66CB" w:rsidRPr="00FA4AAD" w:rsidRDefault="008C66CB" w:rsidP="00B51997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>TIPO DE INGRESO</w:t>
            </w:r>
          </w:p>
        </w:tc>
        <w:tc>
          <w:tcPr>
            <w:tcW w:w="1918" w:type="dxa"/>
            <w:shd w:val="clear" w:color="auto" w:fill="BFBFBF"/>
          </w:tcPr>
          <w:p w14:paraId="5B9B7EA3" w14:textId="77777777" w:rsidR="008C66CB" w:rsidRPr="00FA4AAD" w:rsidRDefault="008C66CB" w:rsidP="00B51997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>DEVENGADO</w:t>
            </w:r>
          </w:p>
        </w:tc>
        <w:tc>
          <w:tcPr>
            <w:tcW w:w="1918" w:type="dxa"/>
            <w:shd w:val="clear" w:color="auto" w:fill="BFBFBF"/>
          </w:tcPr>
          <w:p w14:paraId="77562328" w14:textId="77777777" w:rsidR="008C66CB" w:rsidRPr="00FA4AAD" w:rsidRDefault="008C66CB" w:rsidP="00B51997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>RECAUDADO</w:t>
            </w:r>
          </w:p>
        </w:tc>
      </w:tr>
      <w:tr w:rsidR="008C66CB" w:rsidRPr="00FA4AAD" w14:paraId="6843BC91" w14:textId="77777777" w:rsidTr="00B51997">
        <w:trPr>
          <w:trHeight w:val="282"/>
          <w:jc w:val="center"/>
        </w:trPr>
        <w:tc>
          <w:tcPr>
            <w:tcW w:w="4472" w:type="dxa"/>
          </w:tcPr>
          <w:p w14:paraId="269E28B0" w14:textId="30F46DD1" w:rsidR="008C66CB" w:rsidRPr="00FA4AAD" w:rsidRDefault="00490E62" w:rsidP="008C66CB">
            <w:pPr>
              <w:tabs>
                <w:tab w:val="left" w:pos="2294"/>
              </w:tabs>
              <w:spacing w:after="0"/>
              <w:jc w:val="both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Transferencias y Asignaciones</w:t>
            </w:r>
          </w:p>
        </w:tc>
        <w:tc>
          <w:tcPr>
            <w:tcW w:w="1918" w:type="dxa"/>
          </w:tcPr>
          <w:p w14:paraId="1C8BB890" w14:textId="1436E348" w:rsidR="008C66CB" w:rsidRPr="00FA4AAD" w:rsidRDefault="00C536F8" w:rsidP="008C66CB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$ </w:t>
            </w:r>
            <w:r w:rsidR="00FD0518">
              <w:rPr>
                <w:rFonts w:ascii="Lato" w:hAnsi="Lato" w:cs="Microsoft Sans Serif"/>
                <w:sz w:val="20"/>
                <w:szCs w:val="20"/>
              </w:rPr>
              <w:t xml:space="preserve">  </w:t>
            </w:r>
            <w:r w:rsidR="00E47532">
              <w:rPr>
                <w:rFonts w:ascii="Lato" w:hAnsi="Lato" w:cs="Microsoft Sans Serif"/>
                <w:sz w:val="20"/>
                <w:szCs w:val="20"/>
              </w:rPr>
              <w:t>4</w:t>
            </w:r>
            <w:r w:rsidR="00FD0518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E47532">
              <w:rPr>
                <w:rFonts w:ascii="Lato" w:hAnsi="Lato" w:cs="Microsoft Sans Serif"/>
                <w:sz w:val="20"/>
                <w:szCs w:val="20"/>
              </w:rPr>
              <w:t>403</w:t>
            </w:r>
            <w:r w:rsidR="00FD0518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E47532">
              <w:rPr>
                <w:rFonts w:ascii="Lato" w:hAnsi="Lato" w:cs="Microsoft Sans Serif"/>
                <w:sz w:val="20"/>
                <w:szCs w:val="20"/>
              </w:rPr>
              <w:t>696</w:t>
            </w:r>
            <w:r w:rsidR="00FD0518">
              <w:rPr>
                <w:rFonts w:ascii="Lato" w:hAnsi="Lato" w:cs="Microsoft Sans Serif"/>
                <w:sz w:val="20"/>
                <w:szCs w:val="20"/>
              </w:rPr>
              <w:t>.00</w:t>
            </w:r>
          </w:p>
        </w:tc>
        <w:tc>
          <w:tcPr>
            <w:tcW w:w="1918" w:type="dxa"/>
          </w:tcPr>
          <w:p w14:paraId="373430DF" w14:textId="02E13767" w:rsidR="008C66CB" w:rsidRPr="00FA4AAD" w:rsidRDefault="00C536F8" w:rsidP="008C66CB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$ </w:t>
            </w:r>
            <w:r w:rsidR="00FD0518">
              <w:rPr>
                <w:rFonts w:ascii="Lato" w:hAnsi="Lato" w:cs="Microsoft Sans Serif"/>
                <w:sz w:val="20"/>
                <w:szCs w:val="20"/>
              </w:rPr>
              <w:t xml:space="preserve">  </w:t>
            </w:r>
            <w:r w:rsidR="00E47532">
              <w:rPr>
                <w:rFonts w:ascii="Lato" w:hAnsi="Lato" w:cs="Microsoft Sans Serif"/>
                <w:sz w:val="20"/>
                <w:szCs w:val="20"/>
              </w:rPr>
              <w:t>4</w:t>
            </w:r>
            <w:r w:rsidR="00197003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E47532">
              <w:rPr>
                <w:rFonts w:ascii="Lato" w:hAnsi="Lato" w:cs="Microsoft Sans Serif"/>
                <w:sz w:val="20"/>
                <w:szCs w:val="20"/>
              </w:rPr>
              <w:t>403</w:t>
            </w:r>
            <w:r w:rsidR="00163952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E47532">
              <w:rPr>
                <w:rFonts w:ascii="Lato" w:hAnsi="Lato" w:cs="Microsoft Sans Serif"/>
                <w:sz w:val="20"/>
                <w:szCs w:val="20"/>
              </w:rPr>
              <w:t>696</w:t>
            </w:r>
            <w:r w:rsidR="00197003">
              <w:rPr>
                <w:rFonts w:ascii="Lato" w:hAnsi="Lato" w:cs="Microsoft Sans Serif"/>
                <w:sz w:val="20"/>
                <w:szCs w:val="20"/>
              </w:rPr>
              <w:t>.</w:t>
            </w:r>
            <w:r w:rsidR="00FD0518">
              <w:rPr>
                <w:rFonts w:ascii="Lato" w:hAnsi="Lato" w:cs="Microsoft Sans Serif"/>
                <w:sz w:val="20"/>
                <w:szCs w:val="20"/>
              </w:rPr>
              <w:t>00</w:t>
            </w:r>
          </w:p>
        </w:tc>
      </w:tr>
      <w:tr w:rsidR="008C66CB" w:rsidRPr="00FA4AAD" w14:paraId="205551AF" w14:textId="77777777" w:rsidTr="00B51997">
        <w:trPr>
          <w:trHeight w:val="282"/>
          <w:jc w:val="center"/>
        </w:trPr>
        <w:tc>
          <w:tcPr>
            <w:tcW w:w="4472" w:type="dxa"/>
          </w:tcPr>
          <w:p w14:paraId="09A5F38D" w14:textId="77777777" w:rsidR="008C66CB" w:rsidRPr="00FA4AAD" w:rsidRDefault="008C66CB" w:rsidP="008C66CB">
            <w:pPr>
              <w:tabs>
                <w:tab w:val="left" w:pos="2294"/>
              </w:tabs>
              <w:spacing w:after="0"/>
              <w:jc w:val="both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Productos </w:t>
            </w:r>
          </w:p>
        </w:tc>
        <w:tc>
          <w:tcPr>
            <w:tcW w:w="1918" w:type="dxa"/>
          </w:tcPr>
          <w:p w14:paraId="3E7D18C7" w14:textId="14D0ECAD" w:rsidR="008C66CB" w:rsidRPr="00FA4AAD" w:rsidRDefault="00C536F8" w:rsidP="008C66CB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$ </w:t>
            </w:r>
            <w:r w:rsidR="00082DDF">
              <w:rPr>
                <w:rFonts w:ascii="Lato" w:hAnsi="Lato" w:cs="Microsoft Sans Serif"/>
                <w:sz w:val="20"/>
                <w:szCs w:val="20"/>
              </w:rPr>
              <w:t xml:space="preserve">     </w:t>
            </w:r>
            <w:r w:rsidR="00FD0518">
              <w:rPr>
                <w:rFonts w:ascii="Lato" w:hAnsi="Lato" w:cs="Microsoft Sans Serif"/>
                <w:sz w:val="20"/>
                <w:szCs w:val="20"/>
              </w:rPr>
              <w:t xml:space="preserve">  </w:t>
            </w:r>
            <w:r w:rsidR="00E47532">
              <w:rPr>
                <w:rFonts w:ascii="Lato" w:hAnsi="Lato" w:cs="Microsoft Sans Serif"/>
                <w:sz w:val="20"/>
                <w:szCs w:val="20"/>
              </w:rPr>
              <w:t>60,874.19</w:t>
            </w:r>
          </w:p>
        </w:tc>
        <w:tc>
          <w:tcPr>
            <w:tcW w:w="1918" w:type="dxa"/>
          </w:tcPr>
          <w:p w14:paraId="602C58BE" w14:textId="530987DE" w:rsidR="008C66CB" w:rsidRPr="00FA4AAD" w:rsidRDefault="00C536F8" w:rsidP="00B51997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$ </w:t>
            </w:r>
            <w:r w:rsidR="00082DDF">
              <w:rPr>
                <w:rFonts w:ascii="Lato" w:hAnsi="Lato" w:cs="Microsoft Sans Serif"/>
                <w:sz w:val="20"/>
                <w:szCs w:val="20"/>
              </w:rPr>
              <w:t xml:space="preserve">     </w:t>
            </w:r>
            <w:r w:rsidR="00FD0518">
              <w:rPr>
                <w:rFonts w:ascii="Lato" w:hAnsi="Lato" w:cs="Microsoft Sans Serif"/>
                <w:sz w:val="20"/>
                <w:szCs w:val="20"/>
              </w:rPr>
              <w:t xml:space="preserve">  </w:t>
            </w:r>
            <w:r w:rsidR="00E47532">
              <w:rPr>
                <w:rFonts w:ascii="Lato" w:hAnsi="Lato" w:cs="Microsoft Sans Serif"/>
                <w:sz w:val="20"/>
                <w:szCs w:val="20"/>
              </w:rPr>
              <w:t>60</w:t>
            </w:r>
            <w:r w:rsidR="007F07E8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E47532">
              <w:rPr>
                <w:rFonts w:ascii="Lato" w:hAnsi="Lato" w:cs="Microsoft Sans Serif"/>
                <w:sz w:val="20"/>
                <w:szCs w:val="20"/>
              </w:rPr>
              <w:t>874</w:t>
            </w:r>
            <w:r w:rsidR="00163952">
              <w:rPr>
                <w:rFonts w:ascii="Lato" w:hAnsi="Lato" w:cs="Microsoft Sans Serif"/>
                <w:sz w:val="20"/>
                <w:szCs w:val="20"/>
              </w:rPr>
              <w:t>.</w:t>
            </w:r>
            <w:r w:rsidR="00E47532">
              <w:rPr>
                <w:rFonts w:ascii="Lato" w:hAnsi="Lato" w:cs="Microsoft Sans Serif"/>
                <w:sz w:val="20"/>
                <w:szCs w:val="20"/>
              </w:rPr>
              <w:t>19</w:t>
            </w:r>
          </w:p>
        </w:tc>
      </w:tr>
      <w:tr w:rsidR="008C66CB" w:rsidRPr="00FA4AAD" w14:paraId="3461E6B4" w14:textId="77777777" w:rsidTr="00B51997">
        <w:trPr>
          <w:trHeight w:val="298"/>
          <w:jc w:val="center"/>
        </w:trPr>
        <w:tc>
          <w:tcPr>
            <w:tcW w:w="4472" w:type="dxa"/>
          </w:tcPr>
          <w:p w14:paraId="042B6631" w14:textId="77777777" w:rsidR="008C66CB" w:rsidRPr="00FA4AAD" w:rsidRDefault="008C66CB" w:rsidP="008C66CB">
            <w:pPr>
              <w:tabs>
                <w:tab w:val="left" w:pos="2294"/>
              </w:tabs>
              <w:spacing w:after="0"/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>TOTAL</w:t>
            </w:r>
          </w:p>
        </w:tc>
        <w:tc>
          <w:tcPr>
            <w:tcW w:w="1918" w:type="dxa"/>
          </w:tcPr>
          <w:p w14:paraId="0FFC2172" w14:textId="46437A51" w:rsidR="008C66CB" w:rsidRPr="00FA4AAD" w:rsidRDefault="00C536F8" w:rsidP="008C66CB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>$</w:t>
            </w:r>
            <w:r w:rsidR="002D16F8">
              <w:rPr>
                <w:rFonts w:ascii="Lato" w:hAnsi="Lato" w:cs="Microsoft Sans Serif"/>
                <w:b/>
                <w:sz w:val="20"/>
                <w:szCs w:val="20"/>
              </w:rPr>
              <w:t xml:space="preserve"> </w:t>
            </w:r>
            <w:r w:rsidR="00FD0518">
              <w:rPr>
                <w:rFonts w:ascii="Lato" w:hAnsi="Lato" w:cs="Microsoft Sans Serif"/>
                <w:b/>
                <w:sz w:val="20"/>
                <w:szCs w:val="20"/>
              </w:rPr>
              <w:t xml:space="preserve">  </w:t>
            </w:r>
            <w:r w:rsidR="00E47532">
              <w:rPr>
                <w:rFonts w:ascii="Lato" w:hAnsi="Lato" w:cs="Microsoft Sans Serif"/>
                <w:b/>
                <w:sz w:val="20"/>
                <w:szCs w:val="20"/>
              </w:rPr>
              <w:t>4</w:t>
            </w:r>
            <w:r w:rsidR="00066670">
              <w:rPr>
                <w:rFonts w:ascii="Lato" w:hAnsi="Lato" w:cs="Microsoft Sans Serif"/>
                <w:b/>
                <w:sz w:val="20"/>
                <w:szCs w:val="20"/>
              </w:rPr>
              <w:t>,</w:t>
            </w:r>
            <w:r w:rsidR="00E47532">
              <w:rPr>
                <w:rFonts w:ascii="Lato" w:hAnsi="Lato" w:cs="Microsoft Sans Serif"/>
                <w:b/>
                <w:sz w:val="20"/>
                <w:szCs w:val="20"/>
              </w:rPr>
              <w:t>464</w:t>
            </w:r>
            <w:r w:rsidR="00066670">
              <w:rPr>
                <w:rFonts w:ascii="Lato" w:hAnsi="Lato" w:cs="Microsoft Sans Serif"/>
                <w:b/>
                <w:sz w:val="20"/>
                <w:szCs w:val="20"/>
              </w:rPr>
              <w:t>,</w:t>
            </w:r>
            <w:r w:rsidR="00E47532">
              <w:rPr>
                <w:rFonts w:ascii="Lato" w:hAnsi="Lato" w:cs="Microsoft Sans Serif"/>
                <w:b/>
                <w:sz w:val="20"/>
                <w:szCs w:val="20"/>
              </w:rPr>
              <w:t>570</w:t>
            </w:r>
            <w:r w:rsidR="00066670">
              <w:rPr>
                <w:rFonts w:ascii="Lato" w:hAnsi="Lato" w:cs="Microsoft Sans Serif"/>
                <w:b/>
                <w:sz w:val="20"/>
                <w:szCs w:val="20"/>
              </w:rPr>
              <w:t>.</w:t>
            </w:r>
            <w:r w:rsidR="00E47532">
              <w:rPr>
                <w:rFonts w:ascii="Lato" w:hAnsi="Lato" w:cs="Microsoft Sans Serif"/>
                <w:b/>
                <w:sz w:val="20"/>
                <w:szCs w:val="20"/>
              </w:rPr>
              <w:t>19</w:t>
            </w:r>
          </w:p>
        </w:tc>
        <w:tc>
          <w:tcPr>
            <w:tcW w:w="1918" w:type="dxa"/>
          </w:tcPr>
          <w:p w14:paraId="569BDC5E" w14:textId="7ACC71D0" w:rsidR="008C66CB" w:rsidRPr="00FA4AAD" w:rsidRDefault="00C536F8" w:rsidP="00B51997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sz w:val="20"/>
                <w:szCs w:val="20"/>
              </w:rPr>
              <w:t>$</w:t>
            </w:r>
            <w:r w:rsidR="002D16F8">
              <w:rPr>
                <w:rFonts w:ascii="Lato" w:hAnsi="Lato" w:cs="Microsoft Sans Serif"/>
                <w:b/>
                <w:sz w:val="20"/>
                <w:szCs w:val="20"/>
              </w:rPr>
              <w:t xml:space="preserve"> </w:t>
            </w:r>
            <w:r w:rsidR="00FD0518">
              <w:rPr>
                <w:rFonts w:ascii="Lato" w:hAnsi="Lato" w:cs="Microsoft Sans Serif"/>
                <w:b/>
                <w:sz w:val="20"/>
                <w:szCs w:val="20"/>
              </w:rPr>
              <w:t xml:space="preserve">  </w:t>
            </w:r>
            <w:r w:rsidR="00E47532">
              <w:rPr>
                <w:rFonts w:ascii="Lato" w:hAnsi="Lato" w:cs="Microsoft Sans Serif"/>
                <w:b/>
                <w:sz w:val="20"/>
                <w:szCs w:val="20"/>
              </w:rPr>
              <w:t>4</w:t>
            </w:r>
            <w:r w:rsidR="00066670">
              <w:rPr>
                <w:rFonts w:ascii="Lato" w:hAnsi="Lato" w:cs="Microsoft Sans Serif"/>
                <w:b/>
                <w:sz w:val="20"/>
                <w:szCs w:val="20"/>
              </w:rPr>
              <w:t>,</w:t>
            </w:r>
            <w:r w:rsidR="00E47532">
              <w:rPr>
                <w:rFonts w:ascii="Lato" w:hAnsi="Lato" w:cs="Microsoft Sans Serif"/>
                <w:b/>
                <w:sz w:val="20"/>
                <w:szCs w:val="20"/>
              </w:rPr>
              <w:t>464</w:t>
            </w:r>
            <w:r w:rsidR="00066670">
              <w:rPr>
                <w:rFonts w:ascii="Lato" w:hAnsi="Lato" w:cs="Microsoft Sans Serif"/>
                <w:b/>
                <w:sz w:val="20"/>
                <w:szCs w:val="20"/>
              </w:rPr>
              <w:t>,</w:t>
            </w:r>
            <w:r w:rsidR="00E47532">
              <w:rPr>
                <w:rFonts w:ascii="Lato" w:hAnsi="Lato" w:cs="Microsoft Sans Serif"/>
                <w:b/>
                <w:sz w:val="20"/>
                <w:szCs w:val="20"/>
              </w:rPr>
              <w:t>570</w:t>
            </w:r>
            <w:r w:rsidR="00A642E1">
              <w:rPr>
                <w:rFonts w:ascii="Lato" w:hAnsi="Lato" w:cs="Microsoft Sans Serif"/>
                <w:b/>
                <w:sz w:val="20"/>
                <w:szCs w:val="20"/>
              </w:rPr>
              <w:t>.</w:t>
            </w:r>
            <w:r w:rsidR="00E47532">
              <w:rPr>
                <w:rFonts w:ascii="Lato" w:hAnsi="Lato" w:cs="Microsoft Sans Serif"/>
                <w:b/>
                <w:sz w:val="20"/>
                <w:szCs w:val="20"/>
              </w:rPr>
              <w:t>19</w:t>
            </w:r>
          </w:p>
        </w:tc>
      </w:tr>
    </w:tbl>
    <w:p w14:paraId="2ADC5817" w14:textId="77777777" w:rsidR="004B7D89" w:rsidRPr="00FA4AAD" w:rsidRDefault="004B7D89" w:rsidP="008F1B7E">
      <w:pPr>
        <w:tabs>
          <w:tab w:val="left" w:pos="2294"/>
        </w:tabs>
        <w:spacing w:after="0"/>
        <w:jc w:val="both"/>
        <w:rPr>
          <w:rFonts w:ascii="Lato" w:hAnsi="Lato" w:cs="Microsoft Sans Serif"/>
          <w:sz w:val="20"/>
          <w:szCs w:val="20"/>
        </w:rPr>
      </w:pPr>
    </w:p>
    <w:p w14:paraId="622C35E2" w14:textId="77777777" w:rsidR="004B7D89" w:rsidRPr="00FA4AAD" w:rsidRDefault="004B7D89" w:rsidP="008F1B7E">
      <w:pPr>
        <w:tabs>
          <w:tab w:val="left" w:pos="2294"/>
        </w:tabs>
        <w:spacing w:after="0"/>
        <w:jc w:val="both"/>
        <w:rPr>
          <w:rFonts w:ascii="Lato" w:hAnsi="Lato" w:cs="Microsoft Sans Serif"/>
          <w:sz w:val="20"/>
          <w:szCs w:val="20"/>
        </w:rPr>
      </w:pPr>
    </w:p>
    <w:p w14:paraId="551BFC89" w14:textId="77777777" w:rsidR="008C66CB" w:rsidRPr="00FA4AAD" w:rsidRDefault="008C66CB" w:rsidP="008F1B7E">
      <w:pPr>
        <w:tabs>
          <w:tab w:val="left" w:pos="2294"/>
        </w:tabs>
        <w:spacing w:after="0"/>
        <w:jc w:val="both"/>
        <w:rPr>
          <w:rFonts w:ascii="Lato" w:hAnsi="Lato" w:cs="Microsoft Sans Serif"/>
          <w:sz w:val="20"/>
          <w:szCs w:val="20"/>
        </w:rPr>
      </w:pPr>
    </w:p>
    <w:p w14:paraId="2DB40104" w14:textId="77777777" w:rsidR="008F1B7E" w:rsidRPr="00FA4AAD" w:rsidRDefault="008F1B7E" w:rsidP="008F1B7E">
      <w:pPr>
        <w:jc w:val="center"/>
        <w:rPr>
          <w:rFonts w:ascii="Lato" w:hAnsi="Lato" w:cs="Microsoft Sans Serif"/>
          <w:sz w:val="20"/>
          <w:szCs w:val="20"/>
        </w:rPr>
      </w:pPr>
      <w:r w:rsidRPr="00FA4AAD">
        <w:rPr>
          <w:rFonts w:ascii="Lato" w:hAnsi="Lato" w:cs="Microsoft Sans Serif"/>
          <w:b/>
          <w:sz w:val="20"/>
          <w:szCs w:val="20"/>
        </w:rPr>
        <w:t>GASTOS Y OTRAS PÉRDIDAS</w:t>
      </w:r>
    </w:p>
    <w:p w14:paraId="6D97C9D9" w14:textId="398CA94F" w:rsidR="008F1B7E" w:rsidRPr="00FA4AAD" w:rsidRDefault="008F1B7E" w:rsidP="008F1B7E">
      <w:pPr>
        <w:tabs>
          <w:tab w:val="left" w:pos="2294"/>
        </w:tabs>
        <w:jc w:val="both"/>
        <w:rPr>
          <w:rFonts w:ascii="Lato" w:hAnsi="Lato" w:cs="Microsoft Sans Serif"/>
          <w:sz w:val="20"/>
          <w:szCs w:val="20"/>
        </w:rPr>
      </w:pPr>
      <w:r w:rsidRPr="00FA4AAD">
        <w:rPr>
          <w:rFonts w:ascii="Lato" w:hAnsi="Lato" w:cs="Microsoft Sans Serif"/>
          <w:sz w:val="20"/>
          <w:szCs w:val="20"/>
        </w:rPr>
        <w:t xml:space="preserve">La </w:t>
      </w:r>
      <w:r w:rsidR="00706915" w:rsidRPr="00FA4AAD">
        <w:rPr>
          <w:rFonts w:ascii="Lato" w:hAnsi="Lato" w:cs="Microsoft Sans Serif"/>
          <w:sz w:val="20"/>
          <w:szCs w:val="20"/>
        </w:rPr>
        <w:t>OEMY</w:t>
      </w:r>
      <w:r w:rsidRPr="00FA4AAD">
        <w:rPr>
          <w:rFonts w:ascii="Lato" w:hAnsi="Lato" w:cs="Microsoft Sans Serif"/>
          <w:sz w:val="20"/>
          <w:szCs w:val="20"/>
        </w:rPr>
        <w:t xml:space="preserve"> detalla en la siguiente tabla el total de los gastos:</w:t>
      </w:r>
    </w:p>
    <w:p w14:paraId="73276A0A" w14:textId="77777777" w:rsidR="008F1B7E" w:rsidRPr="00FA4AAD" w:rsidRDefault="008F1B7E" w:rsidP="008F1B7E">
      <w:pPr>
        <w:tabs>
          <w:tab w:val="left" w:pos="2294"/>
        </w:tabs>
        <w:jc w:val="both"/>
        <w:rPr>
          <w:rFonts w:ascii="Lato" w:hAnsi="Lato" w:cs="Microsoft Sans Serif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2"/>
        <w:gridCol w:w="1518"/>
      </w:tblGrid>
      <w:tr w:rsidR="00993B61" w:rsidRPr="00FA4AAD" w14:paraId="37963A84" w14:textId="77777777" w:rsidTr="00B37BF5">
        <w:trPr>
          <w:trHeight w:val="234"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41D4188F" w14:textId="295486B0" w:rsidR="00993B61" w:rsidRPr="00FA4AAD" w:rsidRDefault="00993B61" w:rsidP="00993B61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CONCEPTO</w:t>
            </w:r>
          </w:p>
        </w:tc>
        <w:tc>
          <w:tcPr>
            <w:tcW w:w="0" w:type="auto"/>
            <w:vMerge w:val="restart"/>
            <w:shd w:val="clear" w:color="auto" w:fill="BFBFBF"/>
            <w:vAlign w:val="center"/>
          </w:tcPr>
          <w:p w14:paraId="00BEECFC" w14:textId="24FFE8F1" w:rsidR="00993B61" w:rsidRPr="00FA4AAD" w:rsidRDefault="00993B61" w:rsidP="00993B61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IMPORTE</w:t>
            </w:r>
          </w:p>
        </w:tc>
      </w:tr>
      <w:tr w:rsidR="00993B61" w:rsidRPr="00FA4AAD" w14:paraId="2AEE0F11" w14:textId="6B58EF96" w:rsidTr="00B37BF5">
        <w:trPr>
          <w:trHeight w:val="234"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4A1BE42A" w14:textId="45C5CBCC" w:rsidR="00993B61" w:rsidRPr="00FA4AAD" w:rsidRDefault="00993B61" w:rsidP="00993B61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GASTOS DE FUNCIONAMIENTO</w:t>
            </w:r>
          </w:p>
        </w:tc>
        <w:tc>
          <w:tcPr>
            <w:tcW w:w="0" w:type="auto"/>
            <w:vMerge/>
            <w:shd w:val="clear" w:color="auto" w:fill="BFBFBF"/>
          </w:tcPr>
          <w:p w14:paraId="4DEC4B72" w14:textId="77777777" w:rsidR="00993B61" w:rsidRPr="00FA4AAD" w:rsidRDefault="00993B61" w:rsidP="001F7CF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</w:p>
        </w:tc>
      </w:tr>
      <w:tr w:rsidR="00993B61" w:rsidRPr="00FA4AAD" w14:paraId="20595AA5" w14:textId="77777777" w:rsidTr="00B37BF5">
        <w:trPr>
          <w:trHeight w:val="234"/>
          <w:jc w:val="center"/>
        </w:trPr>
        <w:tc>
          <w:tcPr>
            <w:tcW w:w="0" w:type="auto"/>
          </w:tcPr>
          <w:p w14:paraId="5323DF76" w14:textId="654B7103" w:rsidR="00993B61" w:rsidRPr="00B37BF5" w:rsidRDefault="00B37BF5" w:rsidP="001F7CF6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SERVICIOS PERSONALES</w:t>
            </w:r>
          </w:p>
        </w:tc>
        <w:tc>
          <w:tcPr>
            <w:tcW w:w="0" w:type="auto"/>
          </w:tcPr>
          <w:p w14:paraId="7F4A6EC7" w14:textId="278B34D8" w:rsidR="00993B61" w:rsidRPr="00B37BF5" w:rsidRDefault="00B37BF5" w:rsidP="009C4139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$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1</w:t>
            </w:r>
            <w:r w:rsidR="007F07E8">
              <w:rPr>
                <w:rFonts w:ascii="Lato" w:hAnsi="Lato" w:cs="Microsoft Sans Serif"/>
                <w:bCs/>
                <w:sz w:val="20"/>
                <w:szCs w:val="20"/>
              </w:rPr>
              <w:t>,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949</w:t>
            </w:r>
            <w:r w:rsidR="00163952">
              <w:rPr>
                <w:rFonts w:ascii="Lato" w:hAnsi="Lato" w:cs="Microsoft Sans Serif"/>
                <w:bCs/>
                <w:sz w:val="20"/>
                <w:szCs w:val="20"/>
              </w:rPr>
              <w:t>,</w:t>
            </w:r>
            <w:r w:rsidR="007F07E8">
              <w:rPr>
                <w:rFonts w:ascii="Lato" w:hAnsi="Lato" w:cs="Microsoft Sans Serif"/>
                <w:bCs/>
                <w:sz w:val="20"/>
                <w:szCs w:val="20"/>
              </w:rPr>
              <w:t>3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38</w:t>
            </w:r>
            <w:r w:rsidR="00163952">
              <w:rPr>
                <w:rFonts w:ascii="Lato" w:hAnsi="Lato" w:cs="Microsoft Sans Serif"/>
                <w:bCs/>
                <w:sz w:val="20"/>
                <w:szCs w:val="20"/>
              </w:rPr>
              <w:t>.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05</w:t>
            </w:r>
          </w:p>
        </w:tc>
      </w:tr>
      <w:tr w:rsidR="00B37BF5" w:rsidRPr="00FA4AAD" w14:paraId="4CB9BA51" w14:textId="77777777" w:rsidTr="00B37BF5">
        <w:trPr>
          <w:trHeight w:val="234"/>
          <w:jc w:val="center"/>
        </w:trPr>
        <w:tc>
          <w:tcPr>
            <w:tcW w:w="0" w:type="auto"/>
          </w:tcPr>
          <w:p w14:paraId="1EF731A1" w14:textId="0A2B7154" w:rsidR="00B37BF5" w:rsidRPr="00B37BF5" w:rsidRDefault="00B37BF5" w:rsidP="00B37BF5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MATERIALES Y SUMINISTROS</w:t>
            </w:r>
          </w:p>
        </w:tc>
        <w:tc>
          <w:tcPr>
            <w:tcW w:w="0" w:type="auto"/>
          </w:tcPr>
          <w:p w14:paraId="4D356E3A" w14:textId="63C1D700" w:rsidR="00B37BF5" w:rsidRPr="00B37BF5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$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33,898</w:t>
            </w:r>
            <w:r w:rsidR="00BF001A">
              <w:rPr>
                <w:rFonts w:ascii="Lato" w:hAnsi="Lato" w:cs="Microsoft Sans Serif"/>
                <w:bCs/>
                <w:sz w:val="20"/>
                <w:szCs w:val="20"/>
              </w:rPr>
              <w:t>.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52</w:t>
            </w:r>
          </w:p>
        </w:tc>
      </w:tr>
      <w:tr w:rsidR="00B37BF5" w:rsidRPr="00FA4AAD" w14:paraId="0A881BE4" w14:textId="77777777" w:rsidTr="00B37BF5">
        <w:trPr>
          <w:trHeight w:val="234"/>
          <w:jc w:val="center"/>
        </w:trPr>
        <w:tc>
          <w:tcPr>
            <w:tcW w:w="0" w:type="auto"/>
          </w:tcPr>
          <w:p w14:paraId="09C4CE61" w14:textId="6FE7E996" w:rsidR="00B37BF5" w:rsidRPr="00B37BF5" w:rsidRDefault="00B37BF5" w:rsidP="00B37BF5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SERVICIOS GENERALES</w:t>
            </w:r>
          </w:p>
        </w:tc>
        <w:tc>
          <w:tcPr>
            <w:tcW w:w="0" w:type="auto"/>
          </w:tcPr>
          <w:p w14:paraId="46BF66CB" w14:textId="197EDB14" w:rsidR="00B37BF5" w:rsidRPr="00B37BF5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$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492</w:t>
            </w:r>
            <w:r w:rsidR="00163952">
              <w:rPr>
                <w:rFonts w:ascii="Lato" w:hAnsi="Lato" w:cs="Microsoft Sans Serif"/>
                <w:bCs/>
                <w:sz w:val="20"/>
                <w:szCs w:val="20"/>
              </w:rPr>
              <w:t>,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509</w:t>
            </w:r>
            <w:r w:rsidR="00163952">
              <w:rPr>
                <w:rFonts w:ascii="Lato" w:hAnsi="Lato" w:cs="Microsoft Sans Serif"/>
                <w:bCs/>
                <w:sz w:val="20"/>
                <w:szCs w:val="20"/>
              </w:rPr>
              <w:t>.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28</w:t>
            </w:r>
          </w:p>
        </w:tc>
      </w:tr>
      <w:tr w:rsidR="00B37BF5" w:rsidRPr="00FA4AAD" w14:paraId="695C4BA7" w14:textId="77777777" w:rsidTr="00B37BF5">
        <w:trPr>
          <w:trHeight w:val="234"/>
          <w:jc w:val="center"/>
        </w:trPr>
        <w:tc>
          <w:tcPr>
            <w:tcW w:w="0" w:type="auto"/>
          </w:tcPr>
          <w:p w14:paraId="22A2A091" w14:textId="5E161D00" w:rsidR="00B37BF5" w:rsidRPr="00B37BF5" w:rsidRDefault="00B37BF5" w:rsidP="00B37BF5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/>
                <w:bCs/>
                <w:sz w:val="20"/>
                <w:szCs w:val="20"/>
              </w:rPr>
              <w:t>GASTOS DE FUNCIONAMIENTO</w:t>
            </w:r>
          </w:p>
        </w:tc>
        <w:tc>
          <w:tcPr>
            <w:tcW w:w="0" w:type="auto"/>
          </w:tcPr>
          <w:p w14:paraId="58E567BA" w14:textId="542EF97D" w:rsidR="00B37BF5" w:rsidRPr="00B37BF5" w:rsidRDefault="00C867E3" w:rsidP="00BF001A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bCs/>
                <w:sz w:val="20"/>
                <w:szCs w:val="20"/>
              </w:rPr>
              <w:t>$2</w:t>
            </w:r>
            <w:r w:rsidR="007F07E8">
              <w:rPr>
                <w:rFonts w:ascii="Lato" w:hAnsi="Lato" w:cs="Microsoft Sans Serif"/>
                <w:b/>
                <w:bCs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b/>
                <w:bCs/>
                <w:sz w:val="20"/>
                <w:szCs w:val="20"/>
              </w:rPr>
              <w:t>475</w:t>
            </w:r>
            <w:r w:rsidR="007A7797">
              <w:rPr>
                <w:rFonts w:ascii="Lato" w:hAnsi="Lato" w:cs="Microsoft Sans Serif"/>
                <w:b/>
                <w:bCs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b/>
                <w:bCs/>
                <w:sz w:val="20"/>
                <w:szCs w:val="20"/>
              </w:rPr>
              <w:t>745</w:t>
            </w:r>
            <w:r w:rsidR="007A7797">
              <w:rPr>
                <w:rFonts w:ascii="Lato" w:hAnsi="Lato" w:cs="Microsoft Sans Serif"/>
                <w:b/>
                <w:bCs/>
                <w:sz w:val="20"/>
                <w:szCs w:val="20"/>
              </w:rPr>
              <w:t>.</w:t>
            </w:r>
            <w:r>
              <w:rPr>
                <w:rFonts w:ascii="Lato" w:hAnsi="Lato" w:cs="Microsoft Sans Serif"/>
                <w:b/>
                <w:bCs/>
                <w:sz w:val="20"/>
                <w:szCs w:val="20"/>
              </w:rPr>
              <w:t>85</w:t>
            </w:r>
          </w:p>
        </w:tc>
      </w:tr>
      <w:tr w:rsidR="00B37BF5" w:rsidRPr="00FA4AAD" w14:paraId="315AA1E1" w14:textId="77777777" w:rsidTr="00B37BF5">
        <w:trPr>
          <w:trHeight w:val="234"/>
          <w:jc w:val="center"/>
        </w:trPr>
        <w:tc>
          <w:tcPr>
            <w:tcW w:w="0" w:type="auto"/>
          </w:tcPr>
          <w:p w14:paraId="14CF28A7" w14:textId="5D459B19" w:rsidR="00B37BF5" w:rsidRPr="00FA4AAD" w:rsidRDefault="00B37BF5" w:rsidP="00B37BF5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OTROS GASTOS Y PÉRDIDAS EXTRAORDINARIAS</w:t>
            </w:r>
          </w:p>
        </w:tc>
        <w:tc>
          <w:tcPr>
            <w:tcW w:w="0" w:type="auto"/>
          </w:tcPr>
          <w:p w14:paraId="06EB3D4B" w14:textId="77777777" w:rsidR="00B37BF5" w:rsidRPr="00FA4AAD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/>
                <w:sz w:val="20"/>
                <w:szCs w:val="20"/>
              </w:rPr>
            </w:pPr>
          </w:p>
        </w:tc>
      </w:tr>
      <w:tr w:rsidR="00B37BF5" w:rsidRPr="00FA4AAD" w14:paraId="2CFCF040" w14:textId="77777777" w:rsidTr="00B37BF5">
        <w:trPr>
          <w:trHeight w:val="353"/>
          <w:jc w:val="center"/>
        </w:trPr>
        <w:tc>
          <w:tcPr>
            <w:tcW w:w="0" w:type="auto"/>
          </w:tcPr>
          <w:p w14:paraId="3870594C" w14:textId="0D9508A2" w:rsidR="00B37BF5" w:rsidRPr="00B37BF5" w:rsidRDefault="00B37BF5" w:rsidP="00B37BF5">
            <w:pPr>
              <w:tabs>
                <w:tab w:val="left" w:pos="2294"/>
              </w:tabs>
              <w:spacing w:after="0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ESTIMACIONES, DEPRECIACIONES, DET</w:t>
            </w:r>
            <w:r>
              <w:rPr>
                <w:rFonts w:ascii="Lato" w:hAnsi="Lato" w:cs="Microsoft Sans Serif"/>
                <w:bCs/>
                <w:sz w:val="20"/>
                <w:szCs w:val="20"/>
              </w:rPr>
              <w:t>ERIOROS</w:t>
            </w: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, OBSOL</w:t>
            </w:r>
            <w:r>
              <w:rPr>
                <w:rFonts w:ascii="Lato" w:hAnsi="Lato" w:cs="Microsoft Sans Serif"/>
                <w:bCs/>
                <w:sz w:val="20"/>
                <w:szCs w:val="20"/>
              </w:rPr>
              <w:t>ENCIA</w:t>
            </w: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 xml:space="preserve"> Y AMORTIZACIONES</w:t>
            </w:r>
          </w:p>
        </w:tc>
        <w:tc>
          <w:tcPr>
            <w:tcW w:w="0" w:type="auto"/>
          </w:tcPr>
          <w:p w14:paraId="17531596" w14:textId="594694FE" w:rsidR="00B37BF5" w:rsidRPr="00B37BF5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Cs/>
                <w:sz w:val="20"/>
                <w:szCs w:val="20"/>
              </w:rPr>
            </w:pPr>
            <w:r w:rsidRPr="00B37BF5">
              <w:rPr>
                <w:rFonts w:ascii="Lato" w:hAnsi="Lato" w:cs="Microsoft Sans Serif"/>
                <w:bCs/>
                <w:sz w:val="20"/>
                <w:szCs w:val="20"/>
              </w:rPr>
              <w:t>$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49</w:t>
            </w:r>
            <w:r w:rsidR="007A7797">
              <w:rPr>
                <w:rFonts w:ascii="Lato" w:hAnsi="Lato" w:cs="Microsoft Sans Serif"/>
                <w:bCs/>
                <w:sz w:val="20"/>
                <w:szCs w:val="20"/>
              </w:rPr>
              <w:t>,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187</w:t>
            </w:r>
            <w:r w:rsidR="007A7797">
              <w:rPr>
                <w:rFonts w:ascii="Lato" w:hAnsi="Lato" w:cs="Microsoft Sans Serif"/>
                <w:bCs/>
                <w:sz w:val="20"/>
                <w:szCs w:val="20"/>
              </w:rPr>
              <w:t>.</w:t>
            </w:r>
            <w:r w:rsidR="00C867E3">
              <w:rPr>
                <w:rFonts w:ascii="Lato" w:hAnsi="Lato" w:cs="Microsoft Sans Serif"/>
                <w:bCs/>
                <w:sz w:val="20"/>
                <w:szCs w:val="20"/>
              </w:rPr>
              <w:t>88</w:t>
            </w:r>
          </w:p>
        </w:tc>
      </w:tr>
      <w:tr w:rsidR="00B37BF5" w:rsidRPr="00FA4AAD" w14:paraId="37CEF260" w14:textId="77777777" w:rsidTr="00B37BF5">
        <w:trPr>
          <w:trHeight w:val="234"/>
          <w:jc w:val="center"/>
        </w:trPr>
        <w:tc>
          <w:tcPr>
            <w:tcW w:w="0" w:type="auto"/>
          </w:tcPr>
          <w:p w14:paraId="7E998CEE" w14:textId="485F3300" w:rsidR="00B37BF5" w:rsidRPr="00FA4AAD" w:rsidRDefault="00B37BF5" w:rsidP="00B37BF5">
            <w:pPr>
              <w:tabs>
                <w:tab w:val="left" w:pos="2294"/>
              </w:tabs>
              <w:spacing w:after="0"/>
              <w:jc w:val="center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OTROS GASOS Y PERDIDAS EXTRAORDINARIAS</w:t>
            </w:r>
          </w:p>
        </w:tc>
        <w:tc>
          <w:tcPr>
            <w:tcW w:w="0" w:type="auto"/>
          </w:tcPr>
          <w:p w14:paraId="02696600" w14:textId="5C90DC2D" w:rsidR="00B37BF5" w:rsidRPr="00FA4AAD" w:rsidRDefault="00B37BF5" w:rsidP="00B37BF5">
            <w:pPr>
              <w:tabs>
                <w:tab w:val="left" w:pos="2294"/>
              </w:tabs>
              <w:spacing w:after="0"/>
              <w:jc w:val="right"/>
              <w:rPr>
                <w:rFonts w:ascii="Lato" w:hAnsi="Lato" w:cs="Microsoft Sans Serif"/>
                <w:b/>
                <w:sz w:val="20"/>
                <w:szCs w:val="20"/>
              </w:rPr>
            </w:pPr>
            <w:r>
              <w:rPr>
                <w:rFonts w:ascii="Lato" w:hAnsi="Lato" w:cs="Microsoft Sans Serif"/>
                <w:b/>
                <w:sz w:val="20"/>
                <w:szCs w:val="20"/>
              </w:rPr>
              <w:t>$</w:t>
            </w:r>
            <w:r w:rsidR="00C867E3">
              <w:rPr>
                <w:rFonts w:ascii="Lato" w:hAnsi="Lato" w:cs="Microsoft Sans Serif"/>
                <w:b/>
                <w:sz w:val="20"/>
                <w:szCs w:val="20"/>
              </w:rPr>
              <w:t>49</w:t>
            </w:r>
            <w:r w:rsidR="007A7797">
              <w:rPr>
                <w:rFonts w:ascii="Lato" w:hAnsi="Lato" w:cs="Microsoft Sans Serif"/>
                <w:b/>
                <w:sz w:val="20"/>
                <w:szCs w:val="20"/>
              </w:rPr>
              <w:t>,</w:t>
            </w:r>
            <w:r w:rsidR="00C867E3">
              <w:rPr>
                <w:rFonts w:ascii="Lato" w:hAnsi="Lato" w:cs="Microsoft Sans Serif"/>
                <w:b/>
                <w:sz w:val="20"/>
                <w:szCs w:val="20"/>
              </w:rPr>
              <w:t>187</w:t>
            </w:r>
            <w:r w:rsidR="007A7797">
              <w:rPr>
                <w:rFonts w:ascii="Lato" w:hAnsi="Lato" w:cs="Microsoft Sans Serif"/>
                <w:b/>
                <w:sz w:val="20"/>
                <w:szCs w:val="20"/>
              </w:rPr>
              <w:t>.</w:t>
            </w:r>
            <w:r w:rsidR="00C867E3">
              <w:rPr>
                <w:rFonts w:ascii="Lato" w:hAnsi="Lato" w:cs="Microsoft Sans Serif"/>
                <w:b/>
                <w:sz w:val="20"/>
                <w:szCs w:val="20"/>
              </w:rPr>
              <w:t>88</w:t>
            </w:r>
          </w:p>
        </w:tc>
      </w:tr>
    </w:tbl>
    <w:p w14:paraId="19352F1C" w14:textId="77777777" w:rsidR="008F1B7E" w:rsidRPr="00FA4AAD" w:rsidRDefault="008F1B7E" w:rsidP="00051164">
      <w:pPr>
        <w:jc w:val="center"/>
        <w:rPr>
          <w:rFonts w:ascii="Lato" w:hAnsi="Lato"/>
          <w:b/>
          <w:sz w:val="20"/>
          <w:szCs w:val="20"/>
        </w:rPr>
      </w:pPr>
    </w:p>
    <w:p w14:paraId="285CFDAB" w14:textId="4C4EF951" w:rsidR="00051164" w:rsidRPr="00FA4AAD" w:rsidRDefault="000A0E67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</w:t>
      </w:r>
      <w:r w:rsidR="00A1627F" w:rsidRPr="00FA4AAD">
        <w:rPr>
          <w:rFonts w:ascii="Lato" w:hAnsi="Lato"/>
          <w:b/>
          <w:sz w:val="20"/>
          <w:szCs w:val="20"/>
        </w:rPr>
        <w:t xml:space="preserve">i) </w:t>
      </w:r>
      <w:r w:rsidR="00051164" w:rsidRPr="00FA4AAD">
        <w:rPr>
          <w:rFonts w:ascii="Lato" w:hAnsi="Lato"/>
          <w:b/>
          <w:sz w:val="20"/>
          <w:szCs w:val="20"/>
        </w:rPr>
        <w:t>NOTAS AL ESTADO DE SITUACION FINANCIERA</w:t>
      </w:r>
    </w:p>
    <w:p w14:paraId="127C6151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EFECTIVO Y EQUIVALENTES</w:t>
      </w:r>
    </w:p>
    <w:p w14:paraId="00D267AB" w14:textId="46819F09" w:rsidR="00EC67D7" w:rsidRPr="00FA4AAD" w:rsidRDefault="00051164" w:rsidP="00051164">
      <w:pPr>
        <w:spacing w:after="0"/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 xml:space="preserve">Este rubro está integrado por las cuentas bancarias de la </w:t>
      </w:r>
      <w:r w:rsidR="00706915" w:rsidRPr="00FA4AAD">
        <w:rPr>
          <w:rFonts w:ascii="Lato" w:hAnsi="Lato"/>
          <w:sz w:val="20"/>
          <w:szCs w:val="20"/>
        </w:rPr>
        <w:t>OEMY</w:t>
      </w:r>
      <w:r w:rsidRPr="00FA4AAD">
        <w:rPr>
          <w:rFonts w:ascii="Lato" w:hAnsi="Lato"/>
          <w:sz w:val="20"/>
          <w:szCs w:val="20"/>
        </w:rPr>
        <w:t xml:space="preserve"> se desglosan de la siguiente manera:</w:t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p w14:paraId="3B7E3020" w14:textId="77777777" w:rsidR="00BB1233" w:rsidRPr="00FA4AAD" w:rsidRDefault="00BB1233" w:rsidP="00051164">
      <w:pPr>
        <w:spacing w:after="0"/>
        <w:jc w:val="both"/>
        <w:rPr>
          <w:rFonts w:ascii="Lato" w:hAnsi="Lato"/>
          <w:sz w:val="20"/>
          <w:szCs w:val="20"/>
        </w:rPr>
      </w:pPr>
    </w:p>
    <w:p w14:paraId="401BB5CC" w14:textId="77777777" w:rsidR="00BB1233" w:rsidRDefault="00BB1233" w:rsidP="00051164">
      <w:pPr>
        <w:spacing w:after="0"/>
        <w:jc w:val="both"/>
        <w:rPr>
          <w:rFonts w:ascii="Lato" w:hAnsi="Lato"/>
          <w:b/>
          <w:sz w:val="20"/>
          <w:szCs w:val="20"/>
        </w:rPr>
      </w:pPr>
    </w:p>
    <w:p w14:paraId="7098AF2F" w14:textId="593FBE8E" w:rsidR="009A2742" w:rsidRPr="00FA4AAD" w:rsidRDefault="009A2742" w:rsidP="009A2742">
      <w:pPr>
        <w:spacing w:after="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FONFO FIJO</w:t>
      </w:r>
    </w:p>
    <w:p w14:paraId="2C85943D" w14:textId="77777777" w:rsidR="009A2742" w:rsidRPr="00FA4AAD" w:rsidRDefault="009A2742" w:rsidP="009A2742">
      <w:pPr>
        <w:spacing w:after="0"/>
        <w:jc w:val="center"/>
        <w:rPr>
          <w:rFonts w:ascii="Lato" w:hAnsi="Lato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9A2742" w:rsidRPr="00FA4AAD" w14:paraId="5B94AC6B" w14:textId="77777777" w:rsidTr="00460BE6">
        <w:trPr>
          <w:trHeight w:val="215"/>
          <w:jc w:val="center"/>
        </w:trPr>
        <w:tc>
          <w:tcPr>
            <w:tcW w:w="1695" w:type="dxa"/>
          </w:tcPr>
          <w:p w14:paraId="1B94ACDF" w14:textId="77777777" w:rsidR="009A2742" w:rsidRPr="00FA4AAD" w:rsidRDefault="009A2742" w:rsidP="00460BE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No. Cuenta</w:t>
            </w:r>
          </w:p>
        </w:tc>
        <w:tc>
          <w:tcPr>
            <w:tcW w:w="4652" w:type="dxa"/>
          </w:tcPr>
          <w:p w14:paraId="31B8B025" w14:textId="77777777" w:rsidR="009A2742" w:rsidRPr="00FA4AAD" w:rsidRDefault="009A2742" w:rsidP="00460BE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Banco</w:t>
            </w:r>
          </w:p>
        </w:tc>
        <w:tc>
          <w:tcPr>
            <w:tcW w:w="1578" w:type="dxa"/>
          </w:tcPr>
          <w:p w14:paraId="154A39B6" w14:textId="77777777" w:rsidR="009A2742" w:rsidRPr="00FA4AAD" w:rsidRDefault="009A2742" w:rsidP="00460BE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9A2742" w:rsidRPr="00FA4AAD" w14:paraId="55BD9B17" w14:textId="77777777" w:rsidTr="009A2742">
        <w:trPr>
          <w:trHeight w:val="331"/>
          <w:jc w:val="center"/>
        </w:trPr>
        <w:tc>
          <w:tcPr>
            <w:tcW w:w="1695" w:type="dxa"/>
          </w:tcPr>
          <w:p w14:paraId="71A772A3" w14:textId="7BAC9A5D" w:rsidR="009A2742" w:rsidRPr="00FA4AAD" w:rsidRDefault="009A2742" w:rsidP="00460BE6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111</w:t>
            </w:r>
            <w:r>
              <w:rPr>
                <w:rFonts w:ascii="Lato" w:hAnsi="Lato"/>
                <w:sz w:val="20"/>
                <w:szCs w:val="20"/>
              </w:rPr>
              <w:t>1-01</w:t>
            </w:r>
          </w:p>
        </w:tc>
        <w:tc>
          <w:tcPr>
            <w:tcW w:w="4652" w:type="dxa"/>
          </w:tcPr>
          <w:p w14:paraId="3FE5DB64" w14:textId="76ACDE3A" w:rsidR="009A2742" w:rsidRPr="00FA4AAD" w:rsidRDefault="009A2742" w:rsidP="00460BE6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Fondo Fijo</w:t>
            </w:r>
          </w:p>
        </w:tc>
        <w:tc>
          <w:tcPr>
            <w:tcW w:w="1578" w:type="dxa"/>
            <w:vAlign w:val="center"/>
          </w:tcPr>
          <w:p w14:paraId="701E4EB0" w14:textId="0A3ECDF0" w:rsidR="009A2742" w:rsidRPr="00FA4AAD" w:rsidRDefault="009A2742" w:rsidP="009A2742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     </w:t>
            </w:r>
            <w:r w:rsidR="007F07E8">
              <w:rPr>
                <w:rFonts w:ascii="Lato" w:hAnsi="Lato"/>
                <w:sz w:val="20"/>
                <w:szCs w:val="20"/>
              </w:rPr>
              <w:t>1</w:t>
            </w:r>
            <w:r w:rsidR="00413AB9">
              <w:rPr>
                <w:rFonts w:ascii="Lato" w:hAnsi="Lato"/>
                <w:sz w:val="20"/>
                <w:szCs w:val="20"/>
              </w:rPr>
              <w:t>6</w:t>
            </w:r>
            <w:r w:rsidR="007F07E8">
              <w:rPr>
                <w:rFonts w:ascii="Lato" w:hAnsi="Lato"/>
                <w:sz w:val="20"/>
                <w:szCs w:val="20"/>
              </w:rPr>
              <w:t>,</w:t>
            </w:r>
            <w:r w:rsidR="00413AB9">
              <w:rPr>
                <w:rFonts w:ascii="Lato" w:hAnsi="Lato"/>
                <w:sz w:val="20"/>
                <w:szCs w:val="20"/>
              </w:rPr>
              <w:t>736</w:t>
            </w:r>
            <w:r w:rsidR="00C516E4">
              <w:rPr>
                <w:rFonts w:ascii="Lato" w:hAnsi="Lato"/>
                <w:sz w:val="20"/>
                <w:szCs w:val="20"/>
              </w:rPr>
              <w:t>.</w:t>
            </w:r>
            <w:r w:rsidR="00413AB9">
              <w:rPr>
                <w:rFonts w:ascii="Lato" w:hAnsi="Lato"/>
                <w:sz w:val="20"/>
                <w:szCs w:val="20"/>
              </w:rPr>
              <w:t>6</w:t>
            </w:r>
            <w:r w:rsidR="00C516E4">
              <w:rPr>
                <w:rFonts w:ascii="Lato" w:hAnsi="Lato"/>
                <w:sz w:val="20"/>
                <w:szCs w:val="20"/>
              </w:rPr>
              <w:t>0</w:t>
            </w:r>
          </w:p>
        </w:tc>
      </w:tr>
    </w:tbl>
    <w:p w14:paraId="1EC4F779" w14:textId="77777777" w:rsidR="009A2742" w:rsidRPr="00FA4AAD" w:rsidRDefault="009A2742" w:rsidP="009A2742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 xml:space="preserve">          </w:t>
      </w:r>
    </w:p>
    <w:p w14:paraId="0556ADF5" w14:textId="7122D671" w:rsidR="009A2742" w:rsidRPr="00FA4AAD" w:rsidRDefault="009A2742" w:rsidP="009A2742">
      <w:pPr>
        <w:spacing w:after="0" w:line="240" w:lineRule="auto"/>
        <w:ind w:left="4248" w:firstLine="708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                                             TOTAL, DE </w:t>
      </w:r>
      <w:r>
        <w:rPr>
          <w:rFonts w:ascii="Lato" w:hAnsi="Lato"/>
          <w:b/>
          <w:sz w:val="20"/>
          <w:szCs w:val="20"/>
        </w:rPr>
        <w:t>EFECTIVO</w:t>
      </w:r>
      <w:r w:rsidRPr="00FA4AAD">
        <w:rPr>
          <w:rFonts w:ascii="Lato" w:hAnsi="Lato"/>
          <w:b/>
          <w:sz w:val="20"/>
          <w:szCs w:val="20"/>
        </w:rPr>
        <w:t xml:space="preserve">                   $  </w:t>
      </w:r>
      <w:r>
        <w:rPr>
          <w:rFonts w:ascii="Lato" w:hAnsi="Lato"/>
          <w:b/>
          <w:sz w:val="20"/>
          <w:szCs w:val="20"/>
        </w:rPr>
        <w:t xml:space="preserve"> </w:t>
      </w:r>
      <w:r w:rsidR="007F07E8">
        <w:rPr>
          <w:rFonts w:ascii="Lato" w:hAnsi="Lato"/>
          <w:b/>
          <w:sz w:val="20"/>
          <w:szCs w:val="20"/>
        </w:rPr>
        <w:t>1</w:t>
      </w:r>
      <w:r w:rsidR="00413AB9">
        <w:rPr>
          <w:rFonts w:ascii="Lato" w:hAnsi="Lato"/>
          <w:b/>
          <w:sz w:val="20"/>
          <w:szCs w:val="20"/>
        </w:rPr>
        <w:t>6</w:t>
      </w:r>
      <w:r w:rsidR="007F07E8">
        <w:rPr>
          <w:rFonts w:ascii="Lato" w:hAnsi="Lato"/>
          <w:b/>
          <w:sz w:val="20"/>
          <w:szCs w:val="20"/>
        </w:rPr>
        <w:t>,</w:t>
      </w:r>
      <w:r w:rsidR="00413AB9">
        <w:rPr>
          <w:rFonts w:ascii="Lato" w:hAnsi="Lato"/>
          <w:b/>
          <w:sz w:val="20"/>
          <w:szCs w:val="20"/>
        </w:rPr>
        <w:t>736</w:t>
      </w:r>
      <w:r w:rsidR="00C516E4">
        <w:rPr>
          <w:rFonts w:ascii="Lato" w:hAnsi="Lato"/>
          <w:b/>
          <w:sz w:val="20"/>
          <w:szCs w:val="20"/>
        </w:rPr>
        <w:t>.</w:t>
      </w:r>
      <w:r w:rsidR="00413AB9">
        <w:rPr>
          <w:rFonts w:ascii="Lato" w:hAnsi="Lato"/>
          <w:b/>
          <w:sz w:val="20"/>
          <w:szCs w:val="20"/>
        </w:rPr>
        <w:t>6</w:t>
      </w:r>
      <w:r w:rsidR="00C516E4">
        <w:rPr>
          <w:rFonts w:ascii="Lato" w:hAnsi="Lato"/>
          <w:b/>
          <w:sz w:val="20"/>
          <w:szCs w:val="20"/>
        </w:rPr>
        <w:t>0</w:t>
      </w:r>
    </w:p>
    <w:p w14:paraId="05217BD8" w14:textId="77777777" w:rsidR="009A2742" w:rsidRPr="00FA4AAD" w:rsidRDefault="009A2742" w:rsidP="00051164">
      <w:pPr>
        <w:spacing w:after="0"/>
        <w:jc w:val="both"/>
        <w:rPr>
          <w:rFonts w:ascii="Lato" w:hAnsi="Lato"/>
          <w:b/>
          <w:sz w:val="20"/>
          <w:szCs w:val="20"/>
        </w:rPr>
      </w:pPr>
    </w:p>
    <w:p w14:paraId="22DFAB58" w14:textId="77777777" w:rsidR="00EC67D7" w:rsidRPr="00FA4AAD" w:rsidRDefault="00EC67D7" w:rsidP="00051164">
      <w:pPr>
        <w:spacing w:after="0"/>
        <w:jc w:val="both"/>
        <w:rPr>
          <w:rFonts w:ascii="Lato" w:hAnsi="Lato"/>
          <w:sz w:val="20"/>
          <w:szCs w:val="20"/>
        </w:rPr>
      </w:pPr>
    </w:p>
    <w:p w14:paraId="713B8A7D" w14:textId="77777777" w:rsidR="009A2742" w:rsidRDefault="009A2742" w:rsidP="00051164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DFD628E" w14:textId="77777777" w:rsidR="009A2742" w:rsidRDefault="009A2742" w:rsidP="00051164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9BD067D" w14:textId="143CDD2A" w:rsidR="00051164" w:rsidRPr="00FA4AAD" w:rsidRDefault="00051164" w:rsidP="00051164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CUENTAS DE CHEQUES</w:t>
      </w:r>
    </w:p>
    <w:p w14:paraId="63AEE59A" w14:textId="77777777" w:rsidR="00051164" w:rsidRPr="00FA4AAD" w:rsidRDefault="00051164" w:rsidP="00051164">
      <w:pPr>
        <w:spacing w:after="0"/>
        <w:jc w:val="center"/>
        <w:rPr>
          <w:rFonts w:ascii="Lato" w:hAnsi="Lato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051164" w:rsidRPr="00FA4AAD" w14:paraId="7B4858BB" w14:textId="77777777" w:rsidTr="001F7CF6">
        <w:trPr>
          <w:trHeight w:val="215"/>
          <w:jc w:val="center"/>
        </w:trPr>
        <w:tc>
          <w:tcPr>
            <w:tcW w:w="1695" w:type="dxa"/>
          </w:tcPr>
          <w:p w14:paraId="47AB34AA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No. Cuenta</w:t>
            </w:r>
          </w:p>
        </w:tc>
        <w:tc>
          <w:tcPr>
            <w:tcW w:w="4652" w:type="dxa"/>
          </w:tcPr>
          <w:p w14:paraId="0E1030EE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Banco</w:t>
            </w:r>
          </w:p>
        </w:tc>
        <w:tc>
          <w:tcPr>
            <w:tcW w:w="1578" w:type="dxa"/>
          </w:tcPr>
          <w:p w14:paraId="1E31E5C4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B51997" w:rsidRPr="00FA4AAD" w14:paraId="4F64D0F0" w14:textId="77777777" w:rsidTr="001F7CF6">
        <w:trPr>
          <w:trHeight w:val="331"/>
          <w:jc w:val="center"/>
        </w:trPr>
        <w:tc>
          <w:tcPr>
            <w:tcW w:w="1695" w:type="dxa"/>
          </w:tcPr>
          <w:p w14:paraId="3ACBE5BF" w14:textId="42F8C261" w:rsidR="00B51997" w:rsidRPr="00FA4AAD" w:rsidRDefault="001D6ADF" w:rsidP="00EC67D7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1112-01-001</w:t>
            </w:r>
          </w:p>
        </w:tc>
        <w:tc>
          <w:tcPr>
            <w:tcW w:w="4652" w:type="dxa"/>
          </w:tcPr>
          <w:p w14:paraId="3B399ACB" w14:textId="76790C19" w:rsidR="00B51997" w:rsidRPr="00FA4AAD" w:rsidRDefault="00B51997" w:rsidP="00EC67D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 xml:space="preserve">Banorte </w:t>
            </w:r>
            <w:proofErr w:type="spellStart"/>
            <w:r w:rsidR="00856A67" w:rsidRPr="00FA4AAD">
              <w:rPr>
                <w:rFonts w:ascii="Lato" w:hAnsi="Lato"/>
                <w:sz w:val="20"/>
                <w:szCs w:val="20"/>
              </w:rPr>
              <w:t>Cta</w:t>
            </w:r>
            <w:proofErr w:type="spellEnd"/>
            <w:r w:rsidR="00856A67" w:rsidRPr="00FA4AAD">
              <w:rPr>
                <w:rFonts w:ascii="Lato" w:hAnsi="Lato"/>
                <w:sz w:val="20"/>
                <w:szCs w:val="20"/>
              </w:rPr>
              <w:t xml:space="preserve"> 3243 Licitaciones</w:t>
            </w:r>
          </w:p>
        </w:tc>
        <w:tc>
          <w:tcPr>
            <w:tcW w:w="1578" w:type="dxa"/>
          </w:tcPr>
          <w:p w14:paraId="2BF41F63" w14:textId="4737AE86" w:rsidR="00B51997" w:rsidRPr="00FA4AAD" w:rsidRDefault="002D16F8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5,</w:t>
            </w:r>
            <w:r w:rsidR="007F07E8">
              <w:rPr>
                <w:rFonts w:ascii="Lato" w:hAnsi="Lato"/>
                <w:sz w:val="20"/>
                <w:szCs w:val="20"/>
              </w:rPr>
              <w:t>8</w:t>
            </w:r>
            <w:r w:rsidR="00413AB9">
              <w:rPr>
                <w:rFonts w:ascii="Lato" w:hAnsi="Lato"/>
                <w:sz w:val="20"/>
                <w:szCs w:val="20"/>
              </w:rPr>
              <w:t>79</w:t>
            </w:r>
            <w:r w:rsidR="007A7797">
              <w:rPr>
                <w:rFonts w:ascii="Lato" w:hAnsi="Lato"/>
                <w:sz w:val="20"/>
                <w:szCs w:val="20"/>
              </w:rPr>
              <w:t>,</w:t>
            </w:r>
            <w:r w:rsidR="00413AB9">
              <w:rPr>
                <w:rFonts w:ascii="Lato" w:hAnsi="Lato"/>
                <w:sz w:val="20"/>
                <w:szCs w:val="20"/>
              </w:rPr>
              <w:t>564</w:t>
            </w:r>
            <w:r w:rsidR="007A7797">
              <w:rPr>
                <w:rFonts w:ascii="Lato" w:hAnsi="Lato"/>
                <w:sz w:val="20"/>
                <w:szCs w:val="20"/>
              </w:rPr>
              <w:t>.</w:t>
            </w:r>
            <w:r w:rsidR="00413AB9">
              <w:rPr>
                <w:rFonts w:ascii="Lato" w:hAnsi="Lato"/>
                <w:sz w:val="20"/>
                <w:szCs w:val="20"/>
              </w:rPr>
              <w:t>03</w:t>
            </w:r>
          </w:p>
        </w:tc>
      </w:tr>
      <w:tr w:rsidR="00B37BF5" w:rsidRPr="00FA4AAD" w14:paraId="1C6740F0" w14:textId="77777777" w:rsidTr="001F7CF6">
        <w:trPr>
          <w:trHeight w:val="331"/>
          <w:jc w:val="center"/>
        </w:trPr>
        <w:tc>
          <w:tcPr>
            <w:tcW w:w="1695" w:type="dxa"/>
          </w:tcPr>
          <w:p w14:paraId="77850F74" w14:textId="6810DD0F" w:rsidR="00B37BF5" w:rsidRPr="00FA4AAD" w:rsidRDefault="00B37BF5" w:rsidP="00EC67D7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1112-01-00</w:t>
            </w:r>
            <w:r w:rsidR="007F07E8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14:paraId="46AEC77B" w14:textId="1A280CB2" w:rsidR="00B37BF5" w:rsidRPr="00FA4AAD" w:rsidRDefault="005D7636" w:rsidP="00EC67D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Banorte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Cta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7F07E8">
              <w:rPr>
                <w:rFonts w:ascii="Lato" w:hAnsi="Lato"/>
                <w:sz w:val="20"/>
                <w:szCs w:val="20"/>
              </w:rPr>
              <w:t>1636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7F07E8">
              <w:rPr>
                <w:rFonts w:ascii="Lato" w:hAnsi="Lato"/>
                <w:sz w:val="20"/>
                <w:szCs w:val="20"/>
              </w:rPr>
              <w:t>Operaciones</w:t>
            </w:r>
            <w:r>
              <w:rPr>
                <w:rFonts w:ascii="Lato" w:hAnsi="Lato"/>
                <w:sz w:val="20"/>
                <w:szCs w:val="20"/>
              </w:rPr>
              <w:t xml:space="preserve"> 202</w:t>
            </w:r>
            <w:r w:rsidR="007F07E8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1578" w:type="dxa"/>
          </w:tcPr>
          <w:p w14:paraId="3A279AB7" w14:textId="30E39474" w:rsidR="00B37BF5" w:rsidRPr="00FA4AAD" w:rsidRDefault="00413AB9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722,372.62</w:t>
            </w:r>
          </w:p>
        </w:tc>
      </w:tr>
      <w:tr w:rsidR="00FD0518" w:rsidRPr="00FA4AAD" w14:paraId="2D156753" w14:textId="77777777" w:rsidTr="001F7CF6">
        <w:trPr>
          <w:trHeight w:val="331"/>
          <w:jc w:val="center"/>
        </w:trPr>
        <w:tc>
          <w:tcPr>
            <w:tcW w:w="1695" w:type="dxa"/>
          </w:tcPr>
          <w:p w14:paraId="6DF9BA65" w14:textId="10677751" w:rsidR="00FD0518" w:rsidRDefault="00FD0518" w:rsidP="00EC67D7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1112-01-008</w:t>
            </w:r>
          </w:p>
        </w:tc>
        <w:tc>
          <w:tcPr>
            <w:tcW w:w="4652" w:type="dxa"/>
          </w:tcPr>
          <w:p w14:paraId="2070AB74" w14:textId="4D89B51D" w:rsidR="00FD0518" w:rsidRDefault="00FD0518" w:rsidP="00EC67D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Banorte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Cta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1645 Nómina 2026</w:t>
            </w:r>
          </w:p>
        </w:tc>
        <w:tc>
          <w:tcPr>
            <w:tcW w:w="1578" w:type="dxa"/>
          </w:tcPr>
          <w:p w14:paraId="1D6E573C" w14:textId="7172AF8E" w:rsidR="00FD0518" w:rsidRDefault="007F07E8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1,</w:t>
            </w:r>
            <w:r w:rsidR="00413AB9">
              <w:rPr>
                <w:rFonts w:ascii="Lato" w:hAnsi="Lato"/>
                <w:sz w:val="20"/>
                <w:szCs w:val="20"/>
              </w:rPr>
              <w:t>414</w:t>
            </w:r>
            <w:r w:rsidR="0013260E">
              <w:rPr>
                <w:rFonts w:ascii="Lato" w:hAnsi="Lato"/>
                <w:sz w:val="20"/>
                <w:szCs w:val="20"/>
              </w:rPr>
              <w:t>,</w:t>
            </w:r>
            <w:r w:rsidR="00413AB9">
              <w:rPr>
                <w:rFonts w:ascii="Lato" w:hAnsi="Lato"/>
                <w:sz w:val="20"/>
                <w:szCs w:val="20"/>
              </w:rPr>
              <w:t>692</w:t>
            </w:r>
            <w:r w:rsidR="0013260E">
              <w:rPr>
                <w:rFonts w:ascii="Lato" w:hAnsi="Lato"/>
                <w:sz w:val="20"/>
                <w:szCs w:val="20"/>
              </w:rPr>
              <w:t>.</w:t>
            </w:r>
            <w:r w:rsidR="00413AB9">
              <w:rPr>
                <w:rFonts w:ascii="Lato" w:hAnsi="Lato"/>
                <w:sz w:val="20"/>
                <w:szCs w:val="20"/>
              </w:rPr>
              <w:t>60</w:t>
            </w:r>
          </w:p>
        </w:tc>
      </w:tr>
    </w:tbl>
    <w:p w14:paraId="69B054F6" w14:textId="77777777" w:rsidR="00051164" w:rsidRPr="00FA4AAD" w:rsidRDefault="00051164" w:rsidP="00051164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 xml:space="preserve">          </w:t>
      </w:r>
    </w:p>
    <w:p w14:paraId="2CB8500A" w14:textId="2403512B" w:rsidR="00051164" w:rsidRPr="00FA4AAD" w:rsidRDefault="00051164" w:rsidP="00051164">
      <w:pPr>
        <w:spacing w:after="0" w:line="240" w:lineRule="auto"/>
        <w:ind w:left="4248" w:firstLine="708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                                             TOTAL, DE BANCOS                    $  </w:t>
      </w:r>
      <w:r w:rsidR="000C29E9">
        <w:rPr>
          <w:rFonts w:ascii="Lato" w:hAnsi="Lato"/>
          <w:b/>
          <w:sz w:val="20"/>
          <w:szCs w:val="20"/>
        </w:rPr>
        <w:t xml:space="preserve"> </w:t>
      </w:r>
      <w:r w:rsidR="00413AB9">
        <w:rPr>
          <w:rFonts w:ascii="Lato" w:hAnsi="Lato"/>
          <w:b/>
          <w:sz w:val="20"/>
          <w:szCs w:val="20"/>
        </w:rPr>
        <w:t>8</w:t>
      </w:r>
      <w:r w:rsidR="007A7797">
        <w:rPr>
          <w:rFonts w:ascii="Lato" w:hAnsi="Lato"/>
          <w:b/>
          <w:sz w:val="20"/>
          <w:szCs w:val="20"/>
        </w:rPr>
        <w:t>,</w:t>
      </w:r>
      <w:r w:rsidR="00413AB9">
        <w:rPr>
          <w:rFonts w:ascii="Lato" w:hAnsi="Lato"/>
          <w:b/>
          <w:sz w:val="20"/>
          <w:szCs w:val="20"/>
        </w:rPr>
        <w:t>016</w:t>
      </w:r>
      <w:r w:rsidR="006E147B">
        <w:rPr>
          <w:rFonts w:ascii="Lato" w:hAnsi="Lato"/>
          <w:b/>
          <w:sz w:val="20"/>
          <w:szCs w:val="20"/>
        </w:rPr>
        <w:t>,</w:t>
      </w:r>
      <w:r w:rsidR="00413AB9">
        <w:rPr>
          <w:rFonts w:ascii="Lato" w:hAnsi="Lato"/>
          <w:b/>
          <w:sz w:val="20"/>
          <w:szCs w:val="20"/>
        </w:rPr>
        <w:t>629</w:t>
      </w:r>
      <w:r w:rsidR="0013260E">
        <w:rPr>
          <w:rFonts w:ascii="Lato" w:hAnsi="Lato"/>
          <w:b/>
          <w:sz w:val="20"/>
          <w:szCs w:val="20"/>
        </w:rPr>
        <w:t>.</w:t>
      </w:r>
      <w:r w:rsidR="00413AB9">
        <w:rPr>
          <w:rFonts w:ascii="Lato" w:hAnsi="Lato"/>
          <w:b/>
          <w:sz w:val="20"/>
          <w:szCs w:val="20"/>
        </w:rPr>
        <w:t>25</w:t>
      </w:r>
    </w:p>
    <w:p w14:paraId="42271A45" w14:textId="6568FAFE" w:rsidR="009B7238" w:rsidRPr="00FA4AAD" w:rsidRDefault="00051164" w:rsidP="009A2742">
      <w:pPr>
        <w:spacing w:after="0" w:line="240" w:lineRule="auto"/>
        <w:ind w:left="2832" w:firstLine="708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                                         TOTAL, EFECTIVO Y EQUIVALENTES    </w:t>
      </w:r>
      <w:proofErr w:type="gramStart"/>
      <w:r w:rsidR="00B51997"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eastAsia="Times New Roman" w:hAnsi="Lato" w:cs="Calibri"/>
          <w:b/>
          <w:bCs/>
          <w:sz w:val="20"/>
          <w:szCs w:val="20"/>
          <w:lang w:eastAsia="es-MX"/>
        </w:rPr>
        <w:t xml:space="preserve"> </w:t>
      </w:r>
      <w:r w:rsidR="003110FD" w:rsidRPr="00FA4AAD">
        <w:rPr>
          <w:rFonts w:ascii="Lato" w:eastAsia="Times New Roman" w:hAnsi="Lato" w:cs="Calibri"/>
          <w:b/>
          <w:bCs/>
          <w:sz w:val="20"/>
          <w:szCs w:val="20"/>
          <w:lang w:eastAsia="es-MX"/>
        </w:rPr>
        <w:t xml:space="preserve"> </w:t>
      </w:r>
      <w:r w:rsidRPr="00FA4AAD">
        <w:rPr>
          <w:rFonts w:ascii="Lato" w:eastAsia="Times New Roman" w:hAnsi="Lato" w:cs="Calibri"/>
          <w:b/>
          <w:bCs/>
          <w:sz w:val="20"/>
          <w:szCs w:val="20"/>
          <w:lang w:eastAsia="es-MX"/>
        </w:rPr>
        <w:t>$</w:t>
      </w:r>
      <w:proofErr w:type="gramEnd"/>
      <w:r w:rsidRPr="00FA4AAD">
        <w:rPr>
          <w:rFonts w:ascii="Lato" w:eastAsia="Times New Roman" w:hAnsi="Lato" w:cs="Calibri"/>
          <w:b/>
          <w:bCs/>
          <w:sz w:val="20"/>
          <w:szCs w:val="20"/>
          <w:lang w:eastAsia="es-MX"/>
        </w:rPr>
        <w:t xml:space="preserve">  </w:t>
      </w:r>
      <w:r w:rsidR="001D6ADF" w:rsidRPr="00FA4AAD">
        <w:rPr>
          <w:rFonts w:ascii="Lato" w:eastAsia="Times New Roman" w:hAnsi="Lato" w:cs="Calibri"/>
          <w:b/>
          <w:bCs/>
          <w:sz w:val="20"/>
          <w:szCs w:val="20"/>
          <w:lang w:eastAsia="es-MX"/>
        </w:rPr>
        <w:t xml:space="preserve"> </w:t>
      </w:r>
      <w:r w:rsidR="00413AB9">
        <w:rPr>
          <w:rFonts w:ascii="Lato" w:eastAsia="Times New Roman" w:hAnsi="Lato" w:cs="Calibri"/>
          <w:b/>
          <w:bCs/>
          <w:sz w:val="20"/>
          <w:szCs w:val="20"/>
          <w:lang w:eastAsia="es-MX"/>
        </w:rPr>
        <w:t>8</w:t>
      </w:r>
      <w:r w:rsidR="007F07E8">
        <w:rPr>
          <w:rFonts w:ascii="Lato" w:eastAsia="Times New Roman" w:hAnsi="Lato" w:cs="Calibri"/>
          <w:b/>
          <w:bCs/>
          <w:sz w:val="20"/>
          <w:szCs w:val="20"/>
          <w:lang w:eastAsia="es-MX"/>
        </w:rPr>
        <w:t>,</w:t>
      </w:r>
      <w:r w:rsidR="00413AB9">
        <w:rPr>
          <w:rFonts w:ascii="Lato" w:eastAsia="Times New Roman" w:hAnsi="Lato" w:cs="Calibri"/>
          <w:b/>
          <w:bCs/>
          <w:sz w:val="20"/>
          <w:szCs w:val="20"/>
          <w:lang w:eastAsia="es-MX"/>
        </w:rPr>
        <w:t>033</w:t>
      </w:r>
      <w:r w:rsidR="007F07E8">
        <w:rPr>
          <w:rFonts w:ascii="Lato" w:eastAsia="Times New Roman" w:hAnsi="Lato" w:cs="Calibri"/>
          <w:b/>
          <w:bCs/>
          <w:sz w:val="20"/>
          <w:szCs w:val="20"/>
          <w:lang w:eastAsia="es-MX"/>
        </w:rPr>
        <w:t>,</w:t>
      </w:r>
      <w:r w:rsidR="00413AB9">
        <w:rPr>
          <w:rFonts w:ascii="Lato" w:eastAsia="Times New Roman" w:hAnsi="Lato" w:cs="Calibri"/>
          <w:b/>
          <w:bCs/>
          <w:sz w:val="20"/>
          <w:szCs w:val="20"/>
          <w:lang w:eastAsia="es-MX"/>
        </w:rPr>
        <w:t>365</w:t>
      </w:r>
      <w:r w:rsidR="006E147B">
        <w:rPr>
          <w:rFonts w:ascii="Lato" w:eastAsia="Times New Roman" w:hAnsi="Lato" w:cs="Calibri"/>
          <w:b/>
          <w:bCs/>
          <w:sz w:val="20"/>
          <w:szCs w:val="20"/>
          <w:lang w:eastAsia="es-MX"/>
        </w:rPr>
        <w:t>.</w:t>
      </w:r>
      <w:r w:rsidR="00413AB9">
        <w:rPr>
          <w:rFonts w:ascii="Lato" w:eastAsia="Times New Roman" w:hAnsi="Lato" w:cs="Calibri"/>
          <w:b/>
          <w:bCs/>
          <w:sz w:val="20"/>
          <w:szCs w:val="20"/>
          <w:lang w:eastAsia="es-MX"/>
        </w:rPr>
        <w:t>85</w:t>
      </w:r>
    </w:p>
    <w:p w14:paraId="1B05B469" w14:textId="77777777" w:rsidR="009B7238" w:rsidRPr="00FA4AAD" w:rsidRDefault="009B7238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0195E402" w14:textId="7127B2DD" w:rsidR="00051164" w:rsidRPr="00FA4AAD" w:rsidRDefault="00051164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DERECHOS A RECIBIR EFECTIVO Y EQUIVALENTES Y BIENES O SERVICIOS A RECIBIR</w:t>
      </w:r>
    </w:p>
    <w:p w14:paraId="33431917" w14:textId="77777777" w:rsidR="008B3AA7" w:rsidRPr="00FA4AAD" w:rsidRDefault="008B3AA7" w:rsidP="008B3AA7">
      <w:pPr>
        <w:spacing w:after="120"/>
        <w:rPr>
          <w:rFonts w:ascii="Lato" w:hAnsi="Lato"/>
          <w:b/>
          <w:sz w:val="20"/>
          <w:szCs w:val="20"/>
        </w:rPr>
      </w:pPr>
    </w:p>
    <w:p w14:paraId="6E58D8B2" w14:textId="04FEBD92" w:rsidR="001F284B" w:rsidRPr="00FA4AAD" w:rsidRDefault="001F284B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DEUDORES DIVERSOS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004D99" w:rsidRPr="00FA4AAD" w14:paraId="58C8A674" w14:textId="77777777" w:rsidTr="0036665C">
        <w:trPr>
          <w:trHeight w:val="215"/>
          <w:jc w:val="center"/>
        </w:trPr>
        <w:tc>
          <w:tcPr>
            <w:tcW w:w="1695" w:type="dxa"/>
          </w:tcPr>
          <w:p w14:paraId="617E18CD" w14:textId="77777777" w:rsidR="00004D99" w:rsidRPr="00FA4AAD" w:rsidRDefault="00004D99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</w:tcPr>
          <w:p w14:paraId="3D8A6AAE" w14:textId="77777777" w:rsidR="00004D99" w:rsidRPr="00FA4AAD" w:rsidRDefault="00004D99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</w:tcPr>
          <w:p w14:paraId="022B78DF" w14:textId="77777777" w:rsidR="00004D99" w:rsidRPr="00FA4AAD" w:rsidRDefault="00004D99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004D99" w:rsidRPr="00FA4AAD" w14:paraId="57BA8937" w14:textId="77777777" w:rsidTr="0036665C">
        <w:trPr>
          <w:trHeight w:val="331"/>
          <w:jc w:val="center"/>
        </w:trPr>
        <w:tc>
          <w:tcPr>
            <w:tcW w:w="1695" w:type="dxa"/>
          </w:tcPr>
          <w:p w14:paraId="24A686C3" w14:textId="741ECCB6" w:rsidR="00004D99" w:rsidRPr="00FA4AAD" w:rsidRDefault="00F96346" w:rsidP="00B47348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1123</w:t>
            </w:r>
          </w:p>
        </w:tc>
        <w:tc>
          <w:tcPr>
            <w:tcW w:w="4652" w:type="dxa"/>
          </w:tcPr>
          <w:p w14:paraId="238CB06C" w14:textId="1FB368A2" w:rsidR="00004D99" w:rsidRPr="00FA4AAD" w:rsidRDefault="00004D99" w:rsidP="0036665C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8" w:type="dxa"/>
          </w:tcPr>
          <w:p w14:paraId="6758E0F2" w14:textId="59429E62" w:rsidR="00004D99" w:rsidRPr="00FA4AAD" w:rsidRDefault="00F96346" w:rsidP="0036665C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0.00</w:t>
            </w:r>
          </w:p>
        </w:tc>
      </w:tr>
    </w:tbl>
    <w:p w14:paraId="2A2EF300" w14:textId="670EB50D" w:rsidR="00004D99" w:rsidRPr="00FA4AAD" w:rsidRDefault="00004D99" w:rsidP="00004D99">
      <w:pPr>
        <w:spacing w:after="120"/>
        <w:ind w:left="4248" w:firstLine="708"/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DEUDORES DIVERSOS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                 </w:t>
      </w:r>
      <w:r w:rsidR="004C7E7C" w:rsidRPr="00FA4AAD">
        <w:rPr>
          <w:rFonts w:ascii="Lato" w:hAnsi="Lato"/>
          <w:b/>
          <w:sz w:val="20"/>
          <w:szCs w:val="20"/>
        </w:rPr>
        <w:tab/>
      </w:r>
      <w:r w:rsidR="00F96346">
        <w:rPr>
          <w:rFonts w:ascii="Lato" w:hAnsi="Lato"/>
          <w:b/>
          <w:sz w:val="20"/>
          <w:szCs w:val="20"/>
        </w:rPr>
        <w:t>0.00</w:t>
      </w:r>
    </w:p>
    <w:p w14:paraId="662D0FAE" w14:textId="77777777" w:rsidR="00CE382D" w:rsidRPr="00FA4AAD" w:rsidRDefault="00CE382D" w:rsidP="00CE382D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IMPUESTOS A FAVOR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1F284B" w:rsidRPr="00FA4AAD" w14:paraId="73E1F7CC" w14:textId="77777777" w:rsidTr="001F7CF6">
        <w:trPr>
          <w:trHeight w:val="215"/>
          <w:jc w:val="center"/>
        </w:trPr>
        <w:tc>
          <w:tcPr>
            <w:tcW w:w="1695" w:type="dxa"/>
          </w:tcPr>
          <w:p w14:paraId="69BF6764" w14:textId="77777777" w:rsidR="001F284B" w:rsidRPr="00FA4AAD" w:rsidRDefault="001F284B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</w:tcPr>
          <w:p w14:paraId="6EEE57B8" w14:textId="77777777" w:rsidR="001F284B" w:rsidRPr="00FA4AAD" w:rsidRDefault="00214B97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</w:tcPr>
          <w:p w14:paraId="48A8195E" w14:textId="77777777" w:rsidR="001F284B" w:rsidRPr="00FA4AAD" w:rsidRDefault="001F284B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7F1D70" w:rsidRPr="00FA4AAD" w14:paraId="4FF4EF16" w14:textId="77777777" w:rsidTr="001F7CF6">
        <w:trPr>
          <w:trHeight w:val="331"/>
          <w:jc w:val="center"/>
        </w:trPr>
        <w:tc>
          <w:tcPr>
            <w:tcW w:w="1695" w:type="dxa"/>
          </w:tcPr>
          <w:p w14:paraId="3EEC4658" w14:textId="2BB3E1ED" w:rsidR="007F1D70" w:rsidRPr="00FA4AAD" w:rsidRDefault="004B0958" w:rsidP="00B47348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1129-0</w:t>
            </w:r>
            <w:r w:rsidR="00017243" w:rsidRPr="00FA4AAD">
              <w:rPr>
                <w:rFonts w:ascii="Lato" w:hAnsi="Lato"/>
                <w:sz w:val="20"/>
                <w:szCs w:val="20"/>
              </w:rPr>
              <w:t>01</w:t>
            </w:r>
          </w:p>
        </w:tc>
        <w:tc>
          <w:tcPr>
            <w:tcW w:w="4652" w:type="dxa"/>
          </w:tcPr>
          <w:p w14:paraId="095373EA" w14:textId="77777777" w:rsidR="007F1D70" w:rsidRPr="00FA4AAD" w:rsidRDefault="007F1D70" w:rsidP="001F7CF6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ISR Bancario</w:t>
            </w:r>
          </w:p>
        </w:tc>
        <w:tc>
          <w:tcPr>
            <w:tcW w:w="1578" w:type="dxa"/>
          </w:tcPr>
          <w:p w14:paraId="61929898" w14:textId="77777777" w:rsidR="007F1D70" w:rsidRPr="00FA4AAD" w:rsidRDefault="007F1D70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532.97</w:t>
            </w:r>
          </w:p>
        </w:tc>
      </w:tr>
      <w:tr w:rsidR="009B7238" w:rsidRPr="00FA4AAD" w14:paraId="2593C4D6" w14:textId="77777777" w:rsidTr="001F7CF6">
        <w:trPr>
          <w:trHeight w:val="331"/>
          <w:jc w:val="center"/>
        </w:trPr>
        <w:tc>
          <w:tcPr>
            <w:tcW w:w="1695" w:type="dxa"/>
          </w:tcPr>
          <w:p w14:paraId="1F33BDBB" w14:textId="42BB8A99" w:rsidR="009B7238" w:rsidRPr="00FA4AAD" w:rsidRDefault="00017243" w:rsidP="00B47348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1129-002</w:t>
            </w:r>
          </w:p>
        </w:tc>
        <w:tc>
          <w:tcPr>
            <w:tcW w:w="4652" w:type="dxa"/>
          </w:tcPr>
          <w:p w14:paraId="1F026A47" w14:textId="534F6E60" w:rsidR="009B7238" w:rsidRPr="00FA4AAD" w:rsidRDefault="009B7238" w:rsidP="001F7CF6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Pagos Provisionales de ISR</w:t>
            </w:r>
          </w:p>
        </w:tc>
        <w:tc>
          <w:tcPr>
            <w:tcW w:w="1578" w:type="dxa"/>
          </w:tcPr>
          <w:p w14:paraId="3AB3FA3D" w14:textId="42EA2A83" w:rsidR="009B7238" w:rsidRPr="00FA4AAD" w:rsidRDefault="00285795" w:rsidP="00285795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27</w:t>
            </w:r>
            <w:r w:rsidR="002D16F8">
              <w:rPr>
                <w:rFonts w:ascii="Lato" w:hAnsi="Lato"/>
                <w:sz w:val="20"/>
                <w:szCs w:val="20"/>
              </w:rPr>
              <w:t>,</w:t>
            </w:r>
            <w:r>
              <w:rPr>
                <w:rFonts w:ascii="Lato" w:hAnsi="Lato"/>
                <w:sz w:val="20"/>
                <w:szCs w:val="20"/>
              </w:rPr>
              <w:t>566</w:t>
            </w:r>
            <w:r w:rsidR="002D16F8">
              <w:rPr>
                <w:rFonts w:ascii="Lato" w:hAnsi="Lato"/>
                <w:sz w:val="20"/>
                <w:szCs w:val="20"/>
              </w:rPr>
              <w:t>.00</w:t>
            </w:r>
          </w:p>
        </w:tc>
      </w:tr>
    </w:tbl>
    <w:p w14:paraId="0285001A" w14:textId="2D0CF033" w:rsidR="007F1D70" w:rsidRPr="00FA4AAD" w:rsidRDefault="007F1D70" w:rsidP="007F1D70">
      <w:pPr>
        <w:spacing w:after="120"/>
        <w:ind w:left="4248" w:firstLine="708"/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IMPUESTOS ACREDITABLES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    </w:t>
      </w:r>
      <w:r w:rsidR="00CE382D" w:rsidRPr="00FA4AAD">
        <w:rPr>
          <w:rFonts w:ascii="Lato" w:hAnsi="Lato"/>
          <w:b/>
          <w:sz w:val="20"/>
          <w:szCs w:val="20"/>
        </w:rPr>
        <w:t xml:space="preserve">   </w:t>
      </w:r>
      <w:r w:rsidR="00285795">
        <w:rPr>
          <w:rFonts w:ascii="Lato" w:hAnsi="Lato"/>
          <w:b/>
          <w:sz w:val="20"/>
          <w:szCs w:val="20"/>
        </w:rPr>
        <w:t>28,098.97</w:t>
      </w:r>
      <w:r w:rsidR="00CE382D" w:rsidRPr="00FA4AAD">
        <w:rPr>
          <w:rFonts w:ascii="Lato" w:hAnsi="Lato"/>
          <w:b/>
          <w:sz w:val="20"/>
          <w:szCs w:val="20"/>
        </w:rPr>
        <w:t xml:space="preserve">          </w:t>
      </w:r>
    </w:p>
    <w:p w14:paraId="266B4355" w14:textId="46C101F2" w:rsidR="008B3AA7" w:rsidRPr="00FA4AAD" w:rsidRDefault="007F1D70" w:rsidP="006E147B">
      <w:pPr>
        <w:spacing w:after="120"/>
        <w:ind w:left="708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DERECHOS A RECIBIR EFECTIVO Y EQUIVALENTES Y BIENES O SERVICIOS A RECIBIR</w:t>
      </w:r>
      <w:r w:rsidRPr="00FA4AAD">
        <w:rPr>
          <w:rFonts w:ascii="Lato" w:hAnsi="Lato"/>
          <w:b/>
          <w:sz w:val="20"/>
          <w:szCs w:val="20"/>
        </w:rPr>
        <w:tab/>
        <w:t xml:space="preserve">$              </w:t>
      </w:r>
      <w:r w:rsidR="004C7E7C" w:rsidRPr="00FA4AAD">
        <w:rPr>
          <w:rFonts w:ascii="Lato" w:hAnsi="Lato"/>
          <w:b/>
          <w:sz w:val="20"/>
          <w:szCs w:val="20"/>
        </w:rPr>
        <w:t xml:space="preserve">     </w:t>
      </w:r>
      <w:r w:rsidR="00FF4C1E">
        <w:rPr>
          <w:rFonts w:ascii="Lato" w:hAnsi="Lato"/>
          <w:b/>
          <w:sz w:val="20"/>
          <w:szCs w:val="20"/>
        </w:rPr>
        <w:t>2</w:t>
      </w:r>
      <w:r w:rsidR="004911CA">
        <w:rPr>
          <w:rFonts w:ascii="Lato" w:hAnsi="Lato"/>
          <w:b/>
          <w:sz w:val="20"/>
          <w:szCs w:val="20"/>
        </w:rPr>
        <w:t>8</w:t>
      </w:r>
      <w:r w:rsidR="002D16F8">
        <w:rPr>
          <w:rFonts w:ascii="Lato" w:hAnsi="Lato"/>
          <w:b/>
          <w:sz w:val="20"/>
          <w:szCs w:val="20"/>
        </w:rPr>
        <w:t>,</w:t>
      </w:r>
      <w:r w:rsidR="004911CA">
        <w:rPr>
          <w:rFonts w:ascii="Lato" w:hAnsi="Lato"/>
          <w:b/>
          <w:sz w:val="20"/>
          <w:szCs w:val="20"/>
        </w:rPr>
        <w:t>098</w:t>
      </w:r>
      <w:r w:rsidR="002D16F8">
        <w:rPr>
          <w:rFonts w:ascii="Lato" w:hAnsi="Lato"/>
          <w:b/>
          <w:sz w:val="20"/>
          <w:szCs w:val="20"/>
        </w:rPr>
        <w:t>.</w:t>
      </w:r>
      <w:r w:rsidR="004911CA">
        <w:rPr>
          <w:rFonts w:ascii="Lato" w:hAnsi="Lato"/>
          <w:b/>
          <w:sz w:val="20"/>
          <w:szCs w:val="20"/>
        </w:rPr>
        <w:t>97</w:t>
      </w:r>
      <w:r w:rsidRPr="00FA4AAD">
        <w:rPr>
          <w:rFonts w:ascii="Lato" w:hAnsi="Lato"/>
          <w:b/>
          <w:sz w:val="20"/>
          <w:szCs w:val="20"/>
        </w:rPr>
        <w:t xml:space="preserve">    </w:t>
      </w:r>
      <w:r w:rsidR="00CE382D" w:rsidRPr="00FA4AAD">
        <w:rPr>
          <w:rFonts w:ascii="Lato" w:hAnsi="Lato"/>
          <w:b/>
          <w:sz w:val="20"/>
          <w:szCs w:val="20"/>
        </w:rPr>
        <w:t xml:space="preserve">   </w:t>
      </w:r>
    </w:p>
    <w:p w14:paraId="148A4C83" w14:textId="30D2EA17" w:rsidR="00051164" w:rsidRPr="00FA4AAD" w:rsidRDefault="0006636C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INVENTARIOS</w:t>
      </w:r>
    </w:p>
    <w:p w14:paraId="18A5FA6F" w14:textId="77777777" w:rsidR="00051164" w:rsidRPr="00FA4AAD" w:rsidRDefault="00051164" w:rsidP="00051164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32853AAF" w14:textId="77777777" w:rsidR="0006636C" w:rsidRPr="00FA4AAD" w:rsidRDefault="0006636C" w:rsidP="0006636C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ALMACENES</w:t>
      </w:r>
    </w:p>
    <w:p w14:paraId="3C29148E" w14:textId="77777777" w:rsidR="0006636C" w:rsidRPr="00FA4AAD" w:rsidRDefault="0006636C" w:rsidP="0006636C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0F066248" w14:textId="77777777" w:rsidR="00051164" w:rsidRPr="00FA4AAD" w:rsidRDefault="00051164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INVERSIONES FINANCIERAS</w:t>
      </w:r>
    </w:p>
    <w:p w14:paraId="4C99A3BB" w14:textId="38240677" w:rsidR="00D62478" w:rsidRPr="00FA4AAD" w:rsidRDefault="00D62478" w:rsidP="00D62478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02F51DB5" w14:textId="77777777" w:rsidR="00051164" w:rsidRPr="00FA4AAD" w:rsidRDefault="00051164" w:rsidP="0006636C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FIDEICOMISOS, MANDATOS Y CONTRATOS ANALOGOS</w:t>
      </w:r>
    </w:p>
    <w:p w14:paraId="72C2A9B0" w14:textId="3EC244B1" w:rsidR="003A71DF" w:rsidRPr="00FF4C1E" w:rsidRDefault="00051164" w:rsidP="00FF4C1E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4ADC3637" w14:textId="77554196" w:rsidR="00820C61" w:rsidRPr="00FA4AAD" w:rsidRDefault="00820C61" w:rsidP="00820C61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BIENES MUEBLES, INMUEBLES E INTANGIBLES</w:t>
      </w:r>
    </w:p>
    <w:p w14:paraId="7D18B930" w14:textId="0F1541C9" w:rsidR="00820C61" w:rsidRPr="00FA4AAD" w:rsidRDefault="00820C61" w:rsidP="00820C61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Los Activos Fijos se presentan valuados a su precio de adquisición, en este caso se cuenta con</w:t>
      </w:r>
      <w:r w:rsidR="008D4032" w:rsidRPr="00FA4AAD">
        <w:rPr>
          <w:rFonts w:ascii="Lato" w:hAnsi="Lato"/>
          <w:sz w:val="20"/>
          <w:szCs w:val="20"/>
        </w:rPr>
        <w:t xml:space="preserve"> muebles de oficina y estantería, equipo de cómputo y de tecnologías de la información, equipos y aparatos audiovisuales, y Sistemas de aire acondicionado, calefacción y de refrigeración industrial y comercial; y dentro de los activos intangibles contamos con software</w:t>
      </w:r>
      <w:r w:rsidRPr="00FA4AAD">
        <w:rPr>
          <w:rFonts w:ascii="Lato" w:hAnsi="Lato"/>
          <w:sz w:val="20"/>
          <w:szCs w:val="20"/>
        </w:rPr>
        <w:t>. Las depreciaciones se acumulan por el método de línea recta en base a las siguientes tasas anuales:</w:t>
      </w:r>
    </w:p>
    <w:p w14:paraId="38856524" w14:textId="04704743" w:rsidR="00820C61" w:rsidRPr="00FA4AAD" w:rsidRDefault="00820C61" w:rsidP="00820C61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BIENES MUEBLES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1777"/>
        <w:gridCol w:w="1604"/>
      </w:tblGrid>
      <w:tr w:rsidR="00820C61" w:rsidRPr="00FA4AAD" w14:paraId="48D32E8F" w14:textId="77777777" w:rsidTr="007F1D70">
        <w:trPr>
          <w:trHeight w:val="96"/>
          <w:jc w:val="center"/>
        </w:trPr>
        <w:tc>
          <w:tcPr>
            <w:tcW w:w="3539" w:type="dxa"/>
          </w:tcPr>
          <w:p w14:paraId="7085F5E9" w14:textId="77777777" w:rsidR="00820C61" w:rsidRPr="00FA4AAD" w:rsidRDefault="00820C61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Tipo</w:t>
            </w:r>
          </w:p>
        </w:tc>
        <w:tc>
          <w:tcPr>
            <w:tcW w:w="1418" w:type="dxa"/>
          </w:tcPr>
          <w:p w14:paraId="5E37D1B2" w14:textId="77777777" w:rsidR="00820C61" w:rsidRPr="00FA4AAD" w:rsidRDefault="00820C61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V.H.O</w:t>
            </w:r>
          </w:p>
        </w:tc>
        <w:tc>
          <w:tcPr>
            <w:tcW w:w="1701" w:type="dxa"/>
          </w:tcPr>
          <w:p w14:paraId="1E7482CA" w14:textId="77777777" w:rsidR="00820C61" w:rsidRPr="00FA4AAD" w:rsidRDefault="00820C61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%</w:t>
            </w:r>
          </w:p>
        </w:tc>
        <w:tc>
          <w:tcPr>
            <w:tcW w:w="1777" w:type="dxa"/>
          </w:tcPr>
          <w:p w14:paraId="76CA5326" w14:textId="77777777" w:rsidR="00820C61" w:rsidRPr="00FA4AAD" w:rsidRDefault="00820C61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FA4AAD">
              <w:rPr>
                <w:rFonts w:ascii="Lato" w:hAnsi="Lato"/>
                <w:sz w:val="20"/>
                <w:szCs w:val="20"/>
              </w:rPr>
              <w:t>Dep</w:t>
            </w:r>
            <w:proofErr w:type="spellEnd"/>
            <w:r w:rsidRPr="00FA4AAD">
              <w:rPr>
                <w:rFonts w:ascii="Lato" w:hAnsi="Lato"/>
                <w:sz w:val="20"/>
                <w:szCs w:val="20"/>
              </w:rPr>
              <w:t>. del Ejercicio</w:t>
            </w:r>
          </w:p>
        </w:tc>
        <w:tc>
          <w:tcPr>
            <w:tcW w:w="1604" w:type="dxa"/>
          </w:tcPr>
          <w:p w14:paraId="4AE4DBDB" w14:textId="77777777" w:rsidR="00820C61" w:rsidRPr="00FA4AAD" w:rsidRDefault="00820C61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FA4AAD">
              <w:rPr>
                <w:rFonts w:ascii="Lato" w:hAnsi="Lato"/>
                <w:sz w:val="20"/>
                <w:szCs w:val="20"/>
              </w:rPr>
              <w:t>Dep</w:t>
            </w:r>
            <w:proofErr w:type="spellEnd"/>
            <w:r w:rsidRPr="00FA4AAD">
              <w:rPr>
                <w:rFonts w:ascii="Lato" w:hAnsi="Lato"/>
                <w:sz w:val="20"/>
                <w:szCs w:val="20"/>
              </w:rPr>
              <w:t xml:space="preserve">. </w:t>
            </w:r>
            <w:proofErr w:type="spellStart"/>
            <w:r w:rsidRPr="00FA4AAD">
              <w:rPr>
                <w:rFonts w:ascii="Lato" w:hAnsi="Lato"/>
                <w:sz w:val="20"/>
                <w:szCs w:val="20"/>
              </w:rPr>
              <w:t>Acum</w:t>
            </w:r>
            <w:proofErr w:type="spellEnd"/>
            <w:r w:rsidRPr="00FA4AAD">
              <w:rPr>
                <w:rFonts w:ascii="Lato" w:hAnsi="Lato"/>
                <w:sz w:val="20"/>
                <w:szCs w:val="20"/>
              </w:rPr>
              <w:t>.</w:t>
            </w:r>
          </w:p>
        </w:tc>
      </w:tr>
      <w:tr w:rsidR="00820C61" w:rsidRPr="00FA4AAD" w14:paraId="6CA2D795" w14:textId="77777777" w:rsidTr="007F1D70">
        <w:trPr>
          <w:trHeight w:val="143"/>
          <w:jc w:val="center"/>
        </w:trPr>
        <w:tc>
          <w:tcPr>
            <w:tcW w:w="3539" w:type="dxa"/>
          </w:tcPr>
          <w:p w14:paraId="68AE0128" w14:textId="0BAEF42E" w:rsidR="00820C61" w:rsidRPr="00FA4AAD" w:rsidRDefault="008D4032" w:rsidP="007F1D7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Muebles de Oficina y Estantería</w:t>
            </w:r>
          </w:p>
        </w:tc>
        <w:tc>
          <w:tcPr>
            <w:tcW w:w="1418" w:type="dxa"/>
          </w:tcPr>
          <w:p w14:paraId="766F5A3B" w14:textId="66A28A34" w:rsidR="00820C61" w:rsidRPr="00FA4AAD" w:rsidRDefault="008D4032" w:rsidP="00CE382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</w:t>
            </w:r>
            <w:r w:rsidR="00735D4F">
              <w:rPr>
                <w:rFonts w:ascii="Lato" w:hAnsi="Lato"/>
                <w:sz w:val="20"/>
                <w:szCs w:val="20"/>
              </w:rPr>
              <w:t>40,495.62</w:t>
            </w:r>
          </w:p>
        </w:tc>
        <w:tc>
          <w:tcPr>
            <w:tcW w:w="1701" w:type="dxa"/>
          </w:tcPr>
          <w:p w14:paraId="28E58F8F" w14:textId="77777777" w:rsidR="00820C61" w:rsidRPr="00FA4AAD" w:rsidRDefault="00CE382D" w:rsidP="007F1D7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10</w:t>
            </w:r>
            <w:r w:rsidR="00820C61" w:rsidRPr="00FA4AAD">
              <w:rPr>
                <w:rFonts w:ascii="Lato" w:hAnsi="Lato"/>
                <w:sz w:val="20"/>
                <w:szCs w:val="20"/>
              </w:rPr>
              <w:t xml:space="preserve">  </w:t>
            </w:r>
          </w:p>
        </w:tc>
        <w:tc>
          <w:tcPr>
            <w:tcW w:w="1777" w:type="dxa"/>
          </w:tcPr>
          <w:p w14:paraId="09C119D3" w14:textId="4F61F995" w:rsidR="00820C61" w:rsidRPr="00FA4AAD" w:rsidRDefault="00FF4C1E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2,004.13</w:t>
            </w:r>
          </w:p>
        </w:tc>
        <w:tc>
          <w:tcPr>
            <w:tcW w:w="1604" w:type="dxa"/>
          </w:tcPr>
          <w:p w14:paraId="500861F5" w14:textId="27F371E6" w:rsidR="00820C61" w:rsidRPr="00FA4AAD" w:rsidRDefault="008A1DEA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50</w:t>
            </w:r>
            <w:r w:rsidR="002D16F8">
              <w:rPr>
                <w:rFonts w:ascii="Lato" w:hAnsi="Lato"/>
                <w:sz w:val="20"/>
                <w:szCs w:val="20"/>
              </w:rPr>
              <w:t>,5</w:t>
            </w:r>
            <w:r>
              <w:rPr>
                <w:rFonts w:ascii="Lato" w:hAnsi="Lato"/>
                <w:sz w:val="20"/>
                <w:szCs w:val="20"/>
              </w:rPr>
              <w:t>93</w:t>
            </w:r>
            <w:r w:rsidR="002D16F8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53</w:t>
            </w:r>
          </w:p>
        </w:tc>
      </w:tr>
      <w:tr w:rsidR="00B2623B" w:rsidRPr="00FA4AAD" w14:paraId="5864894F" w14:textId="77777777" w:rsidTr="007F1D70">
        <w:trPr>
          <w:trHeight w:val="143"/>
          <w:jc w:val="center"/>
        </w:trPr>
        <w:tc>
          <w:tcPr>
            <w:tcW w:w="3539" w:type="dxa"/>
          </w:tcPr>
          <w:p w14:paraId="0E622455" w14:textId="6217DEEC" w:rsidR="00B2623B" w:rsidRPr="00FA4AAD" w:rsidRDefault="00B2623B" w:rsidP="007F1D7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Muebles, Excepto de Oficina y Estantería</w:t>
            </w:r>
          </w:p>
        </w:tc>
        <w:tc>
          <w:tcPr>
            <w:tcW w:w="1418" w:type="dxa"/>
          </w:tcPr>
          <w:p w14:paraId="66189955" w14:textId="56BB8C8B" w:rsidR="00B2623B" w:rsidRDefault="00B2623B" w:rsidP="00CE382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24,649.00</w:t>
            </w:r>
          </w:p>
        </w:tc>
        <w:tc>
          <w:tcPr>
            <w:tcW w:w="1701" w:type="dxa"/>
          </w:tcPr>
          <w:p w14:paraId="58BF4485" w14:textId="7A3F917B" w:rsidR="00B2623B" w:rsidRPr="00FA4AAD" w:rsidRDefault="00B2623B" w:rsidP="007F1D7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777" w:type="dxa"/>
          </w:tcPr>
          <w:p w14:paraId="3CB478B6" w14:textId="5B875A90" w:rsidR="00B2623B" w:rsidRDefault="00FD391C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205.41</w:t>
            </w:r>
          </w:p>
        </w:tc>
        <w:tc>
          <w:tcPr>
            <w:tcW w:w="1604" w:type="dxa"/>
          </w:tcPr>
          <w:p w14:paraId="7287A226" w14:textId="3AE00308" w:rsidR="00B2623B" w:rsidRDefault="008A1DEA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821</w:t>
            </w:r>
            <w:r w:rsidR="00FD391C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64</w:t>
            </w:r>
          </w:p>
        </w:tc>
      </w:tr>
      <w:tr w:rsidR="00CE382D" w:rsidRPr="00FA4AAD" w14:paraId="20BA366C" w14:textId="77777777" w:rsidTr="007F1D70">
        <w:trPr>
          <w:trHeight w:val="143"/>
          <w:jc w:val="center"/>
        </w:trPr>
        <w:tc>
          <w:tcPr>
            <w:tcW w:w="3539" w:type="dxa"/>
          </w:tcPr>
          <w:p w14:paraId="3E355854" w14:textId="2999AC6A" w:rsidR="00CE382D" w:rsidRPr="00FA4AAD" w:rsidRDefault="008D4032" w:rsidP="007F1D7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1418" w:type="dxa"/>
          </w:tcPr>
          <w:p w14:paraId="1F8A6942" w14:textId="12A313EB" w:rsidR="00CE382D" w:rsidRPr="00FA4AAD" w:rsidRDefault="004911CA" w:rsidP="00CE382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  <w:r w:rsidR="008B347F">
              <w:rPr>
                <w:rFonts w:ascii="Lato" w:hAnsi="Lato"/>
                <w:sz w:val="20"/>
                <w:szCs w:val="20"/>
              </w:rPr>
              <w:t>60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="008B347F">
              <w:rPr>
                <w:rFonts w:ascii="Lato" w:hAnsi="Lato"/>
                <w:sz w:val="20"/>
                <w:szCs w:val="20"/>
              </w:rPr>
              <w:t>822</w:t>
            </w:r>
            <w:r>
              <w:rPr>
                <w:rFonts w:ascii="Lato" w:hAnsi="Lato"/>
                <w:sz w:val="20"/>
                <w:szCs w:val="20"/>
              </w:rPr>
              <w:t>.88</w:t>
            </w:r>
          </w:p>
        </w:tc>
        <w:tc>
          <w:tcPr>
            <w:tcW w:w="1701" w:type="dxa"/>
          </w:tcPr>
          <w:p w14:paraId="1BF4BB2E" w14:textId="48C96F34" w:rsidR="00CE382D" w:rsidRPr="00FA4AAD" w:rsidRDefault="00CE382D" w:rsidP="007F1D7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3</w:t>
            </w:r>
            <w:r w:rsidR="003D20E1" w:rsidRPr="00FA4AAD">
              <w:rPr>
                <w:rFonts w:ascii="Lato" w:hAnsi="Lato"/>
                <w:sz w:val="20"/>
                <w:szCs w:val="20"/>
              </w:rPr>
              <w:t>3.33</w:t>
            </w:r>
          </w:p>
        </w:tc>
        <w:tc>
          <w:tcPr>
            <w:tcW w:w="1777" w:type="dxa"/>
          </w:tcPr>
          <w:p w14:paraId="16BDA204" w14:textId="493E94FC" w:rsidR="00CE382D" w:rsidRPr="00FA4AAD" w:rsidRDefault="00B2623B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9,</w:t>
            </w:r>
            <w:r w:rsidR="0013260E">
              <w:rPr>
                <w:rFonts w:ascii="Lato" w:hAnsi="Lato"/>
                <w:sz w:val="20"/>
                <w:szCs w:val="20"/>
              </w:rPr>
              <w:t>9</w:t>
            </w:r>
            <w:r>
              <w:rPr>
                <w:rFonts w:ascii="Lato" w:hAnsi="Lato"/>
                <w:sz w:val="20"/>
                <w:szCs w:val="20"/>
              </w:rPr>
              <w:t>3</w:t>
            </w:r>
            <w:r w:rsidR="0013260E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="0013260E">
              <w:rPr>
                <w:rFonts w:ascii="Lato" w:hAnsi="Lato"/>
                <w:sz w:val="20"/>
                <w:szCs w:val="20"/>
              </w:rPr>
              <w:t>46</w:t>
            </w:r>
          </w:p>
        </w:tc>
        <w:tc>
          <w:tcPr>
            <w:tcW w:w="1604" w:type="dxa"/>
          </w:tcPr>
          <w:p w14:paraId="03FD1FD1" w14:textId="4D8BE122" w:rsidR="00CE382D" w:rsidRPr="00FA4AAD" w:rsidRDefault="008A1DEA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209</w:t>
            </w:r>
            <w:r w:rsidR="006E147B">
              <w:rPr>
                <w:rFonts w:ascii="Lato" w:hAnsi="Lato"/>
                <w:sz w:val="20"/>
                <w:szCs w:val="20"/>
              </w:rPr>
              <w:t>,</w:t>
            </w:r>
            <w:r>
              <w:rPr>
                <w:rFonts w:ascii="Lato" w:hAnsi="Lato"/>
                <w:sz w:val="20"/>
                <w:szCs w:val="20"/>
              </w:rPr>
              <w:t>547</w:t>
            </w:r>
            <w:r w:rsidR="00B2623B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05</w:t>
            </w:r>
          </w:p>
        </w:tc>
      </w:tr>
      <w:tr w:rsidR="00735D4F" w:rsidRPr="00FA4AAD" w14:paraId="1EA024A2" w14:textId="77777777" w:rsidTr="007F1D70">
        <w:trPr>
          <w:trHeight w:val="143"/>
          <w:jc w:val="center"/>
        </w:trPr>
        <w:tc>
          <w:tcPr>
            <w:tcW w:w="3539" w:type="dxa"/>
          </w:tcPr>
          <w:p w14:paraId="6E61B808" w14:textId="2707BC48" w:rsidR="00735D4F" w:rsidRPr="00FA4AAD" w:rsidRDefault="00735D4F" w:rsidP="007F1D7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418" w:type="dxa"/>
          </w:tcPr>
          <w:p w14:paraId="35DDFA07" w14:textId="244423FA" w:rsidR="00735D4F" w:rsidRDefault="00EB0589" w:rsidP="00CE382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23,159.40</w:t>
            </w:r>
          </w:p>
        </w:tc>
        <w:tc>
          <w:tcPr>
            <w:tcW w:w="1701" w:type="dxa"/>
          </w:tcPr>
          <w:p w14:paraId="1FCDA068" w14:textId="6166E53F" w:rsidR="00735D4F" w:rsidRPr="00FA4AAD" w:rsidRDefault="00735D4F" w:rsidP="007F1D7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777" w:type="dxa"/>
          </w:tcPr>
          <w:p w14:paraId="2E8F82A9" w14:textId="17650F54" w:rsidR="00735D4F" w:rsidRPr="00FA4AAD" w:rsidRDefault="00735D4F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EB0589">
              <w:rPr>
                <w:rFonts w:ascii="Lato" w:hAnsi="Lato"/>
                <w:sz w:val="20"/>
                <w:szCs w:val="20"/>
              </w:rPr>
              <w:t>92.99</w:t>
            </w:r>
          </w:p>
        </w:tc>
        <w:tc>
          <w:tcPr>
            <w:tcW w:w="1604" w:type="dxa"/>
          </w:tcPr>
          <w:p w14:paraId="52944ECE" w14:textId="3F24B061" w:rsidR="00735D4F" w:rsidRPr="00FA4AAD" w:rsidRDefault="00B2623B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  <w:r w:rsidR="004E7516">
              <w:rPr>
                <w:rFonts w:ascii="Lato" w:hAnsi="Lato"/>
                <w:sz w:val="20"/>
                <w:szCs w:val="20"/>
              </w:rPr>
              <w:t>,</w:t>
            </w:r>
            <w:r w:rsidR="008A1DEA">
              <w:rPr>
                <w:rFonts w:ascii="Lato" w:hAnsi="Lato"/>
                <w:sz w:val="20"/>
                <w:szCs w:val="20"/>
              </w:rPr>
              <w:t>849</w:t>
            </w:r>
            <w:r w:rsidR="006E147B">
              <w:rPr>
                <w:rFonts w:ascii="Lato" w:hAnsi="Lato"/>
                <w:sz w:val="20"/>
                <w:szCs w:val="20"/>
              </w:rPr>
              <w:t>.</w:t>
            </w:r>
            <w:r w:rsidR="0013260E">
              <w:rPr>
                <w:rFonts w:ascii="Lato" w:hAnsi="Lato"/>
                <w:sz w:val="20"/>
                <w:szCs w:val="20"/>
              </w:rPr>
              <w:t>2</w:t>
            </w:r>
            <w:r w:rsidR="008A1DEA">
              <w:rPr>
                <w:rFonts w:ascii="Lato" w:hAnsi="Lato"/>
                <w:sz w:val="20"/>
                <w:szCs w:val="20"/>
              </w:rPr>
              <w:t>7</w:t>
            </w:r>
          </w:p>
        </w:tc>
      </w:tr>
      <w:tr w:rsidR="008D4032" w:rsidRPr="00FA4AAD" w14:paraId="228798CB" w14:textId="77777777" w:rsidTr="007F1D70">
        <w:trPr>
          <w:trHeight w:val="143"/>
          <w:jc w:val="center"/>
        </w:trPr>
        <w:tc>
          <w:tcPr>
            <w:tcW w:w="3539" w:type="dxa"/>
          </w:tcPr>
          <w:p w14:paraId="2B1E4B63" w14:textId="58F1978F" w:rsidR="008D4032" w:rsidRPr="00FA4AAD" w:rsidRDefault="008D4032" w:rsidP="007F1D7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Equipos y Aparatos Audiovisuales</w:t>
            </w:r>
          </w:p>
        </w:tc>
        <w:tc>
          <w:tcPr>
            <w:tcW w:w="1418" w:type="dxa"/>
          </w:tcPr>
          <w:p w14:paraId="443EF16D" w14:textId="5D4B52A0" w:rsidR="008D4032" w:rsidRPr="00FA4AAD" w:rsidRDefault="00735D4F" w:rsidP="00CE382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</w:t>
            </w:r>
            <w:r w:rsidR="00B139D9">
              <w:rPr>
                <w:rFonts w:ascii="Lato" w:hAnsi="Lato"/>
                <w:sz w:val="20"/>
                <w:szCs w:val="20"/>
              </w:rPr>
              <w:t>,</w:t>
            </w:r>
            <w:r>
              <w:rPr>
                <w:rFonts w:ascii="Lato" w:hAnsi="Lato"/>
                <w:sz w:val="20"/>
                <w:szCs w:val="20"/>
              </w:rPr>
              <w:t>948.62</w:t>
            </w:r>
          </w:p>
        </w:tc>
        <w:tc>
          <w:tcPr>
            <w:tcW w:w="1701" w:type="dxa"/>
          </w:tcPr>
          <w:p w14:paraId="3DC0C1FB" w14:textId="04414A43" w:rsidR="008D4032" w:rsidRPr="00FA4AAD" w:rsidRDefault="008D4032" w:rsidP="007F1D7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33.33</w:t>
            </w:r>
          </w:p>
        </w:tc>
        <w:tc>
          <w:tcPr>
            <w:tcW w:w="1777" w:type="dxa"/>
          </w:tcPr>
          <w:p w14:paraId="26DE9CCB" w14:textId="31957914" w:rsidR="008D4032" w:rsidRPr="00FA4AAD" w:rsidRDefault="00AA63FD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637.40</w:t>
            </w:r>
          </w:p>
        </w:tc>
        <w:tc>
          <w:tcPr>
            <w:tcW w:w="1604" w:type="dxa"/>
          </w:tcPr>
          <w:p w14:paraId="4531CCB8" w14:textId="1F48AB9B" w:rsidR="008D4032" w:rsidRPr="00FA4AAD" w:rsidRDefault="004E7516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8A1DEA">
              <w:rPr>
                <w:rFonts w:ascii="Lato" w:hAnsi="Lato"/>
                <w:sz w:val="20"/>
                <w:szCs w:val="20"/>
              </w:rPr>
              <w:t>6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="008A1DEA">
              <w:rPr>
                <w:rFonts w:ascii="Lato" w:hAnsi="Lato"/>
                <w:sz w:val="20"/>
                <w:szCs w:val="20"/>
              </w:rPr>
              <w:t>207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="008A1DEA">
              <w:rPr>
                <w:rFonts w:ascii="Lato" w:hAnsi="Lato"/>
                <w:sz w:val="20"/>
                <w:szCs w:val="20"/>
              </w:rPr>
              <w:t>4</w:t>
            </w:r>
            <w:r w:rsidR="0013260E"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8D4032" w:rsidRPr="00FA4AAD" w14:paraId="42E9A62D" w14:textId="77777777" w:rsidTr="007F1D70">
        <w:trPr>
          <w:trHeight w:val="143"/>
          <w:jc w:val="center"/>
        </w:trPr>
        <w:tc>
          <w:tcPr>
            <w:tcW w:w="3539" w:type="dxa"/>
          </w:tcPr>
          <w:p w14:paraId="7F75F28A" w14:textId="5F5890FB" w:rsidR="008D4032" w:rsidRPr="00FA4AAD" w:rsidRDefault="008D4032" w:rsidP="007F1D7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Sistemas de Aire Acondicionado, Calefacción, y de Refrigeración Industrial y Comercial</w:t>
            </w:r>
          </w:p>
        </w:tc>
        <w:tc>
          <w:tcPr>
            <w:tcW w:w="1418" w:type="dxa"/>
          </w:tcPr>
          <w:p w14:paraId="6AE69F3A" w14:textId="4A4F6102" w:rsidR="008D4032" w:rsidRPr="00FA4AAD" w:rsidRDefault="00B2623B" w:rsidP="00CE382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</w:t>
            </w:r>
            <w:r w:rsidR="008D4032" w:rsidRPr="00FA4AAD">
              <w:rPr>
                <w:rFonts w:ascii="Lato" w:hAnsi="Lato"/>
                <w:sz w:val="20"/>
                <w:szCs w:val="20"/>
              </w:rPr>
              <w:t>,76</w:t>
            </w:r>
            <w:r>
              <w:rPr>
                <w:rFonts w:ascii="Lato" w:hAnsi="Lato"/>
                <w:sz w:val="20"/>
                <w:szCs w:val="20"/>
              </w:rPr>
              <w:t>0</w:t>
            </w:r>
            <w:r w:rsidR="008D4032" w:rsidRPr="00FA4AAD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14:paraId="2C776CA2" w14:textId="125F323D" w:rsidR="008D4032" w:rsidRPr="00FA4AAD" w:rsidRDefault="008D4032" w:rsidP="007F1D7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777" w:type="dxa"/>
          </w:tcPr>
          <w:p w14:paraId="7C8F405D" w14:textId="5A883CAD" w:rsidR="008D4032" w:rsidRPr="00FA4AAD" w:rsidRDefault="00FD391C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98</w:t>
            </w:r>
            <w:r w:rsidR="00735D4F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00</w:t>
            </w:r>
          </w:p>
        </w:tc>
        <w:tc>
          <w:tcPr>
            <w:tcW w:w="1604" w:type="dxa"/>
          </w:tcPr>
          <w:p w14:paraId="1EA534DC" w14:textId="5F108FA9" w:rsidR="008D4032" w:rsidRPr="00FA4AAD" w:rsidRDefault="00B2623B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1,</w:t>
            </w:r>
            <w:r w:rsidR="008A1DEA">
              <w:rPr>
                <w:rFonts w:ascii="Lato" w:hAnsi="Lato"/>
                <w:sz w:val="20"/>
                <w:szCs w:val="20"/>
              </w:rPr>
              <w:t>427</w:t>
            </w:r>
            <w:r w:rsidR="004E7516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51</w:t>
            </w:r>
          </w:p>
        </w:tc>
      </w:tr>
      <w:tr w:rsidR="004911CA" w:rsidRPr="00FA4AAD" w14:paraId="01D65E4F" w14:textId="77777777" w:rsidTr="007F1D70">
        <w:trPr>
          <w:trHeight w:val="143"/>
          <w:jc w:val="center"/>
        </w:trPr>
        <w:tc>
          <w:tcPr>
            <w:tcW w:w="3539" w:type="dxa"/>
          </w:tcPr>
          <w:p w14:paraId="2C9295BA" w14:textId="26C5E994" w:rsidR="004911CA" w:rsidRPr="00FA4AAD" w:rsidRDefault="004911CA" w:rsidP="007F1D7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Equipo de Comunicación y Telecomunicación</w:t>
            </w:r>
          </w:p>
        </w:tc>
        <w:tc>
          <w:tcPr>
            <w:tcW w:w="1418" w:type="dxa"/>
          </w:tcPr>
          <w:p w14:paraId="0E86C475" w14:textId="3B2BAB94" w:rsidR="004911CA" w:rsidRPr="00FA4AAD" w:rsidRDefault="00B2623B" w:rsidP="00CE382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62</w:t>
            </w:r>
            <w:r w:rsidR="004911CA">
              <w:rPr>
                <w:rFonts w:ascii="Lato" w:hAnsi="Lato"/>
                <w:sz w:val="20"/>
                <w:szCs w:val="20"/>
              </w:rPr>
              <w:t>,20</w:t>
            </w:r>
            <w:r>
              <w:rPr>
                <w:rFonts w:ascii="Lato" w:hAnsi="Lato"/>
                <w:sz w:val="20"/>
                <w:szCs w:val="20"/>
              </w:rPr>
              <w:t>0</w:t>
            </w:r>
            <w:r w:rsidR="004911CA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14:paraId="632B85B5" w14:textId="1ADDF377" w:rsidR="004911CA" w:rsidRPr="00FA4AAD" w:rsidRDefault="004911CA" w:rsidP="007F1D7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777" w:type="dxa"/>
          </w:tcPr>
          <w:p w14:paraId="17B55C5B" w14:textId="419415E5" w:rsidR="004911CA" w:rsidRDefault="00FD391C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518.34</w:t>
            </w:r>
          </w:p>
        </w:tc>
        <w:tc>
          <w:tcPr>
            <w:tcW w:w="1604" w:type="dxa"/>
          </w:tcPr>
          <w:p w14:paraId="23A4BC3E" w14:textId="01DE485D" w:rsidR="004911CA" w:rsidRDefault="008A1DEA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  <w:r w:rsidR="00AD008E">
              <w:rPr>
                <w:rFonts w:ascii="Lato" w:hAnsi="Lato"/>
                <w:sz w:val="20"/>
                <w:szCs w:val="20"/>
              </w:rPr>
              <w:t>,</w:t>
            </w:r>
            <w:r>
              <w:rPr>
                <w:rFonts w:ascii="Lato" w:hAnsi="Lato"/>
                <w:sz w:val="20"/>
                <w:szCs w:val="20"/>
              </w:rPr>
              <w:t>393.48</w:t>
            </w:r>
          </w:p>
        </w:tc>
      </w:tr>
      <w:tr w:rsidR="00B2623B" w:rsidRPr="00FA4AAD" w14:paraId="63CF8C7E" w14:textId="77777777" w:rsidTr="007F1D70">
        <w:trPr>
          <w:trHeight w:val="143"/>
          <w:jc w:val="center"/>
        </w:trPr>
        <w:tc>
          <w:tcPr>
            <w:tcW w:w="3539" w:type="dxa"/>
          </w:tcPr>
          <w:p w14:paraId="1AA56100" w14:textId="1D9DF8FA" w:rsidR="00B2623B" w:rsidRDefault="00B2623B" w:rsidP="007F1D7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Equipos de Generación Eléctrica, Aparatos y Accesorios Eléctricos</w:t>
            </w:r>
          </w:p>
        </w:tc>
        <w:tc>
          <w:tcPr>
            <w:tcW w:w="1418" w:type="dxa"/>
          </w:tcPr>
          <w:p w14:paraId="55870022" w14:textId="3702A4B9" w:rsidR="00B2623B" w:rsidRDefault="00B2623B" w:rsidP="00CE382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1,635.00</w:t>
            </w:r>
          </w:p>
        </w:tc>
        <w:tc>
          <w:tcPr>
            <w:tcW w:w="1701" w:type="dxa"/>
          </w:tcPr>
          <w:p w14:paraId="371D0EF7" w14:textId="7AA018C0" w:rsidR="00B2623B" w:rsidRDefault="00B2623B" w:rsidP="007F1D7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777" w:type="dxa"/>
          </w:tcPr>
          <w:p w14:paraId="70D3E1CF" w14:textId="6E7BD161" w:rsidR="00B2623B" w:rsidRDefault="00FD391C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13.63</w:t>
            </w:r>
          </w:p>
        </w:tc>
        <w:tc>
          <w:tcPr>
            <w:tcW w:w="1604" w:type="dxa"/>
          </w:tcPr>
          <w:p w14:paraId="0B8AB85D" w14:textId="019C3196" w:rsidR="00B2623B" w:rsidRDefault="00E47532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54</w:t>
            </w:r>
            <w:r w:rsidR="00FD391C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52</w:t>
            </w:r>
          </w:p>
        </w:tc>
      </w:tr>
      <w:tr w:rsidR="0084611E" w:rsidRPr="00FA4AAD" w14:paraId="7E569956" w14:textId="77777777" w:rsidTr="007F1D70">
        <w:trPr>
          <w:trHeight w:val="143"/>
          <w:jc w:val="center"/>
        </w:trPr>
        <w:tc>
          <w:tcPr>
            <w:tcW w:w="3539" w:type="dxa"/>
          </w:tcPr>
          <w:p w14:paraId="5BC61A6D" w14:textId="62A6A8FE" w:rsidR="0084611E" w:rsidRDefault="0084611E" w:rsidP="007F1D7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Bienes Artístico, Culturales y Científicos</w:t>
            </w:r>
          </w:p>
        </w:tc>
        <w:tc>
          <w:tcPr>
            <w:tcW w:w="1418" w:type="dxa"/>
          </w:tcPr>
          <w:p w14:paraId="59F0A389" w14:textId="248DB9F3" w:rsidR="0084611E" w:rsidRDefault="0084611E" w:rsidP="00CE382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17,342.00</w:t>
            </w:r>
          </w:p>
        </w:tc>
        <w:tc>
          <w:tcPr>
            <w:tcW w:w="1701" w:type="dxa"/>
          </w:tcPr>
          <w:p w14:paraId="7FBE93BC" w14:textId="6C2359B8" w:rsidR="0084611E" w:rsidRDefault="0084611E" w:rsidP="007F1D7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14:paraId="4D3692C0" w14:textId="3A4E336F" w:rsidR="0084611E" w:rsidRDefault="0084611E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0.00</w:t>
            </w:r>
          </w:p>
        </w:tc>
        <w:tc>
          <w:tcPr>
            <w:tcW w:w="1604" w:type="dxa"/>
          </w:tcPr>
          <w:p w14:paraId="41A8A88A" w14:textId="7B75EC41" w:rsidR="0084611E" w:rsidRDefault="0084611E" w:rsidP="007F1D7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0.00</w:t>
            </w:r>
          </w:p>
        </w:tc>
      </w:tr>
    </w:tbl>
    <w:p w14:paraId="60046E42" w14:textId="043BC099" w:rsidR="00C56CDB" w:rsidRPr="00FA4AAD" w:rsidRDefault="00820C61" w:rsidP="008605B9">
      <w:pPr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BIENES MUEBLES</w:t>
      </w:r>
      <w:r w:rsidR="00E51A60" w:rsidRPr="00FA4AAD">
        <w:rPr>
          <w:rFonts w:ascii="Lato" w:hAnsi="Lato"/>
          <w:b/>
          <w:sz w:val="20"/>
          <w:szCs w:val="20"/>
        </w:rPr>
        <w:tab/>
      </w:r>
      <w:r w:rsidR="00E51A60" w:rsidRPr="00FA4AAD">
        <w:rPr>
          <w:rFonts w:ascii="Lato" w:hAnsi="Lato"/>
          <w:b/>
          <w:sz w:val="20"/>
          <w:szCs w:val="20"/>
        </w:rPr>
        <w:tab/>
      </w:r>
      <w:r w:rsidR="00E51A60" w:rsidRPr="00FA4AAD">
        <w:rPr>
          <w:rFonts w:ascii="Lato" w:hAnsi="Lato"/>
          <w:b/>
          <w:sz w:val="20"/>
          <w:szCs w:val="20"/>
        </w:rPr>
        <w:tab/>
      </w:r>
      <w:r w:rsidR="00E51A60" w:rsidRPr="00FA4AAD">
        <w:rPr>
          <w:rFonts w:ascii="Lato" w:hAnsi="Lato"/>
          <w:b/>
          <w:sz w:val="20"/>
          <w:szCs w:val="20"/>
        </w:rPr>
        <w:tab/>
      </w:r>
      <w:r w:rsidR="00E51A60"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 xml:space="preserve">$ </w:t>
      </w:r>
      <w:r w:rsidR="00494A93" w:rsidRPr="0084611E">
        <w:rPr>
          <w:rFonts w:ascii="Lato" w:hAnsi="Lato"/>
          <w:b/>
          <w:sz w:val="20"/>
          <w:szCs w:val="20"/>
        </w:rPr>
        <w:t>7</w:t>
      </w:r>
      <w:r w:rsidR="00641720" w:rsidRPr="0084611E">
        <w:rPr>
          <w:rFonts w:ascii="Lato" w:hAnsi="Lato"/>
          <w:b/>
          <w:sz w:val="20"/>
          <w:szCs w:val="20"/>
        </w:rPr>
        <w:t>6</w:t>
      </w:r>
      <w:r w:rsidR="00494A93" w:rsidRPr="0084611E">
        <w:rPr>
          <w:rFonts w:ascii="Lato" w:hAnsi="Lato"/>
          <w:b/>
          <w:sz w:val="20"/>
          <w:szCs w:val="20"/>
        </w:rPr>
        <w:t>1</w:t>
      </w:r>
      <w:r w:rsidR="00EB0589" w:rsidRPr="0084611E">
        <w:rPr>
          <w:rFonts w:ascii="Lato" w:hAnsi="Lato"/>
          <w:b/>
          <w:sz w:val="20"/>
          <w:szCs w:val="20"/>
        </w:rPr>
        <w:t>,</w:t>
      </w:r>
      <w:r w:rsidR="00641720" w:rsidRPr="0084611E">
        <w:rPr>
          <w:rFonts w:ascii="Lato" w:hAnsi="Lato"/>
          <w:b/>
          <w:sz w:val="20"/>
          <w:szCs w:val="20"/>
        </w:rPr>
        <w:t>724.40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="00214B97" w:rsidRPr="00FA4AAD">
        <w:rPr>
          <w:rFonts w:ascii="Lato" w:hAnsi="Lato"/>
          <w:b/>
          <w:sz w:val="20"/>
          <w:szCs w:val="20"/>
        </w:rPr>
        <w:t xml:space="preserve">            </w:t>
      </w:r>
      <w:r w:rsidRPr="00FA4AAD">
        <w:rPr>
          <w:rFonts w:ascii="Lato" w:hAnsi="Lato"/>
          <w:b/>
          <w:sz w:val="20"/>
          <w:szCs w:val="20"/>
        </w:rPr>
        <w:t xml:space="preserve">               </w:t>
      </w:r>
      <w:r w:rsidR="00806F70" w:rsidRPr="00FA4AAD">
        <w:rPr>
          <w:rFonts w:ascii="Lato" w:hAnsi="Lato"/>
          <w:b/>
          <w:sz w:val="20"/>
          <w:szCs w:val="20"/>
        </w:rPr>
        <w:t xml:space="preserve">$ </w:t>
      </w:r>
      <w:r w:rsidR="003A71DF" w:rsidRPr="00FA4AAD">
        <w:rPr>
          <w:rFonts w:ascii="Lato" w:hAnsi="Lato"/>
          <w:b/>
          <w:sz w:val="20"/>
          <w:szCs w:val="20"/>
        </w:rPr>
        <w:t>1</w:t>
      </w:r>
      <w:r w:rsidR="00A95138">
        <w:rPr>
          <w:rFonts w:ascii="Lato" w:hAnsi="Lato"/>
          <w:b/>
          <w:sz w:val="20"/>
          <w:szCs w:val="20"/>
        </w:rPr>
        <w:t>3</w:t>
      </w:r>
      <w:r w:rsidR="00B139D9">
        <w:rPr>
          <w:rFonts w:ascii="Lato" w:hAnsi="Lato"/>
          <w:b/>
          <w:sz w:val="20"/>
          <w:szCs w:val="20"/>
        </w:rPr>
        <w:t>,</w:t>
      </w:r>
      <w:r w:rsidR="00AD008E">
        <w:rPr>
          <w:rFonts w:ascii="Lato" w:hAnsi="Lato"/>
          <w:b/>
          <w:sz w:val="20"/>
          <w:szCs w:val="20"/>
        </w:rPr>
        <w:t>600</w:t>
      </w:r>
      <w:r w:rsidR="005D53D7">
        <w:rPr>
          <w:rFonts w:ascii="Lato" w:hAnsi="Lato"/>
          <w:b/>
          <w:sz w:val="20"/>
          <w:szCs w:val="20"/>
        </w:rPr>
        <w:t>.</w:t>
      </w:r>
      <w:r w:rsidR="00AD008E">
        <w:rPr>
          <w:rFonts w:ascii="Lato" w:hAnsi="Lato"/>
          <w:b/>
          <w:sz w:val="20"/>
          <w:szCs w:val="20"/>
        </w:rPr>
        <w:t>36</w:t>
      </w:r>
      <w:r w:rsidRPr="00FA4AAD">
        <w:rPr>
          <w:rFonts w:ascii="Lato" w:hAnsi="Lato"/>
          <w:b/>
          <w:sz w:val="20"/>
          <w:szCs w:val="20"/>
        </w:rPr>
        <w:t xml:space="preserve">         $   </w:t>
      </w:r>
      <w:r w:rsidR="008A387F">
        <w:rPr>
          <w:rFonts w:ascii="Lato" w:hAnsi="Lato"/>
          <w:b/>
          <w:sz w:val="20"/>
          <w:szCs w:val="20"/>
        </w:rPr>
        <w:t>2</w:t>
      </w:r>
      <w:r w:rsidR="003F42D4">
        <w:rPr>
          <w:rFonts w:ascii="Lato" w:hAnsi="Lato"/>
          <w:b/>
          <w:sz w:val="20"/>
          <w:szCs w:val="20"/>
        </w:rPr>
        <w:t>71</w:t>
      </w:r>
      <w:r w:rsidR="008A387F">
        <w:rPr>
          <w:rFonts w:ascii="Lato" w:hAnsi="Lato"/>
          <w:b/>
          <w:sz w:val="20"/>
          <w:szCs w:val="20"/>
        </w:rPr>
        <w:t>,</w:t>
      </w:r>
      <w:r w:rsidR="003F42D4">
        <w:rPr>
          <w:rFonts w:ascii="Lato" w:hAnsi="Lato"/>
          <w:b/>
          <w:sz w:val="20"/>
          <w:szCs w:val="20"/>
        </w:rPr>
        <w:t>294</w:t>
      </w:r>
      <w:r w:rsidR="005D53D7">
        <w:rPr>
          <w:rFonts w:ascii="Lato" w:hAnsi="Lato"/>
          <w:b/>
          <w:sz w:val="20"/>
          <w:szCs w:val="20"/>
        </w:rPr>
        <w:t>.</w:t>
      </w:r>
      <w:r w:rsidR="003F42D4">
        <w:rPr>
          <w:rFonts w:ascii="Lato" w:hAnsi="Lato"/>
          <w:b/>
          <w:sz w:val="20"/>
          <w:szCs w:val="20"/>
        </w:rPr>
        <w:t>06</w:t>
      </w:r>
      <w:r w:rsidRPr="00FA4AAD">
        <w:rPr>
          <w:rFonts w:ascii="Lato" w:hAnsi="Lato"/>
          <w:b/>
          <w:sz w:val="20"/>
          <w:szCs w:val="20"/>
        </w:rPr>
        <w:t xml:space="preserve"> </w:t>
      </w:r>
    </w:p>
    <w:p w14:paraId="47AD168E" w14:textId="1F31C8EB" w:rsidR="00E51A60" w:rsidRPr="00FA4AAD" w:rsidRDefault="00E51A60" w:rsidP="00E51A60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INTANGIBLES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1777"/>
        <w:gridCol w:w="1604"/>
      </w:tblGrid>
      <w:tr w:rsidR="00C56CDB" w:rsidRPr="00FA4AAD" w14:paraId="16FF47E4" w14:textId="77777777" w:rsidTr="004C0BE0">
        <w:trPr>
          <w:trHeight w:val="96"/>
          <w:jc w:val="center"/>
        </w:trPr>
        <w:tc>
          <w:tcPr>
            <w:tcW w:w="3539" w:type="dxa"/>
          </w:tcPr>
          <w:p w14:paraId="363C174D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Tipo</w:t>
            </w:r>
          </w:p>
        </w:tc>
        <w:tc>
          <w:tcPr>
            <w:tcW w:w="1418" w:type="dxa"/>
          </w:tcPr>
          <w:p w14:paraId="3A56B24D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V.H.O</w:t>
            </w:r>
          </w:p>
        </w:tc>
        <w:tc>
          <w:tcPr>
            <w:tcW w:w="1701" w:type="dxa"/>
          </w:tcPr>
          <w:p w14:paraId="2B02F8D5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%</w:t>
            </w:r>
          </w:p>
        </w:tc>
        <w:tc>
          <w:tcPr>
            <w:tcW w:w="1777" w:type="dxa"/>
          </w:tcPr>
          <w:p w14:paraId="2C10DA72" w14:textId="6134CFA3" w:rsidR="00C56CDB" w:rsidRPr="00FA4AAD" w:rsidRDefault="00C13C01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FA4AAD">
              <w:rPr>
                <w:rFonts w:ascii="Lato" w:hAnsi="Lato"/>
                <w:sz w:val="20"/>
                <w:szCs w:val="20"/>
              </w:rPr>
              <w:t>Amort</w:t>
            </w:r>
            <w:proofErr w:type="spellEnd"/>
            <w:r w:rsidR="00C56CDB" w:rsidRPr="00FA4AAD">
              <w:rPr>
                <w:rFonts w:ascii="Lato" w:hAnsi="Lato"/>
                <w:sz w:val="20"/>
                <w:szCs w:val="20"/>
              </w:rPr>
              <w:t>. del Ejercicio</w:t>
            </w:r>
          </w:p>
        </w:tc>
        <w:tc>
          <w:tcPr>
            <w:tcW w:w="1604" w:type="dxa"/>
          </w:tcPr>
          <w:p w14:paraId="1D9923CE" w14:textId="40D07DA5" w:rsidR="00C56CDB" w:rsidRPr="00FA4AAD" w:rsidRDefault="00C13C01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FA4AAD">
              <w:rPr>
                <w:rFonts w:ascii="Lato" w:hAnsi="Lato"/>
                <w:sz w:val="20"/>
                <w:szCs w:val="20"/>
              </w:rPr>
              <w:t>Amort</w:t>
            </w:r>
            <w:proofErr w:type="spellEnd"/>
            <w:r w:rsidR="00C56CDB" w:rsidRPr="00FA4AAD">
              <w:rPr>
                <w:rFonts w:ascii="Lato" w:hAnsi="Lato"/>
                <w:sz w:val="20"/>
                <w:szCs w:val="20"/>
              </w:rPr>
              <w:t xml:space="preserve">. </w:t>
            </w:r>
            <w:proofErr w:type="spellStart"/>
            <w:r w:rsidR="00C56CDB" w:rsidRPr="00FA4AAD">
              <w:rPr>
                <w:rFonts w:ascii="Lato" w:hAnsi="Lato"/>
                <w:sz w:val="20"/>
                <w:szCs w:val="20"/>
              </w:rPr>
              <w:t>Acum</w:t>
            </w:r>
            <w:proofErr w:type="spellEnd"/>
            <w:r w:rsidR="00C56CDB" w:rsidRPr="00FA4AAD">
              <w:rPr>
                <w:rFonts w:ascii="Lato" w:hAnsi="Lato"/>
                <w:sz w:val="20"/>
                <w:szCs w:val="20"/>
              </w:rPr>
              <w:t>.</w:t>
            </w:r>
          </w:p>
        </w:tc>
      </w:tr>
      <w:tr w:rsidR="00C56CDB" w:rsidRPr="00FA4AAD" w14:paraId="789E5803" w14:textId="77777777" w:rsidTr="004C0BE0">
        <w:trPr>
          <w:trHeight w:val="143"/>
          <w:jc w:val="center"/>
        </w:trPr>
        <w:tc>
          <w:tcPr>
            <w:tcW w:w="3539" w:type="dxa"/>
          </w:tcPr>
          <w:p w14:paraId="5A75B631" w14:textId="1CAEC14F" w:rsidR="00C56CDB" w:rsidRPr="00FA4AAD" w:rsidRDefault="00C56CDB" w:rsidP="004C0BE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Software</w:t>
            </w:r>
          </w:p>
        </w:tc>
        <w:tc>
          <w:tcPr>
            <w:tcW w:w="1418" w:type="dxa"/>
          </w:tcPr>
          <w:p w14:paraId="70DB50C3" w14:textId="295118F2" w:rsidR="00C56CDB" w:rsidRPr="00FA4AAD" w:rsidRDefault="00B2623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  <w:r w:rsidR="009C1289">
              <w:rPr>
                <w:rFonts w:ascii="Lato" w:hAnsi="Lato"/>
                <w:sz w:val="20"/>
                <w:szCs w:val="20"/>
              </w:rPr>
              <w:t>38</w:t>
            </w:r>
            <w:r w:rsidR="00AA63FD">
              <w:rPr>
                <w:rFonts w:ascii="Lato" w:hAnsi="Lato"/>
                <w:sz w:val="20"/>
                <w:szCs w:val="20"/>
              </w:rPr>
              <w:t>,</w:t>
            </w:r>
            <w:r>
              <w:rPr>
                <w:rFonts w:ascii="Lato" w:hAnsi="Lato"/>
                <w:sz w:val="20"/>
                <w:szCs w:val="20"/>
              </w:rPr>
              <w:t>641</w:t>
            </w:r>
            <w:r w:rsidR="00AA63FD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14:paraId="28B63650" w14:textId="5183CFD8" w:rsidR="00C56CDB" w:rsidRPr="00FA4AAD" w:rsidRDefault="00407ACC" w:rsidP="00407AC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15</w:t>
            </w:r>
          </w:p>
        </w:tc>
        <w:tc>
          <w:tcPr>
            <w:tcW w:w="1777" w:type="dxa"/>
          </w:tcPr>
          <w:p w14:paraId="714E5D12" w14:textId="1E41280B" w:rsidR="00C56CDB" w:rsidRPr="00FA4AAD" w:rsidRDefault="00494A93" w:rsidP="001071C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  <w:r w:rsidR="00735D4F">
              <w:rPr>
                <w:rFonts w:ascii="Lato" w:hAnsi="Lato"/>
                <w:sz w:val="20"/>
                <w:szCs w:val="20"/>
              </w:rPr>
              <w:t>,</w:t>
            </w:r>
            <w:r w:rsidR="00FD391C">
              <w:rPr>
                <w:rFonts w:ascii="Lato" w:hAnsi="Lato"/>
                <w:sz w:val="20"/>
                <w:szCs w:val="20"/>
              </w:rPr>
              <w:t>795</w:t>
            </w:r>
            <w:r w:rsidR="00735D4F">
              <w:rPr>
                <w:rFonts w:ascii="Lato" w:hAnsi="Lato"/>
                <w:sz w:val="20"/>
                <w:szCs w:val="20"/>
              </w:rPr>
              <w:t>.</w:t>
            </w:r>
            <w:r w:rsidR="00FD391C">
              <w:rPr>
                <w:rFonts w:ascii="Lato" w:hAnsi="Lato"/>
                <w:sz w:val="20"/>
                <w:szCs w:val="20"/>
              </w:rPr>
              <w:t>60</w:t>
            </w:r>
          </w:p>
        </w:tc>
        <w:tc>
          <w:tcPr>
            <w:tcW w:w="1604" w:type="dxa"/>
          </w:tcPr>
          <w:p w14:paraId="66557CB7" w14:textId="3D946EEA" w:rsidR="00C56CDB" w:rsidRPr="00FA4AAD" w:rsidRDefault="003F42D4" w:rsidP="004C0BE0">
            <w:pPr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</w:t>
            </w:r>
            <w:r w:rsidR="008A1DEA">
              <w:rPr>
                <w:rFonts w:ascii="Lato" w:hAnsi="Lato"/>
                <w:sz w:val="20"/>
                <w:szCs w:val="20"/>
              </w:rPr>
              <w:t>3</w:t>
            </w:r>
            <w:r w:rsidR="005A1205">
              <w:rPr>
                <w:rFonts w:ascii="Lato" w:hAnsi="Lato"/>
                <w:sz w:val="20"/>
                <w:szCs w:val="20"/>
              </w:rPr>
              <w:t>,</w:t>
            </w:r>
            <w:r w:rsidR="008A1DEA">
              <w:rPr>
                <w:rFonts w:ascii="Lato" w:hAnsi="Lato"/>
                <w:sz w:val="20"/>
                <w:szCs w:val="20"/>
              </w:rPr>
              <w:t>912</w:t>
            </w:r>
            <w:r w:rsidR="005A1205">
              <w:rPr>
                <w:rFonts w:ascii="Lato" w:hAnsi="Lato"/>
                <w:sz w:val="20"/>
                <w:szCs w:val="20"/>
              </w:rPr>
              <w:t>.</w:t>
            </w:r>
            <w:r w:rsidR="008A1DEA">
              <w:rPr>
                <w:rFonts w:ascii="Lato" w:hAnsi="Lato"/>
                <w:sz w:val="20"/>
                <w:szCs w:val="20"/>
              </w:rPr>
              <w:t>2</w:t>
            </w:r>
            <w:r w:rsidR="00494A93">
              <w:rPr>
                <w:rFonts w:ascii="Lato" w:hAnsi="Lato"/>
                <w:sz w:val="20"/>
                <w:szCs w:val="20"/>
              </w:rPr>
              <w:t>9</w:t>
            </w:r>
          </w:p>
        </w:tc>
      </w:tr>
    </w:tbl>
    <w:p w14:paraId="7AFF510C" w14:textId="5F88B0E2" w:rsidR="00E51A60" w:rsidRPr="00FA4AAD" w:rsidRDefault="00E51A60" w:rsidP="00E51A60">
      <w:pPr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BIENES INTANGINLES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="00C56CDB" w:rsidRPr="00FA4AAD">
        <w:rPr>
          <w:rFonts w:ascii="Lato" w:hAnsi="Lato"/>
          <w:b/>
          <w:sz w:val="20"/>
          <w:szCs w:val="20"/>
        </w:rPr>
        <w:t xml:space="preserve">             </w:t>
      </w:r>
      <w:r w:rsidRPr="00FA4AAD">
        <w:rPr>
          <w:rFonts w:ascii="Lato" w:hAnsi="Lato"/>
          <w:b/>
          <w:sz w:val="20"/>
          <w:szCs w:val="20"/>
        </w:rPr>
        <w:t xml:space="preserve">$ </w:t>
      </w:r>
      <w:r w:rsidR="00407ACC" w:rsidRPr="00FA4AAD">
        <w:rPr>
          <w:rFonts w:ascii="Lato" w:hAnsi="Lato"/>
          <w:b/>
          <w:sz w:val="20"/>
          <w:szCs w:val="20"/>
        </w:rPr>
        <w:tab/>
      </w:r>
      <w:r w:rsidR="00B2623B" w:rsidRPr="0084611E">
        <w:rPr>
          <w:rFonts w:ascii="Lato" w:hAnsi="Lato"/>
          <w:b/>
          <w:sz w:val="20"/>
          <w:szCs w:val="20"/>
        </w:rPr>
        <w:t>2</w:t>
      </w:r>
      <w:r w:rsidR="009C1289" w:rsidRPr="0084611E">
        <w:rPr>
          <w:rFonts w:ascii="Lato" w:hAnsi="Lato"/>
          <w:b/>
          <w:sz w:val="20"/>
          <w:szCs w:val="20"/>
        </w:rPr>
        <w:t>38</w:t>
      </w:r>
      <w:r w:rsidR="00AA63FD" w:rsidRPr="0084611E">
        <w:rPr>
          <w:rFonts w:ascii="Lato" w:hAnsi="Lato"/>
          <w:b/>
          <w:sz w:val="20"/>
          <w:szCs w:val="20"/>
        </w:rPr>
        <w:t>,</w:t>
      </w:r>
      <w:r w:rsidR="00B2623B" w:rsidRPr="0084611E">
        <w:rPr>
          <w:rFonts w:ascii="Lato" w:hAnsi="Lato"/>
          <w:b/>
          <w:sz w:val="20"/>
          <w:szCs w:val="20"/>
        </w:rPr>
        <w:t>641</w:t>
      </w:r>
      <w:r w:rsidR="00AA63FD" w:rsidRPr="0084611E">
        <w:rPr>
          <w:rFonts w:ascii="Lato" w:hAnsi="Lato"/>
          <w:b/>
          <w:sz w:val="20"/>
          <w:szCs w:val="20"/>
        </w:rPr>
        <w:t>.</w:t>
      </w:r>
      <w:r w:rsidR="00B2623B" w:rsidRPr="0084611E">
        <w:rPr>
          <w:rFonts w:ascii="Lato" w:hAnsi="Lato"/>
          <w:b/>
          <w:sz w:val="20"/>
          <w:szCs w:val="20"/>
        </w:rPr>
        <w:t>48</w:t>
      </w:r>
      <w:r w:rsidR="00407ACC" w:rsidRPr="00FA4AAD">
        <w:rPr>
          <w:rFonts w:ascii="Lato" w:hAnsi="Lato"/>
          <w:b/>
          <w:sz w:val="20"/>
          <w:szCs w:val="20"/>
        </w:rPr>
        <w:tab/>
      </w:r>
      <w:r w:rsidR="00407ACC" w:rsidRPr="00FA4AAD">
        <w:rPr>
          <w:rFonts w:ascii="Lato" w:hAnsi="Lato"/>
          <w:b/>
          <w:sz w:val="20"/>
          <w:szCs w:val="20"/>
        </w:rPr>
        <w:tab/>
      </w:r>
      <w:r w:rsidR="00390876" w:rsidRPr="00FA4AAD">
        <w:rPr>
          <w:rFonts w:ascii="Lato" w:hAnsi="Lato"/>
          <w:b/>
          <w:sz w:val="20"/>
          <w:szCs w:val="20"/>
        </w:rPr>
        <w:tab/>
      </w:r>
      <w:r w:rsidR="00407ACC" w:rsidRPr="00FA4AAD">
        <w:rPr>
          <w:rFonts w:ascii="Lato" w:hAnsi="Lato"/>
          <w:b/>
          <w:sz w:val="20"/>
          <w:szCs w:val="20"/>
        </w:rPr>
        <w:tab/>
      </w:r>
      <w:r w:rsidR="00806F70" w:rsidRPr="00FA4AAD">
        <w:rPr>
          <w:rFonts w:ascii="Lato" w:hAnsi="Lato"/>
          <w:b/>
          <w:sz w:val="20"/>
          <w:szCs w:val="20"/>
        </w:rPr>
        <w:t xml:space="preserve">$ </w:t>
      </w:r>
      <w:r w:rsidR="00494A93">
        <w:rPr>
          <w:rFonts w:ascii="Lato" w:hAnsi="Lato"/>
          <w:b/>
          <w:sz w:val="20"/>
          <w:szCs w:val="20"/>
        </w:rPr>
        <w:t>2</w:t>
      </w:r>
      <w:r w:rsidR="008C1263">
        <w:rPr>
          <w:rFonts w:ascii="Lato" w:hAnsi="Lato"/>
          <w:b/>
          <w:sz w:val="20"/>
          <w:szCs w:val="20"/>
        </w:rPr>
        <w:t>,</w:t>
      </w:r>
      <w:r w:rsidR="00494A93">
        <w:rPr>
          <w:rFonts w:ascii="Lato" w:hAnsi="Lato"/>
          <w:b/>
          <w:sz w:val="20"/>
          <w:szCs w:val="20"/>
        </w:rPr>
        <w:t>7</w:t>
      </w:r>
      <w:r w:rsidR="00FD391C">
        <w:rPr>
          <w:rFonts w:ascii="Lato" w:hAnsi="Lato"/>
          <w:b/>
          <w:sz w:val="20"/>
          <w:szCs w:val="20"/>
        </w:rPr>
        <w:t>95</w:t>
      </w:r>
      <w:r w:rsidR="00AA63FD">
        <w:rPr>
          <w:rFonts w:ascii="Lato" w:hAnsi="Lato"/>
          <w:b/>
          <w:sz w:val="20"/>
          <w:szCs w:val="20"/>
        </w:rPr>
        <w:t>.</w:t>
      </w:r>
      <w:r w:rsidR="00494A93">
        <w:rPr>
          <w:rFonts w:ascii="Lato" w:hAnsi="Lato"/>
          <w:b/>
          <w:sz w:val="20"/>
          <w:szCs w:val="20"/>
        </w:rPr>
        <w:t>6</w:t>
      </w:r>
      <w:r w:rsidR="00FD391C">
        <w:rPr>
          <w:rFonts w:ascii="Lato" w:hAnsi="Lato"/>
          <w:b/>
          <w:sz w:val="20"/>
          <w:szCs w:val="20"/>
        </w:rPr>
        <w:t>0</w:t>
      </w:r>
      <w:r w:rsidR="00390876" w:rsidRPr="00FA4AAD">
        <w:rPr>
          <w:rFonts w:ascii="Lato" w:hAnsi="Lato"/>
          <w:b/>
          <w:sz w:val="20"/>
          <w:szCs w:val="20"/>
        </w:rPr>
        <w:tab/>
      </w:r>
      <w:r w:rsidR="001071C0" w:rsidRPr="00FA4AAD">
        <w:rPr>
          <w:rFonts w:ascii="Lato" w:hAnsi="Lato"/>
          <w:b/>
          <w:sz w:val="20"/>
          <w:szCs w:val="20"/>
        </w:rPr>
        <w:t xml:space="preserve"> </w:t>
      </w:r>
      <w:r w:rsidR="00407ACC" w:rsidRPr="00FA4AAD">
        <w:rPr>
          <w:rFonts w:ascii="Lato" w:hAnsi="Lato"/>
          <w:b/>
          <w:sz w:val="20"/>
          <w:szCs w:val="20"/>
        </w:rPr>
        <w:t>$</w:t>
      </w:r>
      <w:r w:rsidR="006F5E85" w:rsidRPr="00FA4AAD">
        <w:rPr>
          <w:rFonts w:ascii="Lato" w:hAnsi="Lato"/>
          <w:b/>
          <w:sz w:val="20"/>
          <w:szCs w:val="20"/>
        </w:rPr>
        <w:t xml:space="preserve"> </w:t>
      </w:r>
      <w:r w:rsidR="003F42D4">
        <w:rPr>
          <w:rFonts w:ascii="Lato" w:hAnsi="Lato"/>
          <w:b/>
          <w:sz w:val="20"/>
          <w:szCs w:val="20"/>
        </w:rPr>
        <w:t>41</w:t>
      </w:r>
      <w:r w:rsidR="005A1205">
        <w:rPr>
          <w:rFonts w:ascii="Lato" w:hAnsi="Lato"/>
          <w:b/>
          <w:sz w:val="20"/>
          <w:szCs w:val="20"/>
        </w:rPr>
        <w:t>,</w:t>
      </w:r>
      <w:r w:rsidR="003F42D4">
        <w:rPr>
          <w:rFonts w:ascii="Lato" w:hAnsi="Lato"/>
          <w:b/>
          <w:sz w:val="20"/>
          <w:szCs w:val="20"/>
        </w:rPr>
        <w:t>116</w:t>
      </w:r>
      <w:r w:rsidR="005A1205">
        <w:rPr>
          <w:rFonts w:ascii="Lato" w:hAnsi="Lato"/>
          <w:b/>
          <w:sz w:val="20"/>
          <w:szCs w:val="20"/>
        </w:rPr>
        <w:t>.</w:t>
      </w:r>
      <w:r w:rsidR="003F42D4">
        <w:rPr>
          <w:rFonts w:ascii="Lato" w:hAnsi="Lato"/>
          <w:b/>
          <w:sz w:val="20"/>
          <w:szCs w:val="20"/>
        </w:rPr>
        <w:t>6</w:t>
      </w:r>
      <w:r w:rsidR="00AD008E">
        <w:rPr>
          <w:rFonts w:ascii="Lato" w:hAnsi="Lato"/>
          <w:b/>
          <w:sz w:val="20"/>
          <w:szCs w:val="20"/>
        </w:rPr>
        <w:t>9</w:t>
      </w:r>
    </w:p>
    <w:p w14:paraId="24FD638A" w14:textId="5EDBC881" w:rsidR="00C56CDB" w:rsidRPr="00FA4AAD" w:rsidRDefault="00C56CDB" w:rsidP="00C56CDB">
      <w:pPr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BIENES MUEBLES, INMUEBLES E INTANGIBLES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>$</w:t>
      </w:r>
      <w:r w:rsidR="0084611E">
        <w:rPr>
          <w:rFonts w:ascii="Lato" w:hAnsi="Lato"/>
          <w:b/>
          <w:sz w:val="20"/>
          <w:szCs w:val="20"/>
        </w:rPr>
        <w:t>1,</w:t>
      </w:r>
      <w:r w:rsidRPr="00FA4AAD">
        <w:rPr>
          <w:rFonts w:ascii="Lato" w:hAnsi="Lato"/>
          <w:b/>
          <w:sz w:val="20"/>
          <w:szCs w:val="20"/>
        </w:rPr>
        <w:t xml:space="preserve"> </w:t>
      </w:r>
      <w:r w:rsidR="0084611E">
        <w:rPr>
          <w:rFonts w:ascii="Lato" w:hAnsi="Lato"/>
          <w:b/>
          <w:sz w:val="20"/>
          <w:szCs w:val="20"/>
        </w:rPr>
        <w:t>000,365</w:t>
      </w:r>
      <w:r w:rsidR="005D53D7">
        <w:rPr>
          <w:rFonts w:ascii="Lato" w:hAnsi="Lato"/>
          <w:b/>
          <w:sz w:val="20"/>
          <w:szCs w:val="20"/>
        </w:rPr>
        <w:t>.</w:t>
      </w:r>
      <w:r w:rsidR="0084611E">
        <w:rPr>
          <w:rFonts w:ascii="Lato" w:hAnsi="Lato"/>
          <w:b/>
          <w:sz w:val="20"/>
          <w:szCs w:val="20"/>
        </w:rPr>
        <w:t>88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</w:t>
      </w:r>
      <w:r w:rsidR="003A71DF" w:rsidRPr="00FA4AAD">
        <w:rPr>
          <w:rFonts w:ascii="Lato" w:hAnsi="Lato"/>
          <w:b/>
          <w:sz w:val="20"/>
          <w:szCs w:val="20"/>
        </w:rPr>
        <w:t>1</w:t>
      </w:r>
      <w:r w:rsidR="00FD391C">
        <w:rPr>
          <w:rFonts w:ascii="Lato" w:hAnsi="Lato"/>
          <w:b/>
          <w:sz w:val="20"/>
          <w:szCs w:val="20"/>
        </w:rPr>
        <w:t>6</w:t>
      </w:r>
      <w:r w:rsidR="008C1263">
        <w:rPr>
          <w:rFonts w:ascii="Lato" w:hAnsi="Lato"/>
          <w:b/>
          <w:sz w:val="20"/>
          <w:szCs w:val="20"/>
        </w:rPr>
        <w:t>,</w:t>
      </w:r>
      <w:r w:rsidR="00AD008E">
        <w:rPr>
          <w:rFonts w:ascii="Lato" w:hAnsi="Lato"/>
          <w:b/>
          <w:sz w:val="20"/>
          <w:szCs w:val="20"/>
        </w:rPr>
        <w:t>395.96</w:t>
      </w:r>
      <w:r w:rsidRPr="00FA4AAD">
        <w:rPr>
          <w:rFonts w:ascii="Lato" w:hAnsi="Lato"/>
          <w:b/>
          <w:sz w:val="20"/>
          <w:szCs w:val="20"/>
        </w:rPr>
        <w:tab/>
        <w:t xml:space="preserve">$ </w:t>
      </w:r>
      <w:r w:rsidR="003F42D4">
        <w:rPr>
          <w:rFonts w:ascii="Lato" w:hAnsi="Lato"/>
          <w:b/>
          <w:sz w:val="20"/>
          <w:szCs w:val="20"/>
        </w:rPr>
        <w:t>3</w:t>
      </w:r>
      <w:r w:rsidR="00575B07">
        <w:rPr>
          <w:rFonts w:ascii="Lato" w:hAnsi="Lato"/>
          <w:b/>
          <w:sz w:val="20"/>
          <w:szCs w:val="20"/>
        </w:rPr>
        <w:t>29</w:t>
      </w:r>
      <w:r w:rsidR="00AD008E">
        <w:rPr>
          <w:rFonts w:ascii="Lato" w:hAnsi="Lato"/>
          <w:b/>
          <w:sz w:val="20"/>
          <w:szCs w:val="20"/>
        </w:rPr>
        <w:t>,</w:t>
      </w:r>
      <w:r w:rsidR="00575B07">
        <w:rPr>
          <w:rFonts w:ascii="Lato" w:hAnsi="Lato"/>
          <w:b/>
          <w:sz w:val="20"/>
          <w:szCs w:val="20"/>
        </w:rPr>
        <w:t>884</w:t>
      </w:r>
      <w:r w:rsidR="004E7516">
        <w:rPr>
          <w:rFonts w:ascii="Lato" w:hAnsi="Lato"/>
          <w:b/>
          <w:sz w:val="20"/>
          <w:szCs w:val="20"/>
        </w:rPr>
        <w:t>.</w:t>
      </w:r>
      <w:r w:rsidR="00575B07">
        <w:rPr>
          <w:rFonts w:ascii="Lato" w:hAnsi="Lato"/>
          <w:b/>
          <w:sz w:val="20"/>
          <w:szCs w:val="20"/>
        </w:rPr>
        <w:t>68</w:t>
      </w:r>
    </w:p>
    <w:p w14:paraId="3D3AA074" w14:textId="3F085258" w:rsidR="00E51A60" w:rsidRPr="00344E4C" w:rsidRDefault="00C56CDB" w:rsidP="00344E4C">
      <w:pPr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Por lo que se refiere al valor de desecho de los bienes, el valor es cero, debido a que no es posible estimarle un valor al final de su uso por recuperar. Se aplica el criterio definido en las Reglas Específicas del Registro y Valoración del Patrimonio.</w:t>
      </w:r>
    </w:p>
    <w:p w14:paraId="6BBAECF2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ESTIMACIONES Y DETERIOROS</w:t>
      </w:r>
    </w:p>
    <w:p w14:paraId="7D20F33A" w14:textId="77777777" w:rsidR="00051164" w:rsidRPr="00FA4AAD" w:rsidRDefault="00051164" w:rsidP="00051164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741FE6E3" w14:textId="77777777" w:rsidR="0006636C" w:rsidRPr="00FA4AAD" w:rsidRDefault="0006636C" w:rsidP="0006636C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OTROS ACTIVOS</w:t>
      </w:r>
    </w:p>
    <w:p w14:paraId="06E9852F" w14:textId="77777777" w:rsidR="0006636C" w:rsidRPr="00FA4AAD" w:rsidRDefault="0006636C" w:rsidP="0006636C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767CDB22" w14:textId="77777777" w:rsidR="00224FCF" w:rsidRPr="00FA4AAD" w:rsidRDefault="00224FCF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47A71325" w14:textId="6FA05F81" w:rsidR="00051164" w:rsidRPr="00FA4AAD" w:rsidRDefault="00051164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PASIVO</w:t>
      </w:r>
    </w:p>
    <w:p w14:paraId="31109E11" w14:textId="3E788F7E" w:rsidR="00C56CDB" w:rsidRDefault="00364F18" w:rsidP="00CF08CD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CUENTAS POR PAGAR A CORTO PLAZO</w:t>
      </w:r>
    </w:p>
    <w:p w14:paraId="3E23AA2A" w14:textId="77777777" w:rsidR="005D53D7" w:rsidRPr="00FA4AAD" w:rsidRDefault="005D53D7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</w:p>
    <w:p w14:paraId="40806A39" w14:textId="77777777" w:rsidR="00C56CDB" w:rsidRPr="00FA4AAD" w:rsidRDefault="00C56CDB" w:rsidP="00C56CDB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SERVICIOS PERSONALES POR PAGAR A C.P.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C56CDB" w:rsidRPr="00FA4AAD" w14:paraId="1F7F6477" w14:textId="77777777" w:rsidTr="004C0BE0">
        <w:trPr>
          <w:trHeight w:val="215"/>
          <w:jc w:val="center"/>
        </w:trPr>
        <w:tc>
          <w:tcPr>
            <w:tcW w:w="1695" w:type="dxa"/>
          </w:tcPr>
          <w:p w14:paraId="1977EF77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</w:tcPr>
          <w:p w14:paraId="292A6B25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</w:tcPr>
          <w:p w14:paraId="5B5D25C9" w14:textId="77777777" w:rsidR="00C56CDB" w:rsidRPr="00FA4AAD" w:rsidRDefault="00C56CDB" w:rsidP="004C0BE0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C56CDB" w:rsidRPr="00FA4AAD" w14:paraId="07378C9D" w14:textId="77777777" w:rsidTr="004C0BE0">
        <w:trPr>
          <w:trHeight w:val="331"/>
          <w:jc w:val="center"/>
        </w:trPr>
        <w:tc>
          <w:tcPr>
            <w:tcW w:w="1695" w:type="dxa"/>
          </w:tcPr>
          <w:p w14:paraId="753DF7E7" w14:textId="684DFF44" w:rsidR="00C56CDB" w:rsidRPr="00FA4AAD" w:rsidRDefault="000A0F72" w:rsidP="004C0BE0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2111-4</w:t>
            </w:r>
          </w:p>
        </w:tc>
        <w:tc>
          <w:tcPr>
            <w:tcW w:w="4652" w:type="dxa"/>
          </w:tcPr>
          <w:p w14:paraId="655C4E7A" w14:textId="5BEA205E" w:rsidR="00C56CDB" w:rsidRPr="00FA4AAD" w:rsidRDefault="000C2E5F" w:rsidP="004C0BE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Seguridad Social y Seguros por pagar a CP</w:t>
            </w:r>
          </w:p>
        </w:tc>
        <w:tc>
          <w:tcPr>
            <w:tcW w:w="1578" w:type="dxa"/>
          </w:tcPr>
          <w:p w14:paraId="213B9E60" w14:textId="00E9BA06" w:rsidR="00C56CDB" w:rsidRPr="00FA4AAD" w:rsidRDefault="00413AB9" w:rsidP="004C0BE0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271</w:t>
            </w:r>
            <w:r w:rsidR="009F49C7">
              <w:rPr>
                <w:rFonts w:ascii="Lato" w:hAnsi="Lato"/>
                <w:sz w:val="20"/>
                <w:szCs w:val="20"/>
              </w:rPr>
              <w:t>,</w:t>
            </w:r>
            <w:r>
              <w:rPr>
                <w:rFonts w:ascii="Lato" w:hAnsi="Lato"/>
                <w:sz w:val="20"/>
                <w:szCs w:val="20"/>
              </w:rPr>
              <w:t>006.50</w:t>
            </w:r>
          </w:p>
        </w:tc>
      </w:tr>
    </w:tbl>
    <w:p w14:paraId="1136C685" w14:textId="5882FB9B" w:rsidR="00C56CDB" w:rsidRPr="00FA4AAD" w:rsidRDefault="00C56CDB" w:rsidP="00C56CDB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TOTAL SERVICIOS PERSONALES POR PAGAR A </w:t>
      </w:r>
      <w:proofErr w:type="gramStart"/>
      <w:r w:rsidRPr="00FA4AAD">
        <w:rPr>
          <w:rFonts w:ascii="Lato" w:hAnsi="Lato"/>
          <w:b/>
          <w:sz w:val="20"/>
          <w:szCs w:val="20"/>
        </w:rPr>
        <w:t>C.P</w:t>
      </w:r>
      <w:proofErr w:type="gramEnd"/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      </w:t>
      </w:r>
      <w:r w:rsidR="00413AB9">
        <w:rPr>
          <w:rFonts w:ascii="Lato" w:hAnsi="Lato"/>
          <w:b/>
          <w:sz w:val="20"/>
          <w:szCs w:val="20"/>
        </w:rPr>
        <w:t>271</w:t>
      </w:r>
      <w:r w:rsidR="00B702B3">
        <w:rPr>
          <w:rFonts w:ascii="Lato" w:hAnsi="Lato"/>
          <w:b/>
          <w:sz w:val="20"/>
          <w:szCs w:val="20"/>
        </w:rPr>
        <w:t>,</w:t>
      </w:r>
      <w:r w:rsidR="00413AB9">
        <w:rPr>
          <w:rFonts w:ascii="Lato" w:hAnsi="Lato"/>
          <w:b/>
          <w:sz w:val="20"/>
          <w:szCs w:val="20"/>
        </w:rPr>
        <w:t>006</w:t>
      </w:r>
      <w:r w:rsidR="00285795">
        <w:rPr>
          <w:rFonts w:ascii="Lato" w:hAnsi="Lato"/>
          <w:b/>
          <w:sz w:val="20"/>
          <w:szCs w:val="20"/>
        </w:rPr>
        <w:t>.</w:t>
      </w:r>
      <w:r w:rsidR="00413AB9">
        <w:rPr>
          <w:rFonts w:ascii="Lato" w:hAnsi="Lato"/>
          <w:b/>
          <w:sz w:val="20"/>
          <w:szCs w:val="20"/>
        </w:rPr>
        <w:t>50</w:t>
      </w:r>
    </w:p>
    <w:p w14:paraId="11901BA0" w14:textId="77777777" w:rsidR="00E611B1" w:rsidRPr="00FA4AAD" w:rsidRDefault="00E611B1" w:rsidP="00413AB9">
      <w:pPr>
        <w:spacing w:after="120"/>
        <w:rPr>
          <w:rFonts w:ascii="Lato" w:hAnsi="Lato"/>
          <w:b/>
          <w:sz w:val="20"/>
          <w:szCs w:val="20"/>
        </w:rPr>
      </w:pPr>
    </w:p>
    <w:p w14:paraId="76E1B654" w14:textId="186253B9" w:rsidR="00240434" w:rsidRPr="00FA4AAD" w:rsidRDefault="00240434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PROVEEDORES</w:t>
      </w:r>
      <w:r w:rsidR="00364F18" w:rsidRPr="00FA4AAD">
        <w:rPr>
          <w:rFonts w:ascii="Lato" w:hAnsi="Lato"/>
          <w:b/>
          <w:sz w:val="20"/>
          <w:szCs w:val="20"/>
        </w:rPr>
        <w:t xml:space="preserve"> POR PAGAR A C.P.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240434" w:rsidRPr="00FA4AAD" w14:paraId="5D7DDE85" w14:textId="77777777" w:rsidTr="00B702B3">
        <w:trPr>
          <w:trHeight w:val="215"/>
          <w:jc w:val="center"/>
        </w:trPr>
        <w:tc>
          <w:tcPr>
            <w:tcW w:w="1695" w:type="dxa"/>
          </w:tcPr>
          <w:p w14:paraId="4C1CBB29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</w:tcPr>
          <w:p w14:paraId="0544FD79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</w:tcPr>
          <w:p w14:paraId="42BCBBCF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240434" w:rsidRPr="00FA4AAD" w14:paraId="7A68A00A" w14:textId="77777777" w:rsidTr="00B702B3">
        <w:trPr>
          <w:trHeight w:val="331"/>
          <w:jc w:val="center"/>
        </w:trPr>
        <w:tc>
          <w:tcPr>
            <w:tcW w:w="1695" w:type="dxa"/>
          </w:tcPr>
          <w:p w14:paraId="40CE8ADA" w14:textId="553BDEF4" w:rsidR="00240434" w:rsidRPr="00FA4AAD" w:rsidRDefault="00364F18" w:rsidP="0036665C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2112-1</w:t>
            </w:r>
          </w:p>
        </w:tc>
        <w:tc>
          <w:tcPr>
            <w:tcW w:w="4652" w:type="dxa"/>
          </w:tcPr>
          <w:p w14:paraId="4EB1B4AC" w14:textId="106983EF" w:rsidR="00240434" w:rsidRPr="00FA4AAD" w:rsidRDefault="00364F18" w:rsidP="0036665C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Deudas por adquisición de bienes y contratación de servicios por pagar a C.P.</w:t>
            </w:r>
          </w:p>
        </w:tc>
        <w:tc>
          <w:tcPr>
            <w:tcW w:w="1578" w:type="dxa"/>
          </w:tcPr>
          <w:p w14:paraId="126CFE68" w14:textId="50E883D9" w:rsidR="00240434" w:rsidRPr="00FA4AAD" w:rsidRDefault="009F49C7" w:rsidP="0036665C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1,</w:t>
            </w:r>
            <w:r w:rsidR="00021BFB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40.</w:t>
            </w:r>
            <w:r w:rsidR="00B51883">
              <w:rPr>
                <w:rFonts w:ascii="Lato" w:hAnsi="Lato"/>
                <w:sz w:val="20"/>
                <w:szCs w:val="20"/>
              </w:rPr>
              <w:t>43</w:t>
            </w:r>
          </w:p>
        </w:tc>
      </w:tr>
      <w:tr w:rsidR="00364F18" w:rsidRPr="00FA4AAD" w14:paraId="14C47FEA" w14:textId="77777777" w:rsidTr="00B702B3">
        <w:trPr>
          <w:trHeight w:val="331"/>
          <w:jc w:val="center"/>
        </w:trPr>
        <w:tc>
          <w:tcPr>
            <w:tcW w:w="1695" w:type="dxa"/>
          </w:tcPr>
          <w:p w14:paraId="24651E84" w14:textId="6FDED0FC" w:rsidR="00364F18" w:rsidRPr="00FA4AAD" w:rsidRDefault="00364F18" w:rsidP="0036665C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2112-3981</w:t>
            </w:r>
          </w:p>
        </w:tc>
        <w:tc>
          <w:tcPr>
            <w:tcW w:w="4652" w:type="dxa"/>
          </w:tcPr>
          <w:p w14:paraId="565061A7" w14:textId="5317012E" w:rsidR="00364F18" w:rsidRPr="00FA4AAD" w:rsidRDefault="00364F18" w:rsidP="0036665C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Impuesto sobre nóminas y otros que se deriven de una relación laboral</w:t>
            </w:r>
          </w:p>
        </w:tc>
        <w:tc>
          <w:tcPr>
            <w:tcW w:w="1578" w:type="dxa"/>
          </w:tcPr>
          <w:p w14:paraId="64BF2A3E" w14:textId="0529FA5B" w:rsidR="00364F18" w:rsidRPr="00FA4AAD" w:rsidRDefault="009F49C7" w:rsidP="00B51883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  <w:r w:rsidR="00413AB9">
              <w:rPr>
                <w:rFonts w:ascii="Lato" w:hAnsi="Lato"/>
                <w:sz w:val="20"/>
                <w:szCs w:val="20"/>
              </w:rPr>
              <w:t>6</w:t>
            </w:r>
            <w:r w:rsidR="00344E4C">
              <w:rPr>
                <w:rFonts w:ascii="Lato" w:hAnsi="Lato"/>
                <w:sz w:val="20"/>
                <w:szCs w:val="20"/>
              </w:rPr>
              <w:t>,</w:t>
            </w:r>
            <w:r w:rsidR="00413AB9">
              <w:rPr>
                <w:rFonts w:ascii="Lato" w:hAnsi="Lato"/>
                <w:sz w:val="20"/>
                <w:szCs w:val="20"/>
              </w:rPr>
              <w:t>701</w:t>
            </w:r>
            <w:r w:rsidR="004C77D9">
              <w:rPr>
                <w:rFonts w:ascii="Lato" w:hAnsi="Lato"/>
                <w:sz w:val="20"/>
                <w:szCs w:val="20"/>
              </w:rPr>
              <w:t>.00</w:t>
            </w:r>
          </w:p>
        </w:tc>
      </w:tr>
    </w:tbl>
    <w:p w14:paraId="1AD08BAF" w14:textId="298D5B69" w:rsidR="00240434" w:rsidRPr="00FA4AAD" w:rsidRDefault="00240434" w:rsidP="00021BFB">
      <w:pPr>
        <w:spacing w:after="120"/>
        <w:ind w:left="3540" w:firstLine="708"/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PROVEEDORE</w:t>
      </w:r>
      <w:r w:rsidR="00364F18" w:rsidRPr="00FA4AAD">
        <w:rPr>
          <w:rFonts w:ascii="Lato" w:hAnsi="Lato"/>
          <w:b/>
          <w:sz w:val="20"/>
          <w:szCs w:val="20"/>
        </w:rPr>
        <w:t>S POR PAGAR A C.P.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>$</w:t>
      </w:r>
      <w:r w:rsidR="00E611B1" w:rsidRPr="00FA4AAD">
        <w:rPr>
          <w:rFonts w:ascii="Lato" w:hAnsi="Lato"/>
          <w:b/>
          <w:sz w:val="20"/>
          <w:szCs w:val="20"/>
        </w:rPr>
        <w:t xml:space="preserve">    </w:t>
      </w:r>
      <w:r w:rsidR="00021BFB">
        <w:rPr>
          <w:rFonts w:ascii="Lato" w:hAnsi="Lato"/>
          <w:b/>
          <w:sz w:val="20"/>
          <w:szCs w:val="20"/>
        </w:rPr>
        <w:t>2</w:t>
      </w:r>
      <w:r w:rsidR="00413AB9">
        <w:rPr>
          <w:rFonts w:ascii="Lato" w:hAnsi="Lato"/>
          <w:b/>
          <w:sz w:val="20"/>
          <w:szCs w:val="20"/>
        </w:rPr>
        <w:t>8</w:t>
      </w:r>
      <w:r w:rsidR="00344E4C">
        <w:rPr>
          <w:rFonts w:ascii="Lato" w:hAnsi="Lato"/>
          <w:b/>
          <w:sz w:val="20"/>
          <w:szCs w:val="20"/>
        </w:rPr>
        <w:t>,</w:t>
      </w:r>
      <w:r w:rsidR="00413AB9">
        <w:rPr>
          <w:rFonts w:ascii="Lato" w:hAnsi="Lato"/>
          <w:b/>
          <w:sz w:val="20"/>
          <w:szCs w:val="20"/>
        </w:rPr>
        <w:t>041</w:t>
      </w:r>
      <w:r w:rsidR="00494A93">
        <w:rPr>
          <w:rFonts w:ascii="Lato" w:hAnsi="Lato"/>
          <w:b/>
          <w:sz w:val="20"/>
          <w:szCs w:val="20"/>
        </w:rPr>
        <w:t>.</w:t>
      </w:r>
      <w:r w:rsidR="00B51883">
        <w:rPr>
          <w:rFonts w:ascii="Lato" w:hAnsi="Lato"/>
          <w:b/>
          <w:sz w:val="20"/>
          <w:szCs w:val="20"/>
        </w:rPr>
        <w:t>43</w:t>
      </w:r>
    </w:p>
    <w:p w14:paraId="303544F9" w14:textId="77777777" w:rsidR="00364F18" w:rsidRPr="00FA4AAD" w:rsidRDefault="00364F18" w:rsidP="008A3F41">
      <w:pPr>
        <w:spacing w:after="120"/>
        <w:rPr>
          <w:rFonts w:ascii="Lato" w:hAnsi="Lato"/>
          <w:b/>
          <w:sz w:val="20"/>
          <w:szCs w:val="20"/>
        </w:rPr>
      </w:pPr>
    </w:p>
    <w:p w14:paraId="4D8B695A" w14:textId="2A1BB034" w:rsidR="00240434" w:rsidRPr="00FA4AAD" w:rsidRDefault="00240434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RETENCIONES Y CONTRIBUCIONES POR PAGAR</w:t>
      </w:r>
      <w:r w:rsidR="00364F18" w:rsidRPr="00FA4AAD">
        <w:rPr>
          <w:rFonts w:ascii="Lato" w:hAnsi="Lato"/>
          <w:b/>
          <w:sz w:val="20"/>
          <w:szCs w:val="20"/>
        </w:rPr>
        <w:t xml:space="preserve"> A C.P.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1F7CF6" w:rsidRPr="00FA4AAD" w14:paraId="592556E6" w14:textId="77777777" w:rsidTr="001F7CF6">
        <w:trPr>
          <w:trHeight w:val="215"/>
          <w:jc w:val="center"/>
        </w:trPr>
        <w:tc>
          <w:tcPr>
            <w:tcW w:w="1695" w:type="dxa"/>
          </w:tcPr>
          <w:p w14:paraId="7855850C" w14:textId="77777777" w:rsidR="001F7CF6" w:rsidRPr="00FA4AAD" w:rsidRDefault="001F7CF6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</w:tcPr>
          <w:p w14:paraId="03DE1805" w14:textId="77777777" w:rsidR="001F7CF6" w:rsidRPr="00FA4AAD" w:rsidRDefault="001F7CF6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</w:tcPr>
          <w:p w14:paraId="7A4C38A0" w14:textId="77777777" w:rsidR="001F7CF6" w:rsidRPr="00FA4AAD" w:rsidRDefault="001F7CF6" w:rsidP="001F7CF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240434" w:rsidRPr="00FA4AAD" w14:paraId="54BFA2C9" w14:textId="77777777" w:rsidTr="001F7CF6">
        <w:trPr>
          <w:trHeight w:val="331"/>
          <w:jc w:val="center"/>
        </w:trPr>
        <w:tc>
          <w:tcPr>
            <w:tcW w:w="1695" w:type="dxa"/>
          </w:tcPr>
          <w:p w14:paraId="08838A4D" w14:textId="43E7CDDF" w:rsidR="00240434" w:rsidRPr="00FA4AAD" w:rsidRDefault="00364F18" w:rsidP="00240434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2117-01</w:t>
            </w:r>
          </w:p>
        </w:tc>
        <w:tc>
          <w:tcPr>
            <w:tcW w:w="4652" w:type="dxa"/>
          </w:tcPr>
          <w:p w14:paraId="395D7028" w14:textId="0BE45454" w:rsidR="00240434" w:rsidRPr="00FA4AAD" w:rsidRDefault="00364F18" w:rsidP="00240434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ISR</w:t>
            </w:r>
          </w:p>
        </w:tc>
        <w:tc>
          <w:tcPr>
            <w:tcW w:w="1578" w:type="dxa"/>
          </w:tcPr>
          <w:p w14:paraId="50A4939C" w14:textId="7C3F1F56" w:rsidR="00240434" w:rsidRPr="00FA4AAD" w:rsidRDefault="00413AB9" w:rsidP="00240434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93</w:t>
            </w:r>
            <w:r w:rsidR="00494A93">
              <w:rPr>
                <w:rFonts w:ascii="Lato" w:hAnsi="Lato"/>
                <w:sz w:val="20"/>
                <w:szCs w:val="20"/>
              </w:rPr>
              <w:t>,</w:t>
            </w:r>
            <w:r>
              <w:rPr>
                <w:rFonts w:ascii="Lato" w:hAnsi="Lato"/>
                <w:sz w:val="20"/>
                <w:szCs w:val="20"/>
              </w:rPr>
              <w:t>466</w:t>
            </w:r>
            <w:r w:rsidR="00494A93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>9</w:t>
            </w:r>
            <w:r w:rsidR="00021BFB">
              <w:rPr>
                <w:rFonts w:ascii="Lato" w:hAnsi="Lato"/>
                <w:sz w:val="20"/>
                <w:szCs w:val="20"/>
              </w:rPr>
              <w:t>6</w:t>
            </w:r>
          </w:p>
        </w:tc>
      </w:tr>
      <w:tr w:rsidR="00E51A60" w:rsidRPr="00FA4AAD" w14:paraId="5A7FAAC8" w14:textId="77777777" w:rsidTr="001F7CF6">
        <w:trPr>
          <w:trHeight w:val="331"/>
          <w:jc w:val="center"/>
        </w:trPr>
        <w:tc>
          <w:tcPr>
            <w:tcW w:w="1695" w:type="dxa"/>
          </w:tcPr>
          <w:p w14:paraId="2CD882CC" w14:textId="7CDA4D4C" w:rsidR="00E51A60" w:rsidRPr="00FA4AAD" w:rsidRDefault="00E51A60" w:rsidP="00240434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</w:t>
            </w:r>
            <w:r w:rsidR="00364F18" w:rsidRPr="00FA4AAD">
              <w:rPr>
                <w:rFonts w:ascii="Lato" w:hAnsi="Lato"/>
                <w:sz w:val="20"/>
                <w:szCs w:val="20"/>
              </w:rPr>
              <w:t>117-02</w:t>
            </w:r>
          </w:p>
        </w:tc>
        <w:tc>
          <w:tcPr>
            <w:tcW w:w="4652" w:type="dxa"/>
          </w:tcPr>
          <w:p w14:paraId="091E935F" w14:textId="4F128F35" w:rsidR="00E51A60" w:rsidRPr="00FA4AAD" w:rsidRDefault="00364F18" w:rsidP="00240434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IVA</w:t>
            </w:r>
          </w:p>
        </w:tc>
        <w:tc>
          <w:tcPr>
            <w:tcW w:w="1578" w:type="dxa"/>
          </w:tcPr>
          <w:p w14:paraId="75084D05" w14:textId="109BD857" w:rsidR="00E51A60" w:rsidRPr="00FA4AAD" w:rsidRDefault="009E205B" w:rsidP="00240434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3,874.</w:t>
            </w:r>
            <w:r w:rsidR="00B51883">
              <w:rPr>
                <w:rFonts w:ascii="Lato" w:hAnsi="Lato"/>
                <w:sz w:val="20"/>
                <w:szCs w:val="20"/>
              </w:rPr>
              <w:t>2</w:t>
            </w:r>
            <w:r w:rsidR="00413AB9">
              <w:rPr>
                <w:rFonts w:ascii="Lato" w:hAnsi="Lato"/>
                <w:sz w:val="20"/>
                <w:szCs w:val="20"/>
              </w:rPr>
              <w:t>3</w:t>
            </w:r>
          </w:p>
        </w:tc>
      </w:tr>
      <w:tr w:rsidR="001F7CF6" w:rsidRPr="00FA4AAD" w14:paraId="15512CEC" w14:textId="77777777" w:rsidTr="001F7CF6">
        <w:trPr>
          <w:trHeight w:val="331"/>
          <w:jc w:val="center"/>
        </w:trPr>
        <w:tc>
          <w:tcPr>
            <w:tcW w:w="1695" w:type="dxa"/>
          </w:tcPr>
          <w:p w14:paraId="56D4CE10" w14:textId="3C8F3C18" w:rsidR="001F7CF6" w:rsidRPr="00FA4AAD" w:rsidRDefault="00364F18" w:rsidP="00240434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2117-03</w:t>
            </w:r>
          </w:p>
        </w:tc>
        <w:tc>
          <w:tcPr>
            <w:tcW w:w="4652" w:type="dxa"/>
          </w:tcPr>
          <w:p w14:paraId="3CF21BDF" w14:textId="26439A18" w:rsidR="001F7CF6" w:rsidRPr="00FA4AAD" w:rsidRDefault="00364F18" w:rsidP="00240434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Seguridad Social</w:t>
            </w:r>
          </w:p>
        </w:tc>
        <w:tc>
          <w:tcPr>
            <w:tcW w:w="1578" w:type="dxa"/>
          </w:tcPr>
          <w:p w14:paraId="2F240E9B" w14:textId="336B38D1" w:rsidR="001F7CF6" w:rsidRPr="00FA4AAD" w:rsidRDefault="009F49C7" w:rsidP="001F7CF6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413AB9">
              <w:rPr>
                <w:rFonts w:ascii="Lato" w:hAnsi="Lato"/>
                <w:sz w:val="20"/>
                <w:szCs w:val="20"/>
              </w:rPr>
              <w:t>4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="00413AB9">
              <w:rPr>
                <w:rFonts w:ascii="Lato" w:hAnsi="Lato"/>
                <w:sz w:val="20"/>
                <w:szCs w:val="20"/>
              </w:rPr>
              <w:t>073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="00413AB9">
              <w:rPr>
                <w:rFonts w:ascii="Lato" w:hAnsi="Lato"/>
                <w:sz w:val="20"/>
                <w:szCs w:val="20"/>
              </w:rPr>
              <w:t>16</w:t>
            </w:r>
          </w:p>
        </w:tc>
      </w:tr>
    </w:tbl>
    <w:p w14:paraId="3E0DEFDB" w14:textId="3F47521D" w:rsidR="005D53D7" w:rsidRDefault="00240434" w:rsidP="00413AB9">
      <w:pPr>
        <w:spacing w:after="120"/>
        <w:ind w:left="2124" w:firstLine="708"/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RETENCIONES Y CONTRIBUCIONES POR PAGAR</w:t>
      </w:r>
      <w:r w:rsidR="00364F18" w:rsidRPr="00FA4AAD">
        <w:rPr>
          <w:rFonts w:ascii="Lato" w:hAnsi="Lato"/>
          <w:b/>
          <w:sz w:val="20"/>
          <w:szCs w:val="20"/>
        </w:rPr>
        <w:t xml:space="preserve"> A C.P.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    </w:t>
      </w:r>
      <w:r w:rsidR="009F49C7">
        <w:rPr>
          <w:rFonts w:ascii="Lato" w:hAnsi="Lato"/>
          <w:b/>
          <w:sz w:val="20"/>
          <w:szCs w:val="20"/>
        </w:rPr>
        <w:t>11</w:t>
      </w:r>
      <w:r w:rsidR="00413AB9">
        <w:rPr>
          <w:rFonts w:ascii="Lato" w:hAnsi="Lato"/>
          <w:b/>
          <w:sz w:val="20"/>
          <w:szCs w:val="20"/>
        </w:rPr>
        <w:t>1</w:t>
      </w:r>
      <w:r w:rsidR="00DD1E10">
        <w:rPr>
          <w:rFonts w:ascii="Lato" w:hAnsi="Lato"/>
          <w:b/>
          <w:sz w:val="20"/>
          <w:szCs w:val="20"/>
        </w:rPr>
        <w:t>,</w:t>
      </w:r>
      <w:r w:rsidR="00413AB9">
        <w:rPr>
          <w:rFonts w:ascii="Lato" w:hAnsi="Lato"/>
          <w:b/>
          <w:sz w:val="20"/>
          <w:szCs w:val="20"/>
        </w:rPr>
        <w:t>414</w:t>
      </w:r>
      <w:r w:rsidR="009E205B">
        <w:rPr>
          <w:rFonts w:ascii="Lato" w:hAnsi="Lato"/>
          <w:b/>
          <w:sz w:val="20"/>
          <w:szCs w:val="20"/>
        </w:rPr>
        <w:t>.</w:t>
      </w:r>
      <w:r w:rsidR="00413AB9">
        <w:rPr>
          <w:rFonts w:ascii="Lato" w:hAnsi="Lato"/>
          <w:b/>
          <w:sz w:val="20"/>
          <w:szCs w:val="20"/>
        </w:rPr>
        <w:t>35</w:t>
      </w:r>
    </w:p>
    <w:p w14:paraId="1619D97D" w14:textId="77777777" w:rsidR="005D53D7" w:rsidRPr="00FA4AAD" w:rsidRDefault="005D53D7" w:rsidP="00F26AB0">
      <w:pPr>
        <w:spacing w:after="120"/>
        <w:rPr>
          <w:rFonts w:ascii="Lato" w:hAnsi="Lato"/>
          <w:b/>
          <w:sz w:val="20"/>
          <w:szCs w:val="20"/>
        </w:rPr>
      </w:pPr>
    </w:p>
    <w:p w14:paraId="2ABCCBAC" w14:textId="630DD0F5" w:rsidR="00240434" w:rsidRPr="00FA4AAD" w:rsidRDefault="00240434" w:rsidP="0024043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OTRAS CUENTAS POR PAGAR A CORTO PLAZO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652"/>
        <w:gridCol w:w="1578"/>
      </w:tblGrid>
      <w:tr w:rsidR="00240434" w:rsidRPr="00FA4AAD" w14:paraId="0784240F" w14:textId="77777777" w:rsidTr="0036665C">
        <w:trPr>
          <w:trHeight w:val="215"/>
          <w:jc w:val="center"/>
        </w:trPr>
        <w:tc>
          <w:tcPr>
            <w:tcW w:w="1695" w:type="dxa"/>
          </w:tcPr>
          <w:p w14:paraId="27DE5AD4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Cuenta</w:t>
            </w:r>
          </w:p>
        </w:tc>
        <w:tc>
          <w:tcPr>
            <w:tcW w:w="4652" w:type="dxa"/>
          </w:tcPr>
          <w:p w14:paraId="184F4C96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Descripción</w:t>
            </w:r>
          </w:p>
        </w:tc>
        <w:tc>
          <w:tcPr>
            <w:tcW w:w="1578" w:type="dxa"/>
          </w:tcPr>
          <w:p w14:paraId="3539DA9A" w14:textId="77777777" w:rsidR="00240434" w:rsidRPr="00FA4AAD" w:rsidRDefault="00240434" w:rsidP="0036665C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Importe</w:t>
            </w:r>
          </w:p>
        </w:tc>
      </w:tr>
      <w:tr w:rsidR="00240434" w:rsidRPr="00FA4AAD" w14:paraId="1B71D4A6" w14:textId="77777777" w:rsidTr="0036665C">
        <w:trPr>
          <w:trHeight w:val="331"/>
          <w:jc w:val="center"/>
        </w:trPr>
        <w:tc>
          <w:tcPr>
            <w:tcW w:w="1695" w:type="dxa"/>
          </w:tcPr>
          <w:p w14:paraId="73680C51" w14:textId="21DFAAC0" w:rsidR="00240434" w:rsidRPr="00FA4AAD" w:rsidRDefault="004012FF" w:rsidP="0036665C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</w:rPr>
              <w:t>2119</w:t>
            </w:r>
          </w:p>
        </w:tc>
        <w:tc>
          <w:tcPr>
            <w:tcW w:w="4652" w:type="dxa"/>
          </w:tcPr>
          <w:p w14:paraId="79AD7A74" w14:textId="712CC789" w:rsidR="00240434" w:rsidRPr="00FA4AAD" w:rsidRDefault="00240434" w:rsidP="0036665C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8" w:type="dxa"/>
          </w:tcPr>
          <w:p w14:paraId="0F3FBE3D" w14:textId="4F6F1548" w:rsidR="00240434" w:rsidRPr="00FA4AAD" w:rsidRDefault="00B53CA0" w:rsidP="0036665C">
            <w:pPr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0.00</w:t>
            </w:r>
          </w:p>
        </w:tc>
      </w:tr>
    </w:tbl>
    <w:p w14:paraId="78F79767" w14:textId="0CB552A6" w:rsidR="00240434" w:rsidRPr="00FA4AAD" w:rsidRDefault="00240434" w:rsidP="00240434">
      <w:pPr>
        <w:spacing w:after="120"/>
        <w:ind w:left="2124" w:firstLine="708"/>
        <w:rPr>
          <w:rFonts w:ascii="Lato" w:hAnsi="Lato"/>
          <w:b/>
          <w:sz w:val="20"/>
          <w:szCs w:val="20"/>
        </w:rPr>
      </w:pPr>
      <w:proofErr w:type="gramStart"/>
      <w:r w:rsidRPr="00FA4AAD">
        <w:rPr>
          <w:rFonts w:ascii="Lato" w:hAnsi="Lato"/>
          <w:b/>
          <w:sz w:val="20"/>
          <w:szCs w:val="20"/>
        </w:rPr>
        <w:t>TOTAL</w:t>
      </w:r>
      <w:proofErr w:type="gramEnd"/>
      <w:r w:rsidRPr="00FA4AAD">
        <w:rPr>
          <w:rFonts w:ascii="Lato" w:hAnsi="Lato"/>
          <w:b/>
          <w:sz w:val="20"/>
          <w:szCs w:val="20"/>
        </w:rPr>
        <w:t xml:space="preserve"> OTRAS CUENTAS POR PAGAR A CORTO PLAZO</w:t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ab/>
        <w:t xml:space="preserve">$             </w:t>
      </w:r>
      <w:r w:rsidR="00B53CA0">
        <w:rPr>
          <w:rFonts w:ascii="Lato" w:hAnsi="Lato"/>
          <w:b/>
          <w:sz w:val="20"/>
          <w:szCs w:val="20"/>
        </w:rPr>
        <w:t>0.00</w:t>
      </w:r>
    </w:p>
    <w:p w14:paraId="1A214F88" w14:textId="0A75E167" w:rsidR="001F7CF6" w:rsidRPr="00FA4AAD" w:rsidRDefault="001F7CF6" w:rsidP="00C71A5C">
      <w:pPr>
        <w:spacing w:after="120"/>
        <w:ind w:left="4956"/>
        <w:rPr>
          <w:rFonts w:ascii="Lato" w:hAnsi="Lato"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CUENTAS POR PAGAR</w:t>
      </w:r>
      <w:r w:rsidR="00240434" w:rsidRPr="00FA4AAD">
        <w:rPr>
          <w:rFonts w:ascii="Lato" w:hAnsi="Lato"/>
          <w:b/>
          <w:sz w:val="20"/>
          <w:szCs w:val="20"/>
        </w:rPr>
        <w:t xml:space="preserve"> A C.P.</w:t>
      </w:r>
      <w:r w:rsidRPr="00FA4AAD">
        <w:rPr>
          <w:rFonts w:ascii="Lato" w:hAnsi="Lato"/>
          <w:b/>
          <w:sz w:val="20"/>
          <w:szCs w:val="20"/>
        </w:rPr>
        <w:t xml:space="preserve">         </w:t>
      </w:r>
      <w:r w:rsidR="004012FF" w:rsidRPr="00FA4AAD">
        <w:rPr>
          <w:rFonts w:ascii="Lato" w:hAnsi="Lato"/>
          <w:b/>
          <w:sz w:val="20"/>
          <w:szCs w:val="20"/>
        </w:rPr>
        <w:tab/>
      </w:r>
      <w:r w:rsidR="004012FF" w:rsidRPr="00FA4AAD">
        <w:rPr>
          <w:rFonts w:ascii="Lato" w:hAnsi="Lato"/>
          <w:b/>
          <w:sz w:val="20"/>
          <w:szCs w:val="20"/>
        </w:rPr>
        <w:tab/>
      </w:r>
      <w:r w:rsidRPr="00FA4AAD">
        <w:rPr>
          <w:rFonts w:ascii="Lato" w:hAnsi="Lato"/>
          <w:b/>
          <w:sz w:val="20"/>
          <w:szCs w:val="20"/>
        </w:rPr>
        <w:t xml:space="preserve"> </w:t>
      </w:r>
      <w:proofErr w:type="gramStart"/>
      <w:r w:rsidRPr="00FA4AAD">
        <w:rPr>
          <w:rFonts w:ascii="Lato" w:hAnsi="Lato"/>
          <w:b/>
          <w:sz w:val="20"/>
          <w:szCs w:val="20"/>
        </w:rPr>
        <w:t xml:space="preserve">$ </w:t>
      </w:r>
      <w:r w:rsidR="004012FF" w:rsidRPr="00FA4AAD">
        <w:rPr>
          <w:rFonts w:ascii="Lato" w:hAnsi="Lato"/>
          <w:b/>
          <w:sz w:val="20"/>
          <w:szCs w:val="20"/>
        </w:rPr>
        <w:t xml:space="preserve"> </w:t>
      </w:r>
      <w:r w:rsidR="004012FF" w:rsidRPr="00FA4AAD">
        <w:rPr>
          <w:rFonts w:ascii="Lato" w:hAnsi="Lato"/>
          <w:b/>
          <w:sz w:val="20"/>
          <w:szCs w:val="20"/>
        </w:rPr>
        <w:tab/>
      </w:r>
      <w:proofErr w:type="gramEnd"/>
      <w:r w:rsidR="00413AB9">
        <w:rPr>
          <w:rFonts w:ascii="Lato" w:hAnsi="Lato"/>
          <w:b/>
          <w:sz w:val="20"/>
          <w:szCs w:val="20"/>
        </w:rPr>
        <w:t>410</w:t>
      </w:r>
      <w:r w:rsidR="00DD1E10">
        <w:rPr>
          <w:rFonts w:ascii="Lato" w:hAnsi="Lato"/>
          <w:b/>
          <w:sz w:val="20"/>
          <w:szCs w:val="20"/>
        </w:rPr>
        <w:t>,</w:t>
      </w:r>
      <w:r w:rsidR="00413AB9">
        <w:rPr>
          <w:rFonts w:ascii="Lato" w:hAnsi="Lato"/>
          <w:b/>
          <w:sz w:val="20"/>
          <w:szCs w:val="20"/>
        </w:rPr>
        <w:t>462</w:t>
      </w:r>
      <w:r w:rsidR="009E205B">
        <w:rPr>
          <w:rFonts w:ascii="Lato" w:hAnsi="Lato"/>
          <w:b/>
          <w:sz w:val="20"/>
          <w:szCs w:val="20"/>
        </w:rPr>
        <w:t>.</w:t>
      </w:r>
      <w:r w:rsidR="00413AB9">
        <w:rPr>
          <w:rFonts w:ascii="Lato" w:hAnsi="Lato"/>
          <w:b/>
          <w:sz w:val="20"/>
          <w:szCs w:val="20"/>
        </w:rPr>
        <w:t>28</w:t>
      </w:r>
    </w:p>
    <w:p w14:paraId="0AF4C15E" w14:textId="77777777" w:rsidR="0006636C" w:rsidRPr="00FA4AAD" w:rsidRDefault="0006636C" w:rsidP="00830D57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FONDOS Y BIENES DE TERCEROS EN GARANTÍA Y/O ADMINISTRACIÓN</w:t>
      </w:r>
    </w:p>
    <w:p w14:paraId="6AAAE606" w14:textId="77777777" w:rsidR="00051164" w:rsidRPr="00FA4AAD" w:rsidRDefault="0006636C" w:rsidP="0006636C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39475AD5" w14:textId="77777777" w:rsidR="00051164" w:rsidRPr="00FA4AAD" w:rsidRDefault="00830D57" w:rsidP="00051164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PASIVOS DIFERIDOS</w:t>
      </w:r>
    </w:p>
    <w:p w14:paraId="01747161" w14:textId="77777777" w:rsidR="00051164" w:rsidRPr="00FA4AAD" w:rsidRDefault="00051164" w:rsidP="00051164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6B2E3B1A" w14:textId="77777777" w:rsidR="00830D57" w:rsidRPr="00FA4AAD" w:rsidRDefault="00830D57" w:rsidP="00830D57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PROVISIONES</w:t>
      </w:r>
    </w:p>
    <w:p w14:paraId="679E3C5F" w14:textId="77777777" w:rsidR="00830D57" w:rsidRPr="00FA4AAD" w:rsidRDefault="00830D57" w:rsidP="00830D57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3C7EEB7E" w14:textId="77777777" w:rsidR="00830D57" w:rsidRPr="00FA4AAD" w:rsidRDefault="00830D57" w:rsidP="00830D57">
      <w:pPr>
        <w:spacing w:after="120"/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OTROS PASIVOS</w:t>
      </w:r>
    </w:p>
    <w:p w14:paraId="6C1D1896" w14:textId="77777777" w:rsidR="00830D57" w:rsidRPr="00FA4AAD" w:rsidRDefault="00830D57" w:rsidP="00830D57">
      <w:pPr>
        <w:spacing w:after="120"/>
        <w:jc w:val="center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SIN INFORMACION QUE REVELAR</w:t>
      </w:r>
    </w:p>
    <w:p w14:paraId="33452E33" w14:textId="77777777" w:rsidR="00830D57" w:rsidRPr="00FA4AAD" w:rsidRDefault="00830D57" w:rsidP="00051164">
      <w:pPr>
        <w:spacing w:after="120"/>
        <w:jc w:val="center"/>
        <w:rPr>
          <w:rFonts w:ascii="Lato" w:hAnsi="Lato"/>
          <w:sz w:val="20"/>
          <w:szCs w:val="20"/>
        </w:rPr>
      </w:pPr>
    </w:p>
    <w:p w14:paraId="000A302D" w14:textId="77777777" w:rsidR="00051164" w:rsidRPr="00FA4AAD" w:rsidRDefault="00830D57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III) </w:t>
      </w:r>
      <w:r w:rsidR="00051164" w:rsidRPr="00FA4AAD">
        <w:rPr>
          <w:rFonts w:ascii="Lato" w:hAnsi="Lato"/>
          <w:b/>
          <w:sz w:val="20"/>
          <w:szCs w:val="20"/>
        </w:rPr>
        <w:t>NOTAS AL ESTADO DE VARIACIONES EN LA HACIENDA PUBLICA/PATRIMONIO</w:t>
      </w:r>
    </w:p>
    <w:p w14:paraId="21E6D311" w14:textId="77777777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PROCEDENCIA DE LOS RECURSOS QUE MODIFICAN AL PATRIMONIO GENERADO</w:t>
      </w:r>
    </w:p>
    <w:p w14:paraId="2F3BE6CE" w14:textId="53308E52" w:rsidR="00051164" w:rsidRPr="00FA4AAD" w:rsidRDefault="00B84B56" w:rsidP="00051164">
      <w:pPr>
        <w:spacing w:after="0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P</w:t>
      </w:r>
      <w:r w:rsidR="00051164" w:rsidRPr="00FA4AAD">
        <w:rPr>
          <w:rFonts w:ascii="Lato" w:hAnsi="Lato"/>
          <w:sz w:val="20"/>
          <w:szCs w:val="20"/>
        </w:rPr>
        <w:t xml:space="preserve">or lo que respecta al Patrimonio Generado se modifica con los egresos </w:t>
      </w:r>
      <w:r w:rsidR="00830D57" w:rsidRPr="00FA4AAD">
        <w:rPr>
          <w:rFonts w:ascii="Lato" w:hAnsi="Lato"/>
          <w:sz w:val="20"/>
          <w:szCs w:val="20"/>
        </w:rPr>
        <w:t xml:space="preserve">que </w:t>
      </w:r>
      <w:r w:rsidR="00051164" w:rsidRPr="00FA4AAD">
        <w:rPr>
          <w:rFonts w:ascii="Lato" w:hAnsi="Lato"/>
          <w:sz w:val="20"/>
          <w:szCs w:val="20"/>
        </w:rPr>
        <w:t xml:space="preserve">fueron </w:t>
      </w:r>
      <w:r w:rsidR="00830D57" w:rsidRPr="00FA4AAD">
        <w:rPr>
          <w:rFonts w:ascii="Lato" w:hAnsi="Lato"/>
          <w:sz w:val="20"/>
          <w:szCs w:val="20"/>
        </w:rPr>
        <w:t>i</w:t>
      </w:r>
      <w:r w:rsidR="001F7CF6" w:rsidRPr="00FA4AAD">
        <w:rPr>
          <w:rFonts w:ascii="Lato" w:hAnsi="Lato"/>
          <w:sz w:val="20"/>
          <w:szCs w:val="20"/>
        </w:rPr>
        <w:t>nferi</w:t>
      </w:r>
      <w:r w:rsidR="00830D57" w:rsidRPr="00FA4AAD">
        <w:rPr>
          <w:rFonts w:ascii="Lato" w:hAnsi="Lato"/>
          <w:sz w:val="20"/>
          <w:szCs w:val="20"/>
        </w:rPr>
        <w:t xml:space="preserve">ores a </w:t>
      </w:r>
      <w:r w:rsidR="00051164" w:rsidRPr="00FA4AAD">
        <w:rPr>
          <w:rFonts w:ascii="Lato" w:hAnsi="Lato"/>
          <w:sz w:val="20"/>
          <w:szCs w:val="20"/>
        </w:rPr>
        <w:t>lo</w:t>
      </w:r>
      <w:r w:rsidR="00830D57" w:rsidRPr="00FA4AAD">
        <w:rPr>
          <w:rFonts w:ascii="Lato" w:hAnsi="Lato"/>
          <w:sz w:val="20"/>
          <w:szCs w:val="20"/>
        </w:rPr>
        <w:t>s</w:t>
      </w:r>
      <w:r w:rsidR="001F7CF6" w:rsidRPr="00FA4AAD">
        <w:rPr>
          <w:rFonts w:ascii="Lato" w:hAnsi="Lato"/>
          <w:sz w:val="20"/>
          <w:szCs w:val="20"/>
        </w:rPr>
        <w:t xml:space="preserve"> ingresos generando un </w:t>
      </w:r>
      <w:r w:rsidR="00051164" w:rsidRPr="00FA4AAD">
        <w:rPr>
          <w:rFonts w:ascii="Lato" w:hAnsi="Lato"/>
          <w:sz w:val="20"/>
          <w:szCs w:val="20"/>
        </w:rPr>
        <w:t>ahorro, mismo que se refleja en el Estado de Situación Financiera.</w:t>
      </w:r>
    </w:p>
    <w:p w14:paraId="281233B8" w14:textId="77777777" w:rsidR="00051164" w:rsidRPr="00FA4AAD" w:rsidRDefault="00051164" w:rsidP="00051164">
      <w:pPr>
        <w:jc w:val="center"/>
        <w:rPr>
          <w:rFonts w:ascii="Lato" w:hAnsi="Lato"/>
          <w:sz w:val="20"/>
          <w:szCs w:val="20"/>
        </w:rPr>
      </w:pPr>
    </w:p>
    <w:p w14:paraId="5D56ED3D" w14:textId="77777777" w:rsidR="00051164" w:rsidRPr="00FA4AAD" w:rsidRDefault="00830D57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IV) </w:t>
      </w:r>
      <w:r w:rsidR="00051164" w:rsidRPr="00FA4AAD">
        <w:rPr>
          <w:rFonts w:ascii="Lato" w:hAnsi="Lato"/>
          <w:b/>
          <w:sz w:val="20"/>
          <w:szCs w:val="20"/>
        </w:rPr>
        <w:t>NOTAS AL ESTADO DE FLUJOS DE EFECTIVO</w:t>
      </w:r>
    </w:p>
    <w:p w14:paraId="571C7141" w14:textId="77777777" w:rsidR="00952BD3" w:rsidRDefault="00051164" w:rsidP="00952BD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EFECTIVO Y EQUIVALENTES</w:t>
      </w:r>
    </w:p>
    <w:p w14:paraId="7FEB81AD" w14:textId="6F457813" w:rsidR="00051164" w:rsidRPr="00952BD3" w:rsidRDefault="00051164" w:rsidP="00952BD3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Análisis de los Saldos inicial y final que figuran en la última parte del Estado de Flujo de Efectivo en la cuenta de efectivo y equivalentes:</w:t>
      </w:r>
    </w:p>
    <w:p w14:paraId="08DAC4A9" w14:textId="77777777" w:rsidR="00051164" w:rsidRPr="00FA4AAD" w:rsidRDefault="00051164" w:rsidP="00051164">
      <w:pPr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  <w:r w:rsidRPr="00FA4AAD">
        <w:rPr>
          <w:rFonts w:ascii="Lato" w:hAnsi="Lato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19"/>
        <w:gridCol w:w="2313"/>
        <w:gridCol w:w="2415"/>
      </w:tblGrid>
      <w:tr w:rsidR="00051164" w:rsidRPr="00FA4AAD" w14:paraId="086E3BF3" w14:textId="77777777" w:rsidTr="001F7CF6">
        <w:trPr>
          <w:cantSplit/>
          <w:trHeight w:val="176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72FC8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0E1D3" w14:textId="51CC98BB" w:rsidR="00051164" w:rsidRPr="00FA4AAD" w:rsidRDefault="00051164" w:rsidP="008270FB">
            <w:pPr>
              <w:pStyle w:val="Texto"/>
              <w:spacing w:line="224" w:lineRule="exact"/>
              <w:ind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9F49C7">
              <w:rPr>
                <w:rFonts w:ascii="Lato" w:hAnsi="Lato"/>
                <w:b/>
                <w:sz w:val="20"/>
                <w:szCs w:val="20"/>
                <w:lang w:val="es-MX"/>
              </w:rPr>
              <w:t>6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43126" w14:textId="40B09297" w:rsidR="00051164" w:rsidRPr="00FA4AAD" w:rsidRDefault="00051164" w:rsidP="008270FB">
            <w:pPr>
              <w:pStyle w:val="Texto"/>
              <w:spacing w:line="224" w:lineRule="exact"/>
              <w:ind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9F49C7">
              <w:rPr>
                <w:rFonts w:ascii="Lato" w:hAnsi="Lato"/>
                <w:b/>
                <w:sz w:val="20"/>
                <w:szCs w:val="20"/>
                <w:lang w:val="es-MX"/>
              </w:rPr>
              <w:t>5</w:t>
            </w:r>
          </w:p>
        </w:tc>
      </w:tr>
      <w:tr w:rsidR="00051164" w:rsidRPr="00FA4AAD" w14:paraId="5C92DA14" w14:textId="77777777" w:rsidTr="001F7CF6">
        <w:trPr>
          <w:cantSplit/>
          <w:trHeight w:val="182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E9526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Efectivo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C8B4D" w14:textId="05E7D8E8" w:rsidR="00051164" w:rsidRPr="00FA4AAD" w:rsidRDefault="00021BFB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1</w:t>
            </w:r>
            <w:r w:rsidR="00413AB9">
              <w:rPr>
                <w:rFonts w:ascii="Lato" w:hAnsi="Lato"/>
                <w:sz w:val="20"/>
                <w:szCs w:val="20"/>
                <w:lang w:val="es-MX"/>
              </w:rPr>
              <w:t>6</w:t>
            </w:r>
            <w:r>
              <w:rPr>
                <w:rFonts w:ascii="Lato" w:hAnsi="Lato"/>
                <w:sz w:val="20"/>
                <w:szCs w:val="20"/>
                <w:lang w:val="es-MX"/>
              </w:rPr>
              <w:t>,</w:t>
            </w:r>
            <w:r w:rsidR="00413AB9">
              <w:rPr>
                <w:rFonts w:ascii="Lato" w:hAnsi="Lato"/>
                <w:sz w:val="20"/>
                <w:szCs w:val="20"/>
                <w:lang w:val="es-MX"/>
              </w:rPr>
              <w:t>736</w:t>
            </w:r>
            <w:r w:rsidR="00CF08CD">
              <w:rPr>
                <w:rFonts w:ascii="Lato" w:hAnsi="Lato"/>
                <w:sz w:val="20"/>
                <w:szCs w:val="20"/>
                <w:lang w:val="es-MX"/>
              </w:rPr>
              <w:t>.</w:t>
            </w:r>
            <w:r w:rsidR="00413AB9">
              <w:rPr>
                <w:rFonts w:ascii="Lato" w:hAnsi="Lato"/>
                <w:sz w:val="20"/>
                <w:szCs w:val="20"/>
                <w:lang w:val="es-MX"/>
              </w:rPr>
              <w:t>6</w:t>
            </w:r>
            <w:r w:rsidR="00CF08CD">
              <w:rPr>
                <w:rFonts w:ascii="Lato" w:hAnsi="Lato"/>
                <w:sz w:val="20"/>
                <w:szCs w:val="20"/>
                <w:lang w:val="es-MX"/>
              </w:rPr>
              <w:t>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8E12B" w14:textId="01982E5A" w:rsidR="00051164" w:rsidRPr="00FA4AAD" w:rsidRDefault="00F508D1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2F9CEFA0" w14:textId="77777777" w:rsidTr="001F7CF6">
        <w:trPr>
          <w:cantSplit/>
          <w:trHeight w:val="35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51898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Bancos/Tesorería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D4535" w14:textId="30B7E56B" w:rsidR="00051164" w:rsidRPr="00FA4AAD" w:rsidRDefault="00413AB9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8</w:t>
            </w:r>
            <w:r w:rsidR="007D7FDF">
              <w:rPr>
                <w:rFonts w:ascii="Lato" w:hAnsi="Lato"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sz w:val="20"/>
                <w:szCs w:val="20"/>
                <w:lang w:val="es-MX"/>
              </w:rPr>
              <w:t>016</w:t>
            </w:r>
            <w:r w:rsidR="00DD1E10">
              <w:rPr>
                <w:rFonts w:ascii="Lato" w:hAnsi="Lato"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sz w:val="20"/>
                <w:szCs w:val="20"/>
                <w:lang w:val="es-MX"/>
              </w:rPr>
              <w:t>629</w:t>
            </w:r>
            <w:r w:rsidR="00DD1E10">
              <w:rPr>
                <w:rFonts w:ascii="Lato" w:hAnsi="Lato"/>
                <w:sz w:val="20"/>
                <w:szCs w:val="20"/>
                <w:lang w:val="es-MX"/>
              </w:rPr>
              <w:t>.</w:t>
            </w:r>
            <w:r>
              <w:rPr>
                <w:rFonts w:ascii="Lato" w:hAnsi="Lato"/>
                <w:sz w:val="20"/>
                <w:szCs w:val="20"/>
                <w:lang w:val="es-MX"/>
              </w:rPr>
              <w:t>25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4A865" w14:textId="1CA1B53F" w:rsidR="00051164" w:rsidRPr="00FA4AAD" w:rsidRDefault="00F508D1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6,</w:t>
            </w:r>
            <w:r w:rsidR="009F49C7">
              <w:rPr>
                <w:rFonts w:ascii="Lato" w:hAnsi="Lato"/>
                <w:sz w:val="20"/>
                <w:szCs w:val="20"/>
                <w:lang w:val="es-MX"/>
              </w:rPr>
              <w:t>609</w:t>
            </w:r>
            <w:r>
              <w:rPr>
                <w:rFonts w:ascii="Lato" w:hAnsi="Lato"/>
                <w:sz w:val="20"/>
                <w:szCs w:val="20"/>
                <w:lang w:val="es-MX"/>
              </w:rPr>
              <w:t>,</w:t>
            </w:r>
            <w:r w:rsidR="009F49C7">
              <w:rPr>
                <w:rFonts w:ascii="Lato" w:hAnsi="Lato"/>
                <w:sz w:val="20"/>
                <w:szCs w:val="20"/>
                <w:lang w:val="es-MX"/>
              </w:rPr>
              <w:t>962</w:t>
            </w:r>
            <w:r>
              <w:rPr>
                <w:rFonts w:ascii="Lato" w:hAnsi="Lato"/>
                <w:sz w:val="20"/>
                <w:szCs w:val="20"/>
                <w:lang w:val="es-MX"/>
              </w:rPr>
              <w:t>.</w:t>
            </w:r>
            <w:r w:rsidR="009F49C7">
              <w:rPr>
                <w:rFonts w:ascii="Lato" w:hAnsi="Lato"/>
                <w:sz w:val="20"/>
                <w:szCs w:val="20"/>
                <w:lang w:val="es-MX"/>
              </w:rPr>
              <w:t>31</w:t>
            </w:r>
          </w:p>
        </w:tc>
      </w:tr>
      <w:tr w:rsidR="00051164" w:rsidRPr="00FA4AAD" w14:paraId="080D01DC" w14:textId="77777777" w:rsidTr="001F7CF6">
        <w:trPr>
          <w:cantSplit/>
          <w:trHeight w:val="176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1AB29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Bancos/Dependencias y Otros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01C28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529AF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63941402" w14:textId="77777777" w:rsidTr="001F7CF6">
        <w:trPr>
          <w:cantSplit/>
          <w:trHeight w:val="306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FBF5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 xml:space="preserve">Inversiones Temporales (Hasta 3 meses) 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AD831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4C91C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72100DE7" w14:textId="77777777" w:rsidTr="001F7CF6">
        <w:trPr>
          <w:cantSplit/>
          <w:trHeight w:val="176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06C97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Fondos con Afectación Específica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2AADB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170C6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6EA29AE0" w14:textId="77777777" w:rsidTr="001F7CF6">
        <w:trPr>
          <w:cantSplit/>
          <w:trHeight w:val="306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25D0A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Depósitos de Fondos de Terceros en Garantía y/o Administración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827DE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E4464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767BEE41" w14:textId="77777777" w:rsidTr="001F7CF6">
        <w:trPr>
          <w:cantSplit/>
          <w:trHeight w:val="182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C689A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Otros Efectivos y Equivalentes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5C512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61763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051164" w:rsidRPr="00FA4AAD" w14:paraId="6597E52E" w14:textId="77777777" w:rsidTr="001F7CF6">
        <w:trPr>
          <w:cantSplit/>
          <w:trHeight w:val="182"/>
          <w:jc w:val="center"/>
        </w:trPr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023C9" w14:textId="77777777" w:rsidR="00051164" w:rsidRPr="00FA4AAD" w:rsidRDefault="00051164" w:rsidP="001F7CF6">
            <w:pPr>
              <w:pStyle w:val="Texto"/>
              <w:spacing w:line="224" w:lineRule="exact"/>
              <w:ind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Total de Efectivo y Equivalentes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98659" w14:textId="461FAFC8" w:rsidR="00051164" w:rsidRPr="00FA4AAD" w:rsidRDefault="00413AB9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8</w:t>
            </w:r>
            <w:r w:rsidR="00E70354">
              <w:rPr>
                <w:rFonts w:ascii="Lato" w:hAnsi="Lato"/>
                <w:b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033</w:t>
            </w:r>
            <w:r w:rsidR="00331369">
              <w:rPr>
                <w:rFonts w:ascii="Lato" w:hAnsi="Lato"/>
                <w:b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365</w:t>
            </w:r>
            <w:r w:rsidR="00E70354">
              <w:rPr>
                <w:rFonts w:ascii="Lato" w:hAnsi="Lato"/>
                <w:b/>
                <w:sz w:val="20"/>
                <w:szCs w:val="20"/>
                <w:lang w:val="es-MX"/>
              </w:rPr>
              <w:t>.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85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3E43E" w14:textId="5A83902A" w:rsidR="00051164" w:rsidRPr="00FA4AAD" w:rsidRDefault="00F508D1" w:rsidP="001F7CF6">
            <w:pPr>
              <w:pStyle w:val="Texto"/>
              <w:spacing w:line="224" w:lineRule="exact"/>
              <w:ind w:firstLine="0"/>
              <w:jc w:val="right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6,</w:t>
            </w:r>
            <w:r w:rsidR="009F49C7">
              <w:rPr>
                <w:rFonts w:ascii="Lato" w:hAnsi="Lato"/>
                <w:b/>
                <w:sz w:val="20"/>
                <w:szCs w:val="20"/>
                <w:lang w:val="es-MX"/>
              </w:rPr>
              <w:t>609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,9</w:t>
            </w:r>
            <w:r w:rsidR="009F49C7">
              <w:rPr>
                <w:rFonts w:ascii="Lato" w:hAnsi="Lato"/>
                <w:b/>
                <w:sz w:val="20"/>
                <w:szCs w:val="20"/>
                <w:lang w:val="es-MX"/>
              </w:rPr>
              <w:t>62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.</w:t>
            </w:r>
            <w:r w:rsidR="009F49C7">
              <w:rPr>
                <w:rFonts w:ascii="Lato" w:hAnsi="Lato"/>
                <w:b/>
                <w:sz w:val="20"/>
                <w:szCs w:val="20"/>
                <w:lang w:val="es-MX"/>
              </w:rPr>
              <w:t>31</w:t>
            </w:r>
          </w:p>
        </w:tc>
      </w:tr>
    </w:tbl>
    <w:p w14:paraId="561EE6BE" w14:textId="744B3C94" w:rsidR="00DF6D48" w:rsidRPr="00712B7C" w:rsidRDefault="00051164" w:rsidP="00712B7C">
      <w:pPr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ab/>
      </w:r>
    </w:p>
    <w:p w14:paraId="247C52E3" w14:textId="26AEB279" w:rsidR="001F7CF6" w:rsidRPr="00FA4AAD" w:rsidRDefault="00830D57" w:rsidP="008270FB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Actividades de Inversión efectivamente pagadas.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239"/>
        <w:gridCol w:w="1276"/>
      </w:tblGrid>
      <w:tr w:rsidR="001F7CF6" w:rsidRPr="00FA4AAD" w14:paraId="079C1F2A" w14:textId="77777777" w:rsidTr="002D5B73">
        <w:trPr>
          <w:tblHeader/>
          <w:jc w:val="center"/>
        </w:trPr>
        <w:tc>
          <w:tcPr>
            <w:tcW w:w="6107" w:type="dxa"/>
            <w:gridSpan w:val="3"/>
            <w:shd w:val="clear" w:color="auto" w:fill="D9D9D9"/>
          </w:tcPr>
          <w:p w14:paraId="50848982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Adquisiciones de Actividades de Inversión efectivamente pagadas</w:t>
            </w:r>
          </w:p>
        </w:tc>
      </w:tr>
      <w:tr w:rsidR="001F7CF6" w:rsidRPr="00FA4AAD" w14:paraId="4A9BA2AB" w14:textId="77777777" w:rsidTr="002D5B73">
        <w:trPr>
          <w:tblHeader/>
          <w:jc w:val="center"/>
        </w:trPr>
        <w:tc>
          <w:tcPr>
            <w:tcW w:w="3592" w:type="dxa"/>
            <w:shd w:val="clear" w:color="auto" w:fill="D9D9D9"/>
          </w:tcPr>
          <w:p w14:paraId="0B64470F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239" w:type="dxa"/>
            <w:shd w:val="clear" w:color="auto" w:fill="D9D9D9"/>
          </w:tcPr>
          <w:p w14:paraId="2106B1CA" w14:textId="29217682" w:rsidR="001F7CF6" w:rsidRPr="00FA4AAD" w:rsidRDefault="001F7CF6" w:rsidP="008270FB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9F49C7">
              <w:rPr>
                <w:rFonts w:ascii="Lato" w:hAnsi="Lato"/>
                <w:b/>
                <w:sz w:val="20"/>
                <w:szCs w:val="20"/>
                <w:lang w:val="es-MX"/>
              </w:rPr>
              <w:t>6</w:t>
            </w:r>
          </w:p>
        </w:tc>
        <w:tc>
          <w:tcPr>
            <w:tcW w:w="1276" w:type="dxa"/>
            <w:shd w:val="clear" w:color="auto" w:fill="D9D9D9"/>
          </w:tcPr>
          <w:p w14:paraId="18DF53B9" w14:textId="48912A39" w:rsidR="001F7CF6" w:rsidRPr="00FA4AAD" w:rsidRDefault="001F7CF6" w:rsidP="008270FB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9F49C7">
              <w:rPr>
                <w:rFonts w:ascii="Lato" w:hAnsi="Lato"/>
                <w:b/>
                <w:sz w:val="20"/>
                <w:szCs w:val="20"/>
                <w:lang w:val="es-MX"/>
              </w:rPr>
              <w:t>5</w:t>
            </w:r>
          </w:p>
        </w:tc>
      </w:tr>
      <w:tr w:rsidR="001F7CF6" w:rsidRPr="00FA4AAD" w14:paraId="04CB8B5F" w14:textId="77777777" w:rsidTr="002D5B73">
        <w:trPr>
          <w:jc w:val="center"/>
        </w:trPr>
        <w:tc>
          <w:tcPr>
            <w:tcW w:w="3592" w:type="dxa"/>
          </w:tcPr>
          <w:p w14:paraId="4FBC5861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Bienes Inmuebles, Infraestructura y Construcciones en Proceso</w:t>
            </w:r>
          </w:p>
        </w:tc>
        <w:tc>
          <w:tcPr>
            <w:tcW w:w="1239" w:type="dxa"/>
          </w:tcPr>
          <w:p w14:paraId="07976E6A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57737E92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2FE8D50D" w14:textId="77777777" w:rsidTr="002D5B73">
        <w:trPr>
          <w:jc w:val="center"/>
        </w:trPr>
        <w:tc>
          <w:tcPr>
            <w:tcW w:w="3592" w:type="dxa"/>
          </w:tcPr>
          <w:p w14:paraId="0FAE774F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Terrenos</w:t>
            </w:r>
          </w:p>
        </w:tc>
        <w:tc>
          <w:tcPr>
            <w:tcW w:w="1239" w:type="dxa"/>
          </w:tcPr>
          <w:p w14:paraId="3323C33A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7E056461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0A17A5D5" w14:textId="77777777" w:rsidTr="002D5B73">
        <w:trPr>
          <w:jc w:val="center"/>
        </w:trPr>
        <w:tc>
          <w:tcPr>
            <w:tcW w:w="3592" w:type="dxa"/>
          </w:tcPr>
          <w:p w14:paraId="12421849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Viviendas</w:t>
            </w:r>
          </w:p>
        </w:tc>
        <w:tc>
          <w:tcPr>
            <w:tcW w:w="1239" w:type="dxa"/>
          </w:tcPr>
          <w:p w14:paraId="0CAA63B7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7FC029FC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5809840E" w14:textId="77777777" w:rsidTr="002D5B73">
        <w:trPr>
          <w:jc w:val="center"/>
        </w:trPr>
        <w:tc>
          <w:tcPr>
            <w:tcW w:w="3592" w:type="dxa"/>
          </w:tcPr>
          <w:p w14:paraId="48418477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Edificios no Habitacionales</w:t>
            </w:r>
          </w:p>
        </w:tc>
        <w:tc>
          <w:tcPr>
            <w:tcW w:w="1239" w:type="dxa"/>
          </w:tcPr>
          <w:p w14:paraId="1483A9E4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1A194F72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71E6F171" w14:textId="77777777" w:rsidTr="002D5B73">
        <w:trPr>
          <w:jc w:val="center"/>
        </w:trPr>
        <w:tc>
          <w:tcPr>
            <w:tcW w:w="3592" w:type="dxa"/>
          </w:tcPr>
          <w:p w14:paraId="001BFD68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Infraestructura</w:t>
            </w:r>
          </w:p>
        </w:tc>
        <w:tc>
          <w:tcPr>
            <w:tcW w:w="1239" w:type="dxa"/>
          </w:tcPr>
          <w:p w14:paraId="4CD53CF9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</w:tcPr>
          <w:p w14:paraId="2B90ED28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4143D784" w14:textId="77777777" w:rsidTr="00BC33DC">
        <w:trPr>
          <w:jc w:val="center"/>
        </w:trPr>
        <w:tc>
          <w:tcPr>
            <w:tcW w:w="3592" w:type="dxa"/>
          </w:tcPr>
          <w:p w14:paraId="43C97B0E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Construcciones en Proceso en Bienes de Dominio Público</w:t>
            </w:r>
          </w:p>
        </w:tc>
        <w:tc>
          <w:tcPr>
            <w:tcW w:w="1239" w:type="dxa"/>
            <w:vAlign w:val="center"/>
          </w:tcPr>
          <w:p w14:paraId="23829D6E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64DE5A87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6A695F1F" w14:textId="77777777" w:rsidTr="00BC33DC">
        <w:trPr>
          <w:jc w:val="center"/>
        </w:trPr>
        <w:tc>
          <w:tcPr>
            <w:tcW w:w="3592" w:type="dxa"/>
          </w:tcPr>
          <w:p w14:paraId="62AFC110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Construcciones en Proceso en Bienes Propios</w:t>
            </w:r>
          </w:p>
        </w:tc>
        <w:tc>
          <w:tcPr>
            <w:tcW w:w="1239" w:type="dxa"/>
            <w:vAlign w:val="center"/>
          </w:tcPr>
          <w:p w14:paraId="0B8E620D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70543B07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4FE71FE1" w14:textId="77777777" w:rsidTr="00BC33DC">
        <w:trPr>
          <w:jc w:val="center"/>
        </w:trPr>
        <w:tc>
          <w:tcPr>
            <w:tcW w:w="3592" w:type="dxa"/>
            <w:tcBorders>
              <w:bottom w:val="single" w:sz="4" w:space="0" w:color="auto"/>
            </w:tcBorders>
          </w:tcPr>
          <w:p w14:paraId="67731189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Otros Bienes Inmuebles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4474967A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BD9AC4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2D5B73" w:rsidRPr="00FA4AAD" w14:paraId="71A285B2" w14:textId="77777777" w:rsidTr="00BC33DC">
        <w:trPr>
          <w:jc w:val="center"/>
        </w:trPr>
        <w:tc>
          <w:tcPr>
            <w:tcW w:w="3592" w:type="dxa"/>
          </w:tcPr>
          <w:p w14:paraId="70BEC9EF" w14:textId="77777777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Bienes Muebles</w:t>
            </w:r>
          </w:p>
        </w:tc>
        <w:tc>
          <w:tcPr>
            <w:tcW w:w="1239" w:type="dxa"/>
            <w:vAlign w:val="center"/>
          </w:tcPr>
          <w:p w14:paraId="6255D5CD" w14:textId="091DF9A4" w:rsidR="002D5B73" w:rsidRPr="00FA4AAD" w:rsidRDefault="009F49C7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11F7FC9B" w14:textId="758D03F4" w:rsidR="002D5B73" w:rsidRPr="00FA4AAD" w:rsidRDefault="00643547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187</w:t>
            </w:r>
            <w:r w:rsidR="002D5B73"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104</w:t>
            </w:r>
            <w:r w:rsidR="002D5B73"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.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50</w:t>
            </w:r>
          </w:p>
        </w:tc>
      </w:tr>
      <w:tr w:rsidR="002D5B73" w:rsidRPr="00FA4AAD" w14:paraId="46C5DF5C" w14:textId="77777777" w:rsidTr="00BC33DC">
        <w:trPr>
          <w:jc w:val="center"/>
        </w:trPr>
        <w:tc>
          <w:tcPr>
            <w:tcW w:w="3592" w:type="dxa"/>
          </w:tcPr>
          <w:p w14:paraId="02EFF122" w14:textId="77777777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Mobiliario y Equipo de Administración</w:t>
            </w:r>
          </w:p>
        </w:tc>
        <w:tc>
          <w:tcPr>
            <w:tcW w:w="1239" w:type="dxa"/>
            <w:vAlign w:val="center"/>
          </w:tcPr>
          <w:p w14:paraId="4A025561" w14:textId="4D6B32BE" w:rsidR="002D5B73" w:rsidRPr="00FA4AAD" w:rsidRDefault="009F49C7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569254A3" w14:textId="3D8B3CE5" w:rsidR="002D5B73" w:rsidRPr="00FA4AAD" w:rsidRDefault="009F49C7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119,274.79</w:t>
            </w:r>
          </w:p>
        </w:tc>
      </w:tr>
      <w:tr w:rsidR="002D5B73" w:rsidRPr="00FA4AAD" w14:paraId="3985B433" w14:textId="77777777" w:rsidTr="00BC33DC">
        <w:trPr>
          <w:jc w:val="center"/>
        </w:trPr>
        <w:tc>
          <w:tcPr>
            <w:tcW w:w="3592" w:type="dxa"/>
          </w:tcPr>
          <w:p w14:paraId="3016A6B6" w14:textId="77777777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Mobiliario y Equipo Educacional y Recreativo</w:t>
            </w:r>
          </w:p>
        </w:tc>
        <w:tc>
          <w:tcPr>
            <w:tcW w:w="1239" w:type="dxa"/>
            <w:vAlign w:val="center"/>
          </w:tcPr>
          <w:p w14:paraId="7006693C" w14:textId="1982DACE" w:rsidR="002D5B73" w:rsidRPr="00FA4AAD" w:rsidRDefault="002D5B73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410009D3" w14:textId="0243EDC7" w:rsidR="002D5B73" w:rsidRPr="00FA4AAD" w:rsidRDefault="009F49C7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6E9962CF" w14:textId="77777777" w:rsidTr="00BC33DC">
        <w:trPr>
          <w:jc w:val="center"/>
        </w:trPr>
        <w:tc>
          <w:tcPr>
            <w:tcW w:w="3592" w:type="dxa"/>
          </w:tcPr>
          <w:p w14:paraId="595EEC7B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Equipo e Instrumental Médico y de Laboratorio</w:t>
            </w:r>
          </w:p>
        </w:tc>
        <w:tc>
          <w:tcPr>
            <w:tcW w:w="1239" w:type="dxa"/>
            <w:vAlign w:val="center"/>
          </w:tcPr>
          <w:p w14:paraId="29A3105D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6FB785EA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3A6AABD4" w14:textId="77777777" w:rsidTr="00BC33DC">
        <w:trPr>
          <w:jc w:val="center"/>
        </w:trPr>
        <w:tc>
          <w:tcPr>
            <w:tcW w:w="3592" w:type="dxa"/>
          </w:tcPr>
          <w:p w14:paraId="0D708255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Vehículos y Equipo de Transporte</w:t>
            </w:r>
          </w:p>
        </w:tc>
        <w:tc>
          <w:tcPr>
            <w:tcW w:w="1239" w:type="dxa"/>
            <w:vAlign w:val="center"/>
          </w:tcPr>
          <w:p w14:paraId="3044B658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5714220A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1F30B3D9" w14:textId="77777777" w:rsidTr="00BC33DC">
        <w:trPr>
          <w:jc w:val="center"/>
        </w:trPr>
        <w:tc>
          <w:tcPr>
            <w:tcW w:w="3592" w:type="dxa"/>
          </w:tcPr>
          <w:p w14:paraId="294EC7D2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Equipo de Defensa y Seguridad</w:t>
            </w:r>
          </w:p>
        </w:tc>
        <w:tc>
          <w:tcPr>
            <w:tcW w:w="1239" w:type="dxa"/>
            <w:vAlign w:val="center"/>
          </w:tcPr>
          <w:p w14:paraId="4E549B08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1ECC5049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09A12C26" w14:textId="77777777" w:rsidTr="00BC33DC">
        <w:trPr>
          <w:jc w:val="center"/>
        </w:trPr>
        <w:tc>
          <w:tcPr>
            <w:tcW w:w="3592" w:type="dxa"/>
          </w:tcPr>
          <w:p w14:paraId="2A704F92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Maquinaria, Otros Equipos y Herramientas</w:t>
            </w:r>
          </w:p>
        </w:tc>
        <w:tc>
          <w:tcPr>
            <w:tcW w:w="1239" w:type="dxa"/>
            <w:vAlign w:val="center"/>
          </w:tcPr>
          <w:p w14:paraId="31A94F4F" w14:textId="3638D526" w:rsidR="001F7CF6" w:rsidRPr="00FA4AAD" w:rsidRDefault="009F49C7" w:rsidP="009F49C7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4754572D" w14:textId="0A9F2B36" w:rsidR="001F7CF6" w:rsidRPr="00FA4AAD" w:rsidRDefault="009F49C7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6</w:t>
            </w:r>
            <w:r w:rsidR="002D5B73" w:rsidRPr="00FA4AAD">
              <w:rPr>
                <w:rFonts w:ascii="Lato" w:hAnsi="Lato"/>
                <w:sz w:val="20"/>
                <w:szCs w:val="20"/>
                <w:lang w:val="es-MX"/>
              </w:rPr>
              <w:t>7,</w:t>
            </w:r>
            <w:r>
              <w:rPr>
                <w:rFonts w:ascii="Lato" w:hAnsi="Lato"/>
                <w:sz w:val="20"/>
                <w:szCs w:val="20"/>
                <w:lang w:val="es-MX"/>
              </w:rPr>
              <w:t>829</w:t>
            </w:r>
            <w:r w:rsidR="002D5B73" w:rsidRPr="00FA4AAD">
              <w:rPr>
                <w:rFonts w:ascii="Lato" w:hAnsi="Lato"/>
                <w:sz w:val="20"/>
                <w:szCs w:val="20"/>
                <w:lang w:val="es-MX"/>
              </w:rPr>
              <w:t>.</w:t>
            </w:r>
            <w:r>
              <w:rPr>
                <w:rFonts w:ascii="Lato" w:hAnsi="Lato"/>
                <w:sz w:val="20"/>
                <w:szCs w:val="20"/>
                <w:lang w:val="es-MX"/>
              </w:rPr>
              <w:t>71</w:t>
            </w:r>
          </w:p>
        </w:tc>
      </w:tr>
      <w:tr w:rsidR="001F7CF6" w:rsidRPr="00FA4AAD" w14:paraId="67785433" w14:textId="77777777" w:rsidTr="00BC33DC">
        <w:trPr>
          <w:jc w:val="center"/>
        </w:trPr>
        <w:tc>
          <w:tcPr>
            <w:tcW w:w="3592" w:type="dxa"/>
          </w:tcPr>
          <w:p w14:paraId="07275645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Colecciones, Obras de Arte y Objetos Valiosos</w:t>
            </w:r>
          </w:p>
        </w:tc>
        <w:tc>
          <w:tcPr>
            <w:tcW w:w="1239" w:type="dxa"/>
            <w:vAlign w:val="center"/>
          </w:tcPr>
          <w:p w14:paraId="0B254BD8" w14:textId="15CF55B0" w:rsidR="001F7CF6" w:rsidRPr="00FA4AAD" w:rsidRDefault="00641720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0</w:t>
            </w:r>
            <w:r w:rsidR="00BC33DC">
              <w:rPr>
                <w:rFonts w:ascii="Lato" w:hAnsi="Lato"/>
                <w:sz w:val="20"/>
                <w:szCs w:val="20"/>
                <w:lang w:val="es-MX"/>
              </w:rPr>
              <w:t>.00</w:t>
            </w:r>
          </w:p>
        </w:tc>
        <w:tc>
          <w:tcPr>
            <w:tcW w:w="1276" w:type="dxa"/>
            <w:vAlign w:val="center"/>
          </w:tcPr>
          <w:p w14:paraId="30DB487B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1F7CF6" w:rsidRPr="00FA4AAD" w14:paraId="2930149E" w14:textId="77777777" w:rsidTr="00BC33DC">
        <w:trPr>
          <w:jc w:val="center"/>
        </w:trPr>
        <w:tc>
          <w:tcPr>
            <w:tcW w:w="3592" w:type="dxa"/>
          </w:tcPr>
          <w:p w14:paraId="0E43073D" w14:textId="77777777" w:rsidR="001F7CF6" w:rsidRPr="00FA4AAD" w:rsidRDefault="001F7CF6" w:rsidP="001F7CF6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Activos Biológicos</w:t>
            </w:r>
          </w:p>
        </w:tc>
        <w:tc>
          <w:tcPr>
            <w:tcW w:w="1239" w:type="dxa"/>
            <w:vAlign w:val="center"/>
          </w:tcPr>
          <w:p w14:paraId="3C79796A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1B33B193" w14:textId="77777777" w:rsidR="001F7CF6" w:rsidRPr="00FA4AAD" w:rsidRDefault="001F7CF6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2D5B73" w:rsidRPr="00FA4AAD" w14:paraId="7F25491D" w14:textId="77777777" w:rsidTr="00BC33DC">
        <w:trPr>
          <w:jc w:val="center"/>
        </w:trPr>
        <w:tc>
          <w:tcPr>
            <w:tcW w:w="3592" w:type="dxa"/>
          </w:tcPr>
          <w:p w14:paraId="3493BE6D" w14:textId="77777777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Otras Inversiones</w:t>
            </w:r>
          </w:p>
        </w:tc>
        <w:tc>
          <w:tcPr>
            <w:tcW w:w="1239" w:type="dxa"/>
            <w:vAlign w:val="center"/>
          </w:tcPr>
          <w:p w14:paraId="22FD2AF3" w14:textId="1B335E7A" w:rsidR="002D5B73" w:rsidRPr="00FA4AAD" w:rsidRDefault="00643547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vAlign w:val="center"/>
          </w:tcPr>
          <w:p w14:paraId="65656D77" w14:textId="6F426CF8" w:rsidR="002D5B73" w:rsidRPr="00FA4AAD" w:rsidRDefault="00643547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101</w:t>
            </w:r>
            <w:r w:rsidR="002D5B73"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117</w:t>
            </w:r>
            <w:r w:rsidR="002D5B73"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.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82</w:t>
            </w:r>
          </w:p>
        </w:tc>
      </w:tr>
      <w:tr w:rsidR="002D5B73" w:rsidRPr="00FA4AAD" w14:paraId="05CF2A90" w14:textId="77777777" w:rsidTr="00BC33DC">
        <w:trPr>
          <w:jc w:val="center"/>
        </w:trPr>
        <w:tc>
          <w:tcPr>
            <w:tcW w:w="3592" w:type="dxa"/>
            <w:shd w:val="clear" w:color="auto" w:fill="D9D9D9"/>
          </w:tcPr>
          <w:p w14:paraId="5472EA66" w14:textId="77777777" w:rsidR="002D5B73" w:rsidRPr="00FA4AAD" w:rsidRDefault="002D5B73" w:rsidP="002D5B73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239" w:type="dxa"/>
            <w:shd w:val="clear" w:color="auto" w:fill="D9D9D9"/>
            <w:vAlign w:val="center"/>
          </w:tcPr>
          <w:p w14:paraId="5797377A" w14:textId="527F4483" w:rsidR="002D5B73" w:rsidRPr="00FA4AAD" w:rsidRDefault="00643547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0.00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F3816CA" w14:textId="38BFBC04" w:rsidR="002D5B73" w:rsidRPr="00FA4AAD" w:rsidRDefault="00643547" w:rsidP="00331369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288</w:t>
            </w:r>
            <w:r w:rsidR="002D5B73"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222</w:t>
            </w:r>
            <w:r w:rsidR="002D5B73"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.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32</w:t>
            </w:r>
          </w:p>
        </w:tc>
      </w:tr>
    </w:tbl>
    <w:p w14:paraId="5AEB8208" w14:textId="77777777" w:rsidR="00051164" w:rsidRPr="00FA4AAD" w:rsidRDefault="00051164" w:rsidP="00051164">
      <w:pPr>
        <w:rPr>
          <w:rFonts w:ascii="Lato" w:hAnsi="Lato"/>
          <w:sz w:val="20"/>
          <w:szCs w:val="20"/>
        </w:rPr>
      </w:pPr>
    </w:p>
    <w:p w14:paraId="348F904D" w14:textId="77777777" w:rsidR="007E11D7" w:rsidRPr="00FA4AAD" w:rsidRDefault="007E11D7" w:rsidP="00051164">
      <w:pPr>
        <w:rPr>
          <w:rFonts w:ascii="Lato" w:hAnsi="La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402"/>
        <w:gridCol w:w="1402"/>
      </w:tblGrid>
      <w:tr w:rsidR="007E11D7" w:rsidRPr="00FA4AAD" w14:paraId="22D69F3F" w14:textId="77777777" w:rsidTr="00312EDA">
        <w:trPr>
          <w:tblHeader/>
          <w:jc w:val="center"/>
        </w:trPr>
        <w:tc>
          <w:tcPr>
            <w:tcW w:w="6396" w:type="dxa"/>
            <w:gridSpan w:val="3"/>
            <w:shd w:val="clear" w:color="auto" w:fill="D9D9D9"/>
          </w:tcPr>
          <w:p w14:paraId="0AC0D5CC" w14:textId="5A77F541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CONCILIACIÓN DE FLUJOS DE EFECTIVO NETOS</w:t>
            </w:r>
          </w:p>
        </w:tc>
      </w:tr>
      <w:tr w:rsidR="007E11D7" w:rsidRPr="00FA4AAD" w14:paraId="12C63700" w14:textId="77777777" w:rsidTr="00312EDA">
        <w:trPr>
          <w:tblHeader/>
          <w:jc w:val="center"/>
        </w:trPr>
        <w:tc>
          <w:tcPr>
            <w:tcW w:w="3592" w:type="dxa"/>
            <w:shd w:val="clear" w:color="auto" w:fill="D9D9D9"/>
          </w:tcPr>
          <w:p w14:paraId="1EA7E6D7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402" w:type="dxa"/>
            <w:shd w:val="clear" w:color="auto" w:fill="D9D9D9"/>
          </w:tcPr>
          <w:p w14:paraId="2A4F8D5D" w14:textId="1D756EB0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643547">
              <w:rPr>
                <w:rFonts w:ascii="Lato" w:hAnsi="Lato"/>
                <w:b/>
                <w:sz w:val="20"/>
                <w:szCs w:val="20"/>
                <w:lang w:val="es-MX"/>
              </w:rPr>
              <w:t>6</w:t>
            </w:r>
          </w:p>
        </w:tc>
        <w:tc>
          <w:tcPr>
            <w:tcW w:w="1402" w:type="dxa"/>
            <w:shd w:val="clear" w:color="auto" w:fill="D9D9D9"/>
          </w:tcPr>
          <w:p w14:paraId="48EEF8A9" w14:textId="4248FE3B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202</w:t>
            </w:r>
            <w:r w:rsidR="00643547">
              <w:rPr>
                <w:rFonts w:ascii="Lato" w:hAnsi="Lato"/>
                <w:b/>
                <w:sz w:val="20"/>
                <w:szCs w:val="20"/>
                <w:lang w:val="es-MX"/>
              </w:rPr>
              <w:t>5</w:t>
            </w:r>
          </w:p>
        </w:tc>
      </w:tr>
      <w:tr w:rsidR="00312EDA" w:rsidRPr="00FA4AAD" w14:paraId="342E20B9" w14:textId="77777777" w:rsidTr="00312EDA">
        <w:trPr>
          <w:jc w:val="center"/>
        </w:trPr>
        <w:tc>
          <w:tcPr>
            <w:tcW w:w="3592" w:type="dxa"/>
          </w:tcPr>
          <w:p w14:paraId="5938B90A" w14:textId="7CE26BE9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Resultados del Ejercicio Ahorro/Desahorro</w:t>
            </w:r>
          </w:p>
        </w:tc>
        <w:tc>
          <w:tcPr>
            <w:tcW w:w="1402" w:type="dxa"/>
          </w:tcPr>
          <w:p w14:paraId="701F9DC1" w14:textId="32B7E24A" w:rsidR="00312EDA" w:rsidRPr="00FA4AAD" w:rsidRDefault="00D33125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1,</w:t>
            </w:r>
            <w:r w:rsidR="00C867E3">
              <w:rPr>
                <w:rFonts w:ascii="Lato" w:hAnsi="Lato"/>
                <w:b/>
                <w:sz w:val="20"/>
                <w:szCs w:val="20"/>
                <w:lang w:val="es-MX"/>
              </w:rPr>
              <w:t>939</w:t>
            </w:r>
            <w:r w:rsidR="00775437">
              <w:rPr>
                <w:rFonts w:ascii="Lato" w:hAnsi="Lato"/>
                <w:b/>
                <w:sz w:val="20"/>
                <w:szCs w:val="20"/>
                <w:lang w:val="es-MX"/>
              </w:rPr>
              <w:t>,</w:t>
            </w:r>
            <w:r w:rsidR="00C867E3">
              <w:rPr>
                <w:rFonts w:ascii="Lato" w:hAnsi="Lato"/>
                <w:b/>
                <w:sz w:val="20"/>
                <w:szCs w:val="20"/>
                <w:lang w:val="es-MX"/>
              </w:rPr>
              <w:t>636</w:t>
            </w:r>
            <w:r w:rsidR="00775437">
              <w:rPr>
                <w:rFonts w:ascii="Lato" w:hAnsi="Lato"/>
                <w:b/>
                <w:sz w:val="20"/>
                <w:szCs w:val="20"/>
                <w:lang w:val="es-MX"/>
              </w:rPr>
              <w:t>.</w:t>
            </w:r>
            <w:r w:rsidR="00C867E3">
              <w:rPr>
                <w:rFonts w:ascii="Lato" w:hAnsi="Lato"/>
                <w:b/>
                <w:sz w:val="20"/>
                <w:szCs w:val="20"/>
                <w:lang w:val="es-MX"/>
              </w:rPr>
              <w:t>46</w:t>
            </w:r>
          </w:p>
        </w:tc>
        <w:tc>
          <w:tcPr>
            <w:tcW w:w="1402" w:type="dxa"/>
          </w:tcPr>
          <w:p w14:paraId="07F3EF40" w14:textId="1649CB9A" w:rsidR="00312EDA" w:rsidRPr="00FA4AAD" w:rsidRDefault="00643547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8,132.92</w:t>
            </w:r>
          </w:p>
        </w:tc>
      </w:tr>
      <w:tr w:rsidR="00312EDA" w:rsidRPr="00FA4AAD" w14:paraId="5552104F" w14:textId="77777777" w:rsidTr="00312EDA">
        <w:trPr>
          <w:jc w:val="center"/>
        </w:trPr>
        <w:tc>
          <w:tcPr>
            <w:tcW w:w="3592" w:type="dxa"/>
          </w:tcPr>
          <w:p w14:paraId="68AA3511" w14:textId="4C26434B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b/>
                <w:bCs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Movimientos de partidas (o rubros) que no afectan al efectivo</w:t>
            </w:r>
          </w:p>
        </w:tc>
        <w:tc>
          <w:tcPr>
            <w:tcW w:w="1402" w:type="dxa"/>
          </w:tcPr>
          <w:p w14:paraId="64C2C18A" w14:textId="5A677AF6" w:rsidR="00312EDA" w:rsidRPr="00FA4AAD" w:rsidRDefault="00C867E3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49</w:t>
            </w:r>
            <w:r w:rsidR="00D33125"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187</w:t>
            </w:r>
            <w:r w:rsidR="00D33125"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.</w:t>
            </w:r>
            <w:r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88</w:t>
            </w:r>
          </w:p>
        </w:tc>
        <w:tc>
          <w:tcPr>
            <w:tcW w:w="1402" w:type="dxa"/>
          </w:tcPr>
          <w:p w14:paraId="1E87A859" w14:textId="334CC025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bCs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1</w:t>
            </w:r>
            <w:r w:rsidR="00643547">
              <w:rPr>
                <w:rFonts w:ascii="Lato" w:hAnsi="Lato"/>
                <w:b/>
                <w:bCs/>
                <w:sz w:val="20"/>
                <w:szCs w:val="20"/>
                <w:lang w:val="es-MX"/>
              </w:rPr>
              <w:t>56,967.52</w:t>
            </w:r>
          </w:p>
        </w:tc>
      </w:tr>
      <w:tr w:rsidR="00312EDA" w:rsidRPr="00FA4AAD" w14:paraId="524E4E50" w14:textId="77777777" w:rsidTr="00312EDA">
        <w:trPr>
          <w:jc w:val="center"/>
        </w:trPr>
        <w:tc>
          <w:tcPr>
            <w:tcW w:w="3592" w:type="dxa"/>
          </w:tcPr>
          <w:p w14:paraId="48488675" w14:textId="3F00847C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Depreciación</w:t>
            </w:r>
          </w:p>
        </w:tc>
        <w:tc>
          <w:tcPr>
            <w:tcW w:w="1402" w:type="dxa"/>
          </w:tcPr>
          <w:p w14:paraId="215B1597" w14:textId="7EC06675" w:rsidR="00312EDA" w:rsidRPr="00FA4AAD" w:rsidRDefault="00C867E3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40</w:t>
            </w:r>
            <w:r w:rsidR="00775437">
              <w:rPr>
                <w:rFonts w:ascii="Lato" w:hAnsi="Lato"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sz w:val="20"/>
                <w:szCs w:val="20"/>
                <w:lang w:val="es-MX"/>
              </w:rPr>
              <w:t>801</w:t>
            </w:r>
            <w:r w:rsidR="00392438">
              <w:rPr>
                <w:rFonts w:ascii="Lato" w:hAnsi="Lato"/>
                <w:sz w:val="20"/>
                <w:szCs w:val="20"/>
                <w:lang w:val="es-MX"/>
              </w:rPr>
              <w:t>.</w:t>
            </w:r>
            <w:r>
              <w:rPr>
                <w:rFonts w:ascii="Lato" w:hAnsi="Lato"/>
                <w:sz w:val="20"/>
                <w:szCs w:val="20"/>
                <w:lang w:val="es-MX"/>
              </w:rPr>
              <w:t>08</w:t>
            </w:r>
          </w:p>
        </w:tc>
        <w:tc>
          <w:tcPr>
            <w:tcW w:w="1402" w:type="dxa"/>
          </w:tcPr>
          <w:p w14:paraId="3E580897" w14:textId="7821695B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1</w:t>
            </w:r>
            <w:r w:rsidR="00643547">
              <w:rPr>
                <w:rFonts w:ascii="Lato" w:hAnsi="Lato"/>
                <w:sz w:val="20"/>
                <w:szCs w:val="20"/>
                <w:lang w:val="es-MX"/>
              </w:rPr>
              <w:t>34,907.12</w:t>
            </w:r>
          </w:p>
        </w:tc>
      </w:tr>
      <w:tr w:rsidR="00312EDA" w:rsidRPr="00FA4AAD" w14:paraId="3063ABA7" w14:textId="77777777" w:rsidTr="00312EDA">
        <w:trPr>
          <w:jc w:val="center"/>
        </w:trPr>
        <w:tc>
          <w:tcPr>
            <w:tcW w:w="3592" w:type="dxa"/>
          </w:tcPr>
          <w:p w14:paraId="211F3B84" w14:textId="51A747C9" w:rsidR="00312EDA" w:rsidRPr="00FA4AAD" w:rsidRDefault="00312EDA" w:rsidP="00312EDA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Amortización</w:t>
            </w:r>
          </w:p>
        </w:tc>
        <w:tc>
          <w:tcPr>
            <w:tcW w:w="1402" w:type="dxa"/>
          </w:tcPr>
          <w:p w14:paraId="463AF25F" w14:textId="550FFA72" w:rsidR="00FD391C" w:rsidRPr="00FA4AAD" w:rsidRDefault="00C867E3" w:rsidP="00FD391C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8</w:t>
            </w:r>
            <w:r w:rsidR="00775437">
              <w:rPr>
                <w:rFonts w:ascii="Lato" w:hAnsi="Lato"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sz w:val="20"/>
                <w:szCs w:val="20"/>
                <w:lang w:val="es-MX"/>
              </w:rPr>
              <w:t>386</w:t>
            </w:r>
            <w:r w:rsidR="00775437">
              <w:rPr>
                <w:rFonts w:ascii="Lato" w:hAnsi="Lato"/>
                <w:sz w:val="20"/>
                <w:szCs w:val="20"/>
                <w:lang w:val="es-MX"/>
              </w:rPr>
              <w:t>.</w:t>
            </w:r>
            <w:r>
              <w:rPr>
                <w:rFonts w:ascii="Lato" w:hAnsi="Lato"/>
                <w:sz w:val="20"/>
                <w:szCs w:val="20"/>
                <w:lang w:val="es-MX"/>
              </w:rPr>
              <w:t>8</w:t>
            </w:r>
            <w:r w:rsidR="00775437">
              <w:rPr>
                <w:rFonts w:ascii="Lato" w:hAnsi="Lato"/>
                <w:sz w:val="20"/>
                <w:szCs w:val="20"/>
                <w:lang w:val="es-MX"/>
              </w:rPr>
              <w:t>0</w:t>
            </w:r>
          </w:p>
        </w:tc>
        <w:tc>
          <w:tcPr>
            <w:tcW w:w="1402" w:type="dxa"/>
          </w:tcPr>
          <w:p w14:paraId="5E7101EC" w14:textId="70B7A3D9" w:rsidR="00312EDA" w:rsidRPr="00FA4AAD" w:rsidRDefault="00643547" w:rsidP="00312EDA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22,060.40</w:t>
            </w:r>
          </w:p>
        </w:tc>
      </w:tr>
      <w:tr w:rsidR="007E11D7" w:rsidRPr="00FA4AAD" w14:paraId="4FCDBD3B" w14:textId="77777777" w:rsidTr="00312EDA">
        <w:trPr>
          <w:jc w:val="center"/>
        </w:trPr>
        <w:tc>
          <w:tcPr>
            <w:tcW w:w="3592" w:type="dxa"/>
          </w:tcPr>
          <w:p w14:paraId="7ABCF53D" w14:textId="06CA2A86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Incremento en las provisiones</w:t>
            </w:r>
          </w:p>
        </w:tc>
        <w:tc>
          <w:tcPr>
            <w:tcW w:w="1402" w:type="dxa"/>
          </w:tcPr>
          <w:p w14:paraId="3E19219E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402" w:type="dxa"/>
          </w:tcPr>
          <w:p w14:paraId="652B78FF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7E11D7" w:rsidRPr="00FA4AAD" w14:paraId="6E4CF982" w14:textId="77777777" w:rsidTr="00312EDA">
        <w:trPr>
          <w:jc w:val="center"/>
        </w:trPr>
        <w:tc>
          <w:tcPr>
            <w:tcW w:w="3592" w:type="dxa"/>
          </w:tcPr>
          <w:p w14:paraId="22E15E2C" w14:textId="5990BEA2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Incremento en inversiones producido por revaluación</w:t>
            </w:r>
          </w:p>
        </w:tc>
        <w:tc>
          <w:tcPr>
            <w:tcW w:w="1402" w:type="dxa"/>
          </w:tcPr>
          <w:p w14:paraId="3AE67A61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402" w:type="dxa"/>
          </w:tcPr>
          <w:p w14:paraId="36F19E26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7E11D7" w:rsidRPr="00FA4AAD" w14:paraId="47BDB931" w14:textId="77777777" w:rsidTr="00312EDA">
        <w:trPr>
          <w:jc w:val="center"/>
        </w:trPr>
        <w:tc>
          <w:tcPr>
            <w:tcW w:w="3592" w:type="dxa"/>
          </w:tcPr>
          <w:p w14:paraId="1A0CEB09" w14:textId="1E053D7C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Ganancia/pérdida en venta de bienes muebles, inmuebles e intangibles</w:t>
            </w:r>
          </w:p>
        </w:tc>
        <w:tc>
          <w:tcPr>
            <w:tcW w:w="1402" w:type="dxa"/>
          </w:tcPr>
          <w:p w14:paraId="7CA18704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402" w:type="dxa"/>
          </w:tcPr>
          <w:p w14:paraId="5BC5A0FC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7E11D7" w:rsidRPr="00FA4AAD" w14:paraId="3C1FA4DC" w14:textId="77777777" w:rsidTr="00312EDA">
        <w:trPr>
          <w:jc w:val="center"/>
        </w:trPr>
        <w:tc>
          <w:tcPr>
            <w:tcW w:w="3592" w:type="dxa"/>
            <w:tcBorders>
              <w:bottom w:val="single" w:sz="4" w:space="0" w:color="auto"/>
            </w:tcBorders>
          </w:tcPr>
          <w:p w14:paraId="547657E1" w14:textId="1A3BE0B2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Incremento en cuentas por cobrar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5B162CBA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7CBEBB2D" w14:textId="77777777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sz w:val="20"/>
                <w:szCs w:val="20"/>
                <w:lang w:val="es-MX"/>
              </w:rPr>
              <w:t>0.00</w:t>
            </w:r>
          </w:p>
        </w:tc>
      </w:tr>
      <w:tr w:rsidR="007E11D7" w:rsidRPr="00FA4AAD" w14:paraId="5DD23170" w14:textId="77777777" w:rsidTr="00312EDA">
        <w:trPr>
          <w:jc w:val="center"/>
        </w:trPr>
        <w:tc>
          <w:tcPr>
            <w:tcW w:w="3592" w:type="dxa"/>
            <w:shd w:val="clear" w:color="auto" w:fill="D9D9D9"/>
          </w:tcPr>
          <w:p w14:paraId="51B53DAE" w14:textId="50F0D982" w:rsidR="007E11D7" w:rsidRPr="00FA4AAD" w:rsidRDefault="007E11D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FA4AAD">
              <w:rPr>
                <w:rFonts w:ascii="Lato" w:hAnsi="Lato"/>
                <w:b/>
                <w:sz w:val="20"/>
                <w:szCs w:val="20"/>
                <w:lang w:val="es-MX"/>
              </w:rPr>
              <w:t>Flujos de Efectivo Netos de las Actividades de Operación</w:t>
            </w:r>
          </w:p>
        </w:tc>
        <w:tc>
          <w:tcPr>
            <w:tcW w:w="1402" w:type="dxa"/>
            <w:shd w:val="clear" w:color="auto" w:fill="D9D9D9"/>
          </w:tcPr>
          <w:p w14:paraId="310C1261" w14:textId="135F9DF0" w:rsidR="007E11D7" w:rsidRPr="00FA4AAD" w:rsidRDefault="00C867E3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1,423</w:t>
            </w:r>
            <w:r w:rsidR="00D33125">
              <w:rPr>
                <w:rFonts w:ascii="Lato" w:hAnsi="Lato"/>
                <w:b/>
                <w:sz w:val="20"/>
                <w:szCs w:val="20"/>
                <w:lang w:val="es-MX"/>
              </w:rPr>
              <w:t>,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403</w:t>
            </w:r>
            <w:r w:rsidR="00D33125">
              <w:rPr>
                <w:rFonts w:ascii="Lato" w:hAnsi="Lato"/>
                <w:b/>
                <w:sz w:val="20"/>
                <w:szCs w:val="20"/>
                <w:lang w:val="es-MX"/>
              </w:rPr>
              <w:t>.</w:t>
            </w:r>
            <w:r>
              <w:rPr>
                <w:rFonts w:ascii="Lato" w:hAnsi="Lato"/>
                <w:b/>
                <w:sz w:val="20"/>
                <w:szCs w:val="20"/>
                <w:lang w:val="es-MX"/>
              </w:rPr>
              <w:t>54</w:t>
            </w:r>
          </w:p>
        </w:tc>
        <w:tc>
          <w:tcPr>
            <w:tcW w:w="1402" w:type="dxa"/>
            <w:shd w:val="clear" w:color="auto" w:fill="D9D9D9"/>
          </w:tcPr>
          <w:p w14:paraId="3729E8BB" w14:textId="0330A8B0" w:rsidR="007E11D7" w:rsidRPr="00FA4AAD" w:rsidRDefault="00643547" w:rsidP="00E37110">
            <w:pPr>
              <w:pStyle w:val="ROMANOS"/>
              <w:spacing w:after="120" w:line="224" w:lineRule="exact"/>
              <w:ind w:left="0" w:firstLine="0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>
              <w:rPr>
                <w:rFonts w:ascii="Lato" w:hAnsi="Lato"/>
                <w:b/>
                <w:sz w:val="20"/>
                <w:szCs w:val="20"/>
                <w:lang w:val="es-MX"/>
              </w:rPr>
              <w:t>83,975.57</w:t>
            </w:r>
          </w:p>
        </w:tc>
      </w:tr>
    </w:tbl>
    <w:p w14:paraId="4431CEE6" w14:textId="77777777" w:rsidR="00C8068F" w:rsidRDefault="00C8068F" w:rsidP="00712B7C">
      <w:pPr>
        <w:rPr>
          <w:rFonts w:ascii="Lato" w:hAnsi="Lato"/>
          <w:b/>
          <w:sz w:val="20"/>
          <w:szCs w:val="20"/>
        </w:rPr>
      </w:pPr>
    </w:p>
    <w:p w14:paraId="7EF0FBA1" w14:textId="77777777" w:rsidR="00E258CE" w:rsidRPr="00FA4AAD" w:rsidRDefault="00E258CE" w:rsidP="00712B7C">
      <w:pPr>
        <w:rPr>
          <w:rFonts w:ascii="Lato" w:hAnsi="Lato"/>
          <w:b/>
          <w:sz w:val="20"/>
          <w:szCs w:val="20"/>
        </w:rPr>
      </w:pPr>
    </w:p>
    <w:p w14:paraId="05B0C647" w14:textId="77777777" w:rsidR="00C8068F" w:rsidRPr="00FA4AAD" w:rsidRDefault="00C8068F" w:rsidP="0074543D">
      <w:pPr>
        <w:rPr>
          <w:rFonts w:ascii="Lato" w:hAnsi="Lato"/>
          <w:b/>
          <w:sz w:val="20"/>
          <w:szCs w:val="20"/>
        </w:rPr>
      </w:pPr>
    </w:p>
    <w:p w14:paraId="17E84BC5" w14:textId="45DB35EE" w:rsidR="00051164" w:rsidRPr="00FA4AAD" w:rsidRDefault="00AF34D0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 xml:space="preserve">V) </w:t>
      </w:r>
      <w:r w:rsidR="00051164" w:rsidRPr="00FA4AAD">
        <w:rPr>
          <w:rFonts w:ascii="Lato" w:hAnsi="Lato"/>
          <w:b/>
          <w:sz w:val="20"/>
          <w:szCs w:val="20"/>
        </w:rPr>
        <w:t>CONCILIACIÓN ENTRE LOS INGRESOS PRESUPUESTARIOS Y CONTABLES, ASÍ COMO ENTRE LOS EGRESOS PRESUPUESTARIOS Y LOS GASTOS CONTABLES</w:t>
      </w:r>
    </w:p>
    <w:tbl>
      <w:tblPr>
        <w:tblW w:w="7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1035"/>
        <w:gridCol w:w="2209"/>
      </w:tblGrid>
      <w:tr w:rsidR="00051164" w:rsidRPr="00FA4AAD" w14:paraId="775DD283" w14:textId="77777777" w:rsidTr="001F7CF6">
        <w:trPr>
          <w:trHeight w:val="300"/>
          <w:jc w:val="center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7665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Conciliación entre los Ingresos Presupuestarios y Contables</w:t>
            </w:r>
          </w:p>
        </w:tc>
      </w:tr>
      <w:tr w:rsidR="00051164" w:rsidRPr="00FA4AAD" w14:paraId="74E5476D" w14:textId="77777777" w:rsidTr="001F7CF6">
        <w:trPr>
          <w:trHeight w:val="300"/>
          <w:jc w:val="center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D2EA" w14:textId="27CC02C0" w:rsidR="00051164" w:rsidRPr="00FA4AAD" w:rsidRDefault="00051164" w:rsidP="007E577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Correspondiente del 1 de </w:t>
            </w:r>
            <w:r w:rsidR="007E5776"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enero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al</w:t>
            </w:r>
            <w:r w:rsidR="00CE3282"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6A63FE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31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6A63FE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marzo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202</w:t>
            </w:r>
            <w:r w:rsidR="00775437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051164" w:rsidRPr="00FA4AAD" w14:paraId="54ECD549" w14:textId="77777777" w:rsidTr="001F7CF6">
        <w:trPr>
          <w:trHeight w:val="300"/>
          <w:jc w:val="center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1A6F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(cifras en Pesos)</w:t>
            </w:r>
          </w:p>
        </w:tc>
      </w:tr>
      <w:tr w:rsidR="00051164" w:rsidRPr="00FA4AAD" w14:paraId="7B3E567A" w14:textId="77777777" w:rsidTr="001F7CF6">
        <w:trPr>
          <w:trHeight w:val="120"/>
          <w:jc w:val="center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3DDE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3A26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AF1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66ACCBBD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84F4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1.- Ingresos Presupuestarios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3738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2A1F" w14:textId="3429C7D1" w:rsidR="00051164" w:rsidRPr="00FA4AAD" w:rsidRDefault="006A63F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  <w:r w:rsidR="00B14BF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464</w:t>
            </w:r>
            <w:r w:rsidR="00B14BF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570</w:t>
            </w:r>
            <w:r w:rsidR="00B14BF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19</w:t>
            </w:r>
          </w:p>
        </w:tc>
      </w:tr>
      <w:tr w:rsidR="00051164" w:rsidRPr="00FA4AAD" w14:paraId="4286E152" w14:textId="77777777" w:rsidTr="001F7CF6">
        <w:trPr>
          <w:trHeight w:val="120"/>
          <w:jc w:val="center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01C2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18C3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CDE8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4DA09980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EEC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2. Más Ingresos contables no presupuestario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B0B8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6DEA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         -</w:t>
            </w:r>
          </w:p>
        </w:tc>
      </w:tr>
      <w:tr w:rsidR="00051164" w:rsidRPr="00FA4AAD" w14:paraId="509F637F" w14:textId="77777777" w:rsidTr="001F7CF6">
        <w:trPr>
          <w:trHeight w:val="213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A821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Incremento por variación de Inventarios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D1A7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-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E170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4D8D3378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E8DD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Disminución del Exceso de Provisiones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2514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-  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2BFC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350A539D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6307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Otros Ingresos y beneficios varios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D49E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7968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070D74C0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76CA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Otros Ingresos contables no presupuestarios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0B89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-  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4CAD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30617051" w14:textId="77777777" w:rsidTr="001F7CF6">
        <w:trPr>
          <w:trHeight w:val="120"/>
          <w:jc w:val="center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8C72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A8B7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29E8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375EAA64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8E65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90A9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6050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                        -   </w:t>
            </w:r>
          </w:p>
        </w:tc>
      </w:tr>
      <w:tr w:rsidR="00051164" w:rsidRPr="00FA4AAD" w14:paraId="15B213AB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8330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Productos de capital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9F81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-  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F440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55A98B34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477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Aprovechamientos de capital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3B02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-  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A959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34BBE78B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3BD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ingresos derivados de financiamientos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24F7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       -  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DA7E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6B97520F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9C2F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Otros Ingresos presupuestarios no contables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84FF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273E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7515A1B0" w14:textId="77777777" w:rsidTr="001F7CF6">
        <w:trPr>
          <w:trHeight w:val="120"/>
          <w:jc w:val="center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EFCE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6A1C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7775" w14:textId="063F32E2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00B8F6F3" w14:textId="77777777" w:rsidTr="001F7CF6">
        <w:trPr>
          <w:trHeight w:val="300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C323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4. Ingresos Contables (4=1+2-3)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0CA0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3A15" w14:textId="669BA5C0" w:rsidR="00051164" w:rsidRPr="00FA4AAD" w:rsidRDefault="006A63F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  <w:r w:rsidR="00B14BF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464</w:t>
            </w:r>
            <w:r w:rsidR="00B14BF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570</w:t>
            </w:r>
            <w:r w:rsidR="00B14BF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19</w:t>
            </w:r>
          </w:p>
        </w:tc>
      </w:tr>
    </w:tbl>
    <w:p w14:paraId="52E6680C" w14:textId="77777777" w:rsidR="00051164" w:rsidRDefault="00051164" w:rsidP="00051164">
      <w:pPr>
        <w:rPr>
          <w:rFonts w:ascii="Lato" w:hAnsi="Lato"/>
          <w:b/>
          <w:sz w:val="20"/>
          <w:szCs w:val="20"/>
        </w:rPr>
      </w:pPr>
    </w:p>
    <w:p w14:paraId="3CB36D94" w14:textId="77777777" w:rsidR="006A63FE" w:rsidRDefault="006A63FE" w:rsidP="00051164">
      <w:pPr>
        <w:rPr>
          <w:rFonts w:ascii="Lato" w:hAnsi="Lato"/>
          <w:b/>
          <w:sz w:val="20"/>
          <w:szCs w:val="20"/>
        </w:rPr>
      </w:pPr>
    </w:p>
    <w:p w14:paraId="1ADFC766" w14:textId="77777777" w:rsidR="006A63FE" w:rsidRPr="00FA4AAD" w:rsidRDefault="006A63FE" w:rsidP="00051164">
      <w:pPr>
        <w:rPr>
          <w:rFonts w:ascii="Lato" w:hAnsi="Lato"/>
          <w:b/>
          <w:sz w:val="20"/>
          <w:szCs w:val="20"/>
        </w:rPr>
      </w:pPr>
    </w:p>
    <w:tbl>
      <w:tblPr>
        <w:tblW w:w="127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3"/>
        <w:gridCol w:w="4623"/>
        <w:gridCol w:w="1522"/>
        <w:gridCol w:w="1522"/>
        <w:gridCol w:w="146"/>
        <w:gridCol w:w="146"/>
        <w:gridCol w:w="146"/>
      </w:tblGrid>
      <w:tr w:rsidR="00051164" w:rsidRPr="00FA4AAD" w14:paraId="65D176A0" w14:textId="77777777" w:rsidTr="00003BF4">
        <w:trPr>
          <w:gridAfter w:val="4"/>
          <w:wAfter w:w="1960" w:type="dxa"/>
          <w:trHeight w:val="300"/>
          <w:jc w:val="center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6ECC" w14:textId="4E1E814A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Conciliación entre los </w:t>
            </w:r>
            <w:r w:rsidR="00CE3282"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gresos Presupuestarios y Contables</w:t>
            </w:r>
          </w:p>
        </w:tc>
      </w:tr>
      <w:tr w:rsidR="00051164" w:rsidRPr="00FA4AAD" w14:paraId="13C4E55D" w14:textId="77777777" w:rsidTr="00003BF4">
        <w:trPr>
          <w:gridAfter w:val="4"/>
          <w:wAfter w:w="1960" w:type="dxa"/>
          <w:trHeight w:val="300"/>
          <w:jc w:val="center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D555" w14:textId="7FA01259" w:rsidR="00051164" w:rsidRPr="00FA4AAD" w:rsidRDefault="00051164" w:rsidP="007E577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Correspondiente del 1 de </w:t>
            </w:r>
            <w:r w:rsidR="007E5776"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enero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al </w:t>
            </w:r>
            <w:r w:rsidR="006A63FE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31 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de</w:t>
            </w:r>
            <w:r w:rsidR="00712B7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6A63FE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marzo</w:t>
            </w: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202</w:t>
            </w:r>
            <w:r w:rsidR="00775437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051164" w:rsidRPr="00FA4AAD" w14:paraId="27428D22" w14:textId="77777777" w:rsidTr="00003BF4">
        <w:trPr>
          <w:gridAfter w:val="4"/>
          <w:wAfter w:w="1960" w:type="dxa"/>
          <w:trHeight w:val="300"/>
          <w:jc w:val="center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DF34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(cifras en Pesos)</w:t>
            </w:r>
          </w:p>
        </w:tc>
      </w:tr>
      <w:tr w:rsidR="00051164" w:rsidRPr="00FA4AAD" w14:paraId="2B10D360" w14:textId="77777777" w:rsidTr="00003BF4">
        <w:trPr>
          <w:gridAfter w:val="4"/>
          <w:wAfter w:w="1960" w:type="dxa"/>
          <w:trHeight w:val="120"/>
          <w:jc w:val="center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1084" w14:textId="77777777" w:rsidR="00051164" w:rsidRPr="00FA4AAD" w:rsidRDefault="00051164" w:rsidP="001F7C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7683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6246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08AC5ECE" w14:textId="77777777" w:rsidTr="00003BF4">
        <w:trPr>
          <w:trHeight w:val="30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C957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1.- Total de Egresos Presupuestarios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E2AD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8DA1" w14:textId="77777777" w:rsidR="00952BD3" w:rsidRPr="00FA4AAD" w:rsidRDefault="00952BD3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E027" w14:textId="388299D9" w:rsidR="00952BD3" w:rsidRPr="00FA4AAD" w:rsidRDefault="006A63F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D3312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475</w:t>
            </w:r>
            <w:r w:rsidR="00B14BF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745</w:t>
            </w:r>
            <w:r w:rsidR="00B14BF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85</w:t>
            </w:r>
          </w:p>
        </w:tc>
        <w:tc>
          <w:tcPr>
            <w:tcW w:w="0" w:type="auto"/>
          </w:tcPr>
          <w:p w14:paraId="04D2D7CF" w14:textId="77777777" w:rsidR="00952BD3" w:rsidRPr="00FA4AAD" w:rsidRDefault="00952BD3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</w:tcPr>
          <w:p w14:paraId="0002E533" w14:textId="77777777" w:rsidR="00952BD3" w:rsidRPr="00FA4AAD" w:rsidRDefault="00952BD3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</w:tcPr>
          <w:p w14:paraId="5DEDD90B" w14:textId="3E95D06F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12778F7D" w14:textId="77777777" w:rsidTr="00003BF4">
        <w:trPr>
          <w:gridAfter w:val="4"/>
          <w:wAfter w:w="1960" w:type="dxa"/>
          <w:trHeight w:val="120"/>
          <w:jc w:val="center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B636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2A5C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BEBF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5AAA121F" w14:textId="77777777" w:rsidTr="00003BF4">
        <w:trPr>
          <w:gridAfter w:val="4"/>
          <w:wAfter w:w="1960" w:type="dxa"/>
          <w:trHeight w:val="30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69AF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2. Menos Egresos Presupuestarios No Contables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05B1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03BB" w14:textId="1300AA10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</w:t>
            </w:r>
            <w:r w:rsidR="001541C7"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E5776"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75437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E258CE" w:rsidRPr="00FA4AAD" w14:paraId="4B82C822" w14:textId="77777777" w:rsidTr="00003BF4">
        <w:trPr>
          <w:gridAfter w:val="4"/>
          <w:wAfter w:w="1960" w:type="dxa"/>
          <w:trHeight w:val="300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13D3" w14:textId="251CEAF1" w:rsidR="00E258CE" w:rsidRPr="00FA4AAD" w:rsidRDefault="00E258CE" w:rsidP="00E258C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Mobiliario y Equipo de Administración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6410" w14:textId="44111931" w:rsidR="00E258CE" w:rsidRDefault="00775437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D8E8F" w14:textId="77777777" w:rsidR="00E258CE" w:rsidRPr="00FA4AAD" w:rsidRDefault="00E258C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3BF4" w:rsidRPr="00FA4AAD" w14:paraId="1F1DBDE3" w14:textId="77777777" w:rsidTr="00003BF4">
        <w:trPr>
          <w:gridAfter w:val="4"/>
          <w:wAfter w:w="1960" w:type="dxa"/>
          <w:trHeight w:val="300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6BAD" w14:textId="6E1DA6E8" w:rsidR="00003BF4" w:rsidRDefault="00003BF4" w:rsidP="00003BF4">
            <w:pPr>
              <w:spacing w:after="0" w:line="240" w:lineRule="auto"/>
              <w:ind w:left="708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ABA5F" w14:textId="107D88FC" w:rsidR="00003BF4" w:rsidRDefault="00775437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C7EEB" w14:textId="77777777" w:rsidR="00003BF4" w:rsidRPr="00FA4AAD" w:rsidRDefault="00003BF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5C6FAB27" w14:textId="77777777" w:rsidTr="00003BF4">
        <w:trPr>
          <w:gridAfter w:val="4"/>
          <w:wAfter w:w="1960" w:type="dxa"/>
          <w:trHeight w:val="300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3729" w14:textId="4FC68860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 </w:t>
            </w:r>
            <w:r w:rsidR="00712B7C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F9F6" w14:textId="76FCB534" w:rsidR="00051164" w:rsidRPr="00FA4AAD" w:rsidRDefault="00775437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0.00</w:t>
            </w:r>
            <w:r w:rsidR="00051164"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1294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0AB1380B" w14:textId="77777777" w:rsidTr="00003BF4">
        <w:trPr>
          <w:gridAfter w:val="4"/>
          <w:wAfter w:w="1960" w:type="dxa"/>
          <w:trHeight w:val="120"/>
          <w:jc w:val="center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B499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250D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4AE5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5C0D603C" w14:textId="77777777" w:rsidTr="00003BF4">
        <w:trPr>
          <w:gridAfter w:val="4"/>
          <w:wAfter w:w="1960" w:type="dxa"/>
          <w:trHeight w:val="30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B36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3. Más gasto contable No presupuestales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FD45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FB09" w14:textId="33A31F87" w:rsidR="00051164" w:rsidRPr="00FA4AAD" w:rsidRDefault="006A63FE" w:rsidP="00D33125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49</w:t>
            </w:r>
            <w:r w:rsidR="0074543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187</w:t>
            </w:r>
            <w:r w:rsidR="00B14BF3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88</w:t>
            </w:r>
            <w:r w:rsidR="00051164"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       </w:t>
            </w:r>
          </w:p>
        </w:tc>
      </w:tr>
      <w:tr w:rsidR="00051164" w:rsidRPr="00FA4AAD" w14:paraId="7585A367" w14:textId="77777777" w:rsidTr="00003BF4">
        <w:trPr>
          <w:gridAfter w:val="4"/>
          <w:wAfter w:w="1960" w:type="dxa"/>
          <w:trHeight w:val="600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1C115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E997" w14:textId="77745C92" w:rsidR="00051164" w:rsidRPr="00FA4AAD" w:rsidRDefault="006A63FE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49</w:t>
            </w:r>
            <w:r w:rsidR="00775437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187</w:t>
            </w:r>
            <w:r w:rsidR="00775437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3113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51164" w:rsidRPr="00FA4AAD" w14:paraId="78B8FFA1" w14:textId="77777777" w:rsidTr="00003BF4">
        <w:trPr>
          <w:gridAfter w:val="4"/>
          <w:wAfter w:w="1960" w:type="dxa"/>
          <w:trHeight w:val="120"/>
          <w:jc w:val="center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4EF0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459A" w14:textId="77777777" w:rsidR="00051164" w:rsidRPr="00FA4AAD" w:rsidRDefault="00051164" w:rsidP="001D7F43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D486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051164" w:rsidRPr="00FA4AAD" w14:paraId="1A42539E" w14:textId="77777777" w:rsidTr="00003BF4">
        <w:trPr>
          <w:gridAfter w:val="4"/>
          <w:wAfter w:w="1960" w:type="dxa"/>
          <w:trHeight w:val="30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B35B" w14:textId="77777777" w:rsidR="00051164" w:rsidRPr="00FA4AAD" w:rsidRDefault="00051164" w:rsidP="001F7CF6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FA4AA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4. Total de Gasto Contable (4=1-2+3)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8B3E" w14:textId="77777777" w:rsidR="00051164" w:rsidRPr="00FA4AAD" w:rsidRDefault="00051164" w:rsidP="001F7CF6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93A1" w14:textId="31DD50C0" w:rsidR="00051164" w:rsidRPr="00FA4AAD" w:rsidRDefault="006A63FE" w:rsidP="001541C7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D3312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,5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24</w:t>
            </w:r>
            <w:r w:rsidR="00B14BF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933</w:t>
            </w:r>
            <w:r w:rsidR="00B14BF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73</w:t>
            </w:r>
          </w:p>
        </w:tc>
      </w:tr>
    </w:tbl>
    <w:p w14:paraId="075C8D8B" w14:textId="77777777" w:rsidR="00775437" w:rsidRDefault="00775437" w:rsidP="006A63FE">
      <w:pPr>
        <w:rPr>
          <w:rFonts w:ascii="Lato" w:hAnsi="Lato"/>
          <w:b/>
          <w:sz w:val="20"/>
          <w:szCs w:val="20"/>
        </w:rPr>
      </w:pPr>
    </w:p>
    <w:p w14:paraId="68BE9C09" w14:textId="77777777" w:rsidR="006A63FE" w:rsidRDefault="006A63FE" w:rsidP="006A63FE">
      <w:pPr>
        <w:rPr>
          <w:rFonts w:ascii="Lato" w:hAnsi="Lato"/>
          <w:b/>
          <w:sz w:val="20"/>
          <w:szCs w:val="20"/>
        </w:rPr>
      </w:pPr>
    </w:p>
    <w:p w14:paraId="632449D5" w14:textId="4147716C" w:rsidR="00051164" w:rsidRPr="00FA4AAD" w:rsidRDefault="00051164" w:rsidP="00051164">
      <w:pPr>
        <w:jc w:val="center"/>
        <w:rPr>
          <w:rFonts w:ascii="Lato" w:hAnsi="Lato"/>
          <w:b/>
          <w:sz w:val="20"/>
          <w:szCs w:val="20"/>
        </w:rPr>
      </w:pPr>
      <w:r w:rsidRPr="00FA4AAD">
        <w:rPr>
          <w:rFonts w:ascii="Lato" w:hAnsi="Lato"/>
          <w:b/>
          <w:sz w:val="20"/>
          <w:szCs w:val="20"/>
        </w:rPr>
        <w:t>NOTAS DE MEMORIA (Cuentas de Orden)</w:t>
      </w:r>
    </w:p>
    <w:p w14:paraId="02D4BFAE" w14:textId="77777777" w:rsidR="00051164" w:rsidRPr="00FA4AAD" w:rsidRDefault="00051164" w:rsidP="00051164">
      <w:pPr>
        <w:tabs>
          <w:tab w:val="left" w:pos="2294"/>
        </w:tabs>
        <w:rPr>
          <w:rFonts w:ascii="Lato" w:hAnsi="Lato" w:cs="Microsoft Sans Serif"/>
          <w:sz w:val="20"/>
          <w:szCs w:val="20"/>
        </w:rPr>
      </w:pPr>
      <w:r w:rsidRPr="00FA4AAD">
        <w:rPr>
          <w:rFonts w:ascii="Lato" w:hAnsi="Lato" w:cs="Microsoft Sans Serif"/>
          <w:sz w:val="20"/>
          <w:szCs w:val="20"/>
        </w:rPr>
        <w:t xml:space="preserve">Análisis de los saldos de las cuentas presupuestales.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5637"/>
        <w:gridCol w:w="3007"/>
      </w:tblGrid>
      <w:tr w:rsidR="00051164" w:rsidRPr="00FA4AAD" w14:paraId="03EA9F69" w14:textId="77777777" w:rsidTr="001F7CF6">
        <w:trPr>
          <w:jc w:val="center"/>
        </w:trPr>
        <w:tc>
          <w:tcPr>
            <w:tcW w:w="8644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36CA2498" w14:textId="77777777" w:rsidR="00051164" w:rsidRPr="00FA4AAD" w:rsidRDefault="00051164" w:rsidP="001F7CF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Cuentas de Orden Presupuestarias de Ingresos</w:t>
            </w:r>
          </w:p>
        </w:tc>
      </w:tr>
      <w:tr w:rsidR="00051164" w:rsidRPr="00FA4AAD" w14:paraId="3BDDEEBA" w14:textId="77777777" w:rsidTr="001F7CF6">
        <w:trPr>
          <w:jc w:val="center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AF22E7F" w14:textId="77777777" w:rsidR="00051164" w:rsidRPr="00FA4AAD" w:rsidRDefault="00051164" w:rsidP="001F7CF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7EEB68D" w14:textId="38CD8E48" w:rsidR="00051164" w:rsidRPr="00FA4AAD" w:rsidRDefault="00051164" w:rsidP="007E577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202</w:t>
            </w:r>
            <w:r w:rsidR="00775437">
              <w:rPr>
                <w:rFonts w:ascii="Lato" w:hAnsi="Lato" w:cs="Microsoft Sans Serif"/>
                <w:b/>
                <w:bCs/>
                <w:sz w:val="20"/>
                <w:szCs w:val="20"/>
              </w:rPr>
              <w:t>6</w:t>
            </w:r>
          </w:p>
        </w:tc>
      </w:tr>
      <w:tr w:rsidR="00051164" w:rsidRPr="00FA4AAD" w14:paraId="25DB365A" w14:textId="77777777" w:rsidTr="001F7CF6">
        <w:trPr>
          <w:jc w:val="center"/>
        </w:trPr>
        <w:tc>
          <w:tcPr>
            <w:tcW w:w="5637" w:type="dxa"/>
            <w:tcBorders>
              <w:top w:val="single" w:sz="12" w:space="0" w:color="auto"/>
            </w:tcBorders>
          </w:tcPr>
          <w:p w14:paraId="4C1C358E" w14:textId="77777777" w:rsidR="00051164" w:rsidRPr="00FA4AAD" w:rsidRDefault="00051164" w:rsidP="001F7CF6">
            <w:pPr>
              <w:tabs>
                <w:tab w:val="left" w:pos="2294"/>
              </w:tabs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LEY DE INGRESOS ESTIMADA</w:t>
            </w:r>
          </w:p>
        </w:tc>
        <w:tc>
          <w:tcPr>
            <w:tcW w:w="3007" w:type="dxa"/>
            <w:tcBorders>
              <w:top w:val="single" w:sz="12" w:space="0" w:color="auto"/>
            </w:tcBorders>
          </w:tcPr>
          <w:p w14:paraId="713F5635" w14:textId="124020DD" w:rsidR="00051164" w:rsidRPr="00FA4AAD" w:rsidRDefault="00712B7C" w:rsidP="001F7CF6">
            <w:pPr>
              <w:tabs>
                <w:tab w:val="left" w:pos="2294"/>
              </w:tabs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</w:t>
            </w:r>
            <w:r w:rsidR="00775437">
              <w:rPr>
                <w:rFonts w:ascii="Lato" w:hAnsi="Lato" w:cs="Microsoft Sans Serif"/>
                <w:sz w:val="20"/>
                <w:szCs w:val="20"/>
              </w:rPr>
              <w:t>1</w:t>
            </w:r>
            <w:r>
              <w:rPr>
                <w:rFonts w:ascii="Lato" w:hAnsi="Lato" w:cs="Microsoft Sans Serif"/>
                <w:sz w:val="20"/>
                <w:szCs w:val="20"/>
              </w:rPr>
              <w:t>,</w:t>
            </w:r>
            <w:r w:rsidR="00775437">
              <w:rPr>
                <w:rFonts w:ascii="Lato" w:hAnsi="Lato" w:cs="Microsoft Sans Serif"/>
                <w:sz w:val="20"/>
                <w:szCs w:val="20"/>
              </w:rPr>
              <w:t>625</w:t>
            </w:r>
            <w:r>
              <w:rPr>
                <w:rFonts w:ascii="Lato" w:hAnsi="Lato" w:cs="Microsoft Sans Serif"/>
                <w:sz w:val="20"/>
                <w:szCs w:val="20"/>
              </w:rPr>
              <w:t>,</w:t>
            </w:r>
            <w:r w:rsidR="00775437">
              <w:rPr>
                <w:rFonts w:ascii="Lato" w:hAnsi="Lato" w:cs="Microsoft Sans Serif"/>
                <w:sz w:val="20"/>
                <w:szCs w:val="20"/>
              </w:rPr>
              <w:t>727</w:t>
            </w:r>
            <w:r w:rsidR="007E5776" w:rsidRPr="00FA4AAD">
              <w:rPr>
                <w:rFonts w:ascii="Lato" w:hAnsi="Lato" w:cs="Microsoft Sans Serif"/>
                <w:sz w:val="20"/>
                <w:szCs w:val="20"/>
              </w:rPr>
              <w:t>.00</w:t>
            </w:r>
          </w:p>
        </w:tc>
      </w:tr>
      <w:tr w:rsidR="00051164" w:rsidRPr="00FA4AAD" w14:paraId="07AACD6F" w14:textId="77777777" w:rsidTr="001F7CF6">
        <w:trPr>
          <w:jc w:val="center"/>
        </w:trPr>
        <w:tc>
          <w:tcPr>
            <w:tcW w:w="5637" w:type="dxa"/>
          </w:tcPr>
          <w:p w14:paraId="65C0E15A" w14:textId="77777777" w:rsidR="00051164" w:rsidRPr="00FA4AAD" w:rsidRDefault="00051164" w:rsidP="001F7CF6">
            <w:pPr>
              <w:tabs>
                <w:tab w:val="left" w:pos="2294"/>
              </w:tabs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LEY DE INGRESOS POR EJERCER</w:t>
            </w:r>
          </w:p>
        </w:tc>
        <w:tc>
          <w:tcPr>
            <w:tcW w:w="3007" w:type="dxa"/>
          </w:tcPr>
          <w:p w14:paraId="33921E8D" w14:textId="6C31AF0F" w:rsidR="00051164" w:rsidRPr="00FA4AAD" w:rsidRDefault="00E141F3" w:rsidP="001F7CF6">
            <w:pPr>
              <w:tabs>
                <w:tab w:val="left" w:pos="2294"/>
              </w:tabs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1</w:t>
            </w:r>
            <w:r w:rsidR="006A63FE">
              <w:rPr>
                <w:rFonts w:ascii="Lato" w:hAnsi="Lato" w:cs="Microsoft Sans Serif"/>
                <w:sz w:val="20"/>
                <w:szCs w:val="20"/>
              </w:rPr>
              <w:t>7</w:t>
            </w:r>
            <w:r w:rsidR="004C5715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6A63FE">
              <w:rPr>
                <w:rFonts w:ascii="Lato" w:hAnsi="Lato" w:cs="Microsoft Sans Serif"/>
                <w:sz w:val="20"/>
                <w:szCs w:val="20"/>
              </w:rPr>
              <w:t>222</w:t>
            </w:r>
            <w:r w:rsidR="004C5715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6A63FE">
              <w:rPr>
                <w:rFonts w:ascii="Lato" w:hAnsi="Lato" w:cs="Microsoft Sans Serif"/>
                <w:sz w:val="20"/>
                <w:szCs w:val="20"/>
              </w:rPr>
              <w:t>031</w:t>
            </w:r>
            <w:r w:rsidR="00712B7C">
              <w:rPr>
                <w:rFonts w:ascii="Lato" w:hAnsi="Lato" w:cs="Microsoft Sans Serif"/>
                <w:sz w:val="20"/>
                <w:szCs w:val="20"/>
              </w:rPr>
              <w:t>.00</w:t>
            </w:r>
          </w:p>
        </w:tc>
      </w:tr>
      <w:tr w:rsidR="00051164" w:rsidRPr="00FA4AAD" w14:paraId="5C6E0BC9" w14:textId="77777777" w:rsidTr="001F7CF6">
        <w:trPr>
          <w:jc w:val="center"/>
        </w:trPr>
        <w:tc>
          <w:tcPr>
            <w:tcW w:w="5637" w:type="dxa"/>
          </w:tcPr>
          <w:p w14:paraId="3E97D65E" w14:textId="5092D0B4" w:rsidR="00051164" w:rsidRPr="00FA4AAD" w:rsidRDefault="00641720" w:rsidP="001F7CF6">
            <w:pPr>
              <w:tabs>
                <w:tab w:val="left" w:pos="2294"/>
              </w:tabs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MODIFICACIONES A LA LEY DE INGRESOS ESTIMADA</w:t>
            </w:r>
            <w:r w:rsidR="00051164" w:rsidRPr="00FA4AAD">
              <w:rPr>
                <w:rFonts w:ascii="Lato" w:hAnsi="Lato" w:cs="Microsoft Sans Serif"/>
                <w:sz w:val="20"/>
                <w:szCs w:val="20"/>
              </w:rPr>
              <w:t xml:space="preserve">  </w:t>
            </w:r>
          </w:p>
        </w:tc>
        <w:tc>
          <w:tcPr>
            <w:tcW w:w="3007" w:type="dxa"/>
          </w:tcPr>
          <w:p w14:paraId="6207B315" w14:textId="1EE92A3E" w:rsidR="00051164" w:rsidRPr="00FA4AAD" w:rsidRDefault="006A63FE" w:rsidP="001F7CF6">
            <w:pPr>
              <w:tabs>
                <w:tab w:val="left" w:pos="2294"/>
              </w:tabs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60</w:t>
            </w:r>
            <w:r w:rsidR="00A95138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E141F3">
              <w:rPr>
                <w:rFonts w:ascii="Lato" w:hAnsi="Lato" w:cs="Microsoft Sans Serif"/>
                <w:sz w:val="20"/>
                <w:szCs w:val="20"/>
              </w:rPr>
              <w:t>8</w:t>
            </w:r>
            <w:r>
              <w:rPr>
                <w:rFonts w:ascii="Lato" w:hAnsi="Lato" w:cs="Microsoft Sans Serif"/>
                <w:sz w:val="20"/>
                <w:szCs w:val="20"/>
              </w:rPr>
              <w:t>84</w:t>
            </w:r>
            <w:r w:rsidR="00A95138">
              <w:rPr>
                <w:rFonts w:ascii="Lato" w:hAnsi="Lato" w:cs="Microsoft Sans Serif"/>
                <w:sz w:val="20"/>
                <w:szCs w:val="20"/>
              </w:rPr>
              <w:t>.</w:t>
            </w:r>
            <w:r>
              <w:rPr>
                <w:rFonts w:ascii="Lato" w:hAnsi="Lato" w:cs="Microsoft Sans Serif"/>
                <w:sz w:val="20"/>
                <w:szCs w:val="20"/>
              </w:rPr>
              <w:t>19</w:t>
            </w:r>
          </w:p>
        </w:tc>
      </w:tr>
      <w:tr w:rsidR="00051164" w:rsidRPr="00FA4AAD" w14:paraId="78735A56" w14:textId="77777777" w:rsidTr="001F7CF6">
        <w:trPr>
          <w:jc w:val="center"/>
        </w:trPr>
        <w:tc>
          <w:tcPr>
            <w:tcW w:w="5637" w:type="dxa"/>
          </w:tcPr>
          <w:p w14:paraId="04C71216" w14:textId="77777777" w:rsidR="00051164" w:rsidRPr="00FA4AAD" w:rsidRDefault="00051164" w:rsidP="001F7CF6">
            <w:pPr>
              <w:tabs>
                <w:tab w:val="left" w:pos="2294"/>
              </w:tabs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 xml:space="preserve">LEY DE INGRESOS DEVENGADA </w:t>
            </w:r>
          </w:p>
        </w:tc>
        <w:tc>
          <w:tcPr>
            <w:tcW w:w="3007" w:type="dxa"/>
          </w:tcPr>
          <w:p w14:paraId="640D9754" w14:textId="26FE924E" w:rsidR="00051164" w:rsidRPr="00FA4AAD" w:rsidRDefault="006A63FE" w:rsidP="001F7CF6">
            <w:pPr>
              <w:tabs>
                <w:tab w:val="left" w:pos="2294"/>
              </w:tabs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4</w:t>
            </w:r>
            <w:r w:rsidR="00A95138">
              <w:rPr>
                <w:rFonts w:ascii="Lato" w:hAnsi="Lato" w:cs="Microsoft Sans Serif"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sz w:val="20"/>
                <w:szCs w:val="20"/>
              </w:rPr>
              <w:t>464</w:t>
            </w:r>
            <w:r w:rsidR="00A95138">
              <w:rPr>
                <w:rFonts w:ascii="Lato" w:hAnsi="Lato" w:cs="Microsoft Sans Serif"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sz w:val="20"/>
                <w:szCs w:val="20"/>
              </w:rPr>
              <w:t>570</w:t>
            </w:r>
            <w:r w:rsidR="00A95138">
              <w:rPr>
                <w:rFonts w:ascii="Lato" w:hAnsi="Lato" w:cs="Microsoft Sans Serif"/>
                <w:sz w:val="20"/>
                <w:szCs w:val="20"/>
              </w:rPr>
              <w:t>.</w:t>
            </w:r>
            <w:r>
              <w:rPr>
                <w:rFonts w:ascii="Lato" w:hAnsi="Lato" w:cs="Microsoft Sans Serif"/>
                <w:sz w:val="20"/>
                <w:szCs w:val="20"/>
              </w:rPr>
              <w:t>19</w:t>
            </w:r>
          </w:p>
        </w:tc>
      </w:tr>
      <w:tr w:rsidR="00051164" w:rsidRPr="00FA4AAD" w14:paraId="36F234BF" w14:textId="77777777" w:rsidTr="001F7CF6">
        <w:trPr>
          <w:jc w:val="center"/>
        </w:trPr>
        <w:tc>
          <w:tcPr>
            <w:tcW w:w="5637" w:type="dxa"/>
          </w:tcPr>
          <w:p w14:paraId="7C5D99DD" w14:textId="77777777" w:rsidR="00051164" w:rsidRPr="00FA4AAD" w:rsidRDefault="00051164" w:rsidP="001F7CF6">
            <w:pPr>
              <w:tabs>
                <w:tab w:val="left" w:pos="2294"/>
              </w:tabs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LEY DE INGRESOS RECAUDADA</w:t>
            </w:r>
          </w:p>
        </w:tc>
        <w:tc>
          <w:tcPr>
            <w:tcW w:w="3007" w:type="dxa"/>
          </w:tcPr>
          <w:p w14:paraId="2DE4A09B" w14:textId="34FE6D63" w:rsidR="00051164" w:rsidRPr="00FA4AAD" w:rsidRDefault="006A63FE" w:rsidP="001F7CF6">
            <w:pPr>
              <w:tabs>
                <w:tab w:val="left" w:pos="2294"/>
              </w:tabs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4</w:t>
            </w:r>
            <w:r w:rsidR="00A95138">
              <w:rPr>
                <w:rFonts w:ascii="Lato" w:hAnsi="Lato" w:cs="Microsoft Sans Serif"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sz w:val="20"/>
                <w:szCs w:val="20"/>
              </w:rPr>
              <w:t>464</w:t>
            </w:r>
            <w:r w:rsidR="00A95138">
              <w:rPr>
                <w:rFonts w:ascii="Lato" w:hAnsi="Lato" w:cs="Microsoft Sans Serif"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sz w:val="20"/>
                <w:szCs w:val="20"/>
              </w:rPr>
              <w:t>570</w:t>
            </w:r>
            <w:r w:rsidR="00A95138">
              <w:rPr>
                <w:rFonts w:ascii="Lato" w:hAnsi="Lato" w:cs="Microsoft Sans Serif"/>
                <w:sz w:val="20"/>
                <w:szCs w:val="20"/>
              </w:rPr>
              <w:t>.</w:t>
            </w:r>
            <w:r>
              <w:rPr>
                <w:rFonts w:ascii="Lato" w:hAnsi="Lato" w:cs="Microsoft Sans Serif"/>
                <w:sz w:val="20"/>
                <w:szCs w:val="20"/>
              </w:rPr>
              <w:t>19</w:t>
            </w:r>
          </w:p>
        </w:tc>
      </w:tr>
    </w:tbl>
    <w:p w14:paraId="6AC6B5C3" w14:textId="77777777" w:rsidR="00C91949" w:rsidRPr="00FA4AAD" w:rsidRDefault="00C91949" w:rsidP="00051164">
      <w:pPr>
        <w:tabs>
          <w:tab w:val="left" w:pos="2294"/>
        </w:tabs>
        <w:rPr>
          <w:rFonts w:ascii="Lato" w:hAnsi="Lato" w:cs="Microsoft Sans Serif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5581"/>
        <w:gridCol w:w="176"/>
        <w:gridCol w:w="2907"/>
      </w:tblGrid>
      <w:tr w:rsidR="00051164" w:rsidRPr="00FA4AAD" w14:paraId="7F5A71F6" w14:textId="77777777" w:rsidTr="001F7CF6">
        <w:trPr>
          <w:trHeight w:val="415"/>
          <w:jc w:val="center"/>
        </w:trPr>
        <w:tc>
          <w:tcPr>
            <w:tcW w:w="8664" w:type="dxa"/>
            <w:gridSpan w:val="3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630CDBD5" w14:textId="77777777" w:rsidR="00051164" w:rsidRPr="00FA4AAD" w:rsidRDefault="00051164" w:rsidP="001F7CF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Cuentas de Orden Presupuestarias de Egresos</w:t>
            </w:r>
          </w:p>
        </w:tc>
      </w:tr>
      <w:tr w:rsidR="00051164" w:rsidRPr="00FA4AAD" w14:paraId="0C3FE111" w14:textId="77777777" w:rsidTr="001F7CF6">
        <w:trPr>
          <w:trHeight w:val="426"/>
          <w:jc w:val="center"/>
        </w:trPr>
        <w:tc>
          <w:tcPr>
            <w:tcW w:w="5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BD2E6AC" w14:textId="77777777" w:rsidR="00051164" w:rsidRPr="00FA4AAD" w:rsidRDefault="00051164" w:rsidP="001F7CF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4E83B82" w14:textId="3FDFD835" w:rsidR="00051164" w:rsidRPr="00FA4AAD" w:rsidRDefault="00051164" w:rsidP="007E5776">
            <w:pPr>
              <w:tabs>
                <w:tab w:val="left" w:pos="2294"/>
              </w:tabs>
              <w:jc w:val="center"/>
              <w:rPr>
                <w:rFonts w:ascii="Lato" w:hAnsi="Lato" w:cs="Microsoft Sans Serif"/>
                <w:b/>
                <w:bCs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b/>
                <w:bCs/>
                <w:sz w:val="20"/>
                <w:szCs w:val="20"/>
              </w:rPr>
              <w:t>202</w:t>
            </w:r>
            <w:r w:rsidR="00775437">
              <w:rPr>
                <w:rFonts w:ascii="Lato" w:hAnsi="Lato" w:cs="Microsoft Sans Serif"/>
                <w:b/>
                <w:bCs/>
                <w:sz w:val="20"/>
                <w:szCs w:val="20"/>
              </w:rPr>
              <w:t>6</w:t>
            </w:r>
          </w:p>
        </w:tc>
      </w:tr>
      <w:tr w:rsidR="00051164" w:rsidRPr="00FA4AAD" w14:paraId="23866A30" w14:textId="77777777" w:rsidTr="001F7CF6">
        <w:trPr>
          <w:trHeight w:val="347"/>
          <w:jc w:val="center"/>
        </w:trPr>
        <w:tc>
          <w:tcPr>
            <w:tcW w:w="5581" w:type="dxa"/>
          </w:tcPr>
          <w:p w14:paraId="09A9FFF4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APROBADO</w:t>
            </w:r>
          </w:p>
        </w:tc>
        <w:tc>
          <w:tcPr>
            <w:tcW w:w="3082" w:type="dxa"/>
            <w:gridSpan w:val="2"/>
          </w:tcPr>
          <w:p w14:paraId="59CCDEA6" w14:textId="323DFE62" w:rsidR="00051164" w:rsidRPr="00FA4AAD" w:rsidRDefault="001F29CF" w:rsidP="001F7CF6">
            <w:pPr>
              <w:tabs>
                <w:tab w:val="left" w:pos="1860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</w:t>
            </w:r>
            <w:r w:rsidR="004C5715">
              <w:rPr>
                <w:rFonts w:ascii="Lato" w:hAnsi="Lato" w:cs="Microsoft Sans Serif"/>
                <w:sz w:val="20"/>
                <w:szCs w:val="20"/>
              </w:rPr>
              <w:t>1</w:t>
            </w:r>
            <w:r>
              <w:rPr>
                <w:rFonts w:ascii="Lato" w:hAnsi="Lato" w:cs="Microsoft Sans Serif"/>
                <w:sz w:val="20"/>
                <w:szCs w:val="20"/>
              </w:rPr>
              <w:t>,</w:t>
            </w:r>
            <w:r w:rsidR="004C5715">
              <w:rPr>
                <w:rFonts w:ascii="Lato" w:hAnsi="Lato" w:cs="Microsoft Sans Serif"/>
                <w:sz w:val="20"/>
                <w:szCs w:val="20"/>
              </w:rPr>
              <w:t>625</w:t>
            </w:r>
            <w:r>
              <w:rPr>
                <w:rFonts w:ascii="Lato" w:hAnsi="Lato" w:cs="Microsoft Sans Serif"/>
                <w:sz w:val="20"/>
                <w:szCs w:val="20"/>
              </w:rPr>
              <w:t>,</w:t>
            </w:r>
            <w:r w:rsidR="004C5715">
              <w:rPr>
                <w:rFonts w:ascii="Lato" w:hAnsi="Lato" w:cs="Microsoft Sans Serif"/>
                <w:sz w:val="20"/>
                <w:szCs w:val="20"/>
              </w:rPr>
              <w:t>727</w:t>
            </w:r>
            <w:r w:rsidR="007E5776" w:rsidRPr="00FA4AAD">
              <w:rPr>
                <w:rFonts w:ascii="Lato" w:hAnsi="Lato" w:cs="Microsoft Sans Serif"/>
                <w:sz w:val="20"/>
                <w:szCs w:val="20"/>
              </w:rPr>
              <w:t>.00</w:t>
            </w:r>
          </w:p>
        </w:tc>
      </w:tr>
      <w:tr w:rsidR="00051164" w:rsidRPr="00FA4AAD" w14:paraId="375AFF92" w14:textId="77777777" w:rsidTr="001F7CF6">
        <w:trPr>
          <w:trHeight w:val="426"/>
          <w:jc w:val="center"/>
        </w:trPr>
        <w:tc>
          <w:tcPr>
            <w:tcW w:w="5581" w:type="dxa"/>
          </w:tcPr>
          <w:p w14:paraId="76A46BC8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POR EJERCER</w:t>
            </w:r>
          </w:p>
        </w:tc>
        <w:tc>
          <w:tcPr>
            <w:tcW w:w="3082" w:type="dxa"/>
            <w:gridSpan w:val="2"/>
          </w:tcPr>
          <w:p w14:paraId="1CC7C847" w14:textId="5DBFD612" w:rsidR="00051164" w:rsidRPr="00FA4AAD" w:rsidRDefault="00E141F3" w:rsidP="001F7CF6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5</w:t>
            </w:r>
            <w:r w:rsidR="007C455C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6A63FE">
              <w:rPr>
                <w:rFonts w:ascii="Lato" w:hAnsi="Lato" w:cs="Microsoft Sans Serif"/>
                <w:sz w:val="20"/>
                <w:szCs w:val="20"/>
              </w:rPr>
              <w:t>430</w:t>
            </w:r>
            <w:r w:rsidR="004C5715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6A63FE">
              <w:rPr>
                <w:rFonts w:ascii="Lato" w:hAnsi="Lato" w:cs="Microsoft Sans Serif"/>
                <w:sz w:val="20"/>
                <w:szCs w:val="20"/>
              </w:rPr>
              <w:t>411</w:t>
            </w:r>
            <w:r w:rsidR="007C455C">
              <w:rPr>
                <w:rFonts w:ascii="Lato" w:hAnsi="Lato" w:cs="Microsoft Sans Serif"/>
                <w:sz w:val="20"/>
                <w:szCs w:val="20"/>
              </w:rPr>
              <w:t>.</w:t>
            </w:r>
            <w:r w:rsidR="006A63FE">
              <w:rPr>
                <w:rFonts w:ascii="Lato" w:hAnsi="Lato" w:cs="Microsoft Sans Serif"/>
                <w:sz w:val="20"/>
                <w:szCs w:val="20"/>
              </w:rPr>
              <w:t>19</w:t>
            </w:r>
          </w:p>
        </w:tc>
      </w:tr>
      <w:tr w:rsidR="00051164" w:rsidRPr="00FA4AAD" w14:paraId="317260C3" w14:textId="77777777" w:rsidTr="001F7CF6">
        <w:trPr>
          <w:trHeight w:val="426"/>
          <w:jc w:val="center"/>
        </w:trPr>
        <w:tc>
          <w:tcPr>
            <w:tcW w:w="5581" w:type="dxa"/>
          </w:tcPr>
          <w:p w14:paraId="390B4B39" w14:textId="2E5E18C4" w:rsidR="00051164" w:rsidRPr="00FA4AAD" w:rsidRDefault="00641720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MODIFICACIONES AL PRESUPUESTO DE EGRESOS APROBADO</w:t>
            </w:r>
          </w:p>
        </w:tc>
        <w:tc>
          <w:tcPr>
            <w:tcW w:w="3082" w:type="dxa"/>
            <w:gridSpan w:val="2"/>
          </w:tcPr>
          <w:p w14:paraId="0151929E" w14:textId="75522C3B" w:rsidR="004511AF" w:rsidRPr="00FA4AAD" w:rsidRDefault="006A63FE" w:rsidP="004511AF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60,874</w:t>
            </w:r>
            <w:r w:rsidR="00FE0DF8">
              <w:rPr>
                <w:rFonts w:ascii="Lato" w:hAnsi="Lato" w:cs="Microsoft Sans Serif"/>
                <w:sz w:val="20"/>
                <w:szCs w:val="20"/>
              </w:rPr>
              <w:t>.</w:t>
            </w:r>
            <w:r>
              <w:rPr>
                <w:rFonts w:ascii="Lato" w:hAnsi="Lato" w:cs="Microsoft Sans Serif"/>
                <w:sz w:val="20"/>
                <w:szCs w:val="20"/>
              </w:rPr>
              <w:t>19</w:t>
            </w:r>
          </w:p>
        </w:tc>
      </w:tr>
      <w:tr w:rsidR="00051164" w:rsidRPr="00FA4AAD" w14:paraId="0C0342C1" w14:textId="77777777" w:rsidTr="001F7CF6">
        <w:trPr>
          <w:trHeight w:val="426"/>
          <w:jc w:val="center"/>
        </w:trPr>
        <w:tc>
          <w:tcPr>
            <w:tcW w:w="5581" w:type="dxa"/>
          </w:tcPr>
          <w:p w14:paraId="0BF6D683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COMPROMETIDO</w:t>
            </w:r>
          </w:p>
        </w:tc>
        <w:tc>
          <w:tcPr>
            <w:tcW w:w="3082" w:type="dxa"/>
            <w:gridSpan w:val="2"/>
          </w:tcPr>
          <w:p w14:paraId="17900B03" w14:textId="108526C2" w:rsidR="00051164" w:rsidRPr="00FA4AAD" w:rsidRDefault="005C495A" w:rsidP="001F7CF6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1</w:t>
            </w:r>
            <w:r w:rsidR="006A63FE">
              <w:rPr>
                <w:rFonts w:ascii="Lato" w:hAnsi="Lato" w:cs="Microsoft Sans Serif"/>
                <w:sz w:val="20"/>
                <w:szCs w:val="20"/>
              </w:rPr>
              <w:t>6</w:t>
            </w:r>
            <w:r w:rsidR="00003BF4">
              <w:rPr>
                <w:rFonts w:ascii="Lato" w:hAnsi="Lato" w:cs="Microsoft Sans Serif"/>
                <w:sz w:val="20"/>
                <w:szCs w:val="20"/>
              </w:rPr>
              <w:t>,</w:t>
            </w:r>
            <w:r w:rsidR="006A63FE">
              <w:rPr>
                <w:rFonts w:ascii="Lato" w:hAnsi="Lato" w:cs="Microsoft Sans Serif"/>
                <w:sz w:val="20"/>
                <w:szCs w:val="20"/>
              </w:rPr>
              <w:t>256</w:t>
            </w:r>
            <w:r>
              <w:rPr>
                <w:rFonts w:ascii="Lato" w:hAnsi="Lato" w:cs="Microsoft Sans Serif"/>
                <w:sz w:val="20"/>
                <w:szCs w:val="20"/>
              </w:rPr>
              <w:t>,</w:t>
            </w:r>
            <w:r w:rsidR="006A63FE">
              <w:rPr>
                <w:rFonts w:ascii="Lato" w:hAnsi="Lato" w:cs="Microsoft Sans Serif"/>
                <w:sz w:val="20"/>
                <w:szCs w:val="20"/>
              </w:rPr>
              <w:t>190</w:t>
            </w:r>
            <w:r w:rsidR="00003BF4">
              <w:rPr>
                <w:rFonts w:ascii="Lato" w:hAnsi="Lato" w:cs="Microsoft Sans Serif"/>
                <w:sz w:val="20"/>
                <w:szCs w:val="20"/>
              </w:rPr>
              <w:t>.</w:t>
            </w:r>
            <w:r w:rsidR="006A63FE">
              <w:rPr>
                <w:rFonts w:ascii="Lato" w:hAnsi="Lato" w:cs="Microsoft Sans Serif"/>
                <w:sz w:val="20"/>
                <w:szCs w:val="20"/>
              </w:rPr>
              <w:t>00</w:t>
            </w:r>
          </w:p>
        </w:tc>
      </w:tr>
      <w:tr w:rsidR="00051164" w:rsidRPr="00FA4AAD" w14:paraId="0EB54687" w14:textId="77777777" w:rsidTr="001F7CF6">
        <w:trPr>
          <w:trHeight w:val="426"/>
          <w:jc w:val="center"/>
        </w:trPr>
        <w:tc>
          <w:tcPr>
            <w:tcW w:w="5581" w:type="dxa"/>
          </w:tcPr>
          <w:p w14:paraId="74249AF9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DEVENGADO</w:t>
            </w:r>
          </w:p>
        </w:tc>
        <w:tc>
          <w:tcPr>
            <w:tcW w:w="3082" w:type="dxa"/>
            <w:gridSpan w:val="2"/>
          </w:tcPr>
          <w:p w14:paraId="3B5A3523" w14:textId="69E72B05" w:rsidR="00051164" w:rsidRPr="00FA4AAD" w:rsidRDefault="006A63FE" w:rsidP="001F7CF6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</w:t>
            </w:r>
            <w:r w:rsidR="00003BF4">
              <w:rPr>
                <w:rFonts w:ascii="Lato" w:hAnsi="Lato" w:cs="Microsoft Sans Serif"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sz w:val="20"/>
                <w:szCs w:val="20"/>
              </w:rPr>
              <w:t>475</w:t>
            </w:r>
            <w:r w:rsidR="00E141F3">
              <w:rPr>
                <w:rFonts w:ascii="Lato" w:hAnsi="Lato" w:cs="Microsoft Sans Serif"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sz w:val="20"/>
                <w:szCs w:val="20"/>
              </w:rPr>
              <w:t>745</w:t>
            </w:r>
            <w:r w:rsidR="00003BF4">
              <w:rPr>
                <w:rFonts w:ascii="Lato" w:hAnsi="Lato" w:cs="Microsoft Sans Serif"/>
                <w:sz w:val="20"/>
                <w:szCs w:val="20"/>
              </w:rPr>
              <w:t>.</w:t>
            </w:r>
            <w:r>
              <w:rPr>
                <w:rFonts w:ascii="Lato" w:hAnsi="Lato" w:cs="Microsoft Sans Serif"/>
                <w:sz w:val="20"/>
                <w:szCs w:val="20"/>
              </w:rPr>
              <w:t>85</w:t>
            </w:r>
          </w:p>
        </w:tc>
      </w:tr>
      <w:tr w:rsidR="00051164" w:rsidRPr="00FA4AAD" w14:paraId="000157E0" w14:textId="77777777" w:rsidTr="001F7CF6">
        <w:trPr>
          <w:trHeight w:val="426"/>
          <w:jc w:val="center"/>
        </w:trPr>
        <w:tc>
          <w:tcPr>
            <w:tcW w:w="5581" w:type="dxa"/>
          </w:tcPr>
          <w:p w14:paraId="5B5F4F1B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EJERCIDO</w:t>
            </w:r>
          </w:p>
        </w:tc>
        <w:tc>
          <w:tcPr>
            <w:tcW w:w="3082" w:type="dxa"/>
            <w:gridSpan w:val="2"/>
          </w:tcPr>
          <w:p w14:paraId="726AA323" w14:textId="13AD5941" w:rsidR="00051164" w:rsidRPr="00FA4AAD" w:rsidRDefault="006A63FE" w:rsidP="001F7CF6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</w:t>
            </w:r>
            <w:r w:rsidR="00E141F3">
              <w:rPr>
                <w:rFonts w:ascii="Lato" w:hAnsi="Lato" w:cs="Microsoft Sans Serif"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sz w:val="20"/>
                <w:szCs w:val="20"/>
              </w:rPr>
              <w:t>475</w:t>
            </w:r>
            <w:r w:rsidR="005C495A">
              <w:rPr>
                <w:rFonts w:ascii="Lato" w:hAnsi="Lato" w:cs="Microsoft Sans Serif"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sz w:val="20"/>
                <w:szCs w:val="20"/>
              </w:rPr>
              <w:t>745</w:t>
            </w:r>
            <w:r w:rsidR="00003BF4">
              <w:rPr>
                <w:rFonts w:ascii="Lato" w:hAnsi="Lato" w:cs="Microsoft Sans Serif"/>
                <w:sz w:val="20"/>
                <w:szCs w:val="20"/>
              </w:rPr>
              <w:t>.</w:t>
            </w:r>
            <w:r>
              <w:rPr>
                <w:rFonts w:ascii="Lato" w:hAnsi="Lato" w:cs="Microsoft Sans Serif"/>
                <w:sz w:val="20"/>
                <w:szCs w:val="20"/>
              </w:rPr>
              <w:t>85</w:t>
            </w:r>
          </w:p>
        </w:tc>
      </w:tr>
      <w:tr w:rsidR="00051164" w:rsidRPr="00FA4AAD" w14:paraId="61086186" w14:textId="77777777" w:rsidTr="001F7CF6">
        <w:trPr>
          <w:trHeight w:val="438"/>
          <w:jc w:val="center"/>
        </w:trPr>
        <w:tc>
          <w:tcPr>
            <w:tcW w:w="5757" w:type="dxa"/>
            <w:gridSpan w:val="2"/>
          </w:tcPr>
          <w:p w14:paraId="4E94DE0D" w14:textId="77777777" w:rsidR="00051164" w:rsidRPr="00FA4AAD" w:rsidRDefault="00051164" w:rsidP="001F7CF6">
            <w:pPr>
              <w:tabs>
                <w:tab w:val="left" w:pos="921"/>
              </w:tabs>
              <w:spacing w:line="240" w:lineRule="auto"/>
              <w:rPr>
                <w:rFonts w:ascii="Lato" w:hAnsi="Lato" w:cs="Microsoft Sans Serif"/>
                <w:sz w:val="20"/>
                <w:szCs w:val="20"/>
              </w:rPr>
            </w:pPr>
            <w:r w:rsidRPr="00FA4AAD">
              <w:rPr>
                <w:rFonts w:ascii="Lato" w:hAnsi="Lato" w:cs="Microsoft Sans Serif"/>
                <w:sz w:val="20"/>
                <w:szCs w:val="20"/>
              </w:rPr>
              <w:t>PRESUPUESTO DE EGRESOS PAGADO</w:t>
            </w:r>
          </w:p>
        </w:tc>
        <w:tc>
          <w:tcPr>
            <w:tcW w:w="2906" w:type="dxa"/>
          </w:tcPr>
          <w:p w14:paraId="401782F9" w14:textId="33FAF8F7" w:rsidR="00051164" w:rsidRPr="00FA4AAD" w:rsidRDefault="006A63FE" w:rsidP="001F7CF6">
            <w:pPr>
              <w:tabs>
                <w:tab w:val="left" w:pos="921"/>
              </w:tabs>
              <w:spacing w:line="240" w:lineRule="auto"/>
              <w:jc w:val="right"/>
              <w:rPr>
                <w:rFonts w:ascii="Lato" w:hAnsi="Lato" w:cs="Microsoft Sans Serif"/>
                <w:sz w:val="20"/>
                <w:szCs w:val="20"/>
              </w:rPr>
            </w:pPr>
            <w:r>
              <w:rPr>
                <w:rFonts w:ascii="Lato" w:hAnsi="Lato" w:cs="Microsoft Sans Serif"/>
                <w:sz w:val="20"/>
                <w:szCs w:val="20"/>
              </w:rPr>
              <w:t>2</w:t>
            </w:r>
            <w:r w:rsidR="00E141F3">
              <w:rPr>
                <w:rFonts w:ascii="Lato" w:hAnsi="Lato" w:cs="Microsoft Sans Serif"/>
                <w:sz w:val="20"/>
                <w:szCs w:val="20"/>
              </w:rPr>
              <w:t>,3</w:t>
            </w:r>
            <w:r>
              <w:rPr>
                <w:rFonts w:ascii="Lato" w:hAnsi="Lato" w:cs="Microsoft Sans Serif"/>
                <w:sz w:val="20"/>
                <w:szCs w:val="20"/>
              </w:rPr>
              <w:t>93</w:t>
            </w:r>
            <w:r w:rsidR="005C495A">
              <w:rPr>
                <w:rFonts w:ascii="Lato" w:hAnsi="Lato" w:cs="Microsoft Sans Serif"/>
                <w:sz w:val="20"/>
                <w:szCs w:val="20"/>
              </w:rPr>
              <w:t>,</w:t>
            </w:r>
            <w:r>
              <w:rPr>
                <w:rFonts w:ascii="Lato" w:hAnsi="Lato" w:cs="Microsoft Sans Serif"/>
                <w:sz w:val="20"/>
                <w:szCs w:val="20"/>
              </w:rPr>
              <w:t>967</w:t>
            </w:r>
            <w:r w:rsidR="005C495A">
              <w:rPr>
                <w:rFonts w:ascii="Lato" w:hAnsi="Lato" w:cs="Microsoft Sans Serif"/>
                <w:sz w:val="20"/>
                <w:szCs w:val="20"/>
              </w:rPr>
              <w:t>.</w:t>
            </w:r>
            <w:r>
              <w:rPr>
                <w:rFonts w:ascii="Lato" w:hAnsi="Lato" w:cs="Microsoft Sans Serif"/>
                <w:sz w:val="20"/>
                <w:szCs w:val="20"/>
              </w:rPr>
              <w:t>17</w:t>
            </w:r>
          </w:p>
        </w:tc>
      </w:tr>
    </w:tbl>
    <w:p w14:paraId="19922E12" w14:textId="77777777" w:rsidR="00051164" w:rsidRPr="00FA4AAD" w:rsidRDefault="00051164" w:rsidP="00051164">
      <w:pPr>
        <w:rPr>
          <w:rFonts w:ascii="Lato" w:hAnsi="Lato"/>
          <w:b/>
          <w:sz w:val="20"/>
          <w:szCs w:val="20"/>
        </w:rPr>
      </w:pPr>
    </w:p>
    <w:p w14:paraId="56FF8F13" w14:textId="5D1CDB61" w:rsidR="002351E9" w:rsidRPr="006A63FE" w:rsidRDefault="00EB05E3" w:rsidP="006A63FE">
      <w:pPr>
        <w:jc w:val="both"/>
        <w:rPr>
          <w:rFonts w:ascii="Lato" w:hAnsi="Lato"/>
          <w:sz w:val="20"/>
          <w:szCs w:val="20"/>
        </w:rPr>
      </w:pPr>
      <w:r w:rsidRPr="00FA4AAD">
        <w:rPr>
          <w:rFonts w:ascii="Lato" w:hAnsi="Lato"/>
          <w:sz w:val="20"/>
          <w:szCs w:val="20"/>
        </w:rPr>
        <w:t>Bajo protesta de decir verdad declaramos que los Estados Financieros y sus Notas</w:t>
      </w:r>
      <w:r w:rsidR="0049541C">
        <w:rPr>
          <w:rFonts w:ascii="Lato" w:hAnsi="Lato"/>
          <w:sz w:val="20"/>
          <w:szCs w:val="20"/>
        </w:rPr>
        <w:t>,</w:t>
      </w:r>
      <w:r w:rsidRPr="00FA4AAD">
        <w:rPr>
          <w:rFonts w:ascii="Lato" w:hAnsi="Lato"/>
          <w:sz w:val="20"/>
          <w:szCs w:val="20"/>
        </w:rPr>
        <w:t xml:space="preserve"> son razonablemente correctos y son responsabilidad del Emisor</w:t>
      </w:r>
    </w:p>
    <w:sectPr w:rsidR="002351E9" w:rsidRPr="006A63FE" w:rsidSect="00197003">
      <w:headerReference w:type="default" r:id="rId7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431BC" w14:textId="77777777" w:rsidR="008611D7" w:rsidRDefault="008611D7" w:rsidP="00C8068F">
      <w:pPr>
        <w:spacing w:after="0" w:line="240" w:lineRule="auto"/>
      </w:pPr>
      <w:r>
        <w:separator/>
      </w:r>
    </w:p>
  </w:endnote>
  <w:endnote w:type="continuationSeparator" w:id="0">
    <w:p w14:paraId="30EFF68E" w14:textId="77777777" w:rsidR="008611D7" w:rsidRDefault="008611D7" w:rsidP="00C8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EF0D8" w14:textId="77777777" w:rsidR="008611D7" w:rsidRDefault="008611D7" w:rsidP="00C8068F">
      <w:pPr>
        <w:spacing w:after="0" w:line="240" w:lineRule="auto"/>
      </w:pPr>
      <w:r>
        <w:separator/>
      </w:r>
    </w:p>
  </w:footnote>
  <w:footnote w:type="continuationSeparator" w:id="0">
    <w:p w14:paraId="75B63643" w14:textId="77777777" w:rsidR="008611D7" w:rsidRDefault="008611D7" w:rsidP="00C80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1D4E4" w14:textId="1F961E80" w:rsidR="00C8068F" w:rsidRDefault="00C8068F">
    <w:pPr>
      <w:pStyle w:val="Encabezado"/>
      <w:rPr>
        <w:noProof/>
        <w:lang w:eastAsia="es-MX"/>
      </w:rPr>
    </w:pPr>
  </w:p>
  <w:p w14:paraId="570311CA" w14:textId="3BE71F69" w:rsidR="00C8068F" w:rsidRDefault="00C80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4B7"/>
    <w:multiLevelType w:val="hybridMultilevel"/>
    <w:tmpl w:val="087A89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A452E"/>
    <w:multiLevelType w:val="hybridMultilevel"/>
    <w:tmpl w:val="340CFD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87771"/>
    <w:multiLevelType w:val="hybridMultilevel"/>
    <w:tmpl w:val="D4D447B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89262E"/>
    <w:multiLevelType w:val="hybridMultilevel"/>
    <w:tmpl w:val="97E0D3B6"/>
    <w:lvl w:ilvl="0" w:tplc="D7F216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93C4F"/>
    <w:multiLevelType w:val="hybridMultilevel"/>
    <w:tmpl w:val="EA52042A"/>
    <w:lvl w:ilvl="0" w:tplc="13F626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610A"/>
    <w:multiLevelType w:val="hybridMultilevel"/>
    <w:tmpl w:val="06F0A736"/>
    <w:lvl w:ilvl="0" w:tplc="1FAECE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43192"/>
    <w:multiLevelType w:val="hybridMultilevel"/>
    <w:tmpl w:val="1FF2E1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14DE"/>
    <w:multiLevelType w:val="hybridMultilevel"/>
    <w:tmpl w:val="B2AAD32A"/>
    <w:lvl w:ilvl="0" w:tplc="E57EBB6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9F6B54"/>
    <w:multiLevelType w:val="hybridMultilevel"/>
    <w:tmpl w:val="758869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1702A"/>
    <w:multiLevelType w:val="hybridMultilevel"/>
    <w:tmpl w:val="278224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64"/>
    <w:rsid w:val="00003BF4"/>
    <w:rsid w:val="00004D99"/>
    <w:rsid w:val="00006F08"/>
    <w:rsid w:val="0001270A"/>
    <w:rsid w:val="00017243"/>
    <w:rsid w:val="00021BFB"/>
    <w:rsid w:val="0002592B"/>
    <w:rsid w:val="00027F80"/>
    <w:rsid w:val="00051164"/>
    <w:rsid w:val="00060934"/>
    <w:rsid w:val="000653E1"/>
    <w:rsid w:val="00065EF3"/>
    <w:rsid w:val="0006636C"/>
    <w:rsid w:val="00066670"/>
    <w:rsid w:val="000711FC"/>
    <w:rsid w:val="00082DDF"/>
    <w:rsid w:val="00084BC8"/>
    <w:rsid w:val="00092C8A"/>
    <w:rsid w:val="00093D21"/>
    <w:rsid w:val="000A0E67"/>
    <w:rsid w:val="000A0F72"/>
    <w:rsid w:val="000A5CEE"/>
    <w:rsid w:val="000B58D3"/>
    <w:rsid w:val="000B6B82"/>
    <w:rsid w:val="000C29E9"/>
    <w:rsid w:val="000C2E5F"/>
    <w:rsid w:val="000C5D81"/>
    <w:rsid w:val="000D2678"/>
    <w:rsid w:val="000D3460"/>
    <w:rsid w:val="000E16DD"/>
    <w:rsid w:val="001071C0"/>
    <w:rsid w:val="0013260E"/>
    <w:rsid w:val="0014088A"/>
    <w:rsid w:val="001541C7"/>
    <w:rsid w:val="00163952"/>
    <w:rsid w:val="0016770A"/>
    <w:rsid w:val="00170F76"/>
    <w:rsid w:val="001735E2"/>
    <w:rsid w:val="00191446"/>
    <w:rsid w:val="00197003"/>
    <w:rsid w:val="001A3AA5"/>
    <w:rsid w:val="001A74D2"/>
    <w:rsid w:val="001A77A8"/>
    <w:rsid w:val="001B2A46"/>
    <w:rsid w:val="001B52A7"/>
    <w:rsid w:val="001C1497"/>
    <w:rsid w:val="001C4F57"/>
    <w:rsid w:val="001C6A2B"/>
    <w:rsid w:val="001D6ADF"/>
    <w:rsid w:val="001D7F43"/>
    <w:rsid w:val="001F0D70"/>
    <w:rsid w:val="001F284B"/>
    <w:rsid w:val="001F29CF"/>
    <w:rsid w:val="001F7CF6"/>
    <w:rsid w:val="00214B97"/>
    <w:rsid w:val="00224FCF"/>
    <w:rsid w:val="00231CE6"/>
    <w:rsid w:val="002337CC"/>
    <w:rsid w:val="002351E9"/>
    <w:rsid w:val="00240434"/>
    <w:rsid w:val="00243C71"/>
    <w:rsid w:val="00251850"/>
    <w:rsid w:val="002754B6"/>
    <w:rsid w:val="00284A49"/>
    <w:rsid w:val="00285795"/>
    <w:rsid w:val="00293190"/>
    <w:rsid w:val="00295648"/>
    <w:rsid w:val="00295E63"/>
    <w:rsid w:val="002A77CE"/>
    <w:rsid w:val="002B3F32"/>
    <w:rsid w:val="002B6608"/>
    <w:rsid w:val="002B7F9F"/>
    <w:rsid w:val="002D16F8"/>
    <w:rsid w:val="002D5B73"/>
    <w:rsid w:val="002E52BA"/>
    <w:rsid w:val="003110FD"/>
    <w:rsid w:val="00312EDA"/>
    <w:rsid w:val="00320E37"/>
    <w:rsid w:val="003256A2"/>
    <w:rsid w:val="00331369"/>
    <w:rsid w:val="00333240"/>
    <w:rsid w:val="003401CD"/>
    <w:rsid w:val="00342E1B"/>
    <w:rsid w:val="00344E4C"/>
    <w:rsid w:val="0035450F"/>
    <w:rsid w:val="00362FEB"/>
    <w:rsid w:val="00364F18"/>
    <w:rsid w:val="00375FA5"/>
    <w:rsid w:val="00382AF0"/>
    <w:rsid w:val="00387C2A"/>
    <w:rsid w:val="00390876"/>
    <w:rsid w:val="00392438"/>
    <w:rsid w:val="003A0F66"/>
    <w:rsid w:val="003A71DF"/>
    <w:rsid w:val="003B353F"/>
    <w:rsid w:val="003B6499"/>
    <w:rsid w:val="003B6D61"/>
    <w:rsid w:val="003D20E1"/>
    <w:rsid w:val="003F42D4"/>
    <w:rsid w:val="004012FF"/>
    <w:rsid w:val="00405BDA"/>
    <w:rsid w:val="00407ACC"/>
    <w:rsid w:val="00413AB9"/>
    <w:rsid w:val="00432527"/>
    <w:rsid w:val="00433129"/>
    <w:rsid w:val="00445238"/>
    <w:rsid w:val="004511AF"/>
    <w:rsid w:val="0048102F"/>
    <w:rsid w:val="00485465"/>
    <w:rsid w:val="00490E62"/>
    <w:rsid w:val="00490EDF"/>
    <w:rsid w:val="0049107A"/>
    <w:rsid w:val="004911CA"/>
    <w:rsid w:val="00494A93"/>
    <w:rsid w:val="00494D8D"/>
    <w:rsid w:val="0049541C"/>
    <w:rsid w:val="004A15B4"/>
    <w:rsid w:val="004A2C15"/>
    <w:rsid w:val="004A31EA"/>
    <w:rsid w:val="004A49E5"/>
    <w:rsid w:val="004B0958"/>
    <w:rsid w:val="004B7D89"/>
    <w:rsid w:val="004C0DE4"/>
    <w:rsid w:val="004C0F10"/>
    <w:rsid w:val="004C5715"/>
    <w:rsid w:val="004C77D9"/>
    <w:rsid w:val="004C7E7C"/>
    <w:rsid w:val="004D624E"/>
    <w:rsid w:val="004E7516"/>
    <w:rsid w:val="004F20BF"/>
    <w:rsid w:val="005070CD"/>
    <w:rsid w:val="00507781"/>
    <w:rsid w:val="0051138E"/>
    <w:rsid w:val="00511BA8"/>
    <w:rsid w:val="00523CEE"/>
    <w:rsid w:val="00532CDA"/>
    <w:rsid w:val="00533E33"/>
    <w:rsid w:val="00552C46"/>
    <w:rsid w:val="0055356B"/>
    <w:rsid w:val="00574A93"/>
    <w:rsid w:val="00575B07"/>
    <w:rsid w:val="00583518"/>
    <w:rsid w:val="005A1205"/>
    <w:rsid w:val="005A12D5"/>
    <w:rsid w:val="005B042F"/>
    <w:rsid w:val="005C495A"/>
    <w:rsid w:val="005C76E7"/>
    <w:rsid w:val="005D53D7"/>
    <w:rsid w:val="005D7636"/>
    <w:rsid w:val="005E132B"/>
    <w:rsid w:val="00610AAE"/>
    <w:rsid w:val="00611B38"/>
    <w:rsid w:val="006207AF"/>
    <w:rsid w:val="00626440"/>
    <w:rsid w:val="00641720"/>
    <w:rsid w:val="00643547"/>
    <w:rsid w:val="006467B7"/>
    <w:rsid w:val="0067306D"/>
    <w:rsid w:val="00685AC5"/>
    <w:rsid w:val="00690860"/>
    <w:rsid w:val="00692BEB"/>
    <w:rsid w:val="006954FB"/>
    <w:rsid w:val="006A4711"/>
    <w:rsid w:val="006A63FE"/>
    <w:rsid w:val="006B04BE"/>
    <w:rsid w:val="006E147B"/>
    <w:rsid w:val="006E1C8E"/>
    <w:rsid w:val="006E7DDA"/>
    <w:rsid w:val="006F5E85"/>
    <w:rsid w:val="00703221"/>
    <w:rsid w:val="00706915"/>
    <w:rsid w:val="00706EDE"/>
    <w:rsid w:val="00712B7C"/>
    <w:rsid w:val="00714F35"/>
    <w:rsid w:val="00723EF5"/>
    <w:rsid w:val="00726F6F"/>
    <w:rsid w:val="00734170"/>
    <w:rsid w:val="00735D4F"/>
    <w:rsid w:val="0073606A"/>
    <w:rsid w:val="0074543D"/>
    <w:rsid w:val="0074606C"/>
    <w:rsid w:val="00753713"/>
    <w:rsid w:val="00755170"/>
    <w:rsid w:val="00757F23"/>
    <w:rsid w:val="0076165C"/>
    <w:rsid w:val="0076580B"/>
    <w:rsid w:val="00774F95"/>
    <w:rsid w:val="00775437"/>
    <w:rsid w:val="007825F5"/>
    <w:rsid w:val="00787161"/>
    <w:rsid w:val="00793CBD"/>
    <w:rsid w:val="00796FF8"/>
    <w:rsid w:val="007A3E87"/>
    <w:rsid w:val="007A3FB4"/>
    <w:rsid w:val="007A6538"/>
    <w:rsid w:val="007A7797"/>
    <w:rsid w:val="007B3B52"/>
    <w:rsid w:val="007C2A80"/>
    <w:rsid w:val="007C455C"/>
    <w:rsid w:val="007D0D76"/>
    <w:rsid w:val="007D7FDF"/>
    <w:rsid w:val="007E100B"/>
    <w:rsid w:val="007E11D7"/>
    <w:rsid w:val="007E4C08"/>
    <w:rsid w:val="007E5776"/>
    <w:rsid w:val="007F07E8"/>
    <w:rsid w:val="007F1D70"/>
    <w:rsid w:val="007F21BF"/>
    <w:rsid w:val="007F4075"/>
    <w:rsid w:val="00802CD7"/>
    <w:rsid w:val="00806F70"/>
    <w:rsid w:val="00820C61"/>
    <w:rsid w:val="008270FB"/>
    <w:rsid w:val="00830D57"/>
    <w:rsid w:val="00831D13"/>
    <w:rsid w:val="00836304"/>
    <w:rsid w:val="00842D2A"/>
    <w:rsid w:val="0084611E"/>
    <w:rsid w:val="00854D79"/>
    <w:rsid w:val="00856A67"/>
    <w:rsid w:val="008605B9"/>
    <w:rsid w:val="008611D7"/>
    <w:rsid w:val="00872357"/>
    <w:rsid w:val="008767A2"/>
    <w:rsid w:val="0088301E"/>
    <w:rsid w:val="00893BDA"/>
    <w:rsid w:val="00897728"/>
    <w:rsid w:val="008A089C"/>
    <w:rsid w:val="008A1DEA"/>
    <w:rsid w:val="008A387F"/>
    <w:rsid w:val="008A3F41"/>
    <w:rsid w:val="008B347F"/>
    <w:rsid w:val="008B3AA7"/>
    <w:rsid w:val="008B3ED9"/>
    <w:rsid w:val="008C0F42"/>
    <w:rsid w:val="008C1263"/>
    <w:rsid w:val="008C66CB"/>
    <w:rsid w:val="008C700E"/>
    <w:rsid w:val="008D0413"/>
    <w:rsid w:val="008D4032"/>
    <w:rsid w:val="008E2B9E"/>
    <w:rsid w:val="008F1B7E"/>
    <w:rsid w:val="008F45B2"/>
    <w:rsid w:val="009120C0"/>
    <w:rsid w:val="009138FF"/>
    <w:rsid w:val="00914101"/>
    <w:rsid w:val="00917B31"/>
    <w:rsid w:val="00923B67"/>
    <w:rsid w:val="009470CB"/>
    <w:rsid w:val="0095144D"/>
    <w:rsid w:val="00952563"/>
    <w:rsid w:val="00952BD3"/>
    <w:rsid w:val="00953D23"/>
    <w:rsid w:val="009621E1"/>
    <w:rsid w:val="00970638"/>
    <w:rsid w:val="00993B61"/>
    <w:rsid w:val="00993F9E"/>
    <w:rsid w:val="009A2742"/>
    <w:rsid w:val="009B3A36"/>
    <w:rsid w:val="009B4B68"/>
    <w:rsid w:val="009B7238"/>
    <w:rsid w:val="009C1289"/>
    <w:rsid w:val="009C4139"/>
    <w:rsid w:val="009D523C"/>
    <w:rsid w:val="009E205B"/>
    <w:rsid w:val="009F2DAC"/>
    <w:rsid w:val="009F4162"/>
    <w:rsid w:val="009F49C7"/>
    <w:rsid w:val="00A00138"/>
    <w:rsid w:val="00A00656"/>
    <w:rsid w:val="00A06CD4"/>
    <w:rsid w:val="00A123D6"/>
    <w:rsid w:val="00A15F20"/>
    <w:rsid w:val="00A1627F"/>
    <w:rsid w:val="00A22FDB"/>
    <w:rsid w:val="00A24F38"/>
    <w:rsid w:val="00A331D8"/>
    <w:rsid w:val="00A575BC"/>
    <w:rsid w:val="00A63171"/>
    <w:rsid w:val="00A642E1"/>
    <w:rsid w:val="00A77E5D"/>
    <w:rsid w:val="00A81785"/>
    <w:rsid w:val="00A918FC"/>
    <w:rsid w:val="00A95138"/>
    <w:rsid w:val="00AA266F"/>
    <w:rsid w:val="00AA63FD"/>
    <w:rsid w:val="00AC4B29"/>
    <w:rsid w:val="00AC666C"/>
    <w:rsid w:val="00AC707C"/>
    <w:rsid w:val="00AD008E"/>
    <w:rsid w:val="00AF0F58"/>
    <w:rsid w:val="00AF34D0"/>
    <w:rsid w:val="00B00508"/>
    <w:rsid w:val="00B0636D"/>
    <w:rsid w:val="00B11F50"/>
    <w:rsid w:val="00B139D9"/>
    <w:rsid w:val="00B14BF3"/>
    <w:rsid w:val="00B2623B"/>
    <w:rsid w:val="00B26E17"/>
    <w:rsid w:val="00B37BF5"/>
    <w:rsid w:val="00B47348"/>
    <w:rsid w:val="00B51883"/>
    <w:rsid w:val="00B51997"/>
    <w:rsid w:val="00B53CA0"/>
    <w:rsid w:val="00B61420"/>
    <w:rsid w:val="00B702B3"/>
    <w:rsid w:val="00B84B56"/>
    <w:rsid w:val="00B97DA2"/>
    <w:rsid w:val="00BA4C58"/>
    <w:rsid w:val="00BB0524"/>
    <w:rsid w:val="00BB1233"/>
    <w:rsid w:val="00BB6CFC"/>
    <w:rsid w:val="00BC33DC"/>
    <w:rsid w:val="00BD076E"/>
    <w:rsid w:val="00BD12A8"/>
    <w:rsid w:val="00BD265E"/>
    <w:rsid w:val="00BD562D"/>
    <w:rsid w:val="00BF001A"/>
    <w:rsid w:val="00BF7B9A"/>
    <w:rsid w:val="00C02827"/>
    <w:rsid w:val="00C13C01"/>
    <w:rsid w:val="00C13CCC"/>
    <w:rsid w:val="00C16BCD"/>
    <w:rsid w:val="00C44B6B"/>
    <w:rsid w:val="00C516E4"/>
    <w:rsid w:val="00C536F8"/>
    <w:rsid w:val="00C55477"/>
    <w:rsid w:val="00C564A8"/>
    <w:rsid w:val="00C56CDB"/>
    <w:rsid w:val="00C603B1"/>
    <w:rsid w:val="00C71A5C"/>
    <w:rsid w:val="00C73A79"/>
    <w:rsid w:val="00C8068F"/>
    <w:rsid w:val="00C867E3"/>
    <w:rsid w:val="00C91949"/>
    <w:rsid w:val="00C94910"/>
    <w:rsid w:val="00CB09BE"/>
    <w:rsid w:val="00CB29EC"/>
    <w:rsid w:val="00CC00C4"/>
    <w:rsid w:val="00CC0866"/>
    <w:rsid w:val="00CC357A"/>
    <w:rsid w:val="00CC7575"/>
    <w:rsid w:val="00CE1C8C"/>
    <w:rsid w:val="00CE3282"/>
    <w:rsid w:val="00CE382D"/>
    <w:rsid w:val="00CE5A2C"/>
    <w:rsid w:val="00CF08CD"/>
    <w:rsid w:val="00CF30B8"/>
    <w:rsid w:val="00D1060E"/>
    <w:rsid w:val="00D16A74"/>
    <w:rsid w:val="00D2209C"/>
    <w:rsid w:val="00D25B15"/>
    <w:rsid w:val="00D33125"/>
    <w:rsid w:val="00D37CC9"/>
    <w:rsid w:val="00D434A1"/>
    <w:rsid w:val="00D62478"/>
    <w:rsid w:val="00D94651"/>
    <w:rsid w:val="00D95080"/>
    <w:rsid w:val="00DB6552"/>
    <w:rsid w:val="00DC0758"/>
    <w:rsid w:val="00DC74ED"/>
    <w:rsid w:val="00DD1E10"/>
    <w:rsid w:val="00DD6E75"/>
    <w:rsid w:val="00DE6743"/>
    <w:rsid w:val="00DF3D96"/>
    <w:rsid w:val="00DF3D97"/>
    <w:rsid w:val="00DF6D48"/>
    <w:rsid w:val="00E01EAF"/>
    <w:rsid w:val="00E141F3"/>
    <w:rsid w:val="00E258CE"/>
    <w:rsid w:val="00E41A6E"/>
    <w:rsid w:val="00E4698E"/>
    <w:rsid w:val="00E47532"/>
    <w:rsid w:val="00E51A60"/>
    <w:rsid w:val="00E611B1"/>
    <w:rsid w:val="00E65576"/>
    <w:rsid w:val="00E701AC"/>
    <w:rsid w:val="00E70354"/>
    <w:rsid w:val="00E756FC"/>
    <w:rsid w:val="00E852A6"/>
    <w:rsid w:val="00E87768"/>
    <w:rsid w:val="00E9375C"/>
    <w:rsid w:val="00EB0589"/>
    <w:rsid w:val="00EB05E3"/>
    <w:rsid w:val="00EC2463"/>
    <w:rsid w:val="00EC67D7"/>
    <w:rsid w:val="00EF2080"/>
    <w:rsid w:val="00EF3C6F"/>
    <w:rsid w:val="00EF6B77"/>
    <w:rsid w:val="00F066C8"/>
    <w:rsid w:val="00F12B5F"/>
    <w:rsid w:val="00F26AB0"/>
    <w:rsid w:val="00F508D1"/>
    <w:rsid w:val="00F54882"/>
    <w:rsid w:val="00F744D9"/>
    <w:rsid w:val="00F96346"/>
    <w:rsid w:val="00FA4AAD"/>
    <w:rsid w:val="00FA71B7"/>
    <w:rsid w:val="00FB500A"/>
    <w:rsid w:val="00FD0518"/>
    <w:rsid w:val="00FD1942"/>
    <w:rsid w:val="00FD391C"/>
    <w:rsid w:val="00FD667B"/>
    <w:rsid w:val="00FE0DF8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8F3D3"/>
  <w15:chartTrackingRefBased/>
  <w15:docId w15:val="{BD790D1C-67B1-464F-B981-EB9A3426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64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051164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051164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1627F"/>
    <w:pPr>
      <w:ind w:left="720"/>
      <w:contextualSpacing/>
    </w:pPr>
  </w:style>
  <w:style w:type="paragraph" w:customStyle="1" w:styleId="ROMANOS">
    <w:name w:val="ROMANOS"/>
    <w:basedOn w:val="Normal"/>
    <w:link w:val="ROMANOSCar"/>
    <w:rsid w:val="001F7CF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1F7CF6"/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E5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06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68F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806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68F"/>
    <w:rPr>
      <w:rFonts w:ascii="Calibri" w:eastAsia="Calibri" w:hAnsi="Calibri" w:cs="Times New Roman"/>
      <w:lang w:val="es-MX"/>
    </w:rPr>
  </w:style>
  <w:style w:type="paragraph" w:customStyle="1" w:styleId="INCISO">
    <w:name w:val="INCISO"/>
    <w:basedOn w:val="Normal"/>
    <w:rsid w:val="00CC7575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3405</Words>
  <Characters>18733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Pique Ceballos</dc:creator>
  <cp:keywords/>
  <dc:description/>
  <cp:lastModifiedBy>Eduar Raul Chi Santana</cp:lastModifiedBy>
  <cp:revision>2</cp:revision>
  <cp:lastPrinted>2026-02-23T17:06:00Z</cp:lastPrinted>
  <dcterms:created xsi:type="dcterms:W3CDTF">2026-04-27T17:47:00Z</dcterms:created>
  <dcterms:modified xsi:type="dcterms:W3CDTF">2026-04-27T17:47:00Z</dcterms:modified>
</cp:coreProperties>
</file>