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EA" w:rsidRPr="00D65BEA" w:rsidRDefault="00DD443A" w:rsidP="00D65BEA">
      <w:pPr>
        <w:pStyle w:val="NormalWeb"/>
        <w:spacing w:before="0" w:beforeAutospacing="0" w:after="0" w:afterAutospacing="0" w:line="276" w:lineRule="auto"/>
        <w:jc w:val="center"/>
        <w:rPr>
          <w:rStyle w:val="Textoennegrita"/>
          <w:rFonts w:ascii="Lato" w:hAnsi="Lato" w:cs="Calibri"/>
          <w:sz w:val="20"/>
          <w:szCs w:val="20"/>
          <w:lang w:val="es-MX"/>
        </w:rPr>
      </w:pPr>
      <w:r w:rsidRPr="00D65BEA">
        <w:rPr>
          <w:rStyle w:val="Textoennegrita"/>
          <w:rFonts w:ascii="Lato" w:hAnsi="Lato" w:cs="Calibri"/>
          <w:sz w:val="20"/>
          <w:szCs w:val="20"/>
          <w:lang w:val="es-MX"/>
        </w:rPr>
        <w:t>Informe de Pasivos Contingentes</w:t>
      </w:r>
    </w:p>
    <w:p w:rsidR="00CF2999" w:rsidRPr="00D65BEA" w:rsidRDefault="00DD443A" w:rsidP="00D65BEA">
      <w:pPr>
        <w:pStyle w:val="NormalWeb"/>
        <w:spacing w:before="0" w:beforeAutospacing="0" w:after="0" w:afterAutospacing="0" w:line="276" w:lineRule="auto"/>
        <w:jc w:val="center"/>
        <w:rPr>
          <w:rStyle w:val="Textoennegrita"/>
          <w:rFonts w:ascii="Lato" w:hAnsi="Lato" w:cs="Calibri"/>
          <w:sz w:val="20"/>
          <w:szCs w:val="20"/>
          <w:lang w:val="es-MX"/>
        </w:rPr>
      </w:pPr>
      <w:r w:rsidRPr="00D65BEA">
        <w:rPr>
          <w:rFonts w:ascii="Lato" w:hAnsi="Lato"/>
          <w:sz w:val="20"/>
          <w:szCs w:val="20"/>
          <w:lang w:val="es-MX"/>
        </w:rPr>
        <w:br/>
      </w:r>
      <w:r w:rsidR="00D65BEA">
        <w:rPr>
          <w:rStyle w:val="Textoennegrita"/>
          <w:rFonts w:ascii="Lato" w:hAnsi="Lato" w:cs="Calibri"/>
          <w:sz w:val="20"/>
          <w:szCs w:val="20"/>
          <w:lang w:val="es-MX"/>
        </w:rPr>
        <w:t>Al 31 de m</w:t>
      </w:r>
      <w:r w:rsidR="00D65BEA" w:rsidRPr="00D65BEA">
        <w:rPr>
          <w:rStyle w:val="Textoennegrita"/>
          <w:rFonts w:ascii="Lato" w:hAnsi="Lato" w:cs="Calibri"/>
          <w:sz w:val="20"/>
          <w:szCs w:val="20"/>
          <w:lang w:val="es-MX"/>
        </w:rPr>
        <w:t>arzo de 2026</w:t>
      </w:r>
      <w:r w:rsidRPr="00D65BEA">
        <w:rPr>
          <w:rFonts w:ascii="Lato" w:hAnsi="Lato"/>
          <w:sz w:val="20"/>
          <w:szCs w:val="20"/>
          <w:lang w:val="es-MX"/>
        </w:rPr>
        <w:br/>
      </w:r>
      <w:r w:rsidRPr="00D65BEA">
        <w:rPr>
          <w:rFonts w:ascii="Lato" w:hAnsi="Lato"/>
          <w:sz w:val="20"/>
          <w:szCs w:val="20"/>
          <w:lang w:val="es-MX"/>
        </w:rPr>
        <w:br/>
      </w:r>
      <w:r w:rsidRPr="00D65BEA">
        <w:rPr>
          <w:rStyle w:val="Textoennegrita"/>
          <w:rFonts w:ascii="Lato" w:hAnsi="Lato" w:cs="Calibri"/>
          <w:sz w:val="20"/>
          <w:szCs w:val="20"/>
          <w:lang w:val="es-MX"/>
        </w:rPr>
        <w:t>(Cifras en Pesos)</w:t>
      </w:r>
    </w:p>
    <w:p w:rsidR="00D65BEA" w:rsidRPr="00D65BEA" w:rsidRDefault="00D65BEA" w:rsidP="00D65BEA">
      <w:pPr>
        <w:pStyle w:val="NormalWeb"/>
        <w:rPr>
          <w:rFonts w:ascii="Lato" w:hAnsi="Lato"/>
          <w:sz w:val="20"/>
          <w:szCs w:val="20"/>
          <w:lang w:val="es-MX"/>
        </w:rPr>
      </w:pPr>
      <w:r w:rsidRPr="00D65BEA">
        <w:rPr>
          <w:rStyle w:val="Textoennegrita"/>
          <w:rFonts w:ascii="Lato" w:hAnsi="Lato" w:cs="Calibri"/>
          <w:sz w:val="20"/>
          <w:szCs w:val="20"/>
          <w:lang w:val="es-MX"/>
        </w:rPr>
        <w:t>Ente Públi</w:t>
      </w:r>
      <w:r>
        <w:rPr>
          <w:rStyle w:val="Textoennegrita"/>
          <w:rFonts w:ascii="Lato" w:hAnsi="Lato" w:cs="Calibri"/>
          <w:sz w:val="20"/>
          <w:szCs w:val="20"/>
          <w:lang w:val="es-MX"/>
        </w:rPr>
        <w:t>co: SERVICIOS DE SALUD DE YUCATÁ</w:t>
      </w:r>
      <w:r w:rsidRPr="00D65BEA">
        <w:rPr>
          <w:rStyle w:val="Textoennegrita"/>
          <w:rFonts w:ascii="Lato" w:hAnsi="Lato" w:cs="Calibri"/>
          <w:sz w:val="20"/>
          <w:szCs w:val="20"/>
          <w:lang w:val="es-MX"/>
        </w:rPr>
        <w:t>N</w:t>
      </w:r>
      <w:r w:rsidRPr="00D65BEA">
        <w:rPr>
          <w:rFonts w:ascii="Lato" w:hAnsi="Lato"/>
          <w:sz w:val="20"/>
          <w:szCs w:val="20"/>
          <w:lang w:val="es-MX"/>
        </w:rPr>
        <w:br/>
      </w:r>
    </w:p>
    <w:p w:rsidR="00CF2999" w:rsidRPr="00D65BEA" w:rsidRDefault="00DD443A">
      <w:pPr>
        <w:spacing w:after="240"/>
        <w:rPr>
          <w:rFonts w:ascii="Lato" w:eastAsia="Times New Roman" w:hAnsi="Lato"/>
          <w:sz w:val="20"/>
          <w:szCs w:val="20"/>
          <w:lang w:val="es-MX"/>
        </w:rPr>
      </w:pPr>
      <w:r w:rsidRPr="00D65BEA">
        <w:rPr>
          <w:rFonts w:ascii="Lato" w:eastAsia="Times New Roman" w:hAnsi="Lato"/>
          <w:sz w:val="20"/>
          <w:szCs w:val="20"/>
          <w:lang w:val="es-MX"/>
        </w:rPr>
        <w:br/>
        <w:t xml:space="preserve">En cumplimiento a lo dispuesto por los artículos 46, fracción I, inciso f) de la Ley General de Contabilidad Gubernamental, en relación al Informe Sobre Pasivos Contingentes, se manifiesta que, al 31 de Marzo de 2026, tiene los siguientes pasivos contingentes: </w:t>
      </w:r>
      <w:r w:rsidRPr="00D65BEA">
        <w:rPr>
          <w:rFonts w:ascii="Lato" w:eastAsia="Times New Roman" w:hAnsi="Lato"/>
          <w:sz w:val="20"/>
          <w:szCs w:val="20"/>
          <w:lang w:val="es-MX"/>
        </w:rPr>
        <w:br/>
        <w:t> </w:t>
      </w:r>
      <w:r w:rsidRPr="00D65BEA">
        <w:rPr>
          <w:rFonts w:ascii="Lato" w:eastAsia="Times New Roman" w:hAnsi="Lato"/>
          <w:sz w:val="20"/>
          <w:szCs w:val="20"/>
          <w:lang w:val="es-MX"/>
        </w:rPr>
        <w:br/>
      </w:r>
      <w:r w:rsidRPr="00D65BEA">
        <w:rPr>
          <w:rFonts w:ascii="Lato" w:eastAsia="Times New Roman" w:hAnsi="Lato"/>
          <w:sz w:val="20"/>
          <w:szCs w:val="20"/>
          <w:lang w:val="es-MX"/>
        </w:rPr>
        <w:br/>
      </w:r>
      <w:r w:rsidRPr="00D65BEA">
        <w:rPr>
          <w:rStyle w:val="Textoennegrita"/>
          <w:rFonts w:ascii="Lato" w:eastAsia="Times New Roman" w:hAnsi="Lato"/>
          <w:sz w:val="20"/>
          <w:szCs w:val="20"/>
          <w:u w:val="single"/>
          <w:lang w:val="es-MX"/>
        </w:rPr>
        <w:t>Litigios Laborales, Contenciosos y Amparos Directos</w:t>
      </w:r>
      <w:r w:rsidRPr="00D65BEA">
        <w:rPr>
          <w:rFonts w:ascii="Lato" w:eastAsia="Times New Roman" w:hAnsi="Lato"/>
          <w:sz w:val="20"/>
          <w:szCs w:val="20"/>
          <w:lang w:val="es-MX"/>
        </w:rPr>
        <w:br/>
      </w:r>
      <w:r w:rsidRPr="00D65BEA">
        <w:rPr>
          <w:rFonts w:ascii="Lato" w:eastAsia="Times New Roman" w:hAnsi="Lato"/>
          <w:sz w:val="20"/>
          <w:szCs w:val="20"/>
          <w:lang w:val="es-MX"/>
        </w:rPr>
        <w:br/>
        <w:t>Los Servicios de Salud de Yucatán enfrentan al cierre del mes de Marzo  347  litigios laborales en proceso.</w:t>
      </w:r>
      <w:r w:rsidRPr="00D65BEA">
        <w:rPr>
          <w:rFonts w:ascii="Lato" w:eastAsia="Times New Roman" w:hAnsi="Lato"/>
          <w:sz w:val="20"/>
          <w:szCs w:val="20"/>
          <w:lang w:val="es-MX"/>
        </w:rPr>
        <w:br/>
        <w:t> </w:t>
      </w:r>
      <w:r w:rsidRPr="00D65BEA">
        <w:rPr>
          <w:rFonts w:ascii="Lato" w:eastAsia="Times New Roman" w:hAnsi="Lato"/>
          <w:sz w:val="20"/>
          <w:szCs w:val="20"/>
          <w:lang w:val="es-MX"/>
        </w:rPr>
        <w:br/>
        <w:t>Lo anterior, de conformidad con lo establecido en el capítulo VII, numeral II, inciso H) del Manual de Contabilidad Gubernamental emitido por el CONAC, el cual establece en términos generales que:</w:t>
      </w:r>
      <w:r w:rsidRPr="00D65BEA">
        <w:rPr>
          <w:rFonts w:ascii="Lato" w:eastAsia="Times New Roman" w:hAnsi="Lato"/>
          <w:sz w:val="20"/>
          <w:szCs w:val="20"/>
          <w:lang w:val="es-MX"/>
        </w:rPr>
        <w:br/>
      </w:r>
      <w:r w:rsidRPr="00D65BEA">
        <w:rPr>
          <w:rFonts w:ascii="Lato" w:eastAsia="Times New Roman" w:hAnsi="Lato"/>
          <w:sz w:val="20"/>
          <w:szCs w:val="20"/>
          <w:lang w:val="es-MX"/>
        </w:rPr>
        <w:br/>
        <w:t>“</w:t>
      </w:r>
      <w:r w:rsidRPr="00D65BEA">
        <w:rPr>
          <w:rStyle w:val="nfasis"/>
          <w:rFonts w:ascii="Lato" w:eastAsia="Times New Roman" w:hAnsi="Lato"/>
          <w:sz w:val="20"/>
          <w:szCs w:val="20"/>
          <w:lang w:val="es-MX"/>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r w:rsidRPr="00D65BEA">
        <w:rPr>
          <w:rFonts w:ascii="Lato" w:eastAsia="Times New Roman" w:hAnsi="Lato"/>
          <w:sz w:val="20"/>
          <w:szCs w:val="20"/>
          <w:lang w:val="es-MX"/>
        </w:rPr>
        <w:t>.</w:t>
      </w:r>
      <w:r w:rsidRPr="00D65BEA">
        <w:rPr>
          <w:rFonts w:ascii="Lato" w:eastAsia="Times New Roman" w:hAnsi="Lato"/>
          <w:sz w:val="20"/>
          <w:szCs w:val="20"/>
          <w:lang w:val="es-MX"/>
        </w:rPr>
        <w:br/>
        <w:t> </w:t>
      </w:r>
      <w:r w:rsidRPr="00D65BEA">
        <w:rPr>
          <w:rFonts w:ascii="Lato" w:eastAsia="Times New Roman" w:hAnsi="Lato"/>
          <w:sz w:val="20"/>
          <w:szCs w:val="20"/>
          <w:lang w:val="es-MX"/>
        </w:rPr>
        <w:br/>
      </w:r>
      <w:bookmarkStart w:id="0" w:name="_GoBack"/>
      <w:bookmarkEnd w:id="0"/>
    </w:p>
    <w:p w:rsidR="00CF2999" w:rsidRPr="00D65BEA" w:rsidRDefault="00CF2999">
      <w:pPr>
        <w:spacing w:after="240"/>
        <w:rPr>
          <w:rFonts w:ascii="Lato" w:eastAsia="Times New Roman" w:hAnsi="Lato"/>
          <w:sz w:val="20"/>
          <w:szCs w:val="20"/>
          <w:lang w:val="es-MX"/>
        </w:rPr>
      </w:pPr>
    </w:p>
    <w:sectPr w:rsidR="00CF2999" w:rsidRPr="00D65BEA" w:rsidSect="00D65BEA">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3A"/>
    <w:rsid w:val="00CF2999"/>
    <w:rsid w:val="00D65BEA"/>
    <w:rsid w:val="00DD4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DECAB"/>
  <w15:chartTrackingRefBased/>
  <w15:docId w15:val="{1C9549FA-E56C-4620-BB25-6554E57F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Eduar Raul Chi Santana</cp:lastModifiedBy>
  <cp:revision>2</cp:revision>
  <dcterms:created xsi:type="dcterms:W3CDTF">2026-04-28T22:58:00Z</dcterms:created>
  <dcterms:modified xsi:type="dcterms:W3CDTF">2026-04-28T22:58:00Z</dcterms:modified>
</cp:coreProperties>
</file>