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540" w:rsidRPr="001B6CAD" w:rsidRDefault="00005540" w:rsidP="00005540">
      <w:pPr>
        <w:jc w:val="center"/>
        <w:rPr>
          <w:rFonts w:ascii="Lato" w:hAnsi="Lato" w:cs="Arial"/>
          <w:b/>
          <w:sz w:val="20"/>
          <w:szCs w:val="20"/>
        </w:rPr>
      </w:pPr>
      <w:r w:rsidRPr="001B6CAD">
        <w:rPr>
          <w:rFonts w:ascii="Lato" w:hAnsi="Lato" w:cs="Arial"/>
          <w:b/>
          <w:sz w:val="20"/>
          <w:szCs w:val="20"/>
        </w:rPr>
        <w:t>Notas a los Estados Financieros</w:t>
      </w:r>
    </w:p>
    <w:p w:rsidR="00005540" w:rsidRPr="001B6CAD" w:rsidRDefault="00005540" w:rsidP="00005540">
      <w:pPr>
        <w:jc w:val="center"/>
        <w:rPr>
          <w:rFonts w:ascii="Lato" w:hAnsi="Lato" w:cs="Arial"/>
          <w:b/>
          <w:sz w:val="20"/>
          <w:szCs w:val="20"/>
        </w:rPr>
      </w:pPr>
      <w:r w:rsidRPr="001B6CAD">
        <w:rPr>
          <w:rFonts w:ascii="Lato" w:hAnsi="Lato" w:cs="Arial"/>
          <w:b/>
          <w:sz w:val="20"/>
          <w:szCs w:val="20"/>
        </w:rPr>
        <w:t xml:space="preserve">Al 31 de </w:t>
      </w:r>
      <w:r w:rsidR="001B6CAD" w:rsidRPr="001B6CAD">
        <w:rPr>
          <w:rFonts w:ascii="Lato" w:hAnsi="Lato" w:cs="Arial"/>
          <w:b/>
          <w:sz w:val="20"/>
          <w:szCs w:val="20"/>
        </w:rPr>
        <w:t>marzo</w:t>
      </w:r>
      <w:r w:rsidRPr="001B6CAD">
        <w:rPr>
          <w:rFonts w:ascii="Lato" w:hAnsi="Lato" w:cs="Arial"/>
          <w:b/>
          <w:sz w:val="20"/>
          <w:szCs w:val="20"/>
        </w:rPr>
        <w:t xml:space="preserve"> de 2026</w:t>
      </w:r>
    </w:p>
    <w:p w:rsidR="00005540" w:rsidRPr="001B6CAD" w:rsidRDefault="00005540" w:rsidP="00005540">
      <w:pPr>
        <w:jc w:val="center"/>
        <w:rPr>
          <w:rFonts w:ascii="Lato" w:hAnsi="Lato" w:cs="Arial"/>
          <w:b/>
          <w:sz w:val="20"/>
          <w:szCs w:val="20"/>
        </w:rPr>
      </w:pPr>
      <w:r w:rsidRPr="001B6CAD">
        <w:rPr>
          <w:rFonts w:ascii="Lato" w:hAnsi="Lato" w:cs="Arial"/>
          <w:b/>
          <w:sz w:val="20"/>
          <w:szCs w:val="20"/>
        </w:rPr>
        <w:t>(</w:t>
      </w:r>
      <w:r w:rsidR="001B6CAD" w:rsidRPr="001B6CAD">
        <w:rPr>
          <w:rFonts w:ascii="Lato" w:hAnsi="Lato" w:cs="Arial"/>
          <w:b/>
          <w:sz w:val="20"/>
          <w:szCs w:val="20"/>
        </w:rPr>
        <w:t xml:space="preserve">Cifras en </w:t>
      </w:r>
      <w:r w:rsidRPr="001B6CAD">
        <w:rPr>
          <w:rFonts w:ascii="Lato" w:hAnsi="Lato" w:cs="Arial"/>
          <w:b/>
          <w:sz w:val="20"/>
          <w:szCs w:val="20"/>
        </w:rPr>
        <w:t>Pesos)</w:t>
      </w:r>
    </w:p>
    <w:p w:rsidR="00005540" w:rsidRPr="00C73D51" w:rsidRDefault="00005540" w:rsidP="00005540">
      <w:pPr>
        <w:rPr>
          <w:rFonts w:ascii="Lato" w:hAnsi="Lato" w:cs="Arial"/>
          <w:b/>
          <w:sz w:val="20"/>
          <w:szCs w:val="20"/>
        </w:rPr>
      </w:pPr>
      <w:r w:rsidRPr="00C73D51">
        <w:rPr>
          <w:rFonts w:ascii="Lato" w:hAnsi="Lato" w:cs="Arial"/>
          <w:b/>
          <w:sz w:val="20"/>
          <w:szCs w:val="20"/>
        </w:rPr>
        <w:br/>
        <w:t xml:space="preserve">Ente Público: </w:t>
      </w:r>
      <w:r w:rsidR="001B6CAD" w:rsidRPr="00C73D51">
        <w:rPr>
          <w:rFonts w:ascii="Lato" w:hAnsi="Lato" w:cs="Arial"/>
          <w:b/>
          <w:sz w:val="20"/>
          <w:szCs w:val="20"/>
        </w:rPr>
        <w:t>JUNTA DE ASISTENCIA PRIVADA DEL ESTADO DE YUCATÁN</w:t>
      </w:r>
    </w:p>
    <w:p w:rsidR="00005540" w:rsidRPr="00C73D51" w:rsidRDefault="00005540" w:rsidP="00005540">
      <w:pPr>
        <w:jc w:val="both"/>
        <w:rPr>
          <w:rFonts w:ascii="Lato" w:hAnsi="Lato" w:cs="Calibri"/>
          <w:sz w:val="20"/>
          <w:szCs w:val="20"/>
        </w:rPr>
      </w:pPr>
      <w:r w:rsidRPr="00C73D51">
        <w:rPr>
          <w:rFonts w:ascii="Lato" w:hAnsi="Lato"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005540" w:rsidRPr="00C73D51" w:rsidRDefault="00005540" w:rsidP="00005540">
      <w:pPr>
        <w:jc w:val="center"/>
        <w:rPr>
          <w:rFonts w:ascii="Lato" w:hAnsi="Lato" w:cs="Arial"/>
          <w:b/>
          <w:sz w:val="20"/>
          <w:szCs w:val="20"/>
        </w:rPr>
      </w:pPr>
      <w:r w:rsidRPr="00C73D51">
        <w:rPr>
          <w:rFonts w:ascii="Lato" w:hAnsi="Lato" w:cs="Arial"/>
          <w:b/>
          <w:sz w:val="20"/>
          <w:szCs w:val="20"/>
        </w:rPr>
        <w:t>a) NOTAS DE GESTIÓN ADMINISTRATIVA</w:t>
      </w:r>
    </w:p>
    <w:p w:rsidR="00005540" w:rsidRPr="00C73D51" w:rsidRDefault="00005540" w:rsidP="00005540">
      <w:pPr>
        <w:rPr>
          <w:rFonts w:ascii="Lato" w:hAnsi="Lato" w:cs="Arial"/>
          <w:b/>
          <w:sz w:val="20"/>
          <w:szCs w:val="20"/>
        </w:rPr>
      </w:pPr>
      <w:r w:rsidRPr="00C73D51">
        <w:rPr>
          <w:rFonts w:ascii="Lato" w:hAnsi="Lato" w:cs="Arial"/>
          <w:b/>
          <w:sz w:val="20"/>
          <w:szCs w:val="20"/>
        </w:rPr>
        <w:t xml:space="preserve"> Introducción</w:t>
      </w:r>
    </w:p>
    <w:p w:rsidR="00005540" w:rsidRPr="00C73D51" w:rsidRDefault="00005540" w:rsidP="00005540">
      <w:pPr>
        <w:jc w:val="both"/>
        <w:rPr>
          <w:rFonts w:ascii="Lato" w:hAnsi="Lato" w:cs="Arial"/>
          <w:sz w:val="20"/>
          <w:szCs w:val="20"/>
        </w:rPr>
      </w:pPr>
      <w:r w:rsidRPr="00C73D51">
        <w:rPr>
          <w:rFonts w:ascii="Lato" w:hAnsi="Lato" w:cs="Arial"/>
          <w:sz w:val="20"/>
          <w:szCs w:val="20"/>
        </w:rPr>
        <w:t>Los Estados Financieros de los entes públicos, proveen de información financiera a los principales usuarios de esta, al Congreso y a los ciudadanos.</w:t>
      </w:r>
    </w:p>
    <w:p w:rsidR="00005540" w:rsidRPr="00C73D51" w:rsidRDefault="00005540" w:rsidP="00005540">
      <w:pPr>
        <w:jc w:val="both"/>
        <w:rPr>
          <w:rFonts w:ascii="Lato" w:hAnsi="Lato" w:cs="Arial"/>
          <w:sz w:val="20"/>
          <w:szCs w:val="20"/>
        </w:rPr>
      </w:pPr>
      <w:r w:rsidRPr="00C73D51">
        <w:rPr>
          <w:rFonts w:ascii="Lato" w:hAnsi="Lato" w:cs="Arial"/>
          <w:sz w:val="20"/>
          <w:szCs w:val="20"/>
        </w:rPr>
        <w:t>El objetivo del presente documento es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rsidR="00005540" w:rsidRPr="00C73D51" w:rsidRDefault="00005540" w:rsidP="00005540">
      <w:pPr>
        <w:jc w:val="both"/>
        <w:rPr>
          <w:rFonts w:ascii="Lato" w:hAnsi="Lato" w:cs="Arial"/>
          <w:sz w:val="20"/>
          <w:szCs w:val="20"/>
        </w:rPr>
      </w:pPr>
      <w:r w:rsidRPr="00C73D51">
        <w:rPr>
          <w:rFonts w:ascii="Lato" w:hAnsi="Lato"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005540" w:rsidRPr="00C73D51" w:rsidRDefault="00005540" w:rsidP="00005540">
      <w:pPr>
        <w:rPr>
          <w:rFonts w:ascii="Lato" w:hAnsi="Lato" w:cs="Arial"/>
          <w:b/>
          <w:bCs/>
          <w:sz w:val="20"/>
          <w:szCs w:val="20"/>
        </w:rPr>
      </w:pPr>
    </w:p>
    <w:p w:rsidR="00005540" w:rsidRPr="00C73D51" w:rsidRDefault="00005540" w:rsidP="00005540">
      <w:pPr>
        <w:rPr>
          <w:rFonts w:ascii="Lato" w:hAnsi="Lato" w:cs="Arial"/>
          <w:sz w:val="20"/>
          <w:szCs w:val="20"/>
        </w:rPr>
      </w:pPr>
      <w:r w:rsidRPr="00C73D51">
        <w:rPr>
          <w:rFonts w:ascii="Lato" w:hAnsi="Lato" w:cs="Arial"/>
          <w:b/>
          <w:sz w:val="20"/>
          <w:szCs w:val="20"/>
        </w:rPr>
        <w:t>1. Autorización e Historia</w:t>
      </w:r>
      <w:r w:rsidRPr="00C73D51">
        <w:rPr>
          <w:rFonts w:ascii="Lato" w:hAnsi="Lato" w:cs="Arial"/>
          <w:b/>
          <w:sz w:val="20"/>
          <w:szCs w:val="20"/>
        </w:rPr>
        <w:br/>
      </w:r>
      <w:r w:rsidRPr="00C73D51">
        <w:rPr>
          <w:rFonts w:ascii="Lato" w:hAnsi="Lato" w:cs="Arial"/>
          <w:sz w:val="20"/>
          <w:szCs w:val="20"/>
        </w:rPr>
        <w:t>La Junta de Asistencia Privada del Estado de Yucatán se creó según el decreto 335 publicado en el Diario Oficial el 20 de septiembre de 2010.</w:t>
      </w:r>
    </w:p>
    <w:p w:rsidR="00005540" w:rsidRPr="00C73D51" w:rsidRDefault="00005540" w:rsidP="00005540">
      <w:pPr>
        <w:rPr>
          <w:rFonts w:ascii="Lato" w:hAnsi="Lato" w:cs="Arial"/>
          <w:sz w:val="20"/>
          <w:szCs w:val="20"/>
        </w:rPr>
      </w:pPr>
    </w:p>
    <w:p w:rsidR="00005540" w:rsidRPr="00C73D51" w:rsidRDefault="00005540" w:rsidP="00005540">
      <w:pPr>
        <w:jc w:val="both"/>
        <w:rPr>
          <w:rFonts w:ascii="Lato" w:hAnsi="Lato" w:cs="Arial"/>
          <w:sz w:val="20"/>
          <w:szCs w:val="20"/>
        </w:rPr>
      </w:pPr>
      <w:r w:rsidRPr="00C73D51">
        <w:rPr>
          <w:rFonts w:ascii="Lato" w:hAnsi="Lato" w:cs="Arial"/>
          <w:sz w:val="20"/>
          <w:szCs w:val="20"/>
        </w:rPr>
        <w:t>Al concebir a la asistencia social privada como acción en colaboración con el Gobierno y en beneficio de la colectividad, ésta debe ser regulada por el Estado, para obtener el mejor funcionamiento y notables resultados en la prevención y ayuda dirigida a los grupos vulnerables en nuestro Estado, más aún, cuando el Estado les ha otorgado beneficios fiscales para coadyuvar con su noble cometido.</w:t>
      </w:r>
    </w:p>
    <w:p w:rsidR="00005540" w:rsidRPr="00C73D51" w:rsidRDefault="00005540" w:rsidP="00005540">
      <w:pPr>
        <w:jc w:val="both"/>
        <w:rPr>
          <w:rFonts w:ascii="Lato" w:hAnsi="Lato" w:cs="Arial"/>
          <w:sz w:val="20"/>
          <w:szCs w:val="20"/>
        </w:rPr>
      </w:pPr>
    </w:p>
    <w:p w:rsidR="00005540" w:rsidRPr="00C73D51" w:rsidRDefault="00005540" w:rsidP="00005540">
      <w:pPr>
        <w:jc w:val="both"/>
        <w:rPr>
          <w:rFonts w:ascii="Lato" w:hAnsi="Lato" w:cs="Arial"/>
          <w:sz w:val="20"/>
          <w:szCs w:val="20"/>
        </w:rPr>
      </w:pPr>
      <w:r w:rsidRPr="00C73D51">
        <w:rPr>
          <w:rFonts w:ascii="Lato" w:hAnsi="Lato" w:cs="Arial"/>
          <w:sz w:val="20"/>
          <w:szCs w:val="20"/>
        </w:rPr>
        <w:t>La iniciativa de la Ley de Instituciones De Asistencia Privada Para El Estado De Yucatán representó un gran avance y modernización para el marco jurídico estatal, dado que la normatividad vigente hasta la fecha de su publicación que regulaba estas asociaciones, es la Ley Orgánica de Beneficencia Privada, que tiene como objeto la asistencia social sin fin lucrativo, por lo tanto resultaba anacrónica, pues se trata de una ley creada a principios del siglo pasado y cuyas disposiciones ya no están acordes a la época actual, ni a las exigencias que hoy reclama la sociedad, por lo que la Comisión Permanente considero viable actualizar esta norma, a fin de cubrir las demandas de una sociedad que exige una verdadera asistencia social. De lo anterior se desprende que la aplicación de tal normatividad que pretendía abrogarse resultaba poco coherente con la actualidad social que necesita de la cooperación de los particulares ante los efectos provocados por diversos fenómenos económicos, sociales, meteorológicos, entre otros, sobre distintos grupos sociales que los coloca en estado de vulnerabilidad.</w:t>
      </w:r>
    </w:p>
    <w:p w:rsidR="00005540" w:rsidRPr="00C73D51" w:rsidRDefault="00005540" w:rsidP="00005540">
      <w:pPr>
        <w:jc w:val="both"/>
        <w:rPr>
          <w:rFonts w:ascii="Lato" w:hAnsi="Lato" w:cs="Arial"/>
          <w:sz w:val="20"/>
          <w:szCs w:val="20"/>
        </w:rPr>
      </w:pPr>
      <w:r w:rsidRPr="00C73D51">
        <w:rPr>
          <w:rFonts w:ascii="Lato" w:hAnsi="Lato" w:cs="Arial"/>
          <w:sz w:val="20"/>
          <w:szCs w:val="20"/>
        </w:rPr>
        <w:br/>
        <w:t>De la Iniciativa que se estudió se desprendió una propuesta útil, misma que fue enriquecida dentro de los trabajos de análisis realizados por la Comisión, de igual manera, se tomaron en cuenta todas aquellas aportaciones efectuadas por organismos no gubernamentales, dando como resultado un proyecto de Ley innovador y acorde con las necesidades que nuestra entidad requería en materia de asistencia privada; en tal virtud, se consideró oportuna y necesaria la aprobación del proyecto de Ley de Instituciones de Asistencia Privada, en el que se abordan temas de gran relevancia y vital importancia para la regulación y aplicación de la asistencia social de particulares en nuestro Estado.</w:t>
      </w:r>
    </w:p>
    <w:p w:rsidR="00005540" w:rsidRDefault="00005540" w:rsidP="00005540">
      <w:pPr>
        <w:rPr>
          <w:rFonts w:ascii="Lato" w:hAnsi="Lato" w:cs="Arial"/>
          <w:b/>
          <w:bCs/>
          <w:sz w:val="20"/>
          <w:szCs w:val="20"/>
        </w:rPr>
      </w:pPr>
    </w:p>
    <w:p w:rsidR="00005540" w:rsidRPr="00C73D51" w:rsidRDefault="00005540" w:rsidP="00005540">
      <w:pPr>
        <w:rPr>
          <w:rFonts w:ascii="Lato" w:hAnsi="Lato" w:cs="Arial"/>
          <w:b/>
          <w:bCs/>
          <w:sz w:val="20"/>
          <w:szCs w:val="20"/>
        </w:rPr>
      </w:pPr>
    </w:p>
    <w:p w:rsidR="00005540" w:rsidRPr="00C73D51" w:rsidRDefault="00005540" w:rsidP="00005540">
      <w:pPr>
        <w:rPr>
          <w:rFonts w:ascii="Lato" w:hAnsi="Lato" w:cs="Arial"/>
          <w:b/>
          <w:bCs/>
          <w:sz w:val="20"/>
          <w:szCs w:val="20"/>
        </w:rPr>
      </w:pPr>
      <w:r w:rsidRPr="00C73D51">
        <w:rPr>
          <w:rFonts w:ascii="Lato" w:hAnsi="Lato" w:cs="Arial"/>
          <w:b/>
          <w:bCs/>
          <w:sz w:val="20"/>
          <w:szCs w:val="20"/>
        </w:rPr>
        <w:t>2. Panorama Económico y Financiero</w:t>
      </w:r>
    </w:p>
    <w:p w:rsidR="00005540" w:rsidRDefault="00005540" w:rsidP="00005540">
      <w:pPr>
        <w:rPr>
          <w:rFonts w:ascii="Lato" w:hAnsi="Lato" w:cs="Arial"/>
          <w:bCs/>
          <w:sz w:val="20"/>
          <w:szCs w:val="20"/>
        </w:rPr>
      </w:pPr>
      <w:r w:rsidRPr="00C73D51">
        <w:rPr>
          <w:rFonts w:ascii="Lato" w:hAnsi="Lato" w:cs="Arial"/>
          <w:bCs/>
          <w:sz w:val="20"/>
          <w:szCs w:val="20"/>
        </w:rPr>
        <w:t>No aplica</w:t>
      </w:r>
    </w:p>
    <w:p w:rsidR="00005540" w:rsidRPr="00C73D51" w:rsidRDefault="00005540" w:rsidP="00005540">
      <w:pPr>
        <w:rPr>
          <w:rFonts w:ascii="Lato" w:hAnsi="Lato" w:cs="Arial"/>
          <w:bCs/>
          <w:sz w:val="20"/>
          <w:szCs w:val="20"/>
        </w:rPr>
      </w:pPr>
    </w:p>
    <w:p w:rsidR="00005540" w:rsidRPr="00C73D51" w:rsidRDefault="00005540" w:rsidP="00005540">
      <w:pPr>
        <w:rPr>
          <w:rFonts w:ascii="Lato" w:hAnsi="Lato" w:cs="Arial"/>
          <w:bCs/>
          <w:sz w:val="20"/>
          <w:szCs w:val="20"/>
        </w:rPr>
      </w:pPr>
    </w:p>
    <w:p w:rsidR="00005540" w:rsidRPr="00C73D51" w:rsidRDefault="00005540" w:rsidP="00005540">
      <w:pPr>
        <w:rPr>
          <w:rFonts w:ascii="Lato" w:hAnsi="Lato" w:cs="Arial"/>
          <w:b/>
          <w:sz w:val="20"/>
          <w:szCs w:val="20"/>
        </w:rPr>
      </w:pPr>
      <w:r w:rsidRPr="00C73D51">
        <w:rPr>
          <w:rFonts w:ascii="Lato" w:hAnsi="Lato" w:cs="Arial"/>
          <w:b/>
          <w:sz w:val="20"/>
          <w:szCs w:val="20"/>
        </w:rPr>
        <w:t>3. Organización y Objeto Social</w:t>
      </w:r>
    </w:p>
    <w:p w:rsidR="00005540" w:rsidRPr="00C73D51" w:rsidRDefault="00005540" w:rsidP="00005540">
      <w:pPr>
        <w:jc w:val="both"/>
        <w:rPr>
          <w:rFonts w:ascii="Lato" w:hAnsi="Lato" w:cs="Arial"/>
          <w:sz w:val="20"/>
          <w:szCs w:val="20"/>
        </w:rPr>
      </w:pPr>
      <w:r w:rsidRPr="00C73D51">
        <w:rPr>
          <w:rFonts w:ascii="Lato" w:hAnsi="Lato" w:cs="Arial"/>
          <w:sz w:val="20"/>
          <w:szCs w:val="20"/>
        </w:rPr>
        <w:t>Artículo 66- La Junta de Asistencia Privada del Estado de Yucatán es un Organismo Público Descentralizado de la Administración Pública Paraestatal, con personalidad jurídica y patrimonio propio, con domicilio en la ciudad de Mérida Yucatán, o en la localidad que en su caso determine el Órgano de Gobierno.</w:t>
      </w:r>
    </w:p>
    <w:p w:rsidR="00005540" w:rsidRPr="00C73D51" w:rsidRDefault="00005540" w:rsidP="00005540">
      <w:pPr>
        <w:jc w:val="both"/>
        <w:rPr>
          <w:rFonts w:ascii="Lato" w:hAnsi="Lato" w:cs="Arial"/>
          <w:sz w:val="20"/>
          <w:szCs w:val="20"/>
        </w:rPr>
      </w:pPr>
      <w:r w:rsidRPr="00C73D51">
        <w:rPr>
          <w:rFonts w:ascii="Lato" w:hAnsi="Lato" w:cs="Arial"/>
          <w:sz w:val="20"/>
          <w:szCs w:val="20"/>
        </w:rPr>
        <w:lastRenderedPageBreak/>
        <w:t>La Junta Tendrá por objeto, vigilar el cumplimiento de esta ley para regular los relativos a la constitución, funcionamiento, fomento, desarrollo y extinción de las Instituciones de Asistencia Privada del Estado de Yucatán.</w:t>
      </w:r>
    </w:p>
    <w:p w:rsidR="00005540" w:rsidRPr="00C73D51" w:rsidRDefault="00005540" w:rsidP="00005540">
      <w:pPr>
        <w:jc w:val="both"/>
        <w:rPr>
          <w:rFonts w:ascii="Lato" w:hAnsi="Lato" w:cs="Arial"/>
          <w:sz w:val="20"/>
          <w:szCs w:val="20"/>
        </w:rPr>
      </w:pPr>
    </w:p>
    <w:p w:rsidR="00005540" w:rsidRPr="00C73D51" w:rsidRDefault="00005540" w:rsidP="00005540">
      <w:pPr>
        <w:jc w:val="both"/>
        <w:rPr>
          <w:rFonts w:ascii="Lato" w:hAnsi="Lato" w:cs="Arial"/>
          <w:sz w:val="20"/>
          <w:szCs w:val="20"/>
        </w:rPr>
      </w:pPr>
      <w:r w:rsidRPr="00C73D51">
        <w:rPr>
          <w:rFonts w:ascii="Lato" w:hAnsi="Lato" w:cs="Arial"/>
          <w:sz w:val="20"/>
          <w:szCs w:val="20"/>
        </w:rPr>
        <w:t>En el decreto de creación establece lo siguiente. -</w:t>
      </w:r>
    </w:p>
    <w:p w:rsidR="00005540" w:rsidRPr="00C73D51" w:rsidRDefault="00005540" w:rsidP="00005540">
      <w:pPr>
        <w:jc w:val="both"/>
        <w:rPr>
          <w:rFonts w:ascii="Lato" w:hAnsi="Lato" w:cs="Arial"/>
          <w:sz w:val="20"/>
          <w:szCs w:val="20"/>
        </w:rPr>
      </w:pPr>
      <w:r w:rsidRPr="00C73D51">
        <w:rPr>
          <w:rFonts w:ascii="Lato" w:hAnsi="Lato" w:cs="Arial"/>
          <w:sz w:val="20"/>
          <w:szCs w:val="20"/>
        </w:rPr>
        <w:t>Artículo 69 -El patrimonio de la Junta se Integra por:</w:t>
      </w:r>
    </w:p>
    <w:p w:rsidR="00005540" w:rsidRPr="00C73D51" w:rsidRDefault="00005540" w:rsidP="00005540">
      <w:pPr>
        <w:numPr>
          <w:ilvl w:val="0"/>
          <w:numId w:val="3"/>
        </w:numPr>
        <w:spacing w:after="0" w:line="240" w:lineRule="auto"/>
        <w:jc w:val="both"/>
        <w:rPr>
          <w:rFonts w:ascii="Lato" w:hAnsi="Lato" w:cs="Arial"/>
          <w:sz w:val="20"/>
          <w:szCs w:val="20"/>
        </w:rPr>
      </w:pPr>
      <w:r w:rsidRPr="00C73D51">
        <w:rPr>
          <w:rFonts w:ascii="Lato" w:hAnsi="Lato" w:cs="Arial"/>
          <w:sz w:val="20"/>
          <w:szCs w:val="20"/>
        </w:rPr>
        <w:t>Aportaciones en dinero o en especie que bajo cualquier acto jurídico efectúen a su favor las dependencias federales, estatales y municipales, así como las personas físicas y morales.</w:t>
      </w:r>
    </w:p>
    <w:p w:rsidR="00005540" w:rsidRPr="00C73D51" w:rsidRDefault="00005540" w:rsidP="00005540">
      <w:pPr>
        <w:numPr>
          <w:ilvl w:val="0"/>
          <w:numId w:val="3"/>
        </w:numPr>
        <w:spacing w:after="0" w:line="240" w:lineRule="auto"/>
        <w:jc w:val="both"/>
        <w:rPr>
          <w:rFonts w:ascii="Lato" w:hAnsi="Lato" w:cs="Arial"/>
          <w:sz w:val="20"/>
          <w:szCs w:val="20"/>
        </w:rPr>
      </w:pPr>
      <w:r w:rsidRPr="00C73D51">
        <w:rPr>
          <w:rFonts w:ascii="Lato" w:hAnsi="Lato" w:cs="Arial"/>
          <w:sz w:val="20"/>
          <w:szCs w:val="20"/>
        </w:rPr>
        <w:t>Las que obtenga por el desarrollo de sus actividades.</w:t>
      </w:r>
    </w:p>
    <w:p w:rsidR="00005540" w:rsidRPr="00C73D51" w:rsidRDefault="00005540" w:rsidP="00005540">
      <w:pPr>
        <w:numPr>
          <w:ilvl w:val="0"/>
          <w:numId w:val="3"/>
        </w:numPr>
        <w:spacing w:after="0" w:line="240" w:lineRule="auto"/>
        <w:jc w:val="both"/>
        <w:rPr>
          <w:rFonts w:ascii="Lato" w:hAnsi="Lato" w:cs="Arial"/>
          <w:sz w:val="20"/>
          <w:szCs w:val="20"/>
        </w:rPr>
      </w:pPr>
      <w:r w:rsidRPr="00C73D51">
        <w:rPr>
          <w:rFonts w:ascii="Lato" w:hAnsi="Lato" w:cs="Arial"/>
          <w:sz w:val="20"/>
          <w:szCs w:val="20"/>
        </w:rPr>
        <w:t>Los créditos y subsidios que obtenga de todo tipo de instituciones de crédito constituidas legalmente, y</w:t>
      </w:r>
    </w:p>
    <w:p w:rsidR="00005540" w:rsidRPr="00C73D51" w:rsidRDefault="00005540" w:rsidP="00005540">
      <w:pPr>
        <w:numPr>
          <w:ilvl w:val="0"/>
          <w:numId w:val="3"/>
        </w:numPr>
        <w:spacing w:after="0" w:line="240" w:lineRule="auto"/>
        <w:jc w:val="both"/>
        <w:rPr>
          <w:rFonts w:ascii="Lato" w:hAnsi="Lato" w:cs="Arial"/>
          <w:sz w:val="20"/>
          <w:szCs w:val="20"/>
        </w:rPr>
      </w:pPr>
      <w:r w:rsidRPr="00C73D51">
        <w:rPr>
          <w:rFonts w:ascii="Lato" w:hAnsi="Lato" w:cs="Arial"/>
          <w:sz w:val="20"/>
          <w:szCs w:val="20"/>
        </w:rPr>
        <w:t>Los recursos provenientes de organismos nacionales e internacionales.</w:t>
      </w:r>
    </w:p>
    <w:p w:rsidR="00005540" w:rsidRPr="00C73D51" w:rsidRDefault="00005540" w:rsidP="00005540">
      <w:pPr>
        <w:jc w:val="both"/>
        <w:rPr>
          <w:rFonts w:ascii="Lato" w:hAnsi="Lato" w:cs="Arial"/>
          <w:sz w:val="20"/>
          <w:szCs w:val="20"/>
        </w:rPr>
      </w:pPr>
    </w:p>
    <w:p w:rsidR="00005540" w:rsidRPr="00C73D51" w:rsidRDefault="00005540" w:rsidP="00005540">
      <w:pPr>
        <w:jc w:val="both"/>
        <w:rPr>
          <w:rFonts w:ascii="Lato" w:hAnsi="Lato" w:cs="Arial"/>
          <w:sz w:val="20"/>
          <w:szCs w:val="20"/>
        </w:rPr>
      </w:pPr>
      <w:r w:rsidRPr="00C73D51">
        <w:rPr>
          <w:rFonts w:ascii="Lato" w:hAnsi="Lato" w:cs="Arial"/>
          <w:sz w:val="20"/>
          <w:szCs w:val="20"/>
        </w:rPr>
        <w:t>Para el ejercicio fiscal 20</w:t>
      </w:r>
      <w:r>
        <w:rPr>
          <w:rFonts w:ascii="Lato" w:hAnsi="Lato" w:cs="Arial"/>
          <w:sz w:val="20"/>
          <w:szCs w:val="20"/>
        </w:rPr>
        <w:t>26</w:t>
      </w:r>
      <w:r w:rsidRPr="00C73D51">
        <w:rPr>
          <w:rFonts w:ascii="Lato" w:hAnsi="Lato" w:cs="Arial"/>
          <w:sz w:val="20"/>
          <w:szCs w:val="20"/>
        </w:rPr>
        <w:t xml:space="preserve"> la Junta de Asistencia Privada del Estado de Yucatán tiene como obligación fiscal la retención y pago de los siguientes impuestos:</w:t>
      </w:r>
    </w:p>
    <w:p w:rsidR="00005540" w:rsidRPr="00C73D51" w:rsidRDefault="00005540" w:rsidP="00005540">
      <w:pPr>
        <w:jc w:val="both"/>
        <w:rPr>
          <w:rFonts w:ascii="Lato" w:hAnsi="Lato" w:cs="Arial"/>
          <w:sz w:val="20"/>
          <w:szCs w:val="20"/>
        </w:rPr>
      </w:pPr>
      <w:r w:rsidRPr="00C73D51">
        <w:rPr>
          <w:rFonts w:ascii="Lato" w:hAnsi="Lato" w:cs="Arial"/>
          <w:sz w:val="20"/>
          <w:szCs w:val="20"/>
        </w:rPr>
        <w:t>-ISR por salarios</w:t>
      </w:r>
    </w:p>
    <w:p w:rsidR="00005540" w:rsidRPr="00C73D51" w:rsidRDefault="00005540" w:rsidP="00005540">
      <w:pPr>
        <w:jc w:val="both"/>
        <w:rPr>
          <w:rFonts w:ascii="Lato" w:hAnsi="Lato" w:cs="Arial"/>
          <w:sz w:val="20"/>
          <w:szCs w:val="20"/>
        </w:rPr>
      </w:pPr>
      <w:r w:rsidRPr="00C73D51">
        <w:rPr>
          <w:rFonts w:ascii="Lato" w:hAnsi="Lato" w:cs="Arial"/>
          <w:sz w:val="20"/>
          <w:szCs w:val="20"/>
        </w:rPr>
        <w:t>-ISR por asimilados a salarios</w:t>
      </w:r>
    </w:p>
    <w:p w:rsidR="00005540" w:rsidRPr="00C73D51" w:rsidRDefault="00005540" w:rsidP="00005540">
      <w:pPr>
        <w:jc w:val="both"/>
        <w:rPr>
          <w:rFonts w:ascii="Lato" w:hAnsi="Lato" w:cs="Arial"/>
          <w:sz w:val="20"/>
          <w:szCs w:val="20"/>
        </w:rPr>
      </w:pPr>
      <w:r w:rsidRPr="00C73D51">
        <w:rPr>
          <w:rFonts w:ascii="Lato" w:hAnsi="Lato" w:cs="Arial"/>
          <w:sz w:val="20"/>
          <w:szCs w:val="20"/>
        </w:rPr>
        <w:t>-ISR por servicios profesionales</w:t>
      </w:r>
    </w:p>
    <w:p w:rsidR="00005540" w:rsidRPr="00C73D51" w:rsidRDefault="00005540" w:rsidP="00005540">
      <w:pPr>
        <w:jc w:val="both"/>
        <w:rPr>
          <w:rFonts w:ascii="Lato" w:hAnsi="Lato" w:cs="Arial"/>
          <w:sz w:val="20"/>
          <w:szCs w:val="20"/>
        </w:rPr>
      </w:pPr>
      <w:r w:rsidRPr="00C73D51">
        <w:rPr>
          <w:rFonts w:ascii="Lato" w:hAnsi="Lato" w:cs="Arial"/>
          <w:sz w:val="20"/>
          <w:szCs w:val="20"/>
        </w:rPr>
        <w:t>-ISR por arrendamiento</w:t>
      </w:r>
    </w:p>
    <w:p w:rsidR="00005540" w:rsidRPr="00C73D51" w:rsidRDefault="00005540" w:rsidP="00005540">
      <w:pPr>
        <w:jc w:val="both"/>
        <w:rPr>
          <w:rFonts w:ascii="Lato" w:hAnsi="Lato" w:cs="Arial"/>
          <w:sz w:val="20"/>
          <w:szCs w:val="20"/>
        </w:rPr>
      </w:pPr>
    </w:p>
    <w:p w:rsidR="00005540" w:rsidRPr="00C73D51" w:rsidRDefault="00005540" w:rsidP="00005540">
      <w:pPr>
        <w:jc w:val="both"/>
        <w:rPr>
          <w:rFonts w:ascii="Lato" w:hAnsi="Lato" w:cs="Arial"/>
          <w:b/>
          <w:sz w:val="20"/>
          <w:szCs w:val="20"/>
        </w:rPr>
      </w:pPr>
      <w:r w:rsidRPr="00C73D51">
        <w:rPr>
          <w:rFonts w:ascii="Lato" w:hAnsi="Lato" w:cs="Arial"/>
          <w:b/>
          <w:sz w:val="20"/>
          <w:szCs w:val="20"/>
        </w:rPr>
        <w:t>4. Bases de preparación de los estados financieros</w:t>
      </w:r>
    </w:p>
    <w:p w:rsidR="00005540" w:rsidRPr="00C73D51" w:rsidRDefault="00005540" w:rsidP="00005540">
      <w:pPr>
        <w:jc w:val="both"/>
        <w:rPr>
          <w:rFonts w:ascii="Lato" w:hAnsi="Lato" w:cs="Arial"/>
          <w:sz w:val="20"/>
          <w:szCs w:val="20"/>
        </w:rPr>
      </w:pPr>
    </w:p>
    <w:p w:rsidR="00005540" w:rsidRPr="00C73D51" w:rsidRDefault="00005540" w:rsidP="00005540">
      <w:pPr>
        <w:jc w:val="both"/>
        <w:rPr>
          <w:rFonts w:ascii="Lato" w:hAnsi="Lato" w:cs="Arial"/>
          <w:sz w:val="20"/>
          <w:szCs w:val="20"/>
        </w:rPr>
      </w:pPr>
      <w:r w:rsidRPr="00C73D51">
        <w:rPr>
          <w:rFonts w:ascii="Lato" w:hAnsi="Lato" w:cs="Arial"/>
          <w:sz w:val="20"/>
          <w:szCs w:val="20"/>
        </w:rPr>
        <w:t>La presente información financiera fue emitida en base en:</w:t>
      </w:r>
    </w:p>
    <w:p w:rsidR="00005540" w:rsidRPr="00C73D51" w:rsidRDefault="00005540" w:rsidP="00005540">
      <w:pPr>
        <w:jc w:val="both"/>
        <w:rPr>
          <w:rFonts w:ascii="Lato" w:hAnsi="Lato" w:cs="Arial"/>
          <w:sz w:val="20"/>
          <w:szCs w:val="20"/>
        </w:rPr>
      </w:pPr>
      <w:r w:rsidRPr="00C73D51">
        <w:rPr>
          <w:rFonts w:ascii="Lato" w:hAnsi="Lato" w:cs="Arial"/>
          <w:sz w:val="20"/>
          <w:szCs w:val="20"/>
        </w:rPr>
        <w:t>-La Ley de Contabilidad Gubernamental vigente.</w:t>
      </w:r>
    </w:p>
    <w:p w:rsidR="00005540" w:rsidRPr="00C73D51" w:rsidRDefault="00005540" w:rsidP="00005540">
      <w:pPr>
        <w:jc w:val="both"/>
        <w:rPr>
          <w:rFonts w:ascii="Lato" w:hAnsi="Lato" w:cs="Arial"/>
          <w:sz w:val="20"/>
          <w:szCs w:val="20"/>
        </w:rPr>
      </w:pPr>
      <w:r w:rsidRPr="00C73D51">
        <w:rPr>
          <w:rFonts w:ascii="Lato" w:hAnsi="Lato" w:cs="Arial"/>
          <w:sz w:val="20"/>
          <w:szCs w:val="20"/>
        </w:rPr>
        <w:t>-El manual de contabilidad emitido por el CONAC</w:t>
      </w:r>
    </w:p>
    <w:p w:rsidR="00005540" w:rsidRPr="00C73D51" w:rsidRDefault="00005540" w:rsidP="00005540">
      <w:pPr>
        <w:jc w:val="both"/>
        <w:rPr>
          <w:rFonts w:ascii="Lato" w:hAnsi="Lato" w:cs="Arial"/>
          <w:sz w:val="20"/>
          <w:szCs w:val="20"/>
        </w:rPr>
      </w:pPr>
      <w:r w:rsidRPr="00C73D51">
        <w:rPr>
          <w:rFonts w:ascii="Lato" w:hAnsi="Lato" w:cs="Arial"/>
          <w:sz w:val="20"/>
          <w:szCs w:val="20"/>
        </w:rPr>
        <w:lastRenderedPageBreak/>
        <w:t>-Principios generales, lineamientos y reglas específicas para cada rubro del plan de cuentas emitidos por el CONAC.</w:t>
      </w:r>
    </w:p>
    <w:p w:rsidR="00005540" w:rsidRPr="00C73D51" w:rsidRDefault="00005540" w:rsidP="00005540">
      <w:pPr>
        <w:jc w:val="both"/>
        <w:rPr>
          <w:rFonts w:ascii="Lato" w:hAnsi="Lato" w:cs="Arial"/>
          <w:sz w:val="20"/>
          <w:szCs w:val="20"/>
        </w:rPr>
      </w:pPr>
      <w:r w:rsidRPr="00C73D51">
        <w:rPr>
          <w:rFonts w:ascii="Lato" w:hAnsi="Lato" w:cs="Arial"/>
          <w:sz w:val="20"/>
          <w:szCs w:val="20"/>
        </w:rPr>
        <w:t>-La normatividad emitida por el CONAC y las disposiciones legales aplicables.</w:t>
      </w:r>
    </w:p>
    <w:p w:rsidR="00005540" w:rsidRPr="00C73D51" w:rsidRDefault="00005540" w:rsidP="00005540">
      <w:pPr>
        <w:rPr>
          <w:rFonts w:ascii="Lato" w:hAnsi="Lato" w:cs="Arial"/>
          <w:b/>
          <w:sz w:val="20"/>
          <w:szCs w:val="20"/>
        </w:rPr>
      </w:pPr>
      <w:r w:rsidRPr="00C73D51">
        <w:rPr>
          <w:rFonts w:ascii="Lato" w:hAnsi="Lato" w:cs="Arial"/>
          <w:sz w:val="20"/>
          <w:szCs w:val="20"/>
        </w:rPr>
        <w:t>El presupuesto es ejercido según las normas contenidas en el Presupuesto de Egresos del Gobierno del Estado de Yucatán para el ejercicio fiscal 202</w:t>
      </w:r>
      <w:r>
        <w:rPr>
          <w:rFonts w:ascii="Lato" w:hAnsi="Lato" w:cs="Arial"/>
          <w:sz w:val="20"/>
          <w:szCs w:val="20"/>
        </w:rPr>
        <w:t>6</w:t>
      </w:r>
      <w:r w:rsidRPr="00C73D51">
        <w:rPr>
          <w:rFonts w:ascii="Lato" w:hAnsi="Lato" w:cs="Arial"/>
          <w:sz w:val="20"/>
          <w:szCs w:val="20"/>
        </w:rPr>
        <w:t>.</w:t>
      </w:r>
    </w:p>
    <w:p w:rsidR="00005540" w:rsidRPr="00C73D51" w:rsidRDefault="00005540" w:rsidP="00005540">
      <w:pPr>
        <w:rPr>
          <w:rFonts w:ascii="Lato" w:hAnsi="Lato" w:cs="Arial"/>
          <w:b/>
          <w:bCs/>
          <w:sz w:val="20"/>
          <w:szCs w:val="20"/>
        </w:rPr>
      </w:pPr>
      <w:r w:rsidRPr="00C73D51">
        <w:rPr>
          <w:rFonts w:ascii="Lato" w:hAnsi="Lato" w:cs="Arial"/>
          <w:b/>
          <w:sz w:val="20"/>
          <w:szCs w:val="20"/>
        </w:rPr>
        <w:br/>
      </w:r>
      <w:r w:rsidRPr="00C73D51">
        <w:rPr>
          <w:rFonts w:ascii="Lato" w:hAnsi="Lato" w:cs="Arial"/>
          <w:b/>
          <w:bCs/>
          <w:sz w:val="20"/>
          <w:szCs w:val="20"/>
        </w:rPr>
        <w:t>5. Políticas de Contabilidad Significativas</w:t>
      </w:r>
    </w:p>
    <w:p w:rsidR="00005540" w:rsidRPr="00C73D51" w:rsidRDefault="00005540" w:rsidP="00005540">
      <w:pPr>
        <w:rPr>
          <w:rFonts w:ascii="Lato" w:hAnsi="Lato" w:cs="Arial"/>
          <w:sz w:val="20"/>
          <w:szCs w:val="20"/>
        </w:rPr>
      </w:pPr>
      <w:r w:rsidRPr="00C73D51">
        <w:rPr>
          <w:rFonts w:ascii="Lato" w:hAnsi="Lato" w:cs="Arial"/>
          <w:bCs/>
          <w:sz w:val="20"/>
          <w:szCs w:val="20"/>
        </w:rPr>
        <w:t>No aplica</w:t>
      </w:r>
    </w:p>
    <w:p w:rsidR="00005540" w:rsidRPr="00C73D51" w:rsidRDefault="00005540" w:rsidP="00005540">
      <w:pPr>
        <w:rPr>
          <w:rFonts w:ascii="Lato" w:hAnsi="Lato" w:cs="Arial-BoldMT"/>
          <w:b/>
          <w:bCs/>
          <w:sz w:val="20"/>
          <w:szCs w:val="20"/>
        </w:rPr>
      </w:pPr>
    </w:p>
    <w:p w:rsidR="00005540" w:rsidRPr="00C73D51" w:rsidRDefault="00005540" w:rsidP="00005540">
      <w:pPr>
        <w:rPr>
          <w:rFonts w:ascii="Lato" w:hAnsi="Lato" w:cs="Arial-BoldMT"/>
          <w:b/>
          <w:bCs/>
          <w:sz w:val="20"/>
          <w:szCs w:val="20"/>
        </w:rPr>
      </w:pPr>
      <w:r w:rsidRPr="00C73D51">
        <w:rPr>
          <w:rFonts w:ascii="Lato" w:hAnsi="Lato" w:cs="Arial-BoldMT"/>
          <w:b/>
          <w:bCs/>
          <w:sz w:val="20"/>
          <w:szCs w:val="20"/>
        </w:rPr>
        <w:t>6. Posición en Moneda Extranjera y Protección por Riesgo Cambiario</w:t>
      </w:r>
    </w:p>
    <w:p w:rsidR="00005540" w:rsidRPr="00C73D51" w:rsidRDefault="00005540" w:rsidP="00005540">
      <w:pPr>
        <w:rPr>
          <w:rFonts w:ascii="Lato" w:hAnsi="Lato" w:cs="Arial"/>
          <w:bCs/>
          <w:sz w:val="20"/>
          <w:szCs w:val="20"/>
        </w:rPr>
      </w:pPr>
      <w:r w:rsidRPr="00C73D51">
        <w:rPr>
          <w:rFonts w:ascii="Lato" w:hAnsi="Lato" w:cs="Arial"/>
          <w:bCs/>
          <w:sz w:val="20"/>
          <w:szCs w:val="20"/>
        </w:rPr>
        <w:t>No aplica</w:t>
      </w:r>
    </w:p>
    <w:p w:rsidR="00005540" w:rsidRPr="00C73D51" w:rsidRDefault="00005540" w:rsidP="00005540">
      <w:pPr>
        <w:rPr>
          <w:rFonts w:ascii="Lato" w:hAnsi="Lato" w:cs="Arial"/>
          <w:b/>
          <w:sz w:val="20"/>
          <w:szCs w:val="20"/>
        </w:rPr>
      </w:pPr>
      <w:r w:rsidRPr="00C73D51">
        <w:rPr>
          <w:rFonts w:ascii="Lato" w:hAnsi="Lato" w:cs="Arial"/>
          <w:b/>
          <w:sz w:val="20"/>
          <w:szCs w:val="20"/>
        </w:rPr>
        <w:t>7. Reporte Analítico Del Activo</w:t>
      </w:r>
    </w:p>
    <w:p w:rsidR="00005540" w:rsidRPr="00C73D51" w:rsidRDefault="00005540" w:rsidP="00005540">
      <w:pPr>
        <w:rPr>
          <w:rFonts w:ascii="Lato" w:hAnsi="Lato" w:cs="Arial"/>
          <w:sz w:val="20"/>
          <w:szCs w:val="20"/>
        </w:rPr>
      </w:pPr>
      <w:r w:rsidRPr="00C73D51">
        <w:rPr>
          <w:rFonts w:ascii="Lato" w:hAnsi="Lato" w:cs="Arial"/>
          <w:sz w:val="20"/>
          <w:szCs w:val="20"/>
        </w:rPr>
        <w:t>a) Vida útil de los activos</w:t>
      </w:r>
    </w:p>
    <w:p w:rsidR="00005540" w:rsidRPr="00C73D51" w:rsidRDefault="00005540" w:rsidP="00005540">
      <w:pPr>
        <w:rPr>
          <w:rFonts w:ascii="Lato" w:hAnsi="Lato" w:cs="Arial"/>
          <w:sz w:val="20"/>
          <w:szCs w:val="20"/>
        </w:rPr>
      </w:pPr>
    </w:p>
    <w:tbl>
      <w:tblPr>
        <w:tblW w:w="6669" w:type="dxa"/>
        <w:tblInd w:w="60" w:type="dxa"/>
        <w:tblCellMar>
          <w:left w:w="70" w:type="dxa"/>
          <w:right w:w="70" w:type="dxa"/>
        </w:tblCellMar>
        <w:tblLook w:val="04A0" w:firstRow="1" w:lastRow="0" w:firstColumn="1" w:lastColumn="0" w:noHBand="0" w:noVBand="1"/>
      </w:tblPr>
      <w:tblGrid>
        <w:gridCol w:w="4729"/>
        <w:gridCol w:w="1940"/>
      </w:tblGrid>
      <w:tr w:rsidR="00005540" w:rsidRPr="00C73D51" w:rsidTr="00DD732C">
        <w:trPr>
          <w:trHeight w:val="752"/>
        </w:trPr>
        <w:tc>
          <w:tcPr>
            <w:tcW w:w="472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rsidR="00005540" w:rsidRPr="00C73D51" w:rsidRDefault="00005540" w:rsidP="00DD732C">
            <w:pPr>
              <w:rPr>
                <w:rFonts w:ascii="Lato" w:hAnsi="Lato" w:cs="Arial"/>
                <w:b/>
                <w:sz w:val="20"/>
                <w:szCs w:val="20"/>
              </w:rPr>
            </w:pPr>
            <w:r w:rsidRPr="00C73D51">
              <w:rPr>
                <w:rFonts w:ascii="Lato" w:hAnsi="Lato" w:cs="Arial"/>
                <w:b/>
                <w:sz w:val="20"/>
                <w:szCs w:val="20"/>
              </w:rPr>
              <w:t>BIENES MUEBLES E INTANGIBLES</w:t>
            </w:r>
          </w:p>
        </w:tc>
        <w:tc>
          <w:tcPr>
            <w:tcW w:w="1940" w:type="dxa"/>
            <w:tcBorders>
              <w:top w:val="single" w:sz="8" w:space="0" w:color="auto"/>
              <w:left w:val="nil"/>
              <w:bottom w:val="single" w:sz="8" w:space="0" w:color="auto"/>
              <w:right w:val="single" w:sz="8" w:space="0" w:color="auto"/>
            </w:tcBorders>
            <w:shd w:val="clear" w:color="auto" w:fill="A6A6A6"/>
            <w:vAlign w:val="center"/>
            <w:hideMark/>
          </w:tcPr>
          <w:p w:rsidR="00005540" w:rsidRPr="00C73D51" w:rsidRDefault="00005540" w:rsidP="00DD732C">
            <w:pPr>
              <w:rPr>
                <w:rFonts w:ascii="Lato" w:hAnsi="Lato" w:cs="Arial"/>
                <w:b/>
                <w:color w:val="000000"/>
                <w:sz w:val="20"/>
                <w:szCs w:val="20"/>
              </w:rPr>
            </w:pPr>
            <w:r w:rsidRPr="00C73D51">
              <w:rPr>
                <w:rFonts w:ascii="Lato" w:hAnsi="Lato" w:cs="Arial"/>
                <w:b/>
                <w:color w:val="000000"/>
                <w:sz w:val="20"/>
                <w:szCs w:val="20"/>
              </w:rPr>
              <w:t>VIDA UTIL(AÑOS)</w:t>
            </w:r>
          </w:p>
        </w:tc>
      </w:tr>
      <w:tr w:rsidR="00005540" w:rsidRPr="00C73D51" w:rsidTr="00DD732C">
        <w:trPr>
          <w:trHeight w:val="360"/>
        </w:trPr>
        <w:tc>
          <w:tcPr>
            <w:tcW w:w="4729" w:type="dxa"/>
            <w:tcBorders>
              <w:top w:val="nil"/>
              <w:left w:val="single" w:sz="8" w:space="0" w:color="auto"/>
              <w:bottom w:val="single" w:sz="4" w:space="0" w:color="auto"/>
              <w:right w:val="single" w:sz="8" w:space="0" w:color="auto"/>
            </w:tcBorders>
            <w:shd w:val="clear" w:color="auto" w:fill="auto"/>
            <w:vAlign w:val="center"/>
            <w:hideMark/>
          </w:tcPr>
          <w:p w:rsidR="00005540" w:rsidRPr="00C73D51" w:rsidRDefault="00005540" w:rsidP="00DD732C">
            <w:pPr>
              <w:rPr>
                <w:rFonts w:ascii="Lato" w:hAnsi="Lato" w:cs="Arial"/>
                <w:color w:val="000000"/>
                <w:sz w:val="20"/>
                <w:szCs w:val="20"/>
              </w:rPr>
            </w:pPr>
            <w:r w:rsidRPr="00C73D51">
              <w:rPr>
                <w:rFonts w:ascii="Lato" w:hAnsi="Lato" w:cs="Arial"/>
                <w:color w:val="000000"/>
                <w:sz w:val="20"/>
                <w:szCs w:val="20"/>
              </w:rPr>
              <w:t>Mobiliario y Equipo de Administración</w:t>
            </w:r>
          </w:p>
        </w:tc>
        <w:tc>
          <w:tcPr>
            <w:tcW w:w="1940" w:type="dxa"/>
            <w:tcBorders>
              <w:top w:val="nil"/>
              <w:left w:val="nil"/>
              <w:bottom w:val="single" w:sz="4" w:space="0" w:color="auto"/>
              <w:right w:val="single" w:sz="8" w:space="0" w:color="auto"/>
            </w:tcBorders>
            <w:shd w:val="clear" w:color="auto" w:fill="auto"/>
            <w:noWrap/>
            <w:vAlign w:val="bottom"/>
            <w:hideMark/>
          </w:tcPr>
          <w:p w:rsidR="00005540" w:rsidRPr="00C73D51" w:rsidRDefault="00005540" w:rsidP="00DD732C">
            <w:pPr>
              <w:jc w:val="center"/>
              <w:rPr>
                <w:rFonts w:ascii="Lato" w:hAnsi="Lato" w:cs="Arial"/>
                <w:sz w:val="20"/>
                <w:szCs w:val="20"/>
              </w:rPr>
            </w:pPr>
          </w:p>
        </w:tc>
      </w:tr>
      <w:tr w:rsidR="00005540" w:rsidRPr="00C73D51" w:rsidTr="00DD732C">
        <w:trPr>
          <w:trHeight w:val="456"/>
        </w:trPr>
        <w:tc>
          <w:tcPr>
            <w:tcW w:w="4729" w:type="dxa"/>
            <w:tcBorders>
              <w:top w:val="nil"/>
              <w:left w:val="single" w:sz="8" w:space="0" w:color="auto"/>
              <w:bottom w:val="single" w:sz="4" w:space="0" w:color="auto"/>
              <w:right w:val="single" w:sz="8" w:space="0" w:color="auto"/>
            </w:tcBorders>
            <w:shd w:val="clear" w:color="auto" w:fill="auto"/>
            <w:vAlign w:val="center"/>
            <w:hideMark/>
          </w:tcPr>
          <w:p w:rsidR="00005540" w:rsidRPr="00C73D51" w:rsidRDefault="00005540" w:rsidP="00DD732C">
            <w:pPr>
              <w:rPr>
                <w:rFonts w:ascii="Lato" w:hAnsi="Lato" w:cs="Arial"/>
                <w:color w:val="000000"/>
                <w:sz w:val="20"/>
                <w:szCs w:val="20"/>
              </w:rPr>
            </w:pPr>
            <w:r w:rsidRPr="00C73D51">
              <w:rPr>
                <w:rFonts w:ascii="Lato" w:hAnsi="Lato" w:cs="Arial"/>
                <w:color w:val="000000"/>
                <w:sz w:val="20"/>
                <w:szCs w:val="20"/>
              </w:rPr>
              <w:t>a) Muebles de oficina y estantería</w:t>
            </w:r>
          </w:p>
        </w:tc>
        <w:tc>
          <w:tcPr>
            <w:tcW w:w="1940" w:type="dxa"/>
            <w:tcBorders>
              <w:top w:val="nil"/>
              <w:left w:val="nil"/>
              <w:bottom w:val="single" w:sz="4" w:space="0" w:color="auto"/>
              <w:right w:val="single" w:sz="8" w:space="0" w:color="auto"/>
            </w:tcBorders>
            <w:shd w:val="clear" w:color="auto" w:fill="auto"/>
            <w:noWrap/>
            <w:vAlign w:val="bottom"/>
            <w:hideMark/>
          </w:tcPr>
          <w:p w:rsidR="00005540" w:rsidRPr="00C73D51" w:rsidRDefault="00005540" w:rsidP="00DD732C">
            <w:pPr>
              <w:jc w:val="center"/>
              <w:rPr>
                <w:rFonts w:ascii="Lato" w:hAnsi="Lato" w:cs="Arial"/>
                <w:sz w:val="20"/>
                <w:szCs w:val="20"/>
              </w:rPr>
            </w:pPr>
            <w:r w:rsidRPr="00C73D51">
              <w:rPr>
                <w:rFonts w:ascii="Lato" w:hAnsi="Lato" w:cs="Arial"/>
                <w:sz w:val="20"/>
                <w:szCs w:val="20"/>
              </w:rPr>
              <w:t>10</w:t>
            </w:r>
          </w:p>
        </w:tc>
      </w:tr>
      <w:tr w:rsidR="00005540" w:rsidRPr="00C73D51" w:rsidTr="00DD732C">
        <w:trPr>
          <w:trHeight w:val="421"/>
        </w:trPr>
        <w:tc>
          <w:tcPr>
            <w:tcW w:w="4729" w:type="dxa"/>
            <w:tcBorders>
              <w:top w:val="nil"/>
              <w:left w:val="single" w:sz="8" w:space="0" w:color="auto"/>
              <w:bottom w:val="single" w:sz="4" w:space="0" w:color="auto"/>
              <w:right w:val="single" w:sz="8" w:space="0" w:color="auto"/>
            </w:tcBorders>
            <w:shd w:val="clear" w:color="auto" w:fill="auto"/>
            <w:vAlign w:val="center"/>
            <w:hideMark/>
          </w:tcPr>
          <w:p w:rsidR="00005540" w:rsidRPr="00C73D51" w:rsidRDefault="00005540" w:rsidP="00DD732C">
            <w:pPr>
              <w:rPr>
                <w:rFonts w:ascii="Lato" w:hAnsi="Lato" w:cs="Arial"/>
                <w:color w:val="000000"/>
                <w:sz w:val="20"/>
                <w:szCs w:val="20"/>
              </w:rPr>
            </w:pPr>
            <w:r w:rsidRPr="00C73D51">
              <w:rPr>
                <w:rFonts w:ascii="Lato" w:hAnsi="Lato" w:cs="Arial"/>
                <w:color w:val="000000"/>
                <w:sz w:val="20"/>
                <w:szCs w:val="20"/>
              </w:rPr>
              <w:t>b) Equipo de cómputo y tecnologías de la información</w:t>
            </w:r>
          </w:p>
        </w:tc>
        <w:tc>
          <w:tcPr>
            <w:tcW w:w="1940" w:type="dxa"/>
            <w:tcBorders>
              <w:top w:val="nil"/>
              <w:left w:val="nil"/>
              <w:bottom w:val="single" w:sz="4" w:space="0" w:color="auto"/>
              <w:right w:val="single" w:sz="8" w:space="0" w:color="auto"/>
            </w:tcBorders>
            <w:shd w:val="clear" w:color="auto" w:fill="auto"/>
            <w:noWrap/>
            <w:vAlign w:val="bottom"/>
            <w:hideMark/>
          </w:tcPr>
          <w:p w:rsidR="00005540" w:rsidRPr="00C73D51" w:rsidRDefault="00005540" w:rsidP="00DD732C">
            <w:pPr>
              <w:jc w:val="center"/>
              <w:rPr>
                <w:rFonts w:ascii="Lato" w:hAnsi="Lato" w:cs="Arial"/>
                <w:sz w:val="20"/>
                <w:szCs w:val="20"/>
              </w:rPr>
            </w:pPr>
            <w:r w:rsidRPr="00C73D51">
              <w:rPr>
                <w:rFonts w:ascii="Lato" w:hAnsi="Lato" w:cs="Arial"/>
                <w:sz w:val="20"/>
                <w:szCs w:val="20"/>
              </w:rPr>
              <w:t>3</w:t>
            </w:r>
          </w:p>
        </w:tc>
      </w:tr>
      <w:tr w:rsidR="00005540" w:rsidRPr="00C73D51" w:rsidTr="00DD732C">
        <w:trPr>
          <w:trHeight w:val="413"/>
        </w:trPr>
        <w:tc>
          <w:tcPr>
            <w:tcW w:w="4729" w:type="dxa"/>
            <w:tcBorders>
              <w:top w:val="nil"/>
              <w:left w:val="single" w:sz="8" w:space="0" w:color="auto"/>
              <w:bottom w:val="single" w:sz="4" w:space="0" w:color="auto"/>
              <w:right w:val="single" w:sz="8" w:space="0" w:color="auto"/>
            </w:tcBorders>
            <w:shd w:val="clear" w:color="auto" w:fill="auto"/>
            <w:vAlign w:val="center"/>
            <w:hideMark/>
          </w:tcPr>
          <w:p w:rsidR="00005540" w:rsidRPr="00C73D51" w:rsidRDefault="00005540" w:rsidP="00DD732C">
            <w:pPr>
              <w:rPr>
                <w:rFonts w:ascii="Lato" w:hAnsi="Lato" w:cs="Arial"/>
                <w:color w:val="000000"/>
                <w:sz w:val="20"/>
                <w:szCs w:val="20"/>
              </w:rPr>
            </w:pPr>
            <w:r w:rsidRPr="00C73D51">
              <w:rPr>
                <w:rFonts w:ascii="Lato" w:hAnsi="Lato" w:cs="Arial"/>
                <w:color w:val="000000"/>
                <w:sz w:val="20"/>
                <w:szCs w:val="20"/>
              </w:rPr>
              <w:t>c)Otros mobiliarios y equipos de administración</w:t>
            </w:r>
          </w:p>
        </w:tc>
        <w:tc>
          <w:tcPr>
            <w:tcW w:w="1940" w:type="dxa"/>
            <w:tcBorders>
              <w:top w:val="nil"/>
              <w:left w:val="nil"/>
              <w:bottom w:val="single" w:sz="4" w:space="0" w:color="auto"/>
              <w:right w:val="single" w:sz="8" w:space="0" w:color="auto"/>
            </w:tcBorders>
            <w:shd w:val="clear" w:color="auto" w:fill="auto"/>
            <w:noWrap/>
            <w:vAlign w:val="bottom"/>
            <w:hideMark/>
          </w:tcPr>
          <w:p w:rsidR="00005540" w:rsidRPr="00C73D51" w:rsidRDefault="00005540" w:rsidP="00DD732C">
            <w:pPr>
              <w:jc w:val="center"/>
              <w:rPr>
                <w:rFonts w:ascii="Lato" w:hAnsi="Lato" w:cs="Arial"/>
                <w:sz w:val="20"/>
                <w:szCs w:val="20"/>
              </w:rPr>
            </w:pPr>
            <w:r w:rsidRPr="00C73D51">
              <w:rPr>
                <w:rFonts w:ascii="Lato" w:hAnsi="Lato" w:cs="Arial"/>
                <w:sz w:val="20"/>
                <w:szCs w:val="20"/>
              </w:rPr>
              <w:t>10</w:t>
            </w:r>
          </w:p>
        </w:tc>
      </w:tr>
      <w:tr w:rsidR="00005540" w:rsidRPr="00C73D51" w:rsidTr="00DD732C">
        <w:trPr>
          <w:trHeight w:val="360"/>
        </w:trPr>
        <w:tc>
          <w:tcPr>
            <w:tcW w:w="4729" w:type="dxa"/>
            <w:tcBorders>
              <w:top w:val="nil"/>
              <w:left w:val="single" w:sz="8" w:space="0" w:color="auto"/>
              <w:bottom w:val="single" w:sz="4" w:space="0" w:color="auto"/>
              <w:right w:val="single" w:sz="8" w:space="0" w:color="auto"/>
            </w:tcBorders>
            <w:shd w:val="clear" w:color="auto" w:fill="auto"/>
            <w:vAlign w:val="center"/>
            <w:hideMark/>
          </w:tcPr>
          <w:p w:rsidR="00005540" w:rsidRPr="00C73D51" w:rsidRDefault="00005540" w:rsidP="00DD732C">
            <w:pPr>
              <w:rPr>
                <w:rFonts w:ascii="Lato" w:hAnsi="Lato" w:cs="Arial"/>
                <w:color w:val="000000"/>
                <w:sz w:val="20"/>
                <w:szCs w:val="20"/>
              </w:rPr>
            </w:pPr>
            <w:r w:rsidRPr="00C73D51">
              <w:rPr>
                <w:rFonts w:ascii="Lato" w:hAnsi="Lato" w:cs="Arial"/>
                <w:color w:val="000000"/>
                <w:sz w:val="20"/>
                <w:szCs w:val="20"/>
              </w:rPr>
              <w:t>Mobiliario y Equipo Educacional y Recreativo</w:t>
            </w:r>
          </w:p>
        </w:tc>
        <w:tc>
          <w:tcPr>
            <w:tcW w:w="1940" w:type="dxa"/>
            <w:tcBorders>
              <w:top w:val="nil"/>
              <w:left w:val="nil"/>
              <w:bottom w:val="single" w:sz="4" w:space="0" w:color="auto"/>
              <w:right w:val="single" w:sz="8" w:space="0" w:color="auto"/>
            </w:tcBorders>
            <w:shd w:val="clear" w:color="auto" w:fill="auto"/>
            <w:noWrap/>
            <w:vAlign w:val="bottom"/>
            <w:hideMark/>
          </w:tcPr>
          <w:p w:rsidR="00005540" w:rsidRPr="00C73D51" w:rsidRDefault="00005540" w:rsidP="00DD732C">
            <w:pPr>
              <w:jc w:val="center"/>
              <w:rPr>
                <w:rFonts w:ascii="Lato" w:hAnsi="Lato" w:cs="Arial"/>
                <w:sz w:val="20"/>
                <w:szCs w:val="20"/>
              </w:rPr>
            </w:pPr>
          </w:p>
        </w:tc>
      </w:tr>
      <w:tr w:rsidR="00005540" w:rsidRPr="00C73D51" w:rsidTr="00DD732C">
        <w:trPr>
          <w:trHeight w:val="360"/>
        </w:trPr>
        <w:tc>
          <w:tcPr>
            <w:tcW w:w="4729" w:type="dxa"/>
            <w:tcBorders>
              <w:top w:val="nil"/>
              <w:left w:val="single" w:sz="8" w:space="0" w:color="auto"/>
              <w:bottom w:val="single" w:sz="4" w:space="0" w:color="auto"/>
              <w:right w:val="single" w:sz="8" w:space="0" w:color="auto"/>
            </w:tcBorders>
            <w:shd w:val="clear" w:color="auto" w:fill="auto"/>
            <w:vAlign w:val="center"/>
            <w:hideMark/>
          </w:tcPr>
          <w:p w:rsidR="00005540" w:rsidRPr="00C73D51" w:rsidRDefault="00005540" w:rsidP="00DD732C">
            <w:pPr>
              <w:rPr>
                <w:rFonts w:ascii="Lato" w:hAnsi="Lato" w:cs="Arial"/>
                <w:color w:val="000000"/>
                <w:sz w:val="20"/>
                <w:szCs w:val="20"/>
              </w:rPr>
            </w:pPr>
            <w:r w:rsidRPr="00C73D51">
              <w:rPr>
                <w:rFonts w:ascii="Lato" w:hAnsi="Lato" w:cs="Arial"/>
                <w:color w:val="000000"/>
                <w:sz w:val="20"/>
                <w:szCs w:val="20"/>
              </w:rPr>
              <w:t>a) Equipos y aparatos audiovisuales</w:t>
            </w:r>
          </w:p>
        </w:tc>
        <w:tc>
          <w:tcPr>
            <w:tcW w:w="1940" w:type="dxa"/>
            <w:tcBorders>
              <w:top w:val="nil"/>
              <w:left w:val="nil"/>
              <w:bottom w:val="single" w:sz="4" w:space="0" w:color="auto"/>
              <w:right w:val="single" w:sz="8" w:space="0" w:color="auto"/>
            </w:tcBorders>
            <w:shd w:val="clear" w:color="auto" w:fill="auto"/>
            <w:noWrap/>
            <w:vAlign w:val="bottom"/>
            <w:hideMark/>
          </w:tcPr>
          <w:p w:rsidR="00005540" w:rsidRPr="00C73D51" w:rsidRDefault="00005540" w:rsidP="00DD732C">
            <w:pPr>
              <w:jc w:val="center"/>
              <w:rPr>
                <w:rFonts w:ascii="Lato" w:hAnsi="Lato" w:cs="Arial"/>
                <w:sz w:val="20"/>
                <w:szCs w:val="20"/>
              </w:rPr>
            </w:pPr>
            <w:r w:rsidRPr="00C73D51">
              <w:rPr>
                <w:rFonts w:ascii="Lato" w:hAnsi="Lato" w:cs="Arial"/>
                <w:sz w:val="20"/>
                <w:szCs w:val="20"/>
              </w:rPr>
              <w:t>3</w:t>
            </w:r>
          </w:p>
        </w:tc>
      </w:tr>
      <w:tr w:rsidR="00005540" w:rsidRPr="00C73D51" w:rsidTr="00DD732C">
        <w:trPr>
          <w:trHeight w:val="360"/>
        </w:trPr>
        <w:tc>
          <w:tcPr>
            <w:tcW w:w="4729" w:type="dxa"/>
            <w:tcBorders>
              <w:top w:val="nil"/>
              <w:left w:val="single" w:sz="8" w:space="0" w:color="auto"/>
              <w:bottom w:val="single" w:sz="4" w:space="0" w:color="auto"/>
              <w:right w:val="single" w:sz="8" w:space="0" w:color="auto"/>
            </w:tcBorders>
            <w:shd w:val="clear" w:color="auto" w:fill="auto"/>
            <w:vAlign w:val="center"/>
            <w:hideMark/>
          </w:tcPr>
          <w:p w:rsidR="00005540" w:rsidRPr="00C73D51" w:rsidRDefault="00005540" w:rsidP="00DD732C">
            <w:pPr>
              <w:rPr>
                <w:rFonts w:ascii="Lato" w:hAnsi="Lato" w:cs="Arial"/>
                <w:color w:val="000000"/>
                <w:sz w:val="20"/>
                <w:szCs w:val="20"/>
              </w:rPr>
            </w:pPr>
            <w:r w:rsidRPr="00C73D51">
              <w:rPr>
                <w:rFonts w:ascii="Lato" w:hAnsi="Lato" w:cs="Arial"/>
                <w:color w:val="000000"/>
                <w:sz w:val="20"/>
                <w:szCs w:val="20"/>
              </w:rPr>
              <w:t>b) Cámaras fotográficas y de video</w:t>
            </w:r>
          </w:p>
        </w:tc>
        <w:tc>
          <w:tcPr>
            <w:tcW w:w="1940" w:type="dxa"/>
            <w:tcBorders>
              <w:top w:val="nil"/>
              <w:left w:val="nil"/>
              <w:bottom w:val="single" w:sz="4" w:space="0" w:color="auto"/>
              <w:right w:val="single" w:sz="8" w:space="0" w:color="auto"/>
            </w:tcBorders>
            <w:shd w:val="clear" w:color="auto" w:fill="auto"/>
            <w:noWrap/>
            <w:vAlign w:val="bottom"/>
            <w:hideMark/>
          </w:tcPr>
          <w:p w:rsidR="00005540" w:rsidRPr="00C73D51" w:rsidRDefault="00005540" w:rsidP="00DD732C">
            <w:pPr>
              <w:jc w:val="center"/>
              <w:rPr>
                <w:rFonts w:ascii="Lato" w:hAnsi="Lato" w:cs="Arial"/>
                <w:sz w:val="20"/>
                <w:szCs w:val="20"/>
              </w:rPr>
            </w:pPr>
            <w:r w:rsidRPr="00C73D51">
              <w:rPr>
                <w:rFonts w:ascii="Lato" w:hAnsi="Lato" w:cs="Arial"/>
                <w:sz w:val="20"/>
                <w:szCs w:val="20"/>
              </w:rPr>
              <w:t>3</w:t>
            </w:r>
          </w:p>
        </w:tc>
      </w:tr>
      <w:tr w:rsidR="00005540" w:rsidRPr="00C73D51" w:rsidTr="00DD732C">
        <w:trPr>
          <w:trHeight w:val="360"/>
        </w:trPr>
        <w:tc>
          <w:tcPr>
            <w:tcW w:w="4729" w:type="dxa"/>
            <w:tcBorders>
              <w:top w:val="nil"/>
              <w:left w:val="single" w:sz="8" w:space="0" w:color="auto"/>
              <w:bottom w:val="single" w:sz="4" w:space="0" w:color="auto"/>
              <w:right w:val="single" w:sz="8" w:space="0" w:color="auto"/>
            </w:tcBorders>
            <w:shd w:val="clear" w:color="auto" w:fill="auto"/>
            <w:vAlign w:val="center"/>
            <w:hideMark/>
          </w:tcPr>
          <w:p w:rsidR="00005540" w:rsidRPr="00C73D51" w:rsidRDefault="00005540" w:rsidP="00DD732C">
            <w:pPr>
              <w:rPr>
                <w:rFonts w:ascii="Lato" w:hAnsi="Lato" w:cs="Arial"/>
                <w:color w:val="000000"/>
                <w:sz w:val="20"/>
                <w:szCs w:val="20"/>
              </w:rPr>
            </w:pPr>
            <w:r>
              <w:rPr>
                <w:rFonts w:ascii="Lato" w:hAnsi="Lato" w:cs="Arial"/>
                <w:color w:val="000000"/>
                <w:sz w:val="20"/>
                <w:szCs w:val="20"/>
              </w:rPr>
              <w:t>Equipo de transporte</w:t>
            </w:r>
          </w:p>
        </w:tc>
        <w:tc>
          <w:tcPr>
            <w:tcW w:w="1940" w:type="dxa"/>
            <w:tcBorders>
              <w:top w:val="nil"/>
              <w:left w:val="nil"/>
              <w:bottom w:val="single" w:sz="4" w:space="0" w:color="auto"/>
              <w:right w:val="single" w:sz="8" w:space="0" w:color="auto"/>
            </w:tcBorders>
            <w:shd w:val="clear" w:color="auto" w:fill="auto"/>
            <w:noWrap/>
            <w:vAlign w:val="bottom"/>
            <w:hideMark/>
          </w:tcPr>
          <w:p w:rsidR="00005540" w:rsidRPr="00C73D51" w:rsidRDefault="00005540" w:rsidP="00DD732C">
            <w:pPr>
              <w:jc w:val="center"/>
              <w:rPr>
                <w:rFonts w:ascii="Lato" w:hAnsi="Lato" w:cs="Arial"/>
                <w:sz w:val="20"/>
                <w:szCs w:val="20"/>
              </w:rPr>
            </w:pPr>
            <w:r w:rsidRPr="00C73D51">
              <w:rPr>
                <w:rFonts w:ascii="Lato" w:hAnsi="Lato" w:cs="Arial"/>
                <w:sz w:val="20"/>
                <w:szCs w:val="20"/>
              </w:rPr>
              <w:t>5</w:t>
            </w:r>
          </w:p>
        </w:tc>
      </w:tr>
      <w:tr w:rsidR="00005540" w:rsidRPr="00C73D51" w:rsidTr="00DD732C">
        <w:trPr>
          <w:trHeight w:val="360"/>
        </w:trPr>
        <w:tc>
          <w:tcPr>
            <w:tcW w:w="4729" w:type="dxa"/>
            <w:tcBorders>
              <w:top w:val="nil"/>
              <w:left w:val="single" w:sz="8" w:space="0" w:color="auto"/>
              <w:bottom w:val="single" w:sz="4" w:space="0" w:color="auto"/>
              <w:right w:val="single" w:sz="8" w:space="0" w:color="auto"/>
            </w:tcBorders>
            <w:shd w:val="clear" w:color="auto" w:fill="auto"/>
            <w:vAlign w:val="center"/>
            <w:hideMark/>
          </w:tcPr>
          <w:p w:rsidR="00005540" w:rsidRPr="00C73D51" w:rsidRDefault="00005540" w:rsidP="00DD732C">
            <w:pPr>
              <w:rPr>
                <w:rFonts w:ascii="Lato" w:hAnsi="Lato" w:cs="Arial"/>
                <w:color w:val="000000"/>
                <w:sz w:val="20"/>
                <w:szCs w:val="20"/>
              </w:rPr>
            </w:pPr>
            <w:r w:rsidRPr="00C73D51">
              <w:rPr>
                <w:rFonts w:ascii="Lato" w:hAnsi="Lato" w:cs="Arial"/>
                <w:color w:val="000000"/>
                <w:sz w:val="20"/>
                <w:szCs w:val="20"/>
              </w:rPr>
              <w:t>Maquinaria, Otros Equipos y Herramientas</w:t>
            </w:r>
          </w:p>
        </w:tc>
        <w:tc>
          <w:tcPr>
            <w:tcW w:w="1940" w:type="dxa"/>
            <w:tcBorders>
              <w:top w:val="nil"/>
              <w:left w:val="nil"/>
              <w:bottom w:val="single" w:sz="4" w:space="0" w:color="auto"/>
              <w:right w:val="single" w:sz="8" w:space="0" w:color="auto"/>
            </w:tcBorders>
            <w:shd w:val="clear" w:color="auto" w:fill="auto"/>
            <w:noWrap/>
            <w:vAlign w:val="bottom"/>
            <w:hideMark/>
          </w:tcPr>
          <w:p w:rsidR="00005540" w:rsidRPr="00C73D51" w:rsidRDefault="00005540" w:rsidP="00DD732C">
            <w:pPr>
              <w:jc w:val="center"/>
              <w:rPr>
                <w:rFonts w:ascii="Lato" w:hAnsi="Lato" w:cs="Arial"/>
                <w:sz w:val="20"/>
                <w:szCs w:val="20"/>
              </w:rPr>
            </w:pPr>
            <w:r w:rsidRPr="00C73D51">
              <w:rPr>
                <w:rFonts w:ascii="Lato" w:hAnsi="Lato" w:cs="Arial"/>
                <w:sz w:val="20"/>
                <w:szCs w:val="20"/>
              </w:rPr>
              <w:t>10</w:t>
            </w:r>
          </w:p>
        </w:tc>
      </w:tr>
      <w:tr w:rsidR="00005540" w:rsidRPr="00C73D51" w:rsidTr="00DD732C">
        <w:trPr>
          <w:trHeight w:val="386"/>
        </w:trPr>
        <w:tc>
          <w:tcPr>
            <w:tcW w:w="4729" w:type="dxa"/>
            <w:tcBorders>
              <w:top w:val="nil"/>
              <w:left w:val="single" w:sz="8" w:space="0" w:color="auto"/>
              <w:bottom w:val="single" w:sz="8" w:space="0" w:color="auto"/>
              <w:right w:val="single" w:sz="8" w:space="0" w:color="auto"/>
            </w:tcBorders>
            <w:shd w:val="clear" w:color="auto" w:fill="auto"/>
            <w:vAlign w:val="center"/>
            <w:hideMark/>
          </w:tcPr>
          <w:p w:rsidR="00005540" w:rsidRPr="00C73D51" w:rsidRDefault="00005540" w:rsidP="00DD732C">
            <w:pPr>
              <w:rPr>
                <w:rFonts w:ascii="Lato" w:hAnsi="Lato" w:cs="Arial"/>
                <w:color w:val="000000"/>
                <w:sz w:val="20"/>
                <w:szCs w:val="20"/>
              </w:rPr>
            </w:pPr>
            <w:r w:rsidRPr="00C73D51">
              <w:rPr>
                <w:rFonts w:ascii="Lato" w:hAnsi="Lato" w:cs="Arial"/>
                <w:color w:val="000000"/>
                <w:sz w:val="20"/>
                <w:szCs w:val="20"/>
              </w:rPr>
              <w:t>Activos Intangibles</w:t>
            </w:r>
          </w:p>
        </w:tc>
        <w:tc>
          <w:tcPr>
            <w:tcW w:w="1940" w:type="dxa"/>
            <w:tcBorders>
              <w:top w:val="nil"/>
              <w:left w:val="nil"/>
              <w:bottom w:val="single" w:sz="8" w:space="0" w:color="auto"/>
              <w:right w:val="single" w:sz="8" w:space="0" w:color="auto"/>
            </w:tcBorders>
            <w:shd w:val="clear" w:color="auto" w:fill="auto"/>
            <w:noWrap/>
            <w:vAlign w:val="bottom"/>
            <w:hideMark/>
          </w:tcPr>
          <w:p w:rsidR="00005540" w:rsidRPr="00C73D51" w:rsidRDefault="00005540" w:rsidP="00DD732C">
            <w:pPr>
              <w:jc w:val="center"/>
              <w:rPr>
                <w:rFonts w:ascii="Lato" w:hAnsi="Lato" w:cs="Arial"/>
                <w:sz w:val="20"/>
                <w:szCs w:val="20"/>
              </w:rPr>
            </w:pPr>
            <w:r w:rsidRPr="00C73D51">
              <w:rPr>
                <w:rFonts w:ascii="Lato" w:hAnsi="Lato" w:cs="Arial"/>
                <w:sz w:val="20"/>
                <w:szCs w:val="20"/>
              </w:rPr>
              <w:t>4</w:t>
            </w:r>
          </w:p>
        </w:tc>
      </w:tr>
    </w:tbl>
    <w:p w:rsidR="00005540" w:rsidRPr="00C73D51" w:rsidRDefault="00005540" w:rsidP="00005540">
      <w:pPr>
        <w:jc w:val="both"/>
        <w:rPr>
          <w:rFonts w:ascii="Lato" w:hAnsi="Lato" w:cs="Arial"/>
          <w:bCs/>
          <w:sz w:val="20"/>
          <w:szCs w:val="20"/>
        </w:rPr>
      </w:pPr>
    </w:p>
    <w:p w:rsidR="00005540" w:rsidRPr="00C73D51" w:rsidRDefault="00005540" w:rsidP="00005540">
      <w:pPr>
        <w:jc w:val="both"/>
        <w:rPr>
          <w:rFonts w:ascii="Lato" w:hAnsi="Lato" w:cs="Arial"/>
          <w:bCs/>
          <w:sz w:val="20"/>
          <w:szCs w:val="20"/>
        </w:rPr>
      </w:pPr>
      <w:r w:rsidRPr="00C73D51">
        <w:rPr>
          <w:rFonts w:ascii="Lato" w:hAnsi="Lato" w:cs="Arial"/>
          <w:bCs/>
          <w:sz w:val="20"/>
          <w:szCs w:val="20"/>
        </w:rPr>
        <w:t>b) La Junta de Asistencia Privada del Estado de Yucatán no ha realizado cambios en el porcentaje de la depreciación.</w:t>
      </w:r>
    </w:p>
    <w:p w:rsidR="00005540" w:rsidRPr="00C73D51" w:rsidRDefault="00005540" w:rsidP="00005540">
      <w:pPr>
        <w:rPr>
          <w:rFonts w:ascii="Lato" w:hAnsi="Lato" w:cs="Arial"/>
          <w:b/>
          <w:bCs/>
          <w:sz w:val="20"/>
          <w:szCs w:val="20"/>
        </w:rPr>
      </w:pPr>
    </w:p>
    <w:p w:rsidR="00005540" w:rsidRPr="00C73D51" w:rsidRDefault="00005540" w:rsidP="00005540">
      <w:pPr>
        <w:rPr>
          <w:rFonts w:ascii="Lato" w:hAnsi="Lato" w:cs="Arial"/>
          <w:b/>
          <w:bCs/>
          <w:sz w:val="20"/>
          <w:szCs w:val="20"/>
        </w:rPr>
      </w:pPr>
      <w:r w:rsidRPr="00C73D51">
        <w:rPr>
          <w:rFonts w:ascii="Lato" w:hAnsi="Lato" w:cs="Arial"/>
          <w:b/>
          <w:bCs/>
          <w:sz w:val="20"/>
          <w:szCs w:val="20"/>
        </w:rPr>
        <w:t>8. Fideicomisos, Mandatos y Análogos</w:t>
      </w:r>
    </w:p>
    <w:p w:rsidR="00005540" w:rsidRPr="00C73D51" w:rsidRDefault="00005540" w:rsidP="00005540">
      <w:pPr>
        <w:rPr>
          <w:rFonts w:ascii="Lato" w:hAnsi="Lato" w:cs="Arial"/>
          <w:sz w:val="20"/>
          <w:szCs w:val="20"/>
        </w:rPr>
      </w:pPr>
      <w:r w:rsidRPr="00C73D51">
        <w:rPr>
          <w:rFonts w:ascii="Lato" w:hAnsi="Lato" w:cs="Arial"/>
          <w:bCs/>
          <w:sz w:val="20"/>
          <w:szCs w:val="20"/>
        </w:rPr>
        <w:t>No aplica</w:t>
      </w:r>
    </w:p>
    <w:p w:rsidR="00005540" w:rsidRPr="00C73D51" w:rsidRDefault="00005540" w:rsidP="00005540">
      <w:pPr>
        <w:rPr>
          <w:rFonts w:ascii="Lato" w:hAnsi="Lato" w:cs="Arial"/>
          <w:b/>
          <w:bCs/>
          <w:sz w:val="20"/>
          <w:szCs w:val="20"/>
        </w:rPr>
      </w:pPr>
    </w:p>
    <w:p w:rsidR="00005540" w:rsidRPr="00C73D51" w:rsidRDefault="00005540" w:rsidP="00005540">
      <w:pPr>
        <w:tabs>
          <w:tab w:val="left" w:pos="7230"/>
        </w:tabs>
        <w:rPr>
          <w:rFonts w:ascii="Lato" w:hAnsi="Lato" w:cs="Arial"/>
          <w:sz w:val="20"/>
          <w:szCs w:val="20"/>
        </w:rPr>
      </w:pPr>
      <w:r w:rsidRPr="00C73D51">
        <w:rPr>
          <w:rFonts w:ascii="Lato" w:hAnsi="Lato" w:cs="Arial"/>
          <w:b/>
          <w:sz w:val="20"/>
          <w:szCs w:val="20"/>
        </w:rPr>
        <w:t>9. Reporte De Recaudación</w:t>
      </w:r>
      <w:r w:rsidRPr="00C73D51">
        <w:rPr>
          <w:rFonts w:ascii="Lato" w:hAnsi="Lato" w:cs="Arial"/>
          <w:b/>
          <w:sz w:val="20"/>
          <w:szCs w:val="20"/>
        </w:rPr>
        <w:tab/>
      </w:r>
      <w:r w:rsidRPr="00C73D51">
        <w:rPr>
          <w:rFonts w:ascii="Lato" w:hAnsi="Lato" w:cs="Arial"/>
          <w:b/>
          <w:sz w:val="20"/>
          <w:szCs w:val="20"/>
        </w:rPr>
        <w:br/>
      </w:r>
      <w:r w:rsidRPr="00C73D51">
        <w:rPr>
          <w:rFonts w:ascii="Lato" w:hAnsi="Lato" w:cs="Arial"/>
          <w:sz w:val="20"/>
          <w:szCs w:val="20"/>
        </w:rPr>
        <w:t>La junta de Asistencia Privada del Estado de Yucatán no cuenta con sucursales ni cajas recaudadoras; su ingreso proviene de transferencias de recursos propios del estado.</w:t>
      </w:r>
      <w:r w:rsidRPr="00C73D51">
        <w:rPr>
          <w:rFonts w:ascii="Lato" w:hAnsi="Lato" w:cs="Arial"/>
          <w:sz w:val="20"/>
          <w:szCs w:val="20"/>
        </w:rPr>
        <w:br/>
        <w:t xml:space="preserve"> La Junta de Asistencia Privada del Estado de Yucatán no realiza cobros de:</w:t>
      </w:r>
      <w:r w:rsidRPr="00C73D51">
        <w:rPr>
          <w:rFonts w:ascii="Lato" w:hAnsi="Lato" w:cs="Arial"/>
          <w:sz w:val="20"/>
          <w:szCs w:val="20"/>
        </w:rPr>
        <w:br/>
        <w:t>-Impuestos</w:t>
      </w:r>
    </w:p>
    <w:p w:rsidR="00005540" w:rsidRPr="00C73D51" w:rsidRDefault="00005540" w:rsidP="00005540">
      <w:pPr>
        <w:rPr>
          <w:rFonts w:ascii="Lato" w:hAnsi="Lato" w:cs="Arial"/>
          <w:sz w:val="20"/>
          <w:szCs w:val="20"/>
        </w:rPr>
      </w:pPr>
      <w:r w:rsidRPr="00C73D51">
        <w:rPr>
          <w:rFonts w:ascii="Lato" w:hAnsi="Lato" w:cs="Arial"/>
          <w:sz w:val="20"/>
          <w:szCs w:val="20"/>
        </w:rPr>
        <w:t>-Contribuciones de mejoras</w:t>
      </w:r>
    </w:p>
    <w:p w:rsidR="00005540" w:rsidRPr="00C73D51" w:rsidRDefault="00005540" w:rsidP="00005540">
      <w:pPr>
        <w:rPr>
          <w:rFonts w:ascii="Lato" w:hAnsi="Lato" w:cs="Arial"/>
          <w:sz w:val="20"/>
          <w:szCs w:val="20"/>
        </w:rPr>
      </w:pPr>
      <w:r w:rsidRPr="00C73D51">
        <w:rPr>
          <w:rFonts w:ascii="Lato" w:hAnsi="Lato" w:cs="Arial"/>
          <w:sz w:val="20"/>
          <w:szCs w:val="20"/>
        </w:rPr>
        <w:t>-Derechos</w:t>
      </w:r>
    </w:p>
    <w:p w:rsidR="00005540" w:rsidRPr="00C73D51" w:rsidRDefault="00005540" w:rsidP="00005540">
      <w:pPr>
        <w:rPr>
          <w:rFonts w:ascii="Lato" w:hAnsi="Lato" w:cs="Arial"/>
          <w:sz w:val="20"/>
          <w:szCs w:val="20"/>
        </w:rPr>
      </w:pPr>
      <w:r w:rsidRPr="00C73D51">
        <w:rPr>
          <w:rFonts w:ascii="Lato" w:hAnsi="Lato" w:cs="Arial"/>
          <w:sz w:val="20"/>
          <w:szCs w:val="20"/>
        </w:rPr>
        <w:t>-Productos</w:t>
      </w:r>
    </w:p>
    <w:p w:rsidR="00005540" w:rsidRPr="00C73D51" w:rsidRDefault="00005540" w:rsidP="00005540">
      <w:pPr>
        <w:rPr>
          <w:rFonts w:ascii="Lato" w:hAnsi="Lato" w:cs="Arial"/>
          <w:sz w:val="20"/>
          <w:szCs w:val="20"/>
        </w:rPr>
      </w:pPr>
      <w:r w:rsidRPr="00C73D51">
        <w:rPr>
          <w:rFonts w:ascii="Lato" w:hAnsi="Lato" w:cs="Arial"/>
          <w:sz w:val="20"/>
          <w:szCs w:val="20"/>
        </w:rPr>
        <w:t>-Aprovechamientos</w:t>
      </w:r>
    </w:p>
    <w:p w:rsidR="00005540" w:rsidRPr="00C73D51" w:rsidRDefault="00005540" w:rsidP="00005540">
      <w:pPr>
        <w:rPr>
          <w:rFonts w:ascii="Lato" w:hAnsi="Lato" w:cs="Arial"/>
          <w:sz w:val="20"/>
          <w:szCs w:val="20"/>
        </w:rPr>
      </w:pPr>
      <w:r w:rsidRPr="00C73D51">
        <w:rPr>
          <w:rFonts w:ascii="Lato" w:hAnsi="Lato" w:cs="Arial"/>
          <w:sz w:val="20"/>
          <w:szCs w:val="20"/>
        </w:rPr>
        <w:t>-Participaciones y aportaciones</w:t>
      </w:r>
    </w:p>
    <w:p w:rsidR="00005540" w:rsidRPr="00C73D51" w:rsidRDefault="00005540" w:rsidP="00005540">
      <w:pPr>
        <w:rPr>
          <w:rFonts w:ascii="Lato" w:hAnsi="Lato" w:cs="Arial"/>
          <w:sz w:val="20"/>
          <w:szCs w:val="20"/>
        </w:rPr>
      </w:pPr>
      <w:r w:rsidRPr="00C73D51">
        <w:rPr>
          <w:rFonts w:ascii="Lato" w:hAnsi="Lato" w:cs="Arial"/>
          <w:sz w:val="20"/>
          <w:szCs w:val="20"/>
        </w:rPr>
        <w:t>-Cuotas de seguridad social</w:t>
      </w:r>
    </w:p>
    <w:p w:rsidR="00005540" w:rsidRDefault="00005540" w:rsidP="00005540">
      <w:pPr>
        <w:rPr>
          <w:rFonts w:ascii="Lato" w:hAnsi="Lato" w:cs="Arial"/>
          <w:sz w:val="20"/>
          <w:szCs w:val="20"/>
        </w:rPr>
      </w:pPr>
    </w:p>
    <w:p w:rsidR="001B6CAD" w:rsidRPr="00C73D51" w:rsidRDefault="001B6CAD" w:rsidP="00005540">
      <w:pPr>
        <w:rPr>
          <w:rFonts w:ascii="Lato" w:hAnsi="Lato" w:cs="Arial"/>
          <w:sz w:val="20"/>
          <w:szCs w:val="20"/>
        </w:rPr>
      </w:pPr>
    </w:p>
    <w:p w:rsidR="00005540" w:rsidRPr="00C73D51" w:rsidRDefault="00005540" w:rsidP="00005540">
      <w:pPr>
        <w:rPr>
          <w:rFonts w:ascii="Lato" w:hAnsi="Lato" w:cs="Arial"/>
          <w:b/>
          <w:bCs/>
          <w:sz w:val="20"/>
          <w:szCs w:val="20"/>
        </w:rPr>
      </w:pPr>
      <w:r w:rsidRPr="00C73D51">
        <w:rPr>
          <w:rFonts w:ascii="Lato" w:hAnsi="Lato" w:cs="Arial"/>
          <w:b/>
          <w:bCs/>
          <w:sz w:val="20"/>
          <w:szCs w:val="20"/>
        </w:rPr>
        <w:t>10. Información sobre la Deuda y el Reporte Analítico de la Deuda</w:t>
      </w:r>
    </w:p>
    <w:p w:rsidR="00005540" w:rsidRPr="00C73D51" w:rsidRDefault="00005540" w:rsidP="00005540">
      <w:pPr>
        <w:rPr>
          <w:rFonts w:ascii="Lato" w:hAnsi="Lato" w:cs="Arial"/>
          <w:sz w:val="20"/>
          <w:szCs w:val="20"/>
        </w:rPr>
      </w:pPr>
      <w:r w:rsidRPr="00C73D51">
        <w:rPr>
          <w:rFonts w:ascii="Lato" w:hAnsi="Lato" w:cs="Arial"/>
          <w:bCs/>
          <w:sz w:val="20"/>
          <w:szCs w:val="20"/>
        </w:rPr>
        <w:t>No aplica</w:t>
      </w:r>
    </w:p>
    <w:p w:rsidR="00005540" w:rsidRPr="00C73D51" w:rsidRDefault="00005540" w:rsidP="00005540">
      <w:pPr>
        <w:rPr>
          <w:rFonts w:ascii="Lato" w:hAnsi="Lato" w:cs="Arial"/>
          <w:b/>
          <w:bCs/>
          <w:sz w:val="20"/>
          <w:szCs w:val="20"/>
        </w:rPr>
      </w:pPr>
    </w:p>
    <w:p w:rsidR="00005540" w:rsidRPr="00C73D51" w:rsidRDefault="00005540" w:rsidP="00005540">
      <w:pPr>
        <w:rPr>
          <w:rFonts w:ascii="Lato" w:hAnsi="Lato" w:cs="Arial"/>
          <w:b/>
          <w:bCs/>
          <w:sz w:val="20"/>
          <w:szCs w:val="20"/>
        </w:rPr>
      </w:pPr>
      <w:r w:rsidRPr="00C73D51">
        <w:rPr>
          <w:rFonts w:ascii="Lato" w:hAnsi="Lato" w:cs="Arial"/>
          <w:b/>
          <w:bCs/>
          <w:sz w:val="20"/>
          <w:szCs w:val="20"/>
        </w:rPr>
        <w:t>11. Calificaciones otorgadas</w:t>
      </w:r>
    </w:p>
    <w:p w:rsidR="00005540" w:rsidRPr="00C73D51" w:rsidRDefault="00005540" w:rsidP="00005540">
      <w:pPr>
        <w:rPr>
          <w:rFonts w:ascii="Lato" w:hAnsi="Lato" w:cs="Arial"/>
          <w:sz w:val="20"/>
          <w:szCs w:val="20"/>
        </w:rPr>
      </w:pPr>
      <w:r w:rsidRPr="00C73D51">
        <w:rPr>
          <w:rFonts w:ascii="Lato" w:hAnsi="Lato" w:cs="Arial"/>
          <w:bCs/>
          <w:sz w:val="20"/>
          <w:szCs w:val="20"/>
        </w:rPr>
        <w:t>No aplica</w:t>
      </w:r>
    </w:p>
    <w:p w:rsidR="00005540" w:rsidRPr="00C73D51" w:rsidRDefault="00005540" w:rsidP="00005540">
      <w:pPr>
        <w:rPr>
          <w:rFonts w:ascii="Lato" w:hAnsi="Lato" w:cs="Arial"/>
          <w:b/>
          <w:bCs/>
          <w:sz w:val="20"/>
          <w:szCs w:val="20"/>
        </w:rPr>
      </w:pPr>
    </w:p>
    <w:p w:rsidR="00005540" w:rsidRPr="00C73D51" w:rsidRDefault="00005540" w:rsidP="00005540">
      <w:pPr>
        <w:rPr>
          <w:rFonts w:ascii="Lato" w:hAnsi="Lato" w:cs="Arial"/>
          <w:b/>
          <w:bCs/>
          <w:sz w:val="20"/>
          <w:szCs w:val="20"/>
        </w:rPr>
      </w:pPr>
      <w:r w:rsidRPr="00C73D51">
        <w:rPr>
          <w:rFonts w:ascii="Lato" w:hAnsi="Lato" w:cs="Arial"/>
          <w:b/>
          <w:bCs/>
          <w:sz w:val="20"/>
          <w:szCs w:val="20"/>
        </w:rPr>
        <w:t>12. Proceso de Mejora</w:t>
      </w:r>
    </w:p>
    <w:p w:rsidR="00005540" w:rsidRPr="00C73D51" w:rsidRDefault="00005540" w:rsidP="00005540">
      <w:pPr>
        <w:rPr>
          <w:rFonts w:ascii="Lato" w:hAnsi="Lato" w:cs="Arial"/>
          <w:bCs/>
          <w:sz w:val="20"/>
          <w:szCs w:val="20"/>
        </w:rPr>
      </w:pPr>
      <w:r w:rsidRPr="00C73D51">
        <w:rPr>
          <w:rFonts w:ascii="Lato" w:hAnsi="Lato" w:cs="Arial"/>
          <w:bCs/>
          <w:sz w:val="20"/>
          <w:szCs w:val="20"/>
        </w:rPr>
        <w:t>No aplica</w:t>
      </w:r>
    </w:p>
    <w:p w:rsidR="00005540" w:rsidRPr="00C73D51" w:rsidRDefault="00005540" w:rsidP="00005540">
      <w:pPr>
        <w:rPr>
          <w:rFonts w:ascii="Lato" w:hAnsi="Lato" w:cs="Arial"/>
          <w:b/>
          <w:bCs/>
          <w:sz w:val="20"/>
          <w:szCs w:val="20"/>
        </w:rPr>
      </w:pPr>
    </w:p>
    <w:p w:rsidR="00005540" w:rsidRPr="00C73D51" w:rsidRDefault="00005540" w:rsidP="00005540">
      <w:pPr>
        <w:rPr>
          <w:rFonts w:ascii="Lato" w:hAnsi="Lato" w:cs="Arial"/>
          <w:b/>
          <w:bCs/>
          <w:sz w:val="20"/>
          <w:szCs w:val="20"/>
        </w:rPr>
      </w:pPr>
      <w:r w:rsidRPr="00C73D51">
        <w:rPr>
          <w:rFonts w:ascii="Lato" w:hAnsi="Lato" w:cs="Arial"/>
          <w:b/>
          <w:bCs/>
          <w:sz w:val="20"/>
          <w:szCs w:val="20"/>
        </w:rPr>
        <w:t>13. Información por Segmentos</w:t>
      </w:r>
    </w:p>
    <w:p w:rsidR="00005540" w:rsidRPr="00C73D51" w:rsidRDefault="00005540" w:rsidP="00005540">
      <w:pPr>
        <w:rPr>
          <w:rFonts w:ascii="Lato" w:hAnsi="Lato" w:cs="Arial"/>
          <w:sz w:val="20"/>
          <w:szCs w:val="20"/>
        </w:rPr>
      </w:pPr>
      <w:r w:rsidRPr="00C73D51">
        <w:rPr>
          <w:rFonts w:ascii="Lato" w:hAnsi="Lato" w:cs="Arial"/>
          <w:bCs/>
          <w:sz w:val="20"/>
          <w:szCs w:val="20"/>
        </w:rPr>
        <w:t>No aplica</w:t>
      </w:r>
    </w:p>
    <w:p w:rsidR="00005540" w:rsidRPr="00C73D51" w:rsidRDefault="00005540" w:rsidP="00005540">
      <w:pPr>
        <w:rPr>
          <w:rFonts w:ascii="Lato" w:hAnsi="Lato" w:cs="Arial"/>
          <w:b/>
          <w:bCs/>
          <w:sz w:val="20"/>
          <w:szCs w:val="20"/>
        </w:rPr>
      </w:pPr>
    </w:p>
    <w:p w:rsidR="00005540" w:rsidRPr="00C73D51" w:rsidRDefault="00005540" w:rsidP="00005540">
      <w:pPr>
        <w:rPr>
          <w:rFonts w:ascii="Lato" w:hAnsi="Lato" w:cs="Arial"/>
          <w:b/>
          <w:sz w:val="20"/>
          <w:szCs w:val="20"/>
        </w:rPr>
      </w:pPr>
      <w:r w:rsidRPr="00C73D51">
        <w:rPr>
          <w:rFonts w:ascii="Lato" w:hAnsi="Lato" w:cs="Arial"/>
          <w:b/>
          <w:sz w:val="20"/>
          <w:szCs w:val="20"/>
        </w:rPr>
        <w:t>14. Eventos posteriores al cierre</w:t>
      </w:r>
    </w:p>
    <w:p w:rsidR="00005540" w:rsidRPr="00C73D51" w:rsidRDefault="00005540" w:rsidP="00005540">
      <w:pPr>
        <w:rPr>
          <w:rFonts w:ascii="Lato" w:hAnsi="Lato" w:cs="Arial"/>
          <w:sz w:val="20"/>
          <w:szCs w:val="20"/>
        </w:rPr>
      </w:pPr>
      <w:r w:rsidRPr="00C73D51">
        <w:rPr>
          <w:rFonts w:ascii="Lato" w:hAnsi="Lato" w:cs="Arial"/>
          <w:sz w:val="20"/>
          <w:szCs w:val="20"/>
        </w:rPr>
        <w:t>No aplica</w:t>
      </w:r>
    </w:p>
    <w:p w:rsidR="00005540" w:rsidRPr="00C73D51" w:rsidRDefault="00005540" w:rsidP="00005540">
      <w:pPr>
        <w:rPr>
          <w:rFonts w:ascii="Lato" w:hAnsi="Lato" w:cs="Arial"/>
          <w:sz w:val="20"/>
          <w:szCs w:val="20"/>
        </w:rPr>
      </w:pPr>
    </w:p>
    <w:p w:rsidR="00005540" w:rsidRPr="00C73D51" w:rsidRDefault="00005540" w:rsidP="00005540">
      <w:pPr>
        <w:rPr>
          <w:rFonts w:ascii="Lato" w:hAnsi="Lato" w:cs="Arial"/>
          <w:sz w:val="20"/>
          <w:szCs w:val="20"/>
        </w:rPr>
      </w:pPr>
    </w:p>
    <w:p w:rsidR="00005540" w:rsidRPr="00C73D51" w:rsidRDefault="00005540" w:rsidP="00005540">
      <w:pPr>
        <w:rPr>
          <w:rFonts w:ascii="Lato" w:hAnsi="Lato" w:cs="Arial"/>
          <w:b/>
          <w:sz w:val="20"/>
          <w:szCs w:val="20"/>
        </w:rPr>
      </w:pPr>
      <w:r w:rsidRPr="00C73D51">
        <w:rPr>
          <w:rFonts w:ascii="Lato" w:hAnsi="Lato" w:cs="Arial"/>
          <w:b/>
          <w:sz w:val="20"/>
          <w:szCs w:val="20"/>
        </w:rPr>
        <w:t xml:space="preserve"> 15. Partes relacionadas</w:t>
      </w:r>
    </w:p>
    <w:p w:rsidR="00005540" w:rsidRPr="00C73D51" w:rsidRDefault="00005540" w:rsidP="00005540">
      <w:pPr>
        <w:rPr>
          <w:rFonts w:ascii="Lato" w:hAnsi="Lato" w:cs="Arial"/>
          <w:sz w:val="20"/>
          <w:szCs w:val="20"/>
        </w:rPr>
      </w:pPr>
      <w:r w:rsidRPr="00C73D51">
        <w:rPr>
          <w:rFonts w:ascii="Lato" w:hAnsi="Lato" w:cs="Arial"/>
          <w:sz w:val="20"/>
          <w:szCs w:val="20"/>
        </w:rPr>
        <w:t>No existen partes relacionadas que pudieran ejercer influencia significativa sobre la toma de decisiones financieras y operativas.</w:t>
      </w:r>
    </w:p>
    <w:p w:rsidR="00005540" w:rsidRPr="00C73D51" w:rsidRDefault="00005540" w:rsidP="00005540">
      <w:pPr>
        <w:jc w:val="center"/>
        <w:rPr>
          <w:rFonts w:ascii="Lato" w:hAnsi="Lato" w:cs="Arial"/>
          <w:b/>
          <w:sz w:val="20"/>
          <w:szCs w:val="20"/>
        </w:rPr>
      </w:pPr>
      <w:r w:rsidRPr="00C73D51">
        <w:rPr>
          <w:rFonts w:ascii="Lato" w:hAnsi="Lato" w:cs="Arial"/>
          <w:b/>
          <w:sz w:val="20"/>
          <w:szCs w:val="20"/>
        </w:rPr>
        <w:t>b) NOTAS DE DESGLOSE</w:t>
      </w:r>
    </w:p>
    <w:p w:rsidR="00005540" w:rsidRPr="00C73D51" w:rsidRDefault="00005540" w:rsidP="00005540">
      <w:pPr>
        <w:jc w:val="center"/>
        <w:rPr>
          <w:rFonts w:ascii="Lato" w:hAnsi="Lato" w:cs="Arial"/>
          <w:b/>
          <w:sz w:val="20"/>
          <w:szCs w:val="20"/>
        </w:rPr>
      </w:pPr>
    </w:p>
    <w:p w:rsidR="00005540" w:rsidRPr="00C73D51" w:rsidRDefault="00005540" w:rsidP="00005540">
      <w:pPr>
        <w:rPr>
          <w:rFonts w:ascii="Lato" w:hAnsi="Lato" w:cs="Arial"/>
          <w:b/>
          <w:bCs/>
          <w:sz w:val="20"/>
          <w:szCs w:val="20"/>
        </w:rPr>
      </w:pPr>
      <w:r w:rsidRPr="00C73D51">
        <w:rPr>
          <w:rFonts w:ascii="Lato" w:hAnsi="Lato" w:cs="Arial"/>
          <w:b/>
          <w:bCs/>
          <w:sz w:val="20"/>
          <w:szCs w:val="20"/>
        </w:rPr>
        <w:t>I) NOTAS AL ESTADO DE ACTIVIDADES</w:t>
      </w:r>
    </w:p>
    <w:p w:rsidR="00005540" w:rsidRPr="00C73D51" w:rsidRDefault="00005540" w:rsidP="00005540">
      <w:pPr>
        <w:rPr>
          <w:rFonts w:ascii="Lato" w:hAnsi="Lato" w:cs="Arial"/>
          <w:b/>
          <w:bCs/>
          <w:sz w:val="20"/>
          <w:szCs w:val="20"/>
        </w:rPr>
      </w:pPr>
    </w:p>
    <w:p w:rsidR="00005540" w:rsidRPr="00C73D51" w:rsidRDefault="00005540" w:rsidP="00005540">
      <w:pPr>
        <w:rPr>
          <w:rFonts w:ascii="Lato" w:hAnsi="Lato" w:cs="Arial"/>
          <w:b/>
          <w:bCs/>
          <w:sz w:val="20"/>
          <w:szCs w:val="20"/>
        </w:rPr>
      </w:pPr>
      <w:r w:rsidRPr="00C73D51">
        <w:rPr>
          <w:rFonts w:ascii="Lato" w:hAnsi="Lato" w:cs="Arial"/>
          <w:b/>
          <w:bCs/>
          <w:sz w:val="20"/>
          <w:szCs w:val="20"/>
        </w:rPr>
        <w:t>Ingresos y Otros Beneficios</w:t>
      </w:r>
    </w:p>
    <w:p w:rsidR="00005540" w:rsidRPr="00C73D51" w:rsidRDefault="00005540" w:rsidP="00005540">
      <w:pPr>
        <w:rPr>
          <w:rFonts w:ascii="Lato" w:hAnsi="Lato" w:cs="Arial"/>
          <w:b/>
          <w:bCs/>
          <w:sz w:val="20"/>
          <w:szCs w:val="20"/>
        </w:rPr>
      </w:pPr>
    </w:p>
    <w:p w:rsidR="00005540" w:rsidRPr="00C73D51" w:rsidRDefault="00005540" w:rsidP="00005540">
      <w:pPr>
        <w:rPr>
          <w:rFonts w:ascii="Lato" w:hAnsi="Lato" w:cs="Arial"/>
          <w:b/>
          <w:bCs/>
          <w:sz w:val="20"/>
          <w:szCs w:val="20"/>
        </w:rPr>
      </w:pPr>
      <w:r w:rsidRPr="00C73D51">
        <w:rPr>
          <w:rFonts w:ascii="Lato" w:hAnsi="Lato" w:cs="Arial"/>
          <w:b/>
          <w:bCs/>
          <w:sz w:val="20"/>
          <w:szCs w:val="20"/>
        </w:rPr>
        <w:t>Ingresos de Gestión</w:t>
      </w:r>
    </w:p>
    <w:p w:rsidR="00005540" w:rsidRPr="00C73D51" w:rsidRDefault="00005540" w:rsidP="00005540">
      <w:pPr>
        <w:numPr>
          <w:ilvl w:val="0"/>
          <w:numId w:val="12"/>
        </w:numPr>
        <w:spacing w:after="0" w:line="240" w:lineRule="auto"/>
        <w:jc w:val="both"/>
        <w:rPr>
          <w:rFonts w:ascii="Lato" w:hAnsi="Lato" w:cs="Arial-BoldMT"/>
          <w:bCs/>
          <w:sz w:val="20"/>
          <w:szCs w:val="20"/>
        </w:rPr>
      </w:pPr>
      <w:r w:rsidRPr="00C73D51">
        <w:rPr>
          <w:rFonts w:ascii="Lato" w:hAnsi="Lato" w:cs="Arial-BoldMT"/>
          <w:bCs/>
          <w:sz w:val="20"/>
          <w:szCs w:val="20"/>
        </w:rPr>
        <w:t>Las cuentas que integran los</w:t>
      </w:r>
      <w:r w:rsidRPr="00C73D51">
        <w:rPr>
          <w:rFonts w:ascii="Lato" w:hAnsi="Lato" w:cs="Arial"/>
          <w:bCs/>
          <w:sz w:val="20"/>
          <w:szCs w:val="20"/>
        </w:rPr>
        <w:t xml:space="preserve"> ingresos por concepto de</w:t>
      </w:r>
      <w:r w:rsidRPr="00C73D51">
        <w:rPr>
          <w:rFonts w:ascii="Lato" w:hAnsi="Lato" w:cs="ArialMT"/>
          <w:sz w:val="18"/>
          <w:szCs w:val="18"/>
        </w:rPr>
        <w:t xml:space="preserve"> </w:t>
      </w:r>
      <w:r w:rsidRPr="00C73D51">
        <w:rPr>
          <w:rFonts w:ascii="Lato" w:hAnsi="Lato" w:cs="Arial"/>
          <w:bCs/>
          <w:sz w:val="20"/>
          <w:szCs w:val="20"/>
        </w:rPr>
        <w:t xml:space="preserve">impuestos, cuotas y aportaciones de seguridad social, contribuciones de mejoras, derechos, productos, aprovechamientos, y de ingresos por venta de bienes y prestación de servicios </w:t>
      </w:r>
      <w:r w:rsidRPr="00C73D51">
        <w:rPr>
          <w:rFonts w:ascii="Lato" w:hAnsi="Lato" w:cs="Arial-BoldMT"/>
          <w:bCs/>
          <w:sz w:val="20"/>
          <w:szCs w:val="20"/>
        </w:rPr>
        <w:t>presentan los siguientes saldos:</w:t>
      </w:r>
    </w:p>
    <w:p w:rsidR="00005540" w:rsidRPr="00C73D51" w:rsidRDefault="00005540" w:rsidP="00005540">
      <w:pPr>
        <w:jc w:val="both"/>
        <w:rPr>
          <w:rFonts w:ascii="Lato" w:hAnsi="Lato" w:cs="Arial"/>
          <w:bCs/>
          <w:sz w:val="20"/>
          <w:szCs w:val="20"/>
        </w:rPr>
      </w:pPr>
    </w:p>
    <w:tbl>
      <w:tblPr>
        <w:tblW w:w="7800" w:type="dxa"/>
        <w:tblInd w:w="120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600"/>
        <w:gridCol w:w="2200"/>
      </w:tblGrid>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b/>
                <w:bCs/>
                <w:sz w:val="18"/>
                <w:szCs w:val="18"/>
              </w:rPr>
            </w:pPr>
            <w:r w:rsidRPr="00C73D51">
              <w:rPr>
                <w:rFonts w:ascii="Lato" w:hAnsi="Lato" w:cs="Arial"/>
                <w:b/>
                <w:bCs/>
                <w:sz w:val="18"/>
                <w:szCs w:val="18"/>
              </w:rPr>
              <w:t>Ingresos de la Gestión</w:t>
            </w:r>
          </w:p>
        </w:tc>
        <w:tc>
          <w:tcPr>
            <w:tcW w:w="2200" w:type="dxa"/>
            <w:shd w:val="clear" w:color="000000" w:fill="FFFFFF"/>
            <w:noWrap/>
            <w:hideMark/>
          </w:tcPr>
          <w:p w:rsidR="00005540" w:rsidRPr="00C73D51" w:rsidRDefault="00005540" w:rsidP="00DD732C">
            <w:pPr>
              <w:jc w:val="center"/>
              <w:rPr>
                <w:rFonts w:ascii="Lato" w:hAnsi="Lato" w:cs="Arial"/>
                <w:b/>
                <w:bCs/>
                <w:sz w:val="18"/>
                <w:szCs w:val="18"/>
              </w:rPr>
            </w:pPr>
            <w:r>
              <w:rPr>
                <w:rFonts w:ascii="Lato" w:hAnsi="Lato" w:cs="Arial"/>
                <w:b/>
                <w:bCs/>
                <w:sz w:val="18"/>
                <w:szCs w:val="18"/>
              </w:rPr>
              <w:t>101.19</w:t>
            </w:r>
          </w:p>
        </w:tc>
      </w:tr>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Impuestos</w:t>
            </w:r>
          </w:p>
        </w:tc>
        <w:tc>
          <w:tcPr>
            <w:tcW w:w="2200" w:type="dxa"/>
            <w:shd w:val="clear" w:color="000000" w:fill="FFFFFF"/>
            <w:noWrap/>
            <w:hideMark/>
          </w:tcPr>
          <w:p w:rsidR="00005540" w:rsidRPr="00C73D51" w:rsidRDefault="00005540" w:rsidP="00DD732C">
            <w:pPr>
              <w:jc w:val="center"/>
              <w:rPr>
                <w:rFonts w:ascii="Lato" w:hAnsi="Lato" w:cs="Arial"/>
                <w:sz w:val="18"/>
                <w:szCs w:val="18"/>
              </w:rPr>
            </w:pPr>
            <w:r w:rsidRPr="00C73D51">
              <w:rPr>
                <w:rFonts w:ascii="Lato" w:hAnsi="Lato" w:cs="Arial"/>
                <w:sz w:val="18"/>
                <w:szCs w:val="18"/>
              </w:rPr>
              <w:t>0</w:t>
            </w:r>
          </w:p>
        </w:tc>
      </w:tr>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 xml:space="preserve">Cuotas y Aportaciones de Seguridad Social </w:t>
            </w:r>
          </w:p>
        </w:tc>
        <w:tc>
          <w:tcPr>
            <w:tcW w:w="2200" w:type="dxa"/>
            <w:shd w:val="clear" w:color="000000" w:fill="FFFFFF"/>
            <w:noWrap/>
            <w:hideMark/>
          </w:tcPr>
          <w:p w:rsidR="00005540" w:rsidRPr="00C73D51" w:rsidRDefault="00005540" w:rsidP="00DD732C">
            <w:pPr>
              <w:jc w:val="center"/>
              <w:rPr>
                <w:rFonts w:ascii="Lato" w:hAnsi="Lato" w:cs="Arial"/>
                <w:sz w:val="18"/>
                <w:szCs w:val="18"/>
              </w:rPr>
            </w:pPr>
            <w:r w:rsidRPr="00C73D51">
              <w:rPr>
                <w:rFonts w:ascii="Lato" w:hAnsi="Lato" w:cs="Arial"/>
                <w:sz w:val="18"/>
                <w:szCs w:val="18"/>
              </w:rPr>
              <w:t>0</w:t>
            </w:r>
          </w:p>
        </w:tc>
      </w:tr>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Contribuciones de Mejoras</w:t>
            </w:r>
          </w:p>
        </w:tc>
        <w:tc>
          <w:tcPr>
            <w:tcW w:w="2200" w:type="dxa"/>
            <w:shd w:val="clear" w:color="000000" w:fill="FFFFFF"/>
            <w:noWrap/>
            <w:hideMark/>
          </w:tcPr>
          <w:p w:rsidR="00005540" w:rsidRPr="00C73D51" w:rsidRDefault="00005540" w:rsidP="00DD732C">
            <w:pPr>
              <w:jc w:val="center"/>
              <w:rPr>
                <w:rFonts w:ascii="Lato" w:hAnsi="Lato" w:cs="Arial"/>
                <w:sz w:val="18"/>
                <w:szCs w:val="18"/>
              </w:rPr>
            </w:pPr>
            <w:r w:rsidRPr="00C73D51">
              <w:rPr>
                <w:rFonts w:ascii="Lato" w:hAnsi="Lato" w:cs="Arial"/>
                <w:sz w:val="18"/>
                <w:szCs w:val="18"/>
              </w:rPr>
              <w:t>0</w:t>
            </w:r>
          </w:p>
        </w:tc>
      </w:tr>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Derechos</w:t>
            </w:r>
          </w:p>
        </w:tc>
        <w:tc>
          <w:tcPr>
            <w:tcW w:w="2200" w:type="dxa"/>
            <w:shd w:val="clear" w:color="000000" w:fill="FFFFFF"/>
            <w:noWrap/>
            <w:hideMark/>
          </w:tcPr>
          <w:p w:rsidR="00005540" w:rsidRPr="00C73D51" w:rsidRDefault="00005540" w:rsidP="00DD732C">
            <w:pPr>
              <w:jc w:val="center"/>
              <w:rPr>
                <w:rFonts w:ascii="Lato" w:hAnsi="Lato" w:cs="Arial"/>
                <w:sz w:val="18"/>
                <w:szCs w:val="18"/>
              </w:rPr>
            </w:pPr>
            <w:r w:rsidRPr="00C73D51">
              <w:rPr>
                <w:rFonts w:ascii="Lato" w:hAnsi="Lato" w:cs="Arial"/>
                <w:sz w:val="18"/>
                <w:szCs w:val="18"/>
              </w:rPr>
              <w:t>0</w:t>
            </w:r>
          </w:p>
        </w:tc>
      </w:tr>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Productos de Tipo Corriente</w:t>
            </w:r>
          </w:p>
        </w:tc>
        <w:tc>
          <w:tcPr>
            <w:tcW w:w="2200" w:type="dxa"/>
            <w:shd w:val="clear" w:color="000000" w:fill="FFFFFF"/>
            <w:noWrap/>
            <w:hideMark/>
          </w:tcPr>
          <w:p w:rsidR="00005540" w:rsidRPr="00C73D51" w:rsidRDefault="00005540" w:rsidP="00DD732C">
            <w:pPr>
              <w:jc w:val="center"/>
              <w:rPr>
                <w:rFonts w:ascii="Lato" w:hAnsi="Lato" w:cs="Arial"/>
                <w:sz w:val="18"/>
                <w:szCs w:val="18"/>
              </w:rPr>
            </w:pPr>
            <w:r>
              <w:rPr>
                <w:rFonts w:ascii="Lato" w:hAnsi="Lato" w:cs="Arial"/>
                <w:sz w:val="18"/>
                <w:szCs w:val="18"/>
              </w:rPr>
              <w:t>101.19</w:t>
            </w:r>
          </w:p>
        </w:tc>
      </w:tr>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Aprovechamientos de Tipo Corriente</w:t>
            </w:r>
          </w:p>
        </w:tc>
        <w:tc>
          <w:tcPr>
            <w:tcW w:w="2200" w:type="dxa"/>
            <w:shd w:val="clear" w:color="000000" w:fill="FFFFFF"/>
            <w:noWrap/>
            <w:hideMark/>
          </w:tcPr>
          <w:p w:rsidR="00005540" w:rsidRPr="00C73D51" w:rsidRDefault="00005540" w:rsidP="00DD732C">
            <w:pPr>
              <w:jc w:val="center"/>
              <w:rPr>
                <w:rFonts w:ascii="Lato" w:hAnsi="Lato" w:cs="Arial"/>
                <w:sz w:val="18"/>
                <w:szCs w:val="18"/>
              </w:rPr>
            </w:pPr>
            <w:r w:rsidRPr="00C73D51">
              <w:rPr>
                <w:rFonts w:ascii="Lato" w:hAnsi="Lato" w:cs="Arial"/>
                <w:sz w:val="18"/>
                <w:szCs w:val="18"/>
              </w:rPr>
              <w:t>0</w:t>
            </w:r>
          </w:p>
        </w:tc>
      </w:tr>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Ingresos por Venta de Bienes y Servicios</w:t>
            </w:r>
          </w:p>
        </w:tc>
        <w:tc>
          <w:tcPr>
            <w:tcW w:w="2200" w:type="dxa"/>
            <w:shd w:val="clear" w:color="000000" w:fill="FFFFFF"/>
            <w:noWrap/>
            <w:hideMark/>
          </w:tcPr>
          <w:p w:rsidR="00005540" w:rsidRPr="00C73D51" w:rsidRDefault="00005540" w:rsidP="00DD732C">
            <w:pPr>
              <w:jc w:val="center"/>
              <w:rPr>
                <w:rFonts w:ascii="Lato" w:hAnsi="Lato" w:cs="Arial"/>
                <w:sz w:val="18"/>
                <w:szCs w:val="18"/>
              </w:rPr>
            </w:pPr>
            <w:r w:rsidRPr="00C73D51">
              <w:rPr>
                <w:rFonts w:ascii="Lato" w:hAnsi="Lato" w:cs="Arial"/>
                <w:sz w:val="18"/>
                <w:szCs w:val="18"/>
              </w:rPr>
              <w:t>0</w:t>
            </w:r>
          </w:p>
        </w:tc>
      </w:tr>
      <w:tr w:rsidR="00005540" w:rsidRPr="00C73D51" w:rsidTr="00DD732C">
        <w:trPr>
          <w:trHeight w:val="510"/>
        </w:trPr>
        <w:tc>
          <w:tcPr>
            <w:tcW w:w="5600"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Ingresos no Comprendidos en las Fracciones de la Ley de Ingresos Causados en Ejercicios Fiscales Anteriores Pendientes de Liquidación o Pago</w:t>
            </w:r>
          </w:p>
        </w:tc>
        <w:tc>
          <w:tcPr>
            <w:tcW w:w="2200" w:type="dxa"/>
            <w:shd w:val="clear" w:color="000000" w:fill="FFFFFF"/>
            <w:noWrap/>
            <w:hideMark/>
          </w:tcPr>
          <w:p w:rsidR="00005540" w:rsidRPr="00C73D51" w:rsidRDefault="00005540" w:rsidP="00DD732C">
            <w:pPr>
              <w:jc w:val="center"/>
              <w:rPr>
                <w:rFonts w:ascii="Lato" w:hAnsi="Lato" w:cs="Arial"/>
                <w:sz w:val="18"/>
                <w:szCs w:val="18"/>
              </w:rPr>
            </w:pPr>
            <w:r w:rsidRPr="00C73D51">
              <w:rPr>
                <w:rFonts w:ascii="Lato" w:hAnsi="Lato" w:cs="Arial"/>
                <w:sz w:val="18"/>
                <w:szCs w:val="18"/>
              </w:rPr>
              <w:t>0</w:t>
            </w:r>
          </w:p>
        </w:tc>
      </w:tr>
    </w:tbl>
    <w:p w:rsidR="00005540" w:rsidRPr="00C73D51" w:rsidRDefault="00005540" w:rsidP="00005540">
      <w:pPr>
        <w:jc w:val="both"/>
        <w:rPr>
          <w:rFonts w:ascii="Lato" w:hAnsi="Lato" w:cs="Arial"/>
          <w:bCs/>
          <w:sz w:val="20"/>
          <w:szCs w:val="20"/>
        </w:rPr>
      </w:pPr>
    </w:p>
    <w:p w:rsidR="00005540" w:rsidRPr="00C73D51" w:rsidRDefault="00005540" w:rsidP="00005540">
      <w:pPr>
        <w:rPr>
          <w:rFonts w:ascii="Lato" w:hAnsi="Lato" w:cs="Arial"/>
          <w:b/>
          <w:bCs/>
          <w:sz w:val="20"/>
          <w:szCs w:val="20"/>
        </w:rPr>
      </w:pPr>
      <w:r w:rsidRPr="00C73D51">
        <w:rPr>
          <w:rFonts w:ascii="Lato" w:hAnsi="Lato" w:cs="Arial"/>
          <w:b/>
          <w:bCs/>
          <w:sz w:val="20"/>
          <w:szCs w:val="20"/>
        </w:rPr>
        <w:t>Participaciones, Aportaciones, Convenios, Incentivos Derivados de la Colaboración Fiscal, Fondos Distintos de Aportaciones, Transferencias, Asignaciones, Subsidios y Subvenciones, y Pensiones y Jubilaciones</w:t>
      </w:r>
    </w:p>
    <w:p w:rsidR="00005540" w:rsidRPr="00C73D51" w:rsidRDefault="00005540" w:rsidP="00005540">
      <w:pPr>
        <w:rPr>
          <w:rFonts w:ascii="Lato" w:hAnsi="Lato" w:cs="Arial-BoldMT"/>
          <w:bCs/>
          <w:sz w:val="20"/>
          <w:szCs w:val="20"/>
        </w:rPr>
      </w:pPr>
      <w:r w:rsidRPr="00C73D51">
        <w:rPr>
          <w:rFonts w:ascii="Lato" w:hAnsi="Lato" w:cs="Arial"/>
          <w:b/>
          <w:bCs/>
          <w:sz w:val="20"/>
          <w:szCs w:val="20"/>
        </w:rPr>
        <w:br/>
      </w:r>
      <w:r w:rsidRPr="00C73D51">
        <w:rPr>
          <w:rFonts w:ascii="Lato" w:hAnsi="Lato" w:cs="Arial-BoldMT"/>
          <w:bCs/>
          <w:sz w:val="20"/>
          <w:szCs w:val="20"/>
        </w:rPr>
        <w:t>2.- Las cuentas que integran los ingresos por participaciones, aportaciones, transferencias, asignaciones, subsidios y otras ayudas presentan los siguientes saldos:</w:t>
      </w:r>
    </w:p>
    <w:p w:rsidR="00005540" w:rsidRPr="00C73D51" w:rsidRDefault="00005540" w:rsidP="00005540">
      <w:pPr>
        <w:rPr>
          <w:rFonts w:ascii="Lato" w:hAnsi="Lato" w:cs="Arial-BoldMT"/>
          <w:bCs/>
          <w:sz w:val="20"/>
          <w:szCs w:val="20"/>
        </w:rPr>
      </w:pPr>
    </w:p>
    <w:tbl>
      <w:tblPr>
        <w:tblW w:w="7975" w:type="dxa"/>
        <w:tblInd w:w="109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398"/>
        <w:gridCol w:w="1896"/>
        <w:gridCol w:w="1681"/>
      </w:tblGrid>
      <w:tr w:rsidR="00005540" w:rsidRPr="00C73D51" w:rsidTr="00DD732C">
        <w:trPr>
          <w:trHeight w:val="230"/>
        </w:trPr>
        <w:tc>
          <w:tcPr>
            <w:tcW w:w="4398" w:type="dxa"/>
            <w:shd w:val="clear" w:color="000000" w:fill="FFFFFF"/>
            <w:hideMark/>
          </w:tcPr>
          <w:p w:rsidR="00005540" w:rsidRPr="00C73D51" w:rsidRDefault="00005540" w:rsidP="00DD732C">
            <w:pPr>
              <w:rPr>
                <w:rFonts w:ascii="Lato" w:hAnsi="Lato" w:cs="Arial"/>
                <w:b/>
                <w:bCs/>
                <w:sz w:val="18"/>
                <w:szCs w:val="18"/>
              </w:rPr>
            </w:pPr>
            <w:r w:rsidRPr="00C73D51">
              <w:rPr>
                <w:rFonts w:ascii="Lato" w:hAnsi="Lato" w:cs="Arial"/>
                <w:b/>
                <w:bCs/>
                <w:sz w:val="18"/>
                <w:szCs w:val="18"/>
              </w:rPr>
              <w:t>Participaciones, Aportaciones, Transferencias, Asignaciones, Subsidios y Otras Ayudas</w:t>
            </w:r>
          </w:p>
        </w:tc>
        <w:tc>
          <w:tcPr>
            <w:tcW w:w="1896" w:type="dxa"/>
            <w:shd w:val="clear" w:color="000000" w:fill="FFFFFF"/>
            <w:noWrap/>
            <w:hideMark/>
          </w:tcPr>
          <w:p w:rsidR="00005540" w:rsidRPr="00C73D51" w:rsidRDefault="00005540" w:rsidP="00DD732C">
            <w:pPr>
              <w:jc w:val="center"/>
              <w:rPr>
                <w:rFonts w:ascii="Lato" w:hAnsi="Lato" w:cs="Arial"/>
                <w:b/>
                <w:bCs/>
                <w:sz w:val="18"/>
                <w:szCs w:val="18"/>
              </w:rPr>
            </w:pPr>
            <w:r w:rsidRPr="00C73D51">
              <w:rPr>
                <w:rFonts w:ascii="Lato" w:hAnsi="Lato" w:cs="Arial"/>
                <w:b/>
                <w:bCs/>
                <w:sz w:val="18"/>
                <w:szCs w:val="18"/>
              </w:rPr>
              <w:t xml:space="preserve">      </w:t>
            </w:r>
            <w:r>
              <w:rPr>
                <w:rFonts w:ascii="Lato" w:hAnsi="Lato" w:cs="Arial"/>
                <w:b/>
                <w:bCs/>
                <w:sz w:val="18"/>
                <w:szCs w:val="18"/>
              </w:rPr>
              <w:t>1,227,408.81</w:t>
            </w:r>
          </w:p>
        </w:tc>
        <w:tc>
          <w:tcPr>
            <w:tcW w:w="1681" w:type="dxa"/>
            <w:shd w:val="clear" w:color="000000" w:fill="FFFFFF"/>
          </w:tcPr>
          <w:p w:rsidR="00005540" w:rsidRPr="00C73D51" w:rsidRDefault="00005540" w:rsidP="00DD732C">
            <w:pPr>
              <w:jc w:val="center"/>
              <w:rPr>
                <w:rFonts w:ascii="Lato" w:hAnsi="Lato" w:cs="Arial"/>
                <w:b/>
                <w:bCs/>
                <w:sz w:val="18"/>
                <w:szCs w:val="18"/>
              </w:rPr>
            </w:pPr>
          </w:p>
        </w:tc>
      </w:tr>
      <w:tr w:rsidR="00005540" w:rsidRPr="00C73D51" w:rsidTr="00DD732C">
        <w:trPr>
          <w:trHeight w:val="230"/>
        </w:trPr>
        <w:tc>
          <w:tcPr>
            <w:tcW w:w="4398"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Participaciones y Aportaciones</w:t>
            </w:r>
          </w:p>
        </w:tc>
        <w:tc>
          <w:tcPr>
            <w:tcW w:w="1896" w:type="dxa"/>
            <w:shd w:val="clear" w:color="000000" w:fill="FFFFFF"/>
            <w:noWrap/>
            <w:hideMark/>
          </w:tcPr>
          <w:p w:rsidR="00005540" w:rsidRPr="00C73D51" w:rsidRDefault="00005540" w:rsidP="00DD732C">
            <w:pPr>
              <w:jc w:val="center"/>
              <w:rPr>
                <w:rFonts w:ascii="Lato" w:hAnsi="Lato" w:cs="Arial"/>
                <w:sz w:val="18"/>
                <w:szCs w:val="18"/>
              </w:rPr>
            </w:pPr>
            <w:r w:rsidRPr="00C73D51">
              <w:rPr>
                <w:rFonts w:ascii="Lato" w:hAnsi="Lato" w:cs="Arial"/>
                <w:sz w:val="18"/>
                <w:szCs w:val="18"/>
              </w:rPr>
              <w:t>0</w:t>
            </w:r>
          </w:p>
        </w:tc>
        <w:tc>
          <w:tcPr>
            <w:tcW w:w="1681" w:type="dxa"/>
            <w:shd w:val="clear" w:color="000000" w:fill="FFFFFF"/>
          </w:tcPr>
          <w:p w:rsidR="00005540" w:rsidRPr="00C73D51" w:rsidRDefault="00005540" w:rsidP="00DD732C">
            <w:pPr>
              <w:jc w:val="center"/>
              <w:rPr>
                <w:rFonts w:ascii="Lato" w:hAnsi="Lato" w:cs="Arial"/>
                <w:sz w:val="18"/>
                <w:szCs w:val="18"/>
              </w:rPr>
            </w:pPr>
          </w:p>
        </w:tc>
      </w:tr>
      <w:tr w:rsidR="00005540" w:rsidRPr="00C73D51" w:rsidTr="00DD732C">
        <w:trPr>
          <w:trHeight w:val="230"/>
        </w:trPr>
        <w:tc>
          <w:tcPr>
            <w:tcW w:w="4398"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Transferencias, Asignaciones, Subsidios y Otras ayudas</w:t>
            </w:r>
          </w:p>
        </w:tc>
        <w:tc>
          <w:tcPr>
            <w:tcW w:w="1896" w:type="dxa"/>
            <w:shd w:val="clear" w:color="000000" w:fill="FFFFFF"/>
            <w:noWrap/>
            <w:hideMark/>
          </w:tcPr>
          <w:p w:rsidR="00005540" w:rsidRPr="00C73D51" w:rsidRDefault="00005540" w:rsidP="00DD732C">
            <w:pPr>
              <w:jc w:val="center"/>
              <w:rPr>
                <w:rFonts w:ascii="Lato" w:hAnsi="Lato" w:cs="Arial"/>
                <w:sz w:val="18"/>
                <w:szCs w:val="18"/>
              </w:rPr>
            </w:pPr>
            <w:r w:rsidRPr="00C73D51">
              <w:rPr>
                <w:rFonts w:ascii="Lato" w:hAnsi="Lato" w:cs="Arial"/>
                <w:bCs/>
                <w:sz w:val="18"/>
                <w:szCs w:val="18"/>
              </w:rPr>
              <w:t xml:space="preserve">    </w:t>
            </w:r>
            <w:r>
              <w:rPr>
                <w:rFonts w:ascii="Lato" w:hAnsi="Lato" w:cs="Arial"/>
                <w:bCs/>
                <w:sz w:val="18"/>
                <w:szCs w:val="18"/>
              </w:rPr>
              <w:t>1,227,408.81</w:t>
            </w:r>
          </w:p>
        </w:tc>
        <w:tc>
          <w:tcPr>
            <w:tcW w:w="1681" w:type="dxa"/>
            <w:shd w:val="clear" w:color="000000" w:fill="FFFFFF"/>
          </w:tcPr>
          <w:p w:rsidR="00005540" w:rsidRPr="00C73D51" w:rsidRDefault="00005540" w:rsidP="00DD732C">
            <w:pPr>
              <w:jc w:val="center"/>
              <w:rPr>
                <w:rFonts w:ascii="Lato" w:hAnsi="Lato" w:cs="Arial"/>
                <w:bCs/>
                <w:sz w:val="18"/>
                <w:szCs w:val="18"/>
              </w:rPr>
            </w:pPr>
          </w:p>
        </w:tc>
      </w:tr>
    </w:tbl>
    <w:p w:rsidR="00005540" w:rsidRPr="00C73D51" w:rsidRDefault="00005540" w:rsidP="00005540">
      <w:pPr>
        <w:rPr>
          <w:rFonts w:ascii="Lato" w:hAnsi="Lato" w:cs="Arial"/>
          <w:b/>
          <w:bCs/>
          <w:sz w:val="20"/>
          <w:szCs w:val="20"/>
        </w:rPr>
      </w:pPr>
    </w:p>
    <w:p w:rsidR="00005540" w:rsidRPr="00C73D51" w:rsidRDefault="00005540" w:rsidP="00005540">
      <w:pPr>
        <w:rPr>
          <w:rFonts w:ascii="Lato" w:hAnsi="Lato" w:cs="Arial"/>
          <w:b/>
          <w:bCs/>
          <w:sz w:val="20"/>
          <w:szCs w:val="20"/>
        </w:rPr>
      </w:pPr>
    </w:p>
    <w:p w:rsidR="00005540" w:rsidRPr="00C73D51" w:rsidRDefault="00005540" w:rsidP="00005540">
      <w:pPr>
        <w:rPr>
          <w:rFonts w:ascii="Lato" w:hAnsi="Lato" w:cs="Arial"/>
          <w:b/>
          <w:bCs/>
          <w:sz w:val="20"/>
          <w:szCs w:val="20"/>
        </w:rPr>
      </w:pPr>
      <w:r w:rsidRPr="00C73D51">
        <w:rPr>
          <w:rFonts w:ascii="Lato" w:hAnsi="Lato" w:cs="Arial"/>
          <w:b/>
          <w:bCs/>
          <w:sz w:val="20"/>
          <w:szCs w:val="20"/>
        </w:rPr>
        <w:t>Otros Ingresos y Beneficios</w:t>
      </w:r>
    </w:p>
    <w:p w:rsidR="00005540" w:rsidRPr="00C73D51" w:rsidRDefault="00005540" w:rsidP="00005540">
      <w:pPr>
        <w:rPr>
          <w:rFonts w:ascii="Lato" w:hAnsi="Lato" w:cs="Arial"/>
          <w:b/>
          <w:bCs/>
          <w:sz w:val="20"/>
          <w:szCs w:val="20"/>
        </w:rPr>
      </w:pPr>
      <w:r w:rsidRPr="00C73D51">
        <w:rPr>
          <w:rFonts w:ascii="Lato" w:hAnsi="Lato" w:cs="Arial-BoldMT"/>
          <w:bCs/>
          <w:sz w:val="20"/>
          <w:szCs w:val="20"/>
        </w:rPr>
        <w:t>3.- Las cuentas que integran los otros ingresos y beneficios presentan los siguientes saldos:</w:t>
      </w:r>
    </w:p>
    <w:tbl>
      <w:tblPr>
        <w:tblW w:w="7800" w:type="dxa"/>
        <w:tblInd w:w="109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600"/>
        <w:gridCol w:w="2200"/>
      </w:tblGrid>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b/>
                <w:bCs/>
                <w:sz w:val="18"/>
                <w:szCs w:val="18"/>
              </w:rPr>
            </w:pPr>
            <w:r w:rsidRPr="00C73D51">
              <w:rPr>
                <w:rFonts w:ascii="Lato" w:hAnsi="Lato" w:cs="Arial"/>
                <w:b/>
                <w:bCs/>
                <w:sz w:val="18"/>
                <w:szCs w:val="18"/>
              </w:rPr>
              <w:t>Otros Ingresos y Beneficios</w:t>
            </w:r>
          </w:p>
        </w:tc>
        <w:tc>
          <w:tcPr>
            <w:tcW w:w="2200" w:type="dxa"/>
            <w:shd w:val="clear" w:color="000000" w:fill="FFFFFF"/>
            <w:noWrap/>
            <w:vAlign w:val="center"/>
            <w:hideMark/>
          </w:tcPr>
          <w:p w:rsidR="00005540" w:rsidRPr="00C73D51" w:rsidRDefault="00005540" w:rsidP="00DD732C">
            <w:pPr>
              <w:jc w:val="center"/>
              <w:rPr>
                <w:rFonts w:ascii="Lato" w:hAnsi="Lato" w:cs="Arial"/>
                <w:b/>
                <w:bCs/>
                <w:sz w:val="18"/>
                <w:szCs w:val="18"/>
              </w:rPr>
            </w:pPr>
            <w:r>
              <w:rPr>
                <w:rFonts w:ascii="Lato" w:hAnsi="Lato" w:cs="Arial"/>
                <w:b/>
                <w:bCs/>
                <w:sz w:val="18"/>
                <w:szCs w:val="18"/>
              </w:rPr>
              <w:t>0</w:t>
            </w:r>
          </w:p>
        </w:tc>
      </w:tr>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 xml:space="preserve">Ingresos Financieros  </w:t>
            </w:r>
          </w:p>
        </w:tc>
        <w:tc>
          <w:tcPr>
            <w:tcW w:w="2200" w:type="dxa"/>
            <w:shd w:val="clear" w:color="000000" w:fill="FFFFFF"/>
            <w:noWrap/>
            <w:vAlign w:val="center"/>
            <w:hideMark/>
          </w:tcPr>
          <w:p w:rsidR="00005540" w:rsidRPr="00C73D51" w:rsidRDefault="00005540" w:rsidP="00DD732C">
            <w:pPr>
              <w:jc w:val="center"/>
              <w:rPr>
                <w:rFonts w:ascii="Lato" w:hAnsi="Lato" w:cs="Arial"/>
                <w:sz w:val="18"/>
                <w:szCs w:val="18"/>
              </w:rPr>
            </w:pPr>
            <w:r w:rsidRPr="00C73D51">
              <w:rPr>
                <w:rFonts w:ascii="Lato" w:hAnsi="Lato" w:cs="Arial"/>
                <w:sz w:val="18"/>
                <w:szCs w:val="18"/>
              </w:rPr>
              <w:t>0</w:t>
            </w:r>
          </w:p>
        </w:tc>
      </w:tr>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Incremento por Variación de Inventarios</w:t>
            </w:r>
          </w:p>
        </w:tc>
        <w:tc>
          <w:tcPr>
            <w:tcW w:w="2200" w:type="dxa"/>
            <w:shd w:val="clear" w:color="000000" w:fill="FFFFFF"/>
            <w:noWrap/>
            <w:vAlign w:val="center"/>
            <w:hideMark/>
          </w:tcPr>
          <w:p w:rsidR="00005540" w:rsidRPr="00C73D51" w:rsidRDefault="00005540" w:rsidP="00DD732C">
            <w:pPr>
              <w:jc w:val="center"/>
              <w:rPr>
                <w:rFonts w:ascii="Lato" w:hAnsi="Lato" w:cs="Arial"/>
                <w:sz w:val="18"/>
                <w:szCs w:val="18"/>
              </w:rPr>
            </w:pPr>
            <w:r w:rsidRPr="00C73D51">
              <w:rPr>
                <w:rFonts w:ascii="Lato" w:hAnsi="Lato" w:cs="Arial"/>
                <w:sz w:val="18"/>
                <w:szCs w:val="18"/>
              </w:rPr>
              <w:t>0</w:t>
            </w:r>
          </w:p>
        </w:tc>
      </w:tr>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Disminución del Exceso de Estimaciones por Pérdida o Deterioro u Obsolescencia</w:t>
            </w:r>
          </w:p>
        </w:tc>
        <w:tc>
          <w:tcPr>
            <w:tcW w:w="2200" w:type="dxa"/>
            <w:shd w:val="clear" w:color="000000" w:fill="FFFFFF"/>
            <w:noWrap/>
            <w:vAlign w:val="center"/>
            <w:hideMark/>
          </w:tcPr>
          <w:p w:rsidR="00005540" w:rsidRPr="00C73D51" w:rsidRDefault="00005540" w:rsidP="00DD732C">
            <w:pPr>
              <w:jc w:val="center"/>
              <w:rPr>
                <w:rFonts w:ascii="Lato" w:hAnsi="Lato" w:cs="Arial"/>
                <w:sz w:val="18"/>
                <w:szCs w:val="18"/>
              </w:rPr>
            </w:pPr>
            <w:r w:rsidRPr="00C73D51">
              <w:rPr>
                <w:rFonts w:ascii="Lato" w:hAnsi="Lato" w:cs="Arial"/>
                <w:sz w:val="18"/>
                <w:szCs w:val="18"/>
              </w:rPr>
              <w:t>0</w:t>
            </w:r>
          </w:p>
        </w:tc>
      </w:tr>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Disminución del Exceso de Provisiones</w:t>
            </w:r>
          </w:p>
        </w:tc>
        <w:tc>
          <w:tcPr>
            <w:tcW w:w="2200" w:type="dxa"/>
            <w:shd w:val="clear" w:color="000000" w:fill="FFFFFF"/>
            <w:noWrap/>
            <w:vAlign w:val="center"/>
            <w:hideMark/>
          </w:tcPr>
          <w:p w:rsidR="00005540" w:rsidRPr="00C73D51" w:rsidRDefault="00005540" w:rsidP="00DD732C">
            <w:pPr>
              <w:jc w:val="center"/>
              <w:rPr>
                <w:rFonts w:ascii="Lato" w:hAnsi="Lato" w:cs="Arial"/>
                <w:sz w:val="18"/>
                <w:szCs w:val="18"/>
              </w:rPr>
            </w:pPr>
            <w:r w:rsidRPr="00C73D51">
              <w:rPr>
                <w:rFonts w:ascii="Lato" w:hAnsi="Lato" w:cs="Arial"/>
                <w:sz w:val="18"/>
                <w:szCs w:val="18"/>
              </w:rPr>
              <w:t>0</w:t>
            </w:r>
          </w:p>
        </w:tc>
      </w:tr>
      <w:tr w:rsidR="00005540" w:rsidRPr="00C73D51" w:rsidTr="00DD732C">
        <w:trPr>
          <w:trHeight w:val="300"/>
        </w:trPr>
        <w:tc>
          <w:tcPr>
            <w:tcW w:w="5600"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Otros Ingresos y Beneficios Varios</w:t>
            </w:r>
          </w:p>
        </w:tc>
        <w:tc>
          <w:tcPr>
            <w:tcW w:w="2200" w:type="dxa"/>
            <w:shd w:val="clear" w:color="000000" w:fill="FFFFFF"/>
            <w:noWrap/>
            <w:vAlign w:val="center"/>
            <w:hideMark/>
          </w:tcPr>
          <w:p w:rsidR="00005540" w:rsidRPr="00C73D51" w:rsidRDefault="00005540" w:rsidP="00DD732C">
            <w:pPr>
              <w:jc w:val="center"/>
              <w:rPr>
                <w:rFonts w:ascii="Lato" w:hAnsi="Lato" w:cs="Arial"/>
                <w:sz w:val="18"/>
                <w:szCs w:val="18"/>
              </w:rPr>
            </w:pPr>
            <w:r>
              <w:rPr>
                <w:rFonts w:ascii="Lato" w:hAnsi="Lato" w:cs="Arial"/>
                <w:sz w:val="18"/>
                <w:szCs w:val="18"/>
              </w:rPr>
              <w:t>0</w:t>
            </w:r>
          </w:p>
        </w:tc>
      </w:tr>
    </w:tbl>
    <w:p w:rsidR="00005540" w:rsidRDefault="00005540" w:rsidP="00005540">
      <w:pPr>
        <w:rPr>
          <w:rFonts w:ascii="Lato" w:hAnsi="Lato" w:cs="Arial"/>
          <w:b/>
          <w:bCs/>
          <w:sz w:val="20"/>
          <w:szCs w:val="20"/>
        </w:rPr>
      </w:pPr>
    </w:p>
    <w:p w:rsidR="00005540" w:rsidRPr="00C73D51" w:rsidRDefault="00005540" w:rsidP="00005540">
      <w:pPr>
        <w:rPr>
          <w:rFonts w:ascii="Lato" w:hAnsi="Lato" w:cs="Arial"/>
          <w:b/>
          <w:bCs/>
          <w:sz w:val="20"/>
          <w:szCs w:val="20"/>
        </w:rPr>
      </w:pPr>
      <w:r w:rsidRPr="00C73D51">
        <w:rPr>
          <w:rFonts w:ascii="Lato" w:hAnsi="Lato" w:cs="Arial"/>
          <w:b/>
          <w:bCs/>
          <w:sz w:val="20"/>
          <w:szCs w:val="20"/>
        </w:rPr>
        <w:t>Gastos y Otras Pérdidas:</w:t>
      </w:r>
    </w:p>
    <w:p w:rsidR="00005540" w:rsidRPr="00C73D51" w:rsidRDefault="00005540" w:rsidP="00005540">
      <w:pPr>
        <w:rPr>
          <w:rFonts w:ascii="Lato" w:hAnsi="Lato" w:cs="Arial-BoldMT"/>
          <w:bCs/>
          <w:sz w:val="20"/>
          <w:szCs w:val="20"/>
        </w:rPr>
      </w:pPr>
      <w:r w:rsidRPr="00C73D51">
        <w:rPr>
          <w:rFonts w:ascii="Lato" w:hAnsi="Lato" w:cs="Arial-BoldMT"/>
          <w:bCs/>
          <w:sz w:val="20"/>
          <w:szCs w:val="20"/>
        </w:rPr>
        <w:t xml:space="preserve">1.- Los gastos </w:t>
      </w:r>
      <w:r>
        <w:rPr>
          <w:rFonts w:ascii="Lato" w:hAnsi="Lato" w:cs="Arial-BoldMT"/>
          <w:bCs/>
          <w:sz w:val="20"/>
          <w:szCs w:val="20"/>
        </w:rPr>
        <w:t xml:space="preserve">realizados </w:t>
      </w:r>
      <w:r w:rsidRPr="00C73D51">
        <w:rPr>
          <w:rFonts w:ascii="Lato" w:hAnsi="Lato" w:cs="Arial-BoldMT"/>
          <w:bCs/>
          <w:sz w:val="20"/>
          <w:szCs w:val="20"/>
        </w:rPr>
        <w:t>se integran a continuación:</w:t>
      </w:r>
    </w:p>
    <w:p w:rsidR="00005540" w:rsidRPr="00C73D51" w:rsidRDefault="00005540" w:rsidP="00005540">
      <w:pPr>
        <w:rPr>
          <w:rFonts w:ascii="Lato" w:hAnsi="Lato" w:cs="Arial-BoldMT"/>
          <w:bCs/>
          <w:sz w:val="20"/>
          <w:szCs w:val="20"/>
        </w:rPr>
      </w:pPr>
    </w:p>
    <w:p w:rsidR="00005540" w:rsidRPr="00C73D51" w:rsidRDefault="00005540" w:rsidP="00005540">
      <w:pPr>
        <w:numPr>
          <w:ilvl w:val="0"/>
          <w:numId w:val="5"/>
        </w:numPr>
        <w:spacing w:after="0" w:line="240" w:lineRule="auto"/>
        <w:jc w:val="both"/>
        <w:rPr>
          <w:rFonts w:ascii="Lato" w:hAnsi="Lato" w:cs="Arial-BoldMT"/>
          <w:bCs/>
          <w:sz w:val="20"/>
          <w:szCs w:val="20"/>
        </w:rPr>
      </w:pPr>
      <w:r w:rsidRPr="00C73D51">
        <w:rPr>
          <w:rFonts w:ascii="Lato" w:hAnsi="Lato" w:cs="Arial-BoldMT"/>
          <w:bCs/>
          <w:sz w:val="20"/>
          <w:szCs w:val="20"/>
        </w:rPr>
        <w:t xml:space="preserve">La cuenta de “Servicios Personales” representa el </w:t>
      </w:r>
      <w:r>
        <w:rPr>
          <w:rFonts w:ascii="Lato" w:hAnsi="Lato" w:cs="Arial-BoldMT"/>
          <w:bCs/>
          <w:sz w:val="20"/>
          <w:szCs w:val="20"/>
        </w:rPr>
        <w:t>79</w:t>
      </w:r>
      <w:r w:rsidRPr="00C73D51">
        <w:rPr>
          <w:rFonts w:ascii="Lato" w:hAnsi="Lato" w:cs="Arial-BoldMT"/>
          <w:bCs/>
          <w:sz w:val="20"/>
          <w:szCs w:val="20"/>
        </w:rPr>
        <w:t xml:space="preserve">% del total de los gastos, que corresponde al pago del capítulo 1000.  El cual está integrado por los recursos empleados para cubrir las remuneraciones de la plantilla de personal de la entidad, para el cumplimiento de la normatividad y objetivos institucionales de la misma. </w:t>
      </w:r>
      <w:r w:rsidRPr="00C73D51">
        <w:rPr>
          <w:rFonts w:ascii="Lato" w:hAnsi="Lato" w:cs="Arial-BoldMT"/>
          <w:bCs/>
          <w:sz w:val="20"/>
          <w:szCs w:val="20"/>
        </w:rPr>
        <w:br/>
      </w:r>
    </w:p>
    <w:p w:rsidR="00005540" w:rsidRPr="00C73D51" w:rsidRDefault="00005540" w:rsidP="00005540">
      <w:pPr>
        <w:numPr>
          <w:ilvl w:val="0"/>
          <w:numId w:val="5"/>
        </w:numPr>
        <w:spacing w:after="0" w:line="240" w:lineRule="auto"/>
        <w:jc w:val="both"/>
        <w:rPr>
          <w:rFonts w:ascii="Lato" w:hAnsi="Lato" w:cs="Arial-BoldMT"/>
          <w:bCs/>
          <w:sz w:val="20"/>
          <w:szCs w:val="20"/>
        </w:rPr>
      </w:pPr>
      <w:r w:rsidRPr="00C73D51">
        <w:rPr>
          <w:rFonts w:ascii="Lato" w:hAnsi="Lato" w:cs="Arial-BoldMT"/>
          <w:bCs/>
          <w:sz w:val="20"/>
          <w:szCs w:val="20"/>
        </w:rPr>
        <w:t xml:space="preserve">Las cuentas de “Servicios Generales”, representa el </w:t>
      </w:r>
      <w:r>
        <w:rPr>
          <w:rFonts w:ascii="Lato" w:hAnsi="Lato" w:cs="Arial-BoldMT"/>
          <w:bCs/>
          <w:sz w:val="20"/>
          <w:szCs w:val="20"/>
        </w:rPr>
        <w:t>14</w:t>
      </w:r>
      <w:r w:rsidRPr="00C73D51">
        <w:rPr>
          <w:rFonts w:ascii="Lato" w:hAnsi="Lato" w:cs="Arial-BoldMT"/>
          <w:bCs/>
          <w:sz w:val="20"/>
          <w:szCs w:val="20"/>
        </w:rPr>
        <w:t xml:space="preserve">% del total de los gastos, dicho importe corresponde al gasto de la operación de la entidad para el cumplimiento de su decreto de creación, los objetivos institucionales y los programas sociales que ha puesto en operación el Gobierno del Estado, como parte de su política social y que se brindan a la población en situación de vulnerabilidad. </w:t>
      </w:r>
    </w:p>
    <w:p w:rsidR="00005540" w:rsidRPr="00C73D51" w:rsidRDefault="00005540" w:rsidP="00005540">
      <w:pPr>
        <w:rPr>
          <w:rFonts w:ascii="Lato" w:hAnsi="Lato" w:cs="Arial"/>
          <w:b/>
          <w:sz w:val="20"/>
          <w:szCs w:val="20"/>
        </w:rPr>
      </w:pPr>
      <w:r w:rsidRPr="00C73D51">
        <w:rPr>
          <w:rFonts w:ascii="Lato" w:hAnsi="Lato" w:cs="Arial"/>
          <w:b/>
          <w:sz w:val="20"/>
          <w:szCs w:val="20"/>
        </w:rPr>
        <w:t>II) Notas al Estado de Situación Financiera</w:t>
      </w:r>
      <w:r w:rsidRPr="00C73D51">
        <w:rPr>
          <w:rFonts w:ascii="Lato" w:hAnsi="Lato" w:cs="Arial"/>
          <w:b/>
          <w:sz w:val="20"/>
          <w:szCs w:val="20"/>
        </w:rPr>
        <w:br/>
      </w:r>
      <w:r w:rsidRPr="00C73D51">
        <w:rPr>
          <w:rFonts w:ascii="Lato" w:hAnsi="Lato" w:cs="Arial"/>
          <w:b/>
          <w:sz w:val="20"/>
          <w:szCs w:val="20"/>
        </w:rPr>
        <w:br/>
        <w:t>Activo</w:t>
      </w:r>
    </w:p>
    <w:p w:rsidR="00005540" w:rsidRPr="00C73D51" w:rsidRDefault="00005540" w:rsidP="00005540">
      <w:pPr>
        <w:rPr>
          <w:rFonts w:ascii="Lato" w:hAnsi="Lato" w:cs="Arial"/>
          <w:b/>
          <w:sz w:val="20"/>
          <w:szCs w:val="20"/>
        </w:rPr>
      </w:pPr>
      <w:r w:rsidRPr="00C73D51">
        <w:rPr>
          <w:rFonts w:ascii="Lato" w:hAnsi="Lato" w:cs="Arial"/>
          <w:b/>
          <w:sz w:val="20"/>
          <w:szCs w:val="20"/>
        </w:rPr>
        <w:br/>
        <w:t>Efectivo y Equivalentes</w:t>
      </w:r>
    </w:p>
    <w:p w:rsidR="00005540" w:rsidRPr="00C73D51" w:rsidRDefault="00005540" w:rsidP="00005540">
      <w:pPr>
        <w:jc w:val="both"/>
        <w:rPr>
          <w:rFonts w:ascii="Lato" w:hAnsi="Lato" w:cs="Arial"/>
          <w:sz w:val="20"/>
          <w:szCs w:val="20"/>
        </w:rPr>
      </w:pPr>
      <w:r w:rsidRPr="00C73D51">
        <w:rPr>
          <w:rFonts w:ascii="Lato" w:hAnsi="Lato" w:cs="Arial"/>
          <w:sz w:val="20"/>
          <w:szCs w:val="20"/>
        </w:rPr>
        <w:t xml:space="preserve">El saldo de este rubro al </w:t>
      </w:r>
      <w:r>
        <w:rPr>
          <w:rFonts w:ascii="Lato" w:hAnsi="Lato" w:cs="Arial"/>
          <w:sz w:val="20"/>
          <w:szCs w:val="20"/>
        </w:rPr>
        <w:t>31 de marzo de 2026</w:t>
      </w:r>
      <w:r w:rsidRPr="00C73D51">
        <w:rPr>
          <w:rFonts w:ascii="Lato" w:hAnsi="Lato" w:cs="Arial"/>
          <w:sz w:val="20"/>
          <w:szCs w:val="20"/>
        </w:rPr>
        <w:t xml:space="preserve"> es de $ </w:t>
      </w:r>
      <w:r>
        <w:rPr>
          <w:rFonts w:ascii="Lato" w:hAnsi="Lato" w:cs="Arial"/>
          <w:sz w:val="20"/>
          <w:szCs w:val="20"/>
        </w:rPr>
        <w:t xml:space="preserve">301,658. 61 </w:t>
      </w:r>
      <w:r w:rsidRPr="00C73D51">
        <w:rPr>
          <w:rFonts w:ascii="Lato" w:hAnsi="Lato" w:cs="Arial"/>
          <w:sz w:val="20"/>
          <w:szCs w:val="20"/>
        </w:rPr>
        <w:t>el cual está integrado de la siguiente manera:</w:t>
      </w:r>
    </w:p>
    <w:p w:rsidR="00005540" w:rsidRPr="00C73D51" w:rsidRDefault="00005540" w:rsidP="00005540">
      <w:pPr>
        <w:jc w:val="both"/>
        <w:rPr>
          <w:rFonts w:ascii="Lato" w:hAnsi="Lato" w:cs="Arial"/>
          <w:sz w:val="20"/>
          <w:szCs w:val="20"/>
        </w:rPr>
      </w:pPr>
      <w:r w:rsidRPr="00C73D51">
        <w:rPr>
          <w:rFonts w:ascii="Lato" w:hAnsi="Lato" w:cs="Arial"/>
          <w:sz w:val="20"/>
          <w:szCs w:val="20"/>
        </w:rPr>
        <w:br/>
        <w:t>1. Efectivo</w:t>
      </w:r>
    </w:p>
    <w:p w:rsidR="00005540" w:rsidRPr="00C73D51" w:rsidRDefault="00005540" w:rsidP="00005540">
      <w:pPr>
        <w:jc w:val="both"/>
        <w:rPr>
          <w:rFonts w:ascii="Lato" w:hAnsi="Lato" w:cs="Arial"/>
          <w:sz w:val="20"/>
          <w:szCs w:val="20"/>
        </w:rPr>
      </w:pPr>
      <w:r w:rsidRPr="00C73D51">
        <w:rPr>
          <w:rFonts w:ascii="Lato" w:hAnsi="Lato" w:cs="Arial"/>
          <w:sz w:val="20"/>
          <w:szCs w:val="20"/>
        </w:rPr>
        <w:t>-Fondo Fijo con un importe de $</w:t>
      </w:r>
      <w:r>
        <w:rPr>
          <w:rFonts w:ascii="Lato" w:hAnsi="Lato" w:cs="Arial"/>
          <w:sz w:val="20"/>
          <w:szCs w:val="20"/>
        </w:rPr>
        <w:t xml:space="preserve">2,896.00 </w:t>
      </w:r>
      <w:r w:rsidRPr="00C73D51">
        <w:rPr>
          <w:rFonts w:ascii="Lato" w:hAnsi="Lato" w:cs="Arial"/>
          <w:sz w:val="20"/>
          <w:szCs w:val="20"/>
        </w:rPr>
        <w:t xml:space="preserve"> (Son:</w:t>
      </w:r>
      <w:r>
        <w:rPr>
          <w:rFonts w:ascii="Lato" w:hAnsi="Lato" w:cs="Arial"/>
          <w:sz w:val="20"/>
          <w:szCs w:val="20"/>
        </w:rPr>
        <w:t xml:space="preserve"> Dos mil ochocientos noventa y seis  pesos</w:t>
      </w:r>
      <w:r w:rsidRPr="00C73D51">
        <w:rPr>
          <w:rFonts w:ascii="Lato" w:hAnsi="Lato" w:cs="Arial"/>
          <w:sz w:val="20"/>
          <w:szCs w:val="20"/>
        </w:rPr>
        <w:t xml:space="preserve"> </w:t>
      </w:r>
      <w:r>
        <w:rPr>
          <w:rFonts w:ascii="Lato" w:hAnsi="Lato" w:cs="Arial"/>
          <w:sz w:val="20"/>
          <w:szCs w:val="20"/>
        </w:rPr>
        <w:t>00</w:t>
      </w:r>
      <w:r w:rsidRPr="00C73D51">
        <w:rPr>
          <w:rFonts w:ascii="Lato" w:hAnsi="Lato" w:cs="Arial"/>
          <w:sz w:val="20"/>
          <w:szCs w:val="20"/>
        </w:rPr>
        <w:t>/100 M.N.).</w:t>
      </w:r>
    </w:p>
    <w:p w:rsidR="00005540" w:rsidRPr="00C73D51" w:rsidRDefault="00005540" w:rsidP="00005540">
      <w:pPr>
        <w:jc w:val="both"/>
        <w:rPr>
          <w:rFonts w:ascii="Lato" w:hAnsi="Lato" w:cs="Arial"/>
          <w:sz w:val="20"/>
          <w:szCs w:val="20"/>
        </w:rPr>
      </w:pPr>
      <w:r w:rsidRPr="00C73D51">
        <w:rPr>
          <w:rFonts w:ascii="Lato" w:hAnsi="Lato" w:cs="Arial"/>
          <w:sz w:val="20"/>
          <w:szCs w:val="20"/>
        </w:rPr>
        <w:t xml:space="preserve"> </w:t>
      </w:r>
    </w:p>
    <w:p w:rsidR="00005540" w:rsidRPr="00C73D51" w:rsidRDefault="00005540" w:rsidP="00005540">
      <w:pPr>
        <w:jc w:val="both"/>
        <w:rPr>
          <w:rFonts w:ascii="Lato" w:hAnsi="Lato" w:cs="Arial"/>
          <w:sz w:val="20"/>
          <w:szCs w:val="20"/>
        </w:rPr>
      </w:pPr>
      <w:r w:rsidRPr="00C73D51">
        <w:rPr>
          <w:rFonts w:ascii="Lato" w:hAnsi="Lato" w:cs="Arial"/>
          <w:sz w:val="20"/>
          <w:szCs w:val="20"/>
        </w:rPr>
        <w:t>-Bancos/Tesorería</w:t>
      </w:r>
      <w:r>
        <w:rPr>
          <w:rFonts w:ascii="Lato" w:hAnsi="Lato" w:cs="Arial"/>
          <w:sz w:val="20"/>
          <w:szCs w:val="20"/>
        </w:rPr>
        <w:t xml:space="preserve"> por dos</w:t>
      </w:r>
      <w:r w:rsidRPr="00C73D51">
        <w:rPr>
          <w:rFonts w:ascii="Lato" w:hAnsi="Lato" w:cs="Arial"/>
          <w:sz w:val="20"/>
          <w:szCs w:val="20"/>
        </w:rPr>
        <w:t xml:space="preserve"> cuentas bancarias</w:t>
      </w:r>
      <w:r>
        <w:rPr>
          <w:rFonts w:ascii="Lato" w:hAnsi="Lato" w:cs="Arial"/>
          <w:sz w:val="20"/>
          <w:szCs w:val="20"/>
        </w:rPr>
        <w:t xml:space="preserve"> activas</w:t>
      </w:r>
      <w:r w:rsidRPr="00C73D51">
        <w:rPr>
          <w:rFonts w:ascii="Lato" w:hAnsi="Lato" w:cs="Arial"/>
          <w:sz w:val="20"/>
          <w:szCs w:val="20"/>
        </w:rPr>
        <w:t xml:space="preserve"> con los siguientes saldos:</w:t>
      </w:r>
    </w:p>
    <w:p w:rsidR="00005540" w:rsidRPr="00C73D51" w:rsidRDefault="00005540" w:rsidP="00005540">
      <w:pPr>
        <w:jc w:val="both"/>
        <w:rPr>
          <w:rFonts w:ascii="Lato" w:hAnsi="Lato" w:cs="Arial"/>
          <w:sz w:val="20"/>
          <w:szCs w:val="20"/>
        </w:rPr>
      </w:pP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2126"/>
        <w:gridCol w:w="4397"/>
      </w:tblGrid>
      <w:tr w:rsidR="00005540" w:rsidRPr="00C73D51" w:rsidTr="00DD732C">
        <w:trPr>
          <w:trHeight w:val="251"/>
        </w:trPr>
        <w:tc>
          <w:tcPr>
            <w:tcW w:w="1276" w:type="dxa"/>
          </w:tcPr>
          <w:p w:rsidR="00005540" w:rsidRPr="00C73D51" w:rsidRDefault="00005540" w:rsidP="00DD732C">
            <w:pPr>
              <w:jc w:val="center"/>
              <w:rPr>
                <w:rFonts w:ascii="Lato" w:hAnsi="Lato" w:cs="Arial"/>
                <w:sz w:val="20"/>
                <w:szCs w:val="20"/>
              </w:rPr>
            </w:pPr>
            <w:r w:rsidRPr="00C73D51">
              <w:rPr>
                <w:rFonts w:ascii="Lato" w:hAnsi="Lato" w:cs="Arial"/>
                <w:sz w:val="20"/>
                <w:szCs w:val="20"/>
              </w:rPr>
              <w:t>Banco</w:t>
            </w:r>
          </w:p>
        </w:tc>
        <w:tc>
          <w:tcPr>
            <w:tcW w:w="1559" w:type="dxa"/>
            <w:shd w:val="clear" w:color="auto" w:fill="auto"/>
          </w:tcPr>
          <w:p w:rsidR="00005540" w:rsidRPr="00C73D51" w:rsidRDefault="00005540" w:rsidP="00DD732C">
            <w:pPr>
              <w:jc w:val="center"/>
              <w:rPr>
                <w:rFonts w:ascii="Lato" w:hAnsi="Lato" w:cs="Arial"/>
                <w:sz w:val="20"/>
                <w:szCs w:val="20"/>
              </w:rPr>
            </w:pPr>
            <w:r w:rsidRPr="00C73D51">
              <w:rPr>
                <w:rFonts w:ascii="Lato" w:hAnsi="Lato" w:cs="Arial"/>
                <w:sz w:val="20"/>
                <w:szCs w:val="20"/>
              </w:rPr>
              <w:t>No. de cuenta bancaria</w:t>
            </w:r>
          </w:p>
        </w:tc>
        <w:tc>
          <w:tcPr>
            <w:tcW w:w="2126" w:type="dxa"/>
            <w:shd w:val="clear" w:color="auto" w:fill="auto"/>
          </w:tcPr>
          <w:p w:rsidR="00005540" w:rsidRPr="00C73D51" w:rsidRDefault="00005540" w:rsidP="00DD732C">
            <w:pPr>
              <w:jc w:val="center"/>
              <w:rPr>
                <w:rFonts w:ascii="Lato" w:hAnsi="Lato" w:cs="Arial"/>
                <w:sz w:val="20"/>
                <w:szCs w:val="20"/>
              </w:rPr>
            </w:pPr>
            <w:r w:rsidRPr="00C73D51">
              <w:rPr>
                <w:rFonts w:ascii="Lato" w:hAnsi="Lato" w:cs="Arial"/>
                <w:sz w:val="20"/>
                <w:szCs w:val="20"/>
              </w:rPr>
              <w:t xml:space="preserve">Saldo Contable al </w:t>
            </w:r>
            <w:r>
              <w:rPr>
                <w:rFonts w:ascii="Lato" w:hAnsi="Lato" w:cs="Arial"/>
                <w:sz w:val="20"/>
                <w:szCs w:val="20"/>
              </w:rPr>
              <w:t xml:space="preserve">31 de marzo </w:t>
            </w:r>
            <w:r w:rsidRPr="00C73D51">
              <w:rPr>
                <w:rFonts w:ascii="Lato" w:hAnsi="Lato" w:cs="Arial"/>
                <w:sz w:val="20"/>
                <w:szCs w:val="20"/>
              </w:rPr>
              <w:t xml:space="preserve">de </w:t>
            </w:r>
            <w:r>
              <w:rPr>
                <w:rFonts w:ascii="Lato" w:hAnsi="Lato" w:cs="Arial"/>
                <w:sz w:val="20"/>
                <w:szCs w:val="20"/>
              </w:rPr>
              <w:t>2026</w:t>
            </w:r>
          </w:p>
        </w:tc>
        <w:tc>
          <w:tcPr>
            <w:tcW w:w="4397" w:type="dxa"/>
          </w:tcPr>
          <w:p w:rsidR="00005540" w:rsidRPr="00C73D51" w:rsidRDefault="00005540" w:rsidP="00DD732C">
            <w:pPr>
              <w:jc w:val="center"/>
              <w:rPr>
                <w:rFonts w:ascii="Lato" w:hAnsi="Lato" w:cs="Arial"/>
                <w:sz w:val="20"/>
                <w:szCs w:val="20"/>
              </w:rPr>
            </w:pPr>
            <w:r w:rsidRPr="00C73D51">
              <w:rPr>
                <w:rFonts w:ascii="Lato" w:hAnsi="Lato" w:cs="Arial"/>
                <w:sz w:val="20"/>
                <w:szCs w:val="20"/>
              </w:rPr>
              <w:t>Observaciones</w:t>
            </w:r>
          </w:p>
        </w:tc>
      </w:tr>
      <w:tr w:rsidR="00005540" w:rsidRPr="00C73D51" w:rsidTr="00DD732C">
        <w:trPr>
          <w:trHeight w:val="267"/>
        </w:trPr>
        <w:tc>
          <w:tcPr>
            <w:tcW w:w="1276" w:type="dxa"/>
          </w:tcPr>
          <w:p w:rsidR="00005540" w:rsidRPr="00C73D51" w:rsidRDefault="00005540" w:rsidP="00DD732C">
            <w:pPr>
              <w:jc w:val="both"/>
              <w:rPr>
                <w:rFonts w:ascii="Lato" w:hAnsi="Lato" w:cs="Arial"/>
                <w:sz w:val="20"/>
                <w:szCs w:val="20"/>
              </w:rPr>
            </w:pPr>
            <w:r w:rsidRPr="00C73D51">
              <w:rPr>
                <w:rFonts w:ascii="Lato" w:hAnsi="Lato" w:cs="Arial"/>
                <w:sz w:val="20"/>
                <w:szCs w:val="20"/>
              </w:rPr>
              <w:t>BANORTE</w:t>
            </w:r>
          </w:p>
        </w:tc>
        <w:tc>
          <w:tcPr>
            <w:tcW w:w="1559" w:type="dxa"/>
            <w:shd w:val="clear" w:color="auto" w:fill="auto"/>
          </w:tcPr>
          <w:p w:rsidR="00005540" w:rsidRPr="00C73D51" w:rsidRDefault="00005540" w:rsidP="00DD732C">
            <w:pPr>
              <w:jc w:val="both"/>
              <w:rPr>
                <w:rFonts w:ascii="Lato" w:hAnsi="Lato" w:cs="Arial"/>
                <w:sz w:val="20"/>
                <w:szCs w:val="20"/>
              </w:rPr>
            </w:pPr>
            <w:r w:rsidRPr="00C73D51">
              <w:rPr>
                <w:rFonts w:ascii="Lato" w:hAnsi="Lato" w:cs="Arial"/>
                <w:sz w:val="20"/>
                <w:szCs w:val="20"/>
              </w:rPr>
              <w:t>1</w:t>
            </w:r>
            <w:r>
              <w:rPr>
                <w:rFonts w:ascii="Lato" w:hAnsi="Lato" w:cs="Arial"/>
                <w:sz w:val="20"/>
                <w:szCs w:val="20"/>
              </w:rPr>
              <w:t>335791690</w:t>
            </w:r>
          </w:p>
        </w:tc>
        <w:tc>
          <w:tcPr>
            <w:tcW w:w="2126" w:type="dxa"/>
            <w:shd w:val="clear" w:color="auto" w:fill="auto"/>
          </w:tcPr>
          <w:p w:rsidR="00005540" w:rsidRPr="00C73D51" w:rsidRDefault="00005540" w:rsidP="00DD732C">
            <w:pPr>
              <w:rPr>
                <w:rFonts w:ascii="Lato" w:hAnsi="Lato" w:cs="Arial"/>
                <w:sz w:val="20"/>
                <w:szCs w:val="20"/>
              </w:rPr>
            </w:pPr>
            <w:r w:rsidRPr="00C73D51">
              <w:rPr>
                <w:rFonts w:ascii="Lato" w:hAnsi="Lato" w:cs="Arial"/>
                <w:sz w:val="20"/>
                <w:szCs w:val="20"/>
              </w:rPr>
              <w:t xml:space="preserve">$     </w:t>
            </w:r>
            <w:r>
              <w:rPr>
                <w:rFonts w:ascii="Lato" w:hAnsi="Lato" w:cs="Arial"/>
                <w:sz w:val="20"/>
                <w:szCs w:val="20"/>
              </w:rPr>
              <w:t xml:space="preserve">               109,695.66</w:t>
            </w:r>
          </w:p>
        </w:tc>
        <w:tc>
          <w:tcPr>
            <w:tcW w:w="4397" w:type="dxa"/>
          </w:tcPr>
          <w:p w:rsidR="00005540" w:rsidRPr="00C73D51" w:rsidRDefault="00005540" w:rsidP="00DD732C">
            <w:pPr>
              <w:jc w:val="both"/>
              <w:rPr>
                <w:rFonts w:ascii="Lato" w:hAnsi="Lato" w:cs="Arial"/>
                <w:sz w:val="20"/>
                <w:szCs w:val="20"/>
              </w:rPr>
            </w:pPr>
          </w:p>
        </w:tc>
      </w:tr>
      <w:tr w:rsidR="00005540" w:rsidRPr="00C73D51" w:rsidTr="00DD732C">
        <w:trPr>
          <w:trHeight w:val="267"/>
        </w:trPr>
        <w:tc>
          <w:tcPr>
            <w:tcW w:w="1276" w:type="dxa"/>
          </w:tcPr>
          <w:p w:rsidR="00005540" w:rsidRPr="00C73D51" w:rsidRDefault="00005540" w:rsidP="00DD732C">
            <w:pPr>
              <w:jc w:val="both"/>
              <w:rPr>
                <w:rFonts w:ascii="Lato" w:hAnsi="Lato" w:cs="Arial"/>
                <w:sz w:val="20"/>
                <w:szCs w:val="20"/>
              </w:rPr>
            </w:pPr>
            <w:r w:rsidRPr="00C73D51">
              <w:rPr>
                <w:rFonts w:ascii="Lato" w:hAnsi="Lato" w:cs="Arial"/>
                <w:sz w:val="20"/>
                <w:szCs w:val="20"/>
              </w:rPr>
              <w:t>BANORTE</w:t>
            </w:r>
          </w:p>
        </w:tc>
        <w:tc>
          <w:tcPr>
            <w:tcW w:w="1559" w:type="dxa"/>
            <w:shd w:val="clear" w:color="auto" w:fill="auto"/>
          </w:tcPr>
          <w:p w:rsidR="00005540" w:rsidRPr="00C73D51" w:rsidRDefault="00005540" w:rsidP="00DD732C">
            <w:pPr>
              <w:jc w:val="both"/>
              <w:rPr>
                <w:rFonts w:ascii="Lato" w:hAnsi="Lato" w:cs="Arial"/>
                <w:sz w:val="20"/>
                <w:szCs w:val="20"/>
              </w:rPr>
            </w:pPr>
            <w:r>
              <w:rPr>
                <w:rFonts w:ascii="Lato" w:hAnsi="Lato" w:cs="Arial"/>
                <w:sz w:val="20"/>
                <w:szCs w:val="20"/>
              </w:rPr>
              <w:t>1335791681</w:t>
            </w:r>
          </w:p>
        </w:tc>
        <w:tc>
          <w:tcPr>
            <w:tcW w:w="2126" w:type="dxa"/>
            <w:shd w:val="clear" w:color="auto" w:fill="auto"/>
          </w:tcPr>
          <w:p w:rsidR="00005540" w:rsidRPr="00C73D51" w:rsidRDefault="00005540" w:rsidP="00DD732C">
            <w:pPr>
              <w:rPr>
                <w:rFonts w:ascii="Lato" w:hAnsi="Lato" w:cs="Arial"/>
                <w:sz w:val="20"/>
                <w:szCs w:val="20"/>
              </w:rPr>
            </w:pPr>
            <w:r w:rsidRPr="00C73D51">
              <w:rPr>
                <w:rFonts w:ascii="Lato" w:hAnsi="Lato" w:cs="Arial"/>
                <w:sz w:val="20"/>
                <w:szCs w:val="20"/>
              </w:rPr>
              <w:t xml:space="preserve">$ </w:t>
            </w:r>
            <w:r>
              <w:rPr>
                <w:rFonts w:ascii="Lato" w:hAnsi="Lato" w:cs="Arial"/>
                <w:sz w:val="20"/>
                <w:szCs w:val="20"/>
              </w:rPr>
              <w:t xml:space="preserve">                   189,066.95</w:t>
            </w:r>
          </w:p>
        </w:tc>
        <w:tc>
          <w:tcPr>
            <w:tcW w:w="4397" w:type="dxa"/>
          </w:tcPr>
          <w:p w:rsidR="00005540" w:rsidRPr="00C73D51" w:rsidRDefault="00005540" w:rsidP="00DD732C">
            <w:pPr>
              <w:jc w:val="both"/>
              <w:rPr>
                <w:rFonts w:ascii="Lato" w:hAnsi="Lato" w:cs="Arial"/>
                <w:sz w:val="20"/>
                <w:szCs w:val="20"/>
              </w:rPr>
            </w:pPr>
          </w:p>
        </w:tc>
      </w:tr>
      <w:tr w:rsidR="00005540" w:rsidRPr="00C73D51" w:rsidTr="00DD732C">
        <w:trPr>
          <w:trHeight w:val="267"/>
        </w:trPr>
        <w:tc>
          <w:tcPr>
            <w:tcW w:w="1276" w:type="dxa"/>
          </w:tcPr>
          <w:p w:rsidR="00005540" w:rsidRPr="00C73D51" w:rsidRDefault="00005540" w:rsidP="00DD732C">
            <w:pPr>
              <w:jc w:val="both"/>
              <w:rPr>
                <w:rFonts w:ascii="Lato" w:hAnsi="Lato" w:cs="Arial"/>
                <w:sz w:val="20"/>
                <w:szCs w:val="20"/>
              </w:rPr>
            </w:pPr>
            <w:r w:rsidRPr="00C73D51">
              <w:rPr>
                <w:rFonts w:ascii="Lato" w:hAnsi="Lato" w:cs="Arial"/>
                <w:sz w:val="20"/>
                <w:szCs w:val="20"/>
              </w:rPr>
              <w:t>BANORTE</w:t>
            </w:r>
          </w:p>
        </w:tc>
        <w:tc>
          <w:tcPr>
            <w:tcW w:w="1559" w:type="dxa"/>
            <w:shd w:val="clear" w:color="auto" w:fill="auto"/>
          </w:tcPr>
          <w:p w:rsidR="00005540" w:rsidRPr="00C73D51" w:rsidRDefault="00005540" w:rsidP="00DD732C">
            <w:pPr>
              <w:jc w:val="both"/>
              <w:rPr>
                <w:rFonts w:ascii="Lato" w:hAnsi="Lato" w:cs="Arial"/>
                <w:sz w:val="20"/>
                <w:szCs w:val="20"/>
              </w:rPr>
            </w:pPr>
            <w:r w:rsidRPr="00C73D51">
              <w:rPr>
                <w:rFonts w:ascii="Lato" w:hAnsi="Lato" w:cs="Arial"/>
                <w:sz w:val="20"/>
                <w:szCs w:val="20"/>
              </w:rPr>
              <w:t>1287618430</w:t>
            </w:r>
          </w:p>
        </w:tc>
        <w:tc>
          <w:tcPr>
            <w:tcW w:w="2126" w:type="dxa"/>
            <w:shd w:val="clear" w:color="auto" w:fill="auto"/>
          </w:tcPr>
          <w:p w:rsidR="00005540" w:rsidRPr="00C73D51" w:rsidRDefault="00005540" w:rsidP="00DD732C">
            <w:pPr>
              <w:rPr>
                <w:rFonts w:ascii="Lato" w:hAnsi="Lato" w:cs="Arial"/>
                <w:sz w:val="20"/>
                <w:szCs w:val="20"/>
              </w:rPr>
            </w:pPr>
            <w:r w:rsidRPr="00C73D51">
              <w:rPr>
                <w:rFonts w:ascii="Lato" w:hAnsi="Lato" w:cs="Arial"/>
                <w:sz w:val="20"/>
                <w:szCs w:val="20"/>
              </w:rPr>
              <w:t xml:space="preserve">$                 </w:t>
            </w:r>
            <w:r>
              <w:rPr>
                <w:rFonts w:ascii="Lato" w:hAnsi="Lato" w:cs="Arial"/>
                <w:sz w:val="20"/>
                <w:szCs w:val="20"/>
              </w:rPr>
              <w:t xml:space="preserve"> </w:t>
            </w:r>
            <w:r w:rsidRPr="00C73D51">
              <w:rPr>
                <w:rFonts w:ascii="Lato" w:hAnsi="Lato" w:cs="Arial"/>
                <w:sz w:val="20"/>
                <w:szCs w:val="20"/>
              </w:rPr>
              <w:t xml:space="preserve">  </w:t>
            </w:r>
            <w:r>
              <w:rPr>
                <w:rFonts w:ascii="Lato" w:hAnsi="Lato" w:cs="Arial"/>
                <w:sz w:val="20"/>
                <w:szCs w:val="20"/>
              </w:rPr>
              <w:t xml:space="preserve">                0.00</w:t>
            </w:r>
          </w:p>
        </w:tc>
        <w:tc>
          <w:tcPr>
            <w:tcW w:w="4397" w:type="dxa"/>
          </w:tcPr>
          <w:p w:rsidR="00005540" w:rsidRPr="00C73D51" w:rsidRDefault="00005540" w:rsidP="00DD732C">
            <w:pPr>
              <w:jc w:val="both"/>
              <w:rPr>
                <w:rFonts w:ascii="Lato" w:hAnsi="Lato" w:cs="Arial"/>
                <w:sz w:val="20"/>
                <w:szCs w:val="20"/>
              </w:rPr>
            </w:pPr>
            <w:r>
              <w:rPr>
                <w:rFonts w:ascii="Lato" w:hAnsi="Lato" w:cs="Arial"/>
                <w:sz w:val="20"/>
                <w:szCs w:val="20"/>
              </w:rPr>
              <w:t>Cuenta Cancelada el 23-02-2026</w:t>
            </w:r>
          </w:p>
        </w:tc>
      </w:tr>
      <w:tr w:rsidR="00005540" w:rsidRPr="00C73D51" w:rsidTr="00DD732C">
        <w:trPr>
          <w:trHeight w:val="267"/>
        </w:trPr>
        <w:tc>
          <w:tcPr>
            <w:tcW w:w="1276" w:type="dxa"/>
          </w:tcPr>
          <w:p w:rsidR="00005540" w:rsidRPr="00C73D51" w:rsidRDefault="00005540" w:rsidP="00DD732C">
            <w:pPr>
              <w:jc w:val="both"/>
              <w:rPr>
                <w:rFonts w:ascii="Lato" w:hAnsi="Lato" w:cs="Arial"/>
                <w:sz w:val="20"/>
                <w:szCs w:val="20"/>
              </w:rPr>
            </w:pPr>
            <w:r w:rsidRPr="00C73D51">
              <w:rPr>
                <w:rFonts w:ascii="Lato" w:hAnsi="Lato" w:cs="Arial"/>
                <w:sz w:val="20"/>
                <w:szCs w:val="20"/>
              </w:rPr>
              <w:t>BANORTE</w:t>
            </w:r>
          </w:p>
        </w:tc>
        <w:tc>
          <w:tcPr>
            <w:tcW w:w="1559" w:type="dxa"/>
            <w:shd w:val="clear" w:color="auto" w:fill="auto"/>
          </w:tcPr>
          <w:p w:rsidR="00005540" w:rsidRPr="00C73D51" w:rsidRDefault="00005540" w:rsidP="00DD732C">
            <w:pPr>
              <w:jc w:val="both"/>
              <w:rPr>
                <w:rFonts w:ascii="Lato" w:hAnsi="Lato" w:cs="Arial"/>
                <w:sz w:val="20"/>
                <w:szCs w:val="20"/>
              </w:rPr>
            </w:pPr>
            <w:r w:rsidRPr="00C73D51">
              <w:rPr>
                <w:rFonts w:ascii="Lato" w:hAnsi="Lato" w:cs="Arial"/>
                <w:sz w:val="20"/>
                <w:szCs w:val="20"/>
              </w:rPr>
              <w:t>1287618449</w:t>
            </w:r>
          </w:p>
        </w:tc>
        <w:tc>
          <w:tcPr>
            <w:tcW w:w="2126" w:type="dxa"/>
            <w:shd w:val="clear" w:color="auto" w:fill="auto"/>
          </w:tcPr>
          <w:p w:rsidR="00005540" w:rsidRPr="00C73D51" w:rsidRDefault="00005540" w:rsidP="00DD732C">
            <w:pPr>
              <w:rPr>
                <w:rFonts w:ascii="Lato" w:hAnsi="Lato" w:cs="Arial"/>
                <w:sz w:val="20"/>
                <w:szCs w:val="20"/>
              </w:rPr>
            </w:pPr>
            <w:r w:rsidRPr="00C73D51">
              <w:rPr>
                <w:rFonts w:ascii="Lato" w:hAnsi="Lato" w:cs="Arial"/>
                <w:sz w:val="20"/>
                <w:szCs w:val="20"/>
              </w:rPr>
              <w:t xml:space="preserve">$       </w:t>
            </w:r>
            <w:r>
              <w:rPr>
                <w:rFonts w:ascii="Lato" w:hAnsi="Lato" w:cs="Arial"/>
                <w:sz w:val="20"/>
                <w:szCs w:val="20"/>
              </w:rPr>
              <w:t xml:space="preserve">          </w:t>
            </w:r>
            <w:r w:rsidRPr="00C73D51">
              <w:rPr>
                <w:rFonts w:ascii="Lato" w:hAnsi="Lato" w:cs="Arial"/>
                <w:sz w:val="20"/>
                <w:szCs w:val="20"/>
              </w:rPr>
              <w:t xml:space="preserve">     </w:t>
            </w:r>
            <w:r>
              <w:rPr>
                <w:rFonts w:ascii="Lato" w:hAnsi="Lato" w:cs="Arial"/>
                <w:sz w:val="20"/>
                <w:szCs w:val="20"/>
              </w:rPr>
              <w:t xml:space="preserve">              0.00</w:t>
            </w:r>
          </w:p>
        </w:tc>
        <w:tc>
          <w:tcPr>
            <w:tcW w:w="4397" w:type="dxa"/>
          </w:tcPr>
          <w:p w:rsidR="00005540" w:rsidRPr="00C73D51" w:rsidRDefault="00005540" w:rsidP="00DD732C">
            <w:pPr>
              <w:jc w:val="both"/>
              <w:rPr>
                <w:rFonts w:ascii="Lato" w:hAnsi="Lato" w:cs="Arial"/>
                <w:sz w:val="20"/>
                <w:szCs w:val="20"/>
              </w:rPr>
            </w:pPr>
            <w:r>
              <w:rPr>
                <w:rFonts w:ascii="Lato" w:hAnsi="Lato" w:cs="Arial"/>
                <w:sz w:val="20"/>
                <w:szCs w:val="20"/>
              </w:rPr>
              <w:t>Cuenta Cancelada el 23-02-2026</w:t>
            </w:r>
          </w:p>
        </w:tc>
      </w:tr>
      <w:tr w:rsidR="00005540" w:rsidRPr="00C73D51" w:rsidTr="00DD732C">
        <w:trPr>
          <w:trHeight w:val="267"/>
        </w:trPr>
        <w:tc>
          <w:tcPr>
            <w:tcW w:w="1276" w:type="dxa"/>
          </w:tcPr>
          <w:p w:rsidR="00005540" w:rsidRPr="00C73D51" w:rsidRDefault="00005540" w:rsidP="00DD732C">
            <w:pPr>
              <w:jc w:val="both"/>
              <w:rPr>
                <w:rFonts w:ascii="Lato" w:hAnsi="Lato" w:cs="Arial"/>
                <w:sz w:val="20"/>
                <w:szCs w:val="20"/>
              </w:rPr>
            </w:pPr>
            <w:r>
              <w:rPr>
                <w:rFonts w:ascii="Lato" w:hAnsi="Lato" w:cs="Arial"/>
                <w:sz w:val="20"/>
                <w:szCs w:val="20"/>
              </w:rPr>
              <w:t>BANORTE</w:t>
            </w:r>
          </w:p>
        </w:tc>
        <w:tc>
          <w:tcPr>
            <w:tcW w:w="1559" w:type="dxa"/>
            <w:shd w:val="clear" w:color="auto" w:fill="auto"/>
          </w:tcPr>
          <w:p w:rsidR="00005540" w:rsidRPr="00C73D51" w:rsidRDefault="00005540" w:rsidP="00DD732C">
            <w:pPr>
              <w:jc w:val="both"/>
              <w:rPr>
                <w:rFonts w:ascii="Lato" w:hAnsi="Lato" w:cs="Arial"/>
                <w:sz w:val="20"/>
                <w:szCs w:val="20"/>
              </w:rPr>
            </w:pPr>
            <w:r>
              <w:rPr>
                <w:rFonts w:ascii="Lato" w:hAnsi="Lato" w:cs="Arial"/>
                <w:sz w:val="20"/>
                <w:szCs w:val="20"/>
              </w:rPr>
              <w:t>1299127001</w:t>
            </w:r>
          </w:p>
        </w:tc>
        <w:tc>
          <w:tcPr>
            <w:tcW w:w="2126" w:type="dxa"/>
            <w:shd w:val="clear" w:color="auto" w:fill="auto"/>
          </w:tcPr>
          <w:p w:rsidR="00005540" w:rsidRPr="00C73D51" w:rsidRDefault="00005540" w:rsidP="00DD732C">
            <w:pPr>
              <w:rPr>
                <w:rFonts w:ascii="Lato" w:hAnsi="Lato" w:cs="Arial"/>
                <w:sz w:val="20"/>
                <w:szCs w:val="20"/>
              </w:rPr>
            </w:pPr>
            <w:r>
              <w:rPr>
                <w:rFonts w:ascii="Lato" w:hAnsi="Lato" w:cs="Arial"/>
                <w:sz w:val="20"/>
                <w:szCs w:val="20"/>
              </w:rPr>
              <w:t>$                                    0.00</w:t>
            </w:r>
          </w:p>
        </w:tc>
        <w:tc>
          <w:tcPr>
            <w:tcW w:w="4397" w:type="dxa"/>
          </w:tcPr>
          <w:p w:rsidR="00005540" w:rsidRPr="00C73D51" w:rsidRDefault="00005540" w:rsidP="00DD732C">
            <w:pPr>
              <w:jc w:val="both"/>
              <w:rPr>
                <w:rFonts w:ascii="Lato" w:hAnsi="Lato" w:cs="Arial"/>
                <w:sz w:val="20"/>
                <w:szCs w:val="20"/>
              </w:rPr>
            </w:pPr>
            <w:r>
              <w:rPr>
                <w:rFonts w:ascii="Lato" w:hAnsi="Lato" w:cs="Arial"/>
                <w:sz w:val="20"/>
                <w:szCs w:val="20"/>
              </w:rPr>
              <w:t>Apertura por la gestión de donativos.</w:t>
            </w:r>
          </w:p>
        </w:tc>
      </w:tr>
    </w:tbl>
    <w:p w:rsidR="00005540" w:rsidRPr="00C73D51" w:rsidRDefault="00005540" w:rsidP="00005540">
      <w:pPr>
        <w:jc w:val="both"/>
        <w:rPr>
          <w:rFonts w:ascii="Lato" w:hAnsi="Lato" w:cs="Arial-BoldMT"/>
          <w:b/>
          <w:bCs/>
          <w:sz w:val="20"/>
          <w:szCs w:val="20"/>
        </w:rPr>
      </w:pPr>
      <w:r w:rsidRPr="00C73D51">
        <w:rPr>
          <w:rFonts w:ascii="Lato" w:hAnsi="Lato" w:cs="Arial-BoldMT"/>
          <w:b/>
          <w:bCs/>
          <w:sz w:val="20"/>
          <w:szCs w:val="20"/>
        </w:rPr>
        <w:br/>
        <w:t xml:space="preserve">Derechos a recibir Efectivo y Equivalentes y Bienes o Servicios </w:t>
      </w:r>
    </w:p>
    <w:p w:rsidR="00005540" w:rsidRPr="00C73D51" w:rsidRDefault="00005540" w:rsidP="00005540">
      <w:pPr>
        <w:jc w:val="both"/>
        <w:rPr>
          <w:rFonts w:ascii="Lato" w:hAnsi="Lato" w:cs="Arial"/>
          <w:sz w:val="20"/>
          <w:szCs w:val="20"/>
        </w:rPr>
      </w:pPr>
      <w:r w:rsidRPr="00C73D51">
        <w:rPr>
          <w:rFonts w:ascii="Lato" w:hAnsi="Lato" w:cs="Arial"/>
          <w:sz w:val="20"/>
          <w:szCs w:val="20"/>
        </w:rPr>
        <w:t>2. La Junta de Asistencia Privada del Esta</w:t>
      </w:r>
      <w:r>
        <w:rPr>
          <w:rFonts w:ascii="Lato" w:hAnsi="Lato" w:cs="Arial"/>
          <w:sz w:val="20"/>
          <w:szCs w:val="20"/>
        </w:rPr>
        <w:t xml:space="preserve">do de Yucatán al 31 de marzo de 2026 no tiene saldos </w:t>
      </w:r>
      <w:r w:rsidRPr="00C73D51">
        <w:rPr>
          <w:rFonts w:ascii="Lato" w:hAnsi="Lato" w:cs="Arial"/>
          <w:sz w:val="20"/>
          <w:szCs w:val="20"/>
        </w:rPr>
        <w:t>pendientes de cobro y por recuperar.</w:t>
      </w:r>
    </w:p>
    <w:p w:rsidR="00005540" w:rsidRPr="00C73D51" w:rsidRDefault="00005540" w:rsidP="00005540">
      <w:pPr>
        <w:jc w:val="both"/>
        <w:rPr>
          <w:rFonts w:ascii="Lato" w:hAnsi="Lato" w:cs="Arial"/>
          <w:sz w:val="20"/>
          <w:szCs w:val="20"/>
        </w:rPr>
      </w:pPr>
      <w:r w:rsidRPr="00C73D51">
        <w:rPr>
          <w:rFonts w:ascii="Lato" w:hAnsi="Lato" w:cs="Arial"/>
          <w:sz w:val="20"/>
          <w:szCs w:val="20"/>
        </w:rPr>
        <w:t>3. La Junta de Asistencia Privada del Estado de Yucatán a la fecha NO tiene derechos a recibir efectivo y equivalentes, y bienes o servicios a recibir, con vencimiento en días a 90, 180, menor o igual a 365 y mayor a 365.</w:t>
      </w:r>
    </w:p>
    <w:p w:rsidR="00005540" w:rsidRPr="00C73D51" w:rsidRDefault="00005540" w:rsidP="00005540">
      <w:pPr>
        <w:jc w:val="both"/>
        <w:rPr>
          <w:rFonts w:ascii="Lato" w:hAnsi="Lato" w:cs="Arial"/>
          <w:sz w:val="20"/>
          <w:szCs w:val="20"/>
        </w:rPr>
      </w:pPr>
    </w:p>
    <w:p w:rsidR="00005540" w:rsidRPr="00C73D51" w:rsidRDefault="00005540" w:rsidP="00005540">
      <w:pPr>
        <w:jc w:val="both"/>
        <w:rPr>
          <w:rFonts w:ascii="Lato" w:hAnsi="Lato" w:cs="Arial-BoldMT"/>
          <w:b/>
          <w:bCs/>
          <w:sz w:val="20"/>
          <w:szCs w:val="20"/>
        </w:rPr>
      </w:pPr>
      <w:r w:rsidRPr="00C73D51">
        <w:rPr>
          <w:rFonts w:ascii="Lato" w:hAnsi="Lato" w:cs="Arial-BoldMT"/>
          <w:b/>
          <w:bCs/>
          <w:sz w:val="20"/>
          <w:szCs w:val="20"/>
        </w:rPr>
        <w:t>Inventarios</w:t>
      </w:r>
    </w:p>
    <w:p w:rsidR="00005540" w:rsidRPr="00C73D51" w:rsidRDefault="00005540" w:rsidP="00005540">
      <w:pPr>
        <w:rPr>
          <w:rFonts w:ascii="Lato" w:hAnsi="Lato" w:cs="Arial-BoldMT"/>
          <w:bCs/>
          <w:sz w:val="20"/>
          <w:szCs w:val="20"/>
        </w:rPr>
      </w:pPr>
      <w:r w:rsidRPr="00C73D51">
        <w:rPr>
          <w:rFonts w:ascii="Lato" w:hAnsi="Lato" w:cs="Arial-BoldMT"/>
          <w:bCs/>
          <w:sz w:val="20"/>
          <w:szCs w:val="20"/>
        </w:rPr>
        <w:t>4</w:t>
      </w:r>
      <w:r w:rsidRPr="00334C38">
        <w:rPr>
          <w:rFonts w:ascii="Lato" w:hAnsi="Lato" w:cs="Arial-BoldMT"/>
          <w:bCs/>
          <w:sz w:val="20"/>
          <w:szCs w:val="20"/>
        </w:rPr>
        <w:t>. La Junta de Asistencia Privada del Estado de Yucatán NO</w:t>
      </w:r>
      <w:r w:rsidRPr="00C73D51">
        <w:rPr>
          <w:rFonts w:ascii="Lato" w:hAnsi="Lato" w:cs="Arial-BoldMT"/>
          <w:bCs/>
          <w:sz w:val="20"/>
          <w:szCs w:val="20"/>
        </w:rPr>
        <w:t xml:space="preserve"> realiza ningún proceso de transformación y/o elaboración de</w:t>
      </w:r>
      <w:r>
        <w:rPr>
          <w:rFonts w:ascii="Lato" w:hAnsi="Lato" w:cs="Arial-BoldMT"/>
          <w:bCs/>
          <w:sz w:val="20"/>
          <w:szCs w:val="20"/>
        </w:rPr>
        <w:t xml:space="preserve"> </w:t>
      </w:r>
      <w:r w:rsidRPr="00C73D51">
        <w:rPr>
          <w:rFonts w:ascii="Lato" w:hAnsi="Lato" w:cs="Arial-BoldMT"/>
          <w:bCs/>
          <w:sz w:val="20"/>
          <w:szCs w:val="20"/>
        </w:rPr>
        <w:t>bienes.</w:t>
      </w:r>
      <w:r w:rsidRPr="00C73D51">
        <w:rPr>
          <w:rFonts w:ascii="Lato" w:hAnsi="Lato" w:cs="Arial-BoldMT"/>
          <w:bCs/>
          <w:sz w:val="20"/>
          <w:szCs w:val="20"/>
        </w:rPr>
        <w:br/>
        <w:t>5.- La Junta de Asistencia Privada del Estado de Yucatán NO realiza registro en la cuenta de almacén en virtud de que, por la naturaleza de sus operaciones no tiene bienes en inventarios.</w:t>
      </w:r>
    </w:p>
    <w:p w:rsidR="00005540" w:rsidRDefault="00005540" w:rsidP="00005540">
      <w:pPr>
        <w:jc w:val="both"/>
        <w:rPr>
          <w:rFonts w:ascii="Lato" w:hAnsi="Lato" w:cs="Arial-BoldMT"/>
          <w:b/>
          <w:bCs/>
          <w:sz w:val="20"/>
          <w:szCs w:val="20"/>
        </w:rPr>
      </w:pPr>
    </w:p>
    <w:p w:rsidR="001B6CAD" w:rsidRDefault="001B6CAD" w:rsidP="00005540">
      <w:pPr>
        <w:jc w:val="both"/>
        <w:rPr>
          <w:rFonts w:ascii="Lato" w:hAnsi="Lato" w:cs="Arial-BoldMT"/>
          <w:b/>
          <w:bCs/>
          <w:sz w:val="20"/>
          <w:szCs w:val="20"/>
        </w:rPr>
      </w:pPr>
    </w:p>
    <w:p w:rsidR="001B6CAD" w:rsidRPr="00C73D51" w:rsidRDefault="001B6CAD" w:rsidP="00005540">
      <w:pPr>
        <w:jc w:val="both"/>
        <w:rPr>
          <w:rFonts w:ascii="Lato" w:hAnsi="Lato" w:cs="Arial-BoldMT"/>
          <w:b/>
          <w:bCs/>
          <w:sz w:val="20"/>
          <w:szCs w:val="20"/>
        </w:rPr>
      </w:pPr>
    </w:p>
    <w:p w:rsidR="00005540" w:rsidRPr="00C73D51" w:rsidRDefault="00005540" w:rsidP="00005540">
      <w:pPr>
        <w:jc w:val="both"/>
        <w:rPr>
          <w:rFonts w:ascii="Lato" w:hAnsi="Lato" w:cs="Arial-BoldMT"/>
          <w:b/>
          <w:bCs/>
          <w:sz w:val="20"/>
          <w:szCs w:val="20"/>
        </w:rPr>
      </w:pPr>
      <w:r w:rsidRPr="00C73D51">
        <w:rPr>
          <w:rFonts w:ascii="Lato" w:hAnsi="Lato" w:cs="Arial-BoldMT"/>
          <w:b/>
          <w:bCs/>
          <w:sz w:val="20"/>
          <w:szCs w:val="20"/>
        </w:rPr>
        <w:t xml:space="preserve">Almacenes </w:t>
      </w:r>
    </w:p>
    <w:p w:rsidR="00005540" w:rsidRPr="00C73D51" w:rsidRDefault="00005540" w:rsidP="00005540">
      <w:pPr>
        <w:jc w:val="both"/>
        <w:rPr>
          <w:rFonts w:ascii="Lato" w:hAnsi="Lato" w:cs="Arial-BoldMT"/>
          <w:bCs/>
          <w:sz w:val="20"/>
          <w:szCs w:val="20"/>
        </w:rPr>
      </w:pPr>
      <w:r w:rsidRPr="00C73D51">
        <w:rPr>
          <w:rFonts w:ascii="Lato" w:hAnsi="Lato" w:cs="Arial-BoldMT"/>
          <w:bCs/>
          <w:sz w:val="20"/>
          <w:szCs w:val="20"/>
        </w:rPr>
        <w:t>La Junta de Asistencia Privada del Estado de Yucatán NO realiza registro en la cuenta de almacenes en virtud de que, por la naturaleza de sus operaciones no tiene bienes en almacenes.</w:t>
      </w:r>
    </w:p>
    <w:p w:rsidR="00005540" w:rsidRPr="00C73D51" w:rsidRDefault="00005540" w:rsidP="00005540">
      <w:pPr>
        <w:jc w:val="both"/>
        <w:rPr>
          <w:rFonts w:ascii="Lato" w:hAnsi="Lato" w:cs="Arial-BoldMT"/>
          <w:bCs/>
          <w:sz w:val="20"/>
          <w:szCs w:val="20"/>
        </w:rPr>
      </w:pPr>
    </w:p>
    <w:p w:rsidR="00005540" w:rsidRPr="00C73D51" w:rsidRDefault="00005540" w:rsidP="00005540">
      <w:pPr>
        <w:jc w:val="both"/>
        <w:rPr>
          <w:rFonts w:ascii="Lato" w:hAnsi="Lato" w:cs="Arial-BoldMT"/>
          <w:b/>
          <w:bCs/>
          <w:sz w:val="20"/>
          <w:szCs w:val="20"/>
        </w:rPr>
      </w:pPr>
      <w:r w:rsidRPr="00C73D51">
        <w:rPr>
          <w:rFonts w:ascii="Lato" w:hAnsi="Lato" w:cs="Arial-BoldMT"/>
          <w:b/>
          <w:bCs/>
          <w:sz w:val="20"/>
          <w:szCs w:val="20"/>
        </w:rPr>
        <w:t>Inversiones Financieras</w:t>
      </w:r>
    </w:p>
    <w:p w:rsidR="00005540" w:rsidRPr="00C73D51" w:rsidRDefault="00005540" w:rsidP="00005540">
      <w:pPr>
        <w:jc w:val="both"/>
        <w:rPr>
          <w:rFonts w:ascii="Lato" w:hAnsi="Lato" w:cs="Arial-BoldMT"/>
          <w:bCs/>
          <w:sz w:val="20"/>
          <w:szCs w:val="20"/>
        </w:rPr>
      </w:pPr>
      <w:r w:rsidRPr="00C73D51">
        <w:rPr>
          <w:rFonts w:ascii="Lato" w:hAnsi="Lato" w:cs="Arial-BoldMT"/>
          <w:bCs/>
          <w:sz w:val="20"/>
          <w:szCs w:val="20"/>
        </w:rPr>
        <w:t>6. La Junta de Asistencia Privada del Estado de Yucatán a la fecha NO tiene inversiones financieras en fideicomisos.</w:t>
      </w:r>
    </w:p>
    <w:p w:rsidR="00005540" w:rsidRPr="00C73D51" w:rsidRDefault="00005540" w:rsidP="00005540">
      <w:pPr>
        <w:jc w:val="both"/>
        <w:rPr>
          <w:rFonts w:ascii="Lato" w:hAnsi="Lato" w:cs="Arial-BoldMT"/>
          <w:bCs/>
          <w:sz w:val="20"/>
          <w:szCs w:val="20"/>
        </w:rPr>
      </w:pPr>
    </w:p>
    <w:p w:rsidR="00005540" w:rsidRPr="00C73D51" w:rsidRDefault="00005540" w:rsidP="00005540">
      <w:pPr>
        <w:jc w:val="both"/>
        <w:rPr>
          <w:rFonts w:ascii="Lato" w:hAnsi="Lato" w:cs="Arial-BoldMT"/>
          <w:bCs/>
          <w:sz w:val="20"/>
          <w:szCs w:val="20"/>
        </w:rPr>
      </w:pPr>
    </w:p>
    <w:p w:rsidR="00005540" w:rsidRPr="00C73D51" w:rsidRDefault="00005540" w:rsidP="00005540">
      <w:pPr>
        <w:jc w:val="both"/>
        <w:rPr>
          <w:rFonts w:ascii="Lato" w:hAnsi="Lato" w:cs="Arial-BoldMT"/>
          <w:bCs/>
          <w:sz w:val="20"/>
          <w:szCs w:val="20"/>
        </w:rPr>
      </w:pPr>
    </w:p>
    <w:p w:rsidR="00005540" w:rsidRPr="00C73D51" w:rsidRDefault="00005540" w:rsidP="00005540">
      <w:pPr>
        <w:jc w:val="both"/>
        <w:rPr>
          <w:rFonts w:ascii="Lato" w:hAnsi="Lato" w:cs="Arial-BoldMT"/>
          <w:bCs/>
          <w:sz w:val="20"/>
          <w:szCs w:val="20"/>
        </w:rPr>
      </w:pPr>
      <w:r w:rsidRPr="00C73D51">
        <w:rPr>
          <w:rFonts w:ascii="Lato" w:hAnsi="Lato" w:cs="Arial-BoldMT"/>
          <w:bCs/>
          <w:sz w:val="20"/>
          <w:szCs w:val="20"/>
        </w:rPr>
        <w:t>7. La Junta de Asistencia Privada del Estado de Yucatán a la fecha NO tiene inversiones financieras en participaciones y aportaciones de capital.</w:t>
      </w:r>
    </w:p>
    <w:p w:rsidR="00005540" w:rsidRPr="00C73D51" w:rsidRDefault="00005540" w:rsidP="00005540">
      <w:pPr>
        <w:jc w:val="both"/>
        <w:rPr>
          <w:rFonts w:ascii="Lato" w:hAnsi="Lato" w:cs="Arial-BoldMT"/>
          <w:bCs/>
          <w:sz w:val="20"/>
          <w:szCs w:val="20"/>
        </w:rPr>
      </w:pPr>
    </w:p>
    <w:p w:rsidR="00005540" w:rsidRPr="00C73D51" w:rsidRDefault="00005540" w:rsidP="00005540">
      <w:pPr>
        <w:jc w:val="both"/>
        <w:rPr>
          <w:rFonts w:ascii="Lato" w:hAnsi="Lato" w:cs="Arial"/>
          <w:b/>
          <w:sz w:val="20"/>
          <w:szCs w:val="20"/>
        </w:rPr>
      </w:pPr>
      <w:r w:rsidRPr="00C73D51">
        <w:rPr>
          <w:rFonts w:ascii="Lato" w:hAnsi="Lato" w:cs="Arial"/>
          <w:b/>
          <w:sz w:val="20"/>
          <w:szCs w:val="20"/>
        </w:rPr>
        <w:t>Bienes Muebles, Inmuebles e Intangibles</w:t>
      </w:r>
    </w:p>
    <w:p w:rsidR="00005540" w:rsidRPr="00C73D51" w:rsidRDefault="00005540" w:rsidP="00005540">
      <w:pPr>
        <w:jc w:val="both"/>
        <w:rPr>
          <w:rFonts w:ascii="Lato" w:hAnsi="Lato" w:cs="Arial"/>
          <w:b/>
          <w:sz w:val="20"/>
          <w:szCs w:val="20"/>
        </w:rPr>
      </w:pPr>
    </w:p>
    <w:p w:rsidR="00005540" w:rsidRPr="00C73D51" w:rsidRDefault="00005540" w:rsidP="00005540">
      <w:pPr>
        <w:jc w:val="both"/>
        <w:rPr>
          <w:rFonts w:ascii="Lato" w:hAnsi="Lato" w:cs="Arial"/>
          <w:sz w:val="20"/>
          <w:szCs w:val="20"/>
        </w:rPr>
      </w:pPr>
      <w:r w:rsidRPr="00C73D51">
        <w:rPr>
          <w:rFonts w:ascii="Lato" w:hAnsi="Lato" w:cs="Arial"/>
          <w:sz w:val="20"/>
          <w:szCs w:val="20"/>
        </w:rPr>
        <w:t>8.- El saldo del rubro Bienes muebles que figura en el Estado de situación financiera, se integra como sigue:</w:t>
      </w:r>
    </w:p>
    <w:p w:rsidR="00005540" w:rsidRPr="00C73D51" w:rsidRDefault="00005540" w:rsidP="00005540">
      <w:pPr>
        <w:jc w:val="both"/>
        <w:rPr>
          <w:rFonts w:ascii="Lato" w:hAnsi="Lato" w:cs="Arial"/>
          <w:b/>
          <w:sz w:val="20"/>
          <w:szCs w:val="20"/>
        </w:rPr>
      </w:pPr>
    </w:p>
    <w:tbl>
      <w:tblPr>
        <w:tblW w:w="9485" w:type="dxa"/>
        <w:tblInd w:w="60" w:type="dxa"/>
        <w:tblCellMar>
          <w:left w:w="70" w:type="dxa"/>
          <w:right w:w="70" w:type="dxa"/>
        </w:tblCellMar>
        <w:tblLook w:val="04A0" w:firstRow="1" w:lastRow="0" w:firstColumn="1" w:lastColumn="0" w:noHBand="0" w:noVBand="1"/>
      </w:tblPr>
      <w:tblGrid>
        <w:gridCol w:w="3838"/>
        <w:gridCol w:w="1509"/>
        <w:gridCol w:w="2089"/>
        <w:gridCol w:w="2049"/>
      </w:tblGrid>
      <w:tr w:rsidR="00005540" w:rsidRPr="00C73D51" w:rsidTr="00DD732C">
        <w:trPr>
          <w:trHeight w:val="399"/>
        </w:trPr>
        <w:tc>
          <w:tcPr>
            <w:tcW w:w="38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40" w:rsidRPr="00C73D51" w:rsidRDefault="00005540" w:rsidP="00DD732C">
            <w:pPr>
              <w:rPr>
                <w:rFonts w:ascii="Lato" w:hAnsi="Lato" w:cs="Arial"/>
                <w:sz w:val="20"/>
                <w:szCs w:val="20"/>
              </w:rPr>
            </w:pPr>
            <w:r w:rsidRPr="00C73D51">
              <w:rPr>
                <w:rFonts w:ascii="Lato" w:hAnsi="Lato" w:cs="Arial"/>
                <w:sz w:val="20"/>
                <w:szCs w:val="20"/>
              </w:rPr>
              <w:t>BIENES MUEBLES</w:t>
            </w:r>
          </w:p>
        </w:tc>
        <w:tc>
          <w:tcPr>
            <w:tcW w:w="1509" w:type="dxa"/>
            <w:tcBorders>
              <w:top w:val="single" w:sz="8" w:space="0" w:color="auto"/>
              <w:left w:val="nil"/>
              <w:bottom w:val="single" w:sz="8" w:space="0" w:color="auto"/>
              <w:right w:val="single" w:sz="8" w:space="0" w:color="auto"/>
            </w:tcBorders>
            <w:vAlign w:val="center"/>
          </w:tcPr>
          <w:p w:rsidR="00005540" w:rsidRPr="00C73D51" w:rsidRDefault="00005540" w:rsidP="00DD732C">
            <w:pPr>
              <w:jc w:val="center"/>
              <w:rPr>
                <w:rFonts w:ascii="Lato" w:hAnsi="Lato" w:cs="Arial"/>
                <w:color w:val="000000"/>
                <w:sz w:val="20"/>
                <w:szCs w:val="20"/>
              </w:rPr>
            </w:pPr>
            <w:r w:rsidRPr="00C73D51">
              <w:rPr>
                <w:rFonts w:ascii="Lato" w:hAnsi="Lato" w:cs="Arial"/>
                <w:color w:val="000000"/>
                <w:sz w:val="20"/>
                <w:szCs w:val="20"/>
              </w:rPr>
              <w:t>COSTO DE ADQUISICION</w:t>
            </w:r>
          </w:p>
        </w:tc>
        <w:tc>
          <w:tcPr>
            <w:tcW w:w="208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5540" w:rsidRPr="00C73D51" w:rsidRDefault="00005540" w:rsidP="00DD732C">
            <w:pPr>
              <w:jc w:val="center"/>
              <w:rPr>
                <w:rFonts w:ascii="Lato" w:hAnsi="Lato" w:cs="Arial"/>
                <w:color w:val="000000"/>
                <w:sz w:val="20"/>
                <w:szCs w:val="20"/>
              </w:rPr>
            </w:pPr>
            <w:r w:rsidRPr="00C73D51">
              <w:rPr>
                <w:rFonts w:ascii="Lato" w:hAnsi="Lato" w:cs="Arial"/>
                <w:color w:val="000000"/>
                <w:sz w:val="20"/>
                <w:szCs w:val="20"/>
              </w:rPr>
              <w:t>DEPRECIACIÓ</w:t>
            </w:r>
            <w:r>
              <w:rPr>
                <w:rFonts w:ascii="Lato" w:hAnsi="Lato" w:cs="Arial"/>
                <w:color w:val="000000"/>
                <w:sz w:val="20"/>
                <w:szCs w:val="20"/>
              </w:rPr>
              <w:t xml:space="preserve">N DEL EJERCICIO DEL 01 DE ENERO  </w:t>
            </w:r>
            <w:r w:rsidRPr="00C73D51">
              <w:rPr>
                <w:rFonts w:ascii="Lato" w:hAnsi="Lato" w:cs="Arial"/>
                <w:color w:val="000000"/>
                <w:sz w:val="20"/>
                <w:szCs w:val="20"/>
              </w:rPr>
              <w:t xml:space="preserve">AL </w:t>
            </w:r>
            <w:r>
              <w:rPr>
                <w:rFonts w:ascii="Lato" w:hAnsi="Lato" w:cs="Arial"/>
                <w:color w:val="000000"/>
                <w:sz w:val="20"/>
                <w:szCs w:val="20"/>
              </w:rPr>
              <w:t>31 DE MARZO</w:t>
            </w:r>
            <w:r w:rsidRPr="00C73D51">
              <w:rPr>
                <w:rFonts w:ascii="Lato" w:hAnsi="Lato" w:cs="Arial"/>
                <w:color w:val="000000"/>
                <w:sz w:val="20"/>
                <w:szCs w:val="20"/>
              </w:rPr>
              <w:t xml:space="preserve"> DE </w:t>
            </w:r>
            <w:r>
              <w:rPr>
                <w:rFonts w:ascii="Lato" w:hAnsi="Lato" w:cs="Arial"/>
                <w:color w:val="000000"/>
                <w:sz w:val="20"/>
                <w:szCs w:val="20"/>
              </w:rPr>
              <w:t>2026</w:t>
            </w:r>
          </w:p>
        </w:tc>
        <w:tc>
          <w:tcPr>
            <w:tcW w:w="2049" w:type="dxa"/>
            <w:tcBorders>
              <w:top w:val="single" w:sz="8" w:space="0" w:color="auto"/>
              <w:left w:val="nil"/>
              <w:bottom w:val="single" w:sz="8" w:space="0" w:color="auto"/>
              <w:right w:val="single" w:sz="8" w:space="0" w:color="auto"/>
            </w:tcBorders>
            <w:shd w:val="clear" w:color="auto" w:fill="auto"/>
            <w:vAlign w:val="center"/>
            <w:hideMark/>
          </w:tcPr>
          <w:p w:rsidR="00005540" w:rsidRPr="00C73D51" w:rsidRDefault="00005540" w:rsidP="00DD732C">
            <w:pPr>
              <w:jc w:val="center"/>
              <w:rPr>
                <w:rFonts w:ascii="Lato" w:hAnsi="Lato" w:cs="Arial"/>
                <w:color w:val="000000"/>
                <w:sz w:val="20"/>
                <w:szCs w:val="20"/>
              </w:rPr>
            </w:pPr>
            <w:r w:rsidRPr="00C73D51">
              <w:rPr>
                <w:rFonts w:ascii="Lato" w:hAnsi="Lato" w:cs="Arial"/>
                <w:color w:val="000000"/>
                <w:sz w:val="20"/>
                <w:szCs w:val="20"/>
              </w:rPr>
              <w:t xml:space="preserve">DEPRECIACIÓN ACUMULADA AL </w:t>
            </w:r>
            <w:r>
              <w:rPr>
                <w:rFonts w:ascii="Lato" w:hAnsi="Lato" w:cs="Arial"/>
                <w:color w:val="000000"/>
                <w:sz w:val="20"/>
                <w:szCs w:val="20"/>
              </w:rPr>
              <w:t>31 DE MARZO</w:t>
            </w:r>
            <w:r w:rsidRPr="00C73D51">
              <w:rPr>
                <w:rFonts w:ascii="Lato" w:hAnsi="Lato" w:cs="Arial"/>
                <w:color w:val="000000"/>
                <w:sz w:val="20"/>
                <w:szCs w:val="20"/>
              </w:rPr>
              <w:t xml:space="preserve"> DE </w:t>
            </w:r>
            <w:r>
              <w:rPr>
                <w:rFonts w:ascii="Lato" w:hAnsi="Lato" w:cs="Arial"/>
                <w:color w:val="000000"/>
                <w:sz w:val="20"/>
                <w:szCs w:val="20"/>
              </w:rPr>
              <w:t>2026</w:t>
            </w:r>
          </w:p>
        </w:tc>
      </w:tr>
      <w:tr w:rsidR="00005540" w:rsidRPr="00C73D51" w:rsidTr="00DD732C">
        <w:trPr>
          <w:trHeight w:val="276"/>
        </w:trPr>
        <w:tc>
          <w:tcPr>
            <w:tcW w:w="3838" w:type="dxa"/>
            <w:tcBorders>
              <w:top w:val="nil"/>
              <w:left w:val="single" w:sz="8" w:space="0" w:color="auto"/>
              <w:bottom w:val="single" w:sz="4" w:space="0" w:color="auto"/>
              <w:right w:val="single" w:sz="8" w:space="0" w:color="auto"/>
            </w:tcBorders>
            <w:shd w:val="clear" w:color="auto" w:fill="auto"/>
            <w:hideMark/>
          </w:tcPr>
          <w:p w:rsidR="00005540" w:rsidRPr="00C73D51" w:rsidRDefault="00005540" w:rsidP="00DD732C">
            <w:pPr>
              <w:rPr>
                <w:rFonts w:ascii="Lato" w:hAnsi="Lato" w:cs="Arial"/>
                <w:color w:val="000000"/>
                <w:sz w:val="20"/>
                <w:szCs w:val="20"/>
              </w:rPr>
            </w:pPr>
            <w:r w:rsidRPr="00C73D51">
              <w:rPr>
                <w:rFonts w:ascii="Lato" w:hAnsi="Lato" w:cs="Arial"/>
                <w:color w:val="000000"/>
                <w:sz w:val="20"/>
                <w:szCs w:val="20"/>
              </w:rPr>
              <w:t>Mobiliario y Equipo de Administración</w:t>
            </w:r>
          </w:p>
        </w:tc>
        <w:tc>
          <w:tcPr>
            <w:tcW w:w="1509" w:type="dxa"/>
            <w:tcBorders>
              <w:top w:val="nil"/>
              <w:left w:val="nil"/>
              <w:bottom w:val="single" w:sz="4" w:space="0" w:color="auto"/>
              <w:right w:val="single" w:sz="8" w:space="0" w:color="auto"/>
            </w:tcBorders>
          </w:tcPr>
          <w:p w:rsidR="00005540" w:rsidRPr="00C73D51" w:rsidRDefault="00005540" w:rsidP="00DD732C">
            <w:pPr>
              <w:jc w:val="center"/>
              <w:rPr>
                <w:rFonts w:ascii="Lato" w:hAnsi="Lato" w:cs="Arial"/>
                <w:sz w:val="20"/>
                <w:szCs w:val="20"/>
              </w:rPr>
            </w:pPr>
            <w:r>
              <w:rPr>
                <w:rFonts w:ascii="Lato" w:hAnsi="Lato" w:cs="Arial"/>
                <w:sz w:val="20"/>
                <w:szCs w:val="20"/>
              </w:rPr>
              <w:t>366,324.50</w:t>
            </w:r>
          </w:p>
        </w:tc>
        <w:tc>
          <w:tcPr>
            <w:tcW w:w="2089" w:type="dxa"/>
            <w:tcBorders>
              <w:top w:val="nil"/>
              <w:left w:val="single" w:sz="8" w:space="0" w:color="auto"/>
              <w:bottom w:val="single" w:sz="4" w:space="0" w:color="auto"/>
              <w:right w:val="single" w:sz="8" w:space="0" w:color="auto"/>
            </w:tcBorders>
            <w:shd w:val="clear" w:color="auto" w:fill="auto"/>
            <w:noWrap/>
            <w:hideMark/>
          </w:tcPr>
          <w:p w:rsidR="00005540" w:rsidRPr="00C73D51" w:rsidRDefault="00005540" w:rsidP="00DD732C">
            <w:pPr>
              <w:jc w:val="center"/>
              <w:rPr>
                <w:rFonts w:ascii="Lato" w:hAnsi="Lato" w:cs="Arial"/>
                <w:sz w:val="20"/>
                <w:szCs w:val="20"/>
              </w:rPr>
            </w:pPr>
            <w:r>
              <w:rPr>
                <w:rFonts w:ascii="Lato" w:hAnsi="Lato" w:cs="Arial"/>
                <w:sz w:val="20"/>
                <w:szCs w:val="20"/>
              </w:rPr>
              <w:t>2,224.37</w:t>
            </w:r>
          </w:p>
        </w:tc>
        <w:tc>
          <w:tcPr>
            <w:tcW w:w="2049" w:type="dxa"/>
            <w:tcBorders>
              <w:top w:val="nil"/>
              <w:left w:val="nil"/>
              <w:bottom w:val="single" w:sz="4" w:space="0" w:color="auto"/>
              <w:right w:val="single" w:sz="8" w:space="0" w:color="auto"/>
            </w:tcBorders>
            <w:shd w:val="clear" w:color="auto" w:fill="auto"/>
            <w:noWrap/>
            <w:hideMark/>
          </w:tcPr>
          <w:p w:rsidR="00005540" w:rsidRPr="00C73D51" w:rsidRDefault="00005540" w:rsidP="00DD732C">
            <w:pPr>
              <w:jc w:val="center"/>
              <w:rPr>
                <w:rFonts w:ascii="Lato" w:hAnsi="Lato" w:cs="Arial"/>
                <w:sz w:val="20"/>
                <w:szCs w:val="20"/>
              </w:rPr>
            </w:pPr>
            <w:r>
              <w:rPr>
                <w:rFonts w:ascii="Lato" w:hAnsi="Lato" w:cs="Arial"/>
                <w:sz w:val="20"/>
                <w:szCs w:val="20"/>
              </w:rPr>
              <w:t>361,870.32</w:t>
            </w:r>
          </w:p>
        </w:tc>
      </w:tr>
      <w:tr w:rsidR="00005540" w:rsidRPr="00C73D51" w:rsidTr="00DD732C">
        <w:trPr>
          <w:trHeight w:val="277"/>
        </w:trPr>
        <w:tc>
          <w:tcPr>
            <w:tcW w:w="3838" w:type="dxa"/>
            <w:tcBorders>
              <w:top w:val="nil"/>
              <w:left w:val="single" w:sz="8" w:space="0" w:color="auto"/>
              <w:bottom w:val="single" w:sz="4" w:space="0" w:color="auto"/>
              <w:right w:val="single" w:sz="8" w:space="0" w:color="auto"/>
            </w:tcBorders>
            <w:shd w:val="clear" w:color="auto" w:fill="auto"/>
            <w:hideMark/>
          </w:tcPr>
          <w:p w:rsidR="00005540" w:rsidRPr="00C73D51" w:rsidRDefault="00005540" w:rsidP="00DD732C">
            <w:pPr>
              <w:rPr>
                <w:rFonts w:ascii="Lato" w:hAnsi="Lato" w:cs="Arial"/>
                <w:color w:val="000000"/>
                <w:sz w:val="20"/>
                <w:szCs w:val="20"/>
              </w:rPr>
            </w:pPr>
            <w:r w:rsidRPr="00C73D51">
              <w:rPr>
                <w:rFonts w:ascii="Lato" w:hAnsi="Lato" w:cs="Arial"/>
                <w:color w:val="000000"/>
                <w:sz w:val="20"/>
                <w:szCs w:val="20"/>
              </w:rPr>
              <w:t>Mobiliario y Equipo Educacional y Recreativo</w:t>
            </w:r>
          </w:p>
        </w:tc>
        <w:tc>
          <w:tcPr>
            <w:tcW w:w="1509" w:type="dxa"/>
            <w:tcBorders>
              <w:top w:val="nil"/>
              <w:left w:val="nil"/>
              <w:bottom w:val="single" w:sz="4" w:space="0" w:color="auto"/>
              <w:right w:val="single" w:sz="8" w:space="0" w:color="auto"/>
            </w:tcBorders>
          </w:tcPr>
          <w:p w:rsidR="00005540" w:rsidRPr="00C73D51" w:rsidRDefault="00005540" w:rsidP="00DD732C">
            <w:pPr>
              <w:jc w:val="center"/>
              <w:rPr>
                <w:rFonts w:ascii="Lato" w:hAnsi="Lato" w:cs="Arial"/>
                <w:sz w:val="20"/>
                <w:szCs w:val="20"/>
              </w:rPr>
            </w:pPr>
            <w:r>
              <w:rPr>
                <w:rFonts w:ascii="Lato" w:hAnsi="Lato" w:cs="Arial"/>
                <w:sz w:val="20"/>
                <w:szCs w:val="20"/>
              </w:rPr>
              <w:t>78,150.38</w:t>
            </w:r>
          </w:p>
        </w:tc>
        <w:tc>
          <w:tcPr>
            <w:tcW w:w="2089" w:type="dxa"/>
            <w:tcBorders>
              <w:top w:val="nil"/>
              <w:left w:val="single" w:sz="8" w:space="0" w:color="auto"/>
              <w:bottom w:val="single" w:sz="4" w:space="0" w:color="auto"/>
              <w:right w:val="single" w:sz="8" w:space="0" w:color="auto"/>
            </w:tcBorders>
            <w:shd w:val="clear" w:color="auto" w:fill="auto"/>
            <w:noWrap/>
            <w:hideMark/>
          </w:tcPr>
          <w:p w:rsidR="00005540" w:rsidRPr="00C73D51" w:rsidRDefault="00005540" w:rsidP="00DD732C">
            <w:pPr>
              <w:jc w:val="center"/>
              <w:rPr>
                <w:rFonts w:ascii="Lato" w:hAnsi="Lato" w:cs="Arial"/>
                <w:sz w:val="20"/>
                <w:szCs w:val="20"/>
              </w:rPr>
            </w:pPr>
            <w:r w:rsidRPr="00C73D51">
              <w:rPr>
                <w:rFonts w:ascii="Lato" w:hAnsi="Lato" w:cs="Arial"/>
                <w:sz w:val="20"/>
                <w:szCs w:val="20"/>
              </w:rPr>
              <w:t>0.00</w:t>
            </w:r>
          </w:p>
        </w:tc>
        <w:tc>
          <w:tcPr>
            <w:tcW w:w="2049" w:type="dxa"/>
            <w:tcBorders>
              <w:top w:val="nil"/>
              <w:left w:val="nil"/>
              <w:bottom w:val="single" w:sz="4" w:space="0" w:color="auto"/>
              <w:right w:val="single" w:sz="8" w:space="0" w:color="auto"/>
            </w:tcBorders>
            <w:shd w:val="clear" w:color="auto" w:fill="auto"/>
            <w:noWrap/>
            <w:hideMark/>
          </w:tcPr>
          <w:p w:rsidR="00005540" w:rsidRPr="00C73D51" w:rsidRDefault="00005540" w:rsidP="00DD732C">
            <w:pPr>
              <w:jc w:val="center"/>
              <w:rPr>
                <w:rFonts w:ascii="Lato" w:hAnsi="Lato" w:cs="Arial"/>
                <w:sz w:val="20"/>
                <w:szCs w:val="20"/>
              </w:rPr>
            </w:pPr>
            <w:r>
              <w:rPr>
                <w:rFonts w:ascii="Lato" w:hAnsi="Lato" w:cs="Arial"/>
                <w:sz w:val="20"/>
                <w:szCs w:val="20"/>
              </w:rPr>
              <w:t>63,903.06</w:t>
            </w:r>
          </w:p>
        </w:tc>
      </w:tr>
      <w:tr w:rsidR="00005540" w:rsidRPr="00C73D51" w:rsidTr="00DD732C">
        <w:trPr>
          <w:trHeight w:val="267"/>
        </w:trPr>
        <w:tc>
          <w:tcPr>
            <w:tcW w:w="3838" w:type="dxa"/>
            <w:tcBorders>
              <w:top w:val="nil"/>
              <w:left w:val="single" w:sz="8" w:space="0" w:color="auto"/>
              <w:bottom w:val="single" w:sz="4" w:space="0" w:color="auto"/>
              <w:right w:val="single" w:sz="8" w:space="0" w:color="auto"/>
            </w:tcBorders>
            <w:shd w:val="clear" w:color="auto" w:fill="auto"/>
            <w:hideMark/>
          </w:tcPr>
          <w:p w:rsidR="00005540" w:rsidRPr="00C73D51" w:rsidRDefault="00005540" w:rsidP="00DD732C">
            <w:pPr>
              <w:rPr>
                <w:rFonts w:ascii="Lato" w:hAnsi="Lato" w:cs="Arial"/>
                <w:color w:val="000000"/>
                <w:sz w:val="20"/>
                <w:szCs w:val="20"/>
              </w:rPr>
            </w:pPr>
            <w:r w:rsidRPr="00C73D51">
              <w:rPr>
                <w:rFonts w:ascii="Lato" w:hAnsi="Lato" w:cs="Arial"/>
                <w:color w:val="000000"/>
                <w:sz w:val="20"/>
                <w:szCs w:val="20"/>
              </w:rPr>
              <w:t>Vehículos y Equipo de Transporte</w:t>
            </w:r>
          </w:p>
        </w:tc>
        <w:tc>
          <w:tcPr>
            <w:tcW w:w="1509" w:type="dxa"/>
            <w:tcBorders>
              <w:top w:val="nil"/>
              <w:left w:val="nil"/>
              <w:bottom w:val="single" w:sz="4" w:space="0" w:color="auto"/>
              <w:right w:val="single" w:sz="8" w:space="0" w:color="auto"/>
            </w:tcBorders>
          </w:tcPr>
          <w:p w:rsidR="00005540" w:rsidRPr="00C73D51" w:rsidRDefault="00005540" w:rsidP="00DD732C">
            <w:pPr>
              <w:jc w:val="center"/>
              <w:rPr>
                <w:rFonts w:ascii="Lato" w:hAnsi="Lato" w:cs="Arial"/>
                <w:sz w:val="20"/>
                <w:szCs w:val="20"/>
              </w:rPr>
            </w:pPr>
            <w:r w:rsidRPr="00C73D51">
              <w:rPr>
                <w:rFonts w:ascii="Lato" w:hAnsi="Lato" w:cs="Arial"/>
                <w:sz w:val="20"/>
                <w:szCs w:val="20"/>
              </w:rPr>
              <w:t>610,198.00</w:t>
            </w:r>
          </w:p>
        </w:tc>
        <w:tc>
          <w:tcPr>
            <w:tcW w:w="2089" w:type="dxa"/>
            <w:tcBorders>
              <w:top w:val="nil"/>
              <w:left w:val="single" w:sz="8" w:space="0" w:color="auto"/>
              <w:bottom w:val="single" w:sz="4" w:space="0" w:color="auto"/>
              <w:right w:val="single" w:sz="8" w:space="0" w:color="auto"/>
            </w:tcBorders>
            <w:shd w:val="clear" w:color="auto" w:fill="auto"/>
            <w:noWrap/>
            <w:hideMark/>
          </w:tcPr>
          <w:p w:rsidR="00005540" w:rsidRPr="00C73D51" w:rsidRDefault="00005540" w:rsidP="00DD732C">
            <w:pPr>
              <w:jc w:val="center"/>
              <w:rPr>
                <w:rFonts w:ascii="Lato" w:hAnsi="Lato" w:cs="Arial"/>
                <w:sz w:val="20"/>
                <w:szCs w:val="20"/>
              </w:rPr>
            </w:pPr>
            <w:r w:rsidRPr="00C73D51">
              <w:rPr>
                <w:rFonts w:ascii="Lato" w:hAnsi="Lato" w:cs="Arial"/>
                <w:sz w:val="20"/>
                <w:szCs w:val="20"/>
              </w:rPr>
              <w:t>0.00</w:t>
            </w:r>
          </w:p>
        </w:tc>
        <w:tc>
          <w:tcPr>
            <w:tcW w:w="2049" w:type="dxa"/>
            <w:tcBorders>
              <w:top w:val="nil"/>
              <w:left w:val="nil"/>
              <w:bottom w:val="single" w:sz="4" w:space="0" w:color="auto"/>
              <w:right w:val="single" w:sz="8" w:space="0" w:color="auto"/>
            </w:tcBorders>
            <w:shd w:val="clear" w:color="auto" w:fill="auto"/>
            <w:noWrap/>
            <w:hideMark/>
          </w:tcPr>
          <w:p w:rsidR="00005540" w:rsidRPr="00C73D51" w:rsidRDefault="00005540" w:rsidP="00DD732C">
            <w:pPr>
              <w:jc w:val="center"/>
              <w:rPr>
                <w:rFonts w:ascii="Lato" w:hAnsi="Lato" w:cs="Arial"/>
                <w:sz w:val="20"/>
                <w:szCs w:val="20"/>
              </w:rPr>
            </w:pPr>
            <w:r w:rsidRPr="00C73D51">
              <w:rPr>
                <w:rFonts w:ascii="Lato" w:hAnsi="Lato" w:cs="Arial"/>
                <w:sz w:val="20"/>
                <w:szCs w:val="20"/>
              </w:rPr>
              <w:t>610,198.00</w:t>
            </w:r>
          </w:p>
        </w:tc>
      </w:tr>
      <w:tr w:rsidR="00005540" w:rsidRPr="00C73D51" w:rsidTr="00DD732C">
        <w:trPr>
          <w:trHeight w:val="271"/>
        </w:trPr>
        <w:tc>
          <w:tcPr>
            <w:tcW w:w="3838" w:type="dxa"/>
            <w:tcBorders>
              <w:top w:val="nil"/>
              <w:left w:val="single" w:sz="8" w:space="0" w:color="auto"/>
              <w:bottom w:val="single" w:sz="8" w:space="0" w:color="auto"/>
              <w:right w:val="single" w:sz="8" w:space="0" w:color="auto"/>
            </w:tcBorders>
            <w:shd w:val="clear" w:color="auto" w:fill="auto"/>
            <w:hideMark/>
          </w:tcPr>
          <w:p w:rsidR="00005540" w:rsidRPr="00C73D51" w:rsidRDefault="00005540" w:rsidP="00DD732C">
            <w:pPr>
              <w:rPr>
                <w:rFonts w:ascii="Lato" w:hAnsi="Lato" w:cs="Arial"/>
                <w:color w:val="000000"/>
                <w:sz w:val="20"/>
                <w:szCs w:val="20"/>
              </w:rPr>
            </w:pPr>
            <w:r w:rsidRPr="00C73D51">
              <w:rPr>
                <w:rFonts w:ascii="Lato" w:hAnsi="Lato" w:cs="Arial"/>
                <w:color w:val="000000"/>
                <w:sz w:val="20"/>
                <w:szCs w:val="20"/>
              </w:rPr>
              <w:t>Maquinaria, Otros Equipos y Herramientas</w:t>
            </w:r>
          </w:p>
        </w:tc>
        <w:tc>
          <w:tcPr>
            <w:tcW w:w="1509" w:type="dxa"/>
            <w:tcBorders>
              <w:top w:val="nil"/>
              <w:left w:val="nil"/>
              <w:bottom w:val="single" w:sz="8" w:space="0" w:color="auto"/>
              <w:right w:val="single" w:sz="8" w:space="0" w:color="auto"/>
            </w:tcBorders>
          </w:tcPr>
          <w:p w:rsidR="00005540" w:rsidRPr="00C73D51" w:rsidRDefault="00005540" w:rsidP="00DD732C">
            <w:pPr>
              <w:jc w:val="center"/>
              <w:rPr>
                <w:rFonts w:ascii="Lato" w:hAnsi="Lato" w:cs="Arial"/>
                <w:sz w:val="20"/>
                <w:szCs w:val="20"/>
              </w:rPr>
            </w:pPr>
            <w:r>
              <w:rPr>
                <w:rFonts w:ascii="Lato" w:hAnsi="Lato" w:cs="Arial"/>
                <w:sz w:val="20"/>
                <w:szCs w:val="20"/>
              </w:rPr>
              <w:t>148,694.02</w:t>
            </w:r>
          </w:p>
        </w:tc>
        <w:tc>
          <w:tcPr>
            <w:tcW w:w="2089" w:type="dxa"/>
            <w:tcBorders>
              <w:top w:val="nil"/>
              <w:left w:val="single" w:sz="8" w:space="0" w:color="auto"/>
              <w:bottom w:val="single" w:sz="8" w:space="0" w:color="auto"/>
              <w:right w:val="single" w:sz="8" w:space="0" w:color="auto"/>
            </w:tcBorders>
            <w:shd w:val="clear" w:color="auto" w:fill="auto"/>
            <w:noWrap/>
            <w:hideMark/>
          </w:tcPr>
          <w:p w:rsidR="00005540" w:rsidRPr="00C73D51" w:rsidRDefault="00005540" w:rsidP="00DD732C">
            <w:pPr>
              <w:jc w:val="center"/>
              <w:rPr>
                <w:rFonts w:ascii="Lato" w:hAnsi="Lato" w:cs="Arial"/>
                <w:sz w:val="20"/>
                <w:szCs w:val="20"/>
              </w:rPr>
            </w:pPr>
            <w:r>
              <w:rPr>
                <w:rFonts w:ascii="Lato" w:hAnsi="Lato" w:cs="Arial"/>
                <w:sz w:val="20"/>
                <w:szCs w:val="20"/>
              </w:rPr>
              <w:t>1,277.43</w:t>
            </w:r>
          </w:p>
        </w:tc>
        <w:tc>
          <w:tcPr>
            <w:tcW w:w="2049" w:type="dxa"/>
            <w:tcBorders>
              <w:top w:val="nil"/>
              <w:left w:val="nil"/>
              <w:bottom w:val="single" w:sz="8" w:space="0" w:color="auto"/>
              <w:right w:val="single" w:sz="8" w:space="0" w:color="auto"/>
            </w:tcBorders>
            <w:shd w:val="clear" w:color="auto" w:fill="auto"/>
            <w:noWrap/>
            <w:hideMark/>
          </w:tcPr>
          <w:p w:rsidR="00005540" w:rsidRPr="00C73D51" w:rsidRDefault="00005540" w:rsidP="00DD732C">
            <w:pPr>
              <w:jc w:val="center"/>
              <w:rPr>
                <w:rFonts w:ascii="Lato" w:hAnsi="Lato" w:cs="Arial"/>
                <w:sz w:val="20"/>
                <w:szCs w:val="20"/>
              </w:rPr>
            </w:pPr>
            <w:r>
              <w:rPr>
                <w:rFonts w:ascii="Lato" w:hAnsi="Lato" w:cs="Arial"/>
                <w:sz w:val="20"/>
                <w:szCs w:val="20"/>
              </w:rPr>
              <w:t>150,280.72</w:t>
            </w:r>
          </w:p>
        </w:tc>
      </w:tr>
    </w:tbl>
    <w:p w:rsidR="00005540" w:rsidRPr="00C73D51" w:rsidRDefault="00005540" w:rsidP="00005540">
      <w:pPr>
        <w:rPr>
          <w:rFonts w:ascii="Lato" w:hAnsi="Lato" w:cs="Arial"/>
          <w:b/>
          <w:sz w:val="20"/>
          <w:szCs w:val="20"/>
        </w:rPr>
      </w:pPr>
    </w:p>
    <w:p w:rsidR="00005540" w:rsidRPr="006229E4" w:rsidRDefault="00005540" w:rsidP="00005540">
      <w:pPr>
        <w:jc w:val="both"/>
        <w:rPr>
          <w:rFonts w:ascii="Lato" w:hAnsi="Lato" w:cs="Arial"/>
          <w:sz w:val="20"/>
          <w:szCs w:val="20"/>
        </w:rPr>
      </w:pPr>
      <w:r w:rsidRPr="006229E4">
        <w:rPr>
          <w:rFonts w:ascii="Lato" w:hAnsi="Lato" w:cs="Arial"/>
          <w:sz w:val="20"/>
          <w:szCs w:val="20"/>
        </w:rPr>
        <w:t xml:space="preserve">9.- El saldo en Bienes Intangibles: la Junta de Asistencia Privada del Estado de Yucatán al 31 de </w:t>
      </w:r>
      <w:r>
        <w:rPr>
          <w:rFonts w:ascii="Lato" w:hAnsi="Lato" w:cs="Arial"/>
          <w:sz w:val="20"/>
          <w:szCs w:val="20"/>
        </w:rPr>
        <w:t>marzo</w:t>
      </w:r>
      <w:r w:rsidRPr="006229E4">
        <w:rPr>
          <w:rFonts w:ascii="Lato" w:hAnsi="Lato" w:cs="Arial"/>
          <w:sz w:val="20"/>
          <w:szCs w:val="20"/>
        </w:rPr>
        <w:t xml:space="preserve"> no cuenta con bienes intangibles.</w:t>
      </w:r>
    </w:p>
    <w:p w:rsidR="00005540" w:rsidRDefault="00005540" w:rsidP="00005540">
      <w:pPr>
        <w:jc w:val="both"/>
        <w:rPr>
          <w:rFonts w:ascii="Lato" w:hAnsi="Lato" w:cs="Arial"/>
          <w:sz w:val="20"/>
          <w:szCs w:val="20"/>
        </w:rPr>
      </w:pPr>
    </w:p>
    <w:p w:rsidR="00005540" w:rsidRPr="00C73D51" w:rsidRDefault="00005540" w:rsidP="00005540">
      <w:pPr>
        <w:jc w:val="both"/>
        <w:rPr>
          <w:rFonts w:ascii="Lato" w:hAnsi="Lato" w:cs="Arial"/>
          <w:sz w:val="20"/>
          <w:szCs w:val="20"/>
        </w:rPr>
      </w:pPr>
      <w:r>
        <w:rPr>
          <w:rFonts w:ascii="Lato" w:hAnsi="Lato" w:cs="Arial"/>
          <w:sz w:val="20"/>
          <w:szCs w:val="20"/>
        </w:rPr>
        <w:t xml:space="preserve"> </w:t>
      </w:r>
    </w:p>
    <w:p w:rsidR="00005540" w:rsidRPr="00C73D51" w:rsidRDefault="00005540" w:rsidP="00005540">
      <w:pPr>
        <w:jc w:val="both"/>
        <w:rPr>
          <w:rFonts w:ascii="Lato" w:hAnsi="Lato" w:cs="Arial"/>
          <w:sz w:val="20"/>
          <w:szCs w:val="20"/>
        </w:rPr>
      </w:pPr>
      <w:r w:rsidRPr="00C73D51">
        <w:rPr>
          <w:rFonts w:ascii="Lato" w:hAnsi="Lato" w:cs="Arial"/>
          <w:sz w:val="20"/>
          <w:szCs w:val="20"/>
        </w:rPr>
        <w:t>Respecto a la depreciación y amortización se indica lo siguiente:</w:t>
      </w:r>
    </w:p>
    <w:tbl>
      <w:tblPr>
        <w:tblW w:w="6947" w:type="dxa"/>
        <w:tblInd w:w="70" w:type="dxa"/>
        <w:tblCellMar>
          <w:left w:w="70" w:type="dxa"/>
          <w:right w:w="70" w:type="dxa"/>
        </w:tblCellMar>
        <w:tblLook w:val="04A0" w:firstRow="1" w:lastRow="0" w:firstColumn="1" w:lastColumn="0" w:noHBand="0" w:noVBand="1"/>
      </w:tblPr>
      <w:tblGrid>
        <w:gridCol w:w="6947"/>
      </w:tblGrid>
      <w:tr w:rsidR="00005540" w:rsidRPr="00C73D51" w:rsidTr="00DD732C">
        <w:trPr>
          <w:trHeight w:val="262"/>
        </w:trPr>
        <w:tc>
          <w:tcPr>
            <w:tcW w:w="6947" w:type="dxa"/>
            <w:tcBorders>
              <w:top w:val="nil"/>
              <w:left w:val="nil"/>
              <w:bottom w:val="nil"/>
              <w:right w:val="nil"/>
            </w:tcBorders>
            <w:shd w:val="clear" w:color="auto" w:fill="auto"/>
            <w:noWrap/>
            <w:vAlign w:val="bottom"/>
            <w:hideMark/>
          </w:tcPr>
          <w:p w:rsidR="00005540" w:rsidRPr="00C73D51" w:rsidRDefault="00005540" w:rsidP="00DD732C">
            <w:pPr>
              <w:rPr>
                <w:rFonts w:ascii="Lato" w:hAnsi="Lato" w:cs="Arial"/>
                <w:sz w:val="20"/>
                <w:szCs w:val="20"/>
              </w:rPr>
            </w:pPr>
            <w:r w:rsidRPr="00C73D51">
              <w:rPr>
                <w:rFonts w:ascii="Lato" w:hAnsi="Lato" w:cs="Arial"/>
                <w:sz w:val="20"/>
                <w:szCs w:val="20"/>
              </w:rPr>
              <w:t>Método de depreciación y amortización</w:t>
            </w:r>
          </w:p>
        </w:tc>
      </w:tr>
      <w:tr w:rsidR="00005540" w:rsidRPr="00C73D51" w:rsidTr="00DD732C">
        <w:trPr>
          <w:trHeight w:val="315"/>
        </w:trPr>
        <w:tc>
          <w:tcPr>
            <w:tcW w:w="6947" w:type="dxa"/>
            <w:tcBorders>
              <w:top w:val="nil"/>
              <w:left w:val="nil"/>
              <w:bottom w:val="single" w:sz="8" w:space="0" w:color="auto"/>
              <w:right w:val="nil"/>
            </w:tcBorders>
            <w:shd w:val="clear" w:color="auto" w:fill="auto"/>
            <w:noWrap/>
            <w:vAlign w:val="bottom"/>
            <w:hideMark/>
          </w:tcPr>
          <w:p w:rsidR="00005540" w:rsidRPr="00C73D51" w:rsidRDefault="00005540" w:rsidP="00DD732C">
            <w:pPr>
              <w:jc w:val="center"/>
              <w:rPr>
                <w:rFonts w:ascii="Lato" w:hAnsi="Lato" w:cs="Arial"/>
                <w:sz w:val="20"/>
                <w:szCs w:val="20"/>
              </w:rPr>
            </w:pPr>
            <w:r w:rsidRPr="00C73D51">
              <w:rPr>
                <w:rFonts w:ascii="Lato" w:hAnsi="Lato" w:cs="Arial"/>
                <w:sz w:val="20"/>
                <w:szCs w:val="20"/>
              </w:rPr>
              <w:t>Costo de adquisición - Valor de desecho</w:t>
            </w:r>
          </w:p>
        </w:tc>
      </w:tr>
      <w:tr w:rsidR="00005540" w:rsidRPr="00C73D51" w:rsidTr="00DD732C">
        <w:trPr>
          <w:trHeight w:val="297"/>
        </w:trPr>
        <w:tc>
          <w:tcPr>
            <w:tcW w:w="6947" w:type="dxa"/>
            <w:tcBorders>
              <w:top w:val="nil"/>
              <w:left w:val="nil"/>
              <w:bottom w:val="nil"/>
              <w:right w:val="nil"/>
            </w:tcBorders>
            <w:shd w:val="clear" w:color="auto" w:fill="auto"/>
            <w:noWrap/>
            <w:vAlign w:val="bottom"/>
            <w:hideMark/>
          </w:tcPr>
          <w:p w:rsidR="00005540" w:rsidRPr="00C73D51" w:rsidRDefault="00005540" w:rsidP="00DD732C">
            <w:pPr>
              <w:jc w:val="center"/>
              <w:rPr>
                <w:rFonts w:ascii="Lato" w:hAnsi="Lato" w:cs="Arial"/>
                <w:sz w:val="20"/>
                <w:szCs w:val="20"/>
              </w:rPr>
            </w:pPr>
            <w:r w:rsidRPr="00C73D51">
              <w:rPr>
                <w:rFonts w:ascii="Lato" w:hAnsi="Lato" w:cs="Arial"/>
                <w:sz w:val="20"/>
                <w:szCs w:val="20"/>
              </w:rPr>
              <w:t>Vida Útil</w:t>
            </w:r>
          </w:p>
        </w:tc>
      </w:tr>
      <w:tr w:rsidR="00005540" w:rsidRPr="00C73D51" w:rsidTr="00DD732C">
        <w:trPr>
          <w:trHeight w:val="262"/>
        </w:trPr>
        <w:tc>
          <w:tcPr>
            <w:tcW w:w="6947" w:type="dxa"/>
            <w:tcBorders>
              <w:top w:val="nil"/>
              <w:left w:val="nil"/>
              <w:bottom w:val="nil"/>
              <w:right w:val="nil"/>
            </w:tcBorders>
            <w:shd w:val="clear" w:color="auto" w:fill="auto"/>
            <w:noWrap/>
            <w:vAlign w:val="bottom"/>
            <w:hideMark/>
          </w:tcPr>
          <w:p w:rsidR="00005540" w:rsidRPr="00C73D51" w:rsidRDefault="00005540" w:rsidP="00DD732C">
            <w:pPr>
              <w:rPr>
                <w:rFonts w:ascii="Lato" w:hAnsi="Lato" w:cs="Arial"/>
                <w:sz w:val="20"/>
                <w:szCs w:val="20"/>
              </w:rPr>
            </w:pPr>
          </w:p>
        </w:tc>
      </w:tr>
    </w:tbl>
    <w:p w:rsidR="00005540" w:rsidRPr="00C73D51" w:rsidRDefault="00005540" w:rsidP="00005540">
      <w:pPr>
        <w:rPr>
          <w:rFonts w:ascii="Lato" w:hAnsi="Lato" w:cs="Arial"/>
          <w:sz w:val="20"/>
          <w:szCs w:val="20"/>
        </w:rPr>
      </w:pPr>
      <w:r w:rsidRPr="00C73D51">
        <w:rPr>
          <w:rFonts w:ascii="Lato" w:hAnsi="Lato" w:cs="Arial"/>
          <w:sz w:val="20"/>
          <w:szCs w:val="20"/>
        </w:rPr>
        <w:t>Criterios de aplicación:</w:t>
      </w:r>
    </w:p>
    <w:p w:rsidR="00005540" w:rsidRPr="00C73D51" w:rsidRDefault="00005540" w:rsidP="00005540">
      <w:pPr>
        <w:rPr>
          <w:rFonts w:ascii="Lato" w:hAnsi="Lato" w:cs="Arial"/>
          <w:sz w:val="20"/>
          <w:szCs w:val="20"/>
        </w:rPr>
      </w:pPr>
    </w:p>
    <w:p w:rsidR="00005540" w:rsidRPr="00C73D51" w:rsidRDefault="00005540" w:rsidP="00005540">
      <w:pPr>
        <w:jc w:val="both"/>
        <w:rPr>
          <w:rFonts w:ascii="Lato" w:hAnsi="Lato" w:cs="Arial"/>
          <w:sz w:val="20"/>
          <w:szCs w:val="20"/>
        </w:rPr>
      </w:pPr>
      <w:r w:rsidRPr="00C73D51">
        <w:rPr>
          <w:rFonts w:ascii="Lato" w:hAnsi="Lato" w:cs="Arial"/>
          <w:sz w:val="20"/>
          <w:szCs w:val="20"/>
        </w:rPr>
        <w:t>Los establecidos en los elementos generales de las principales reglas de registro y valoración del patrimonio, en las reglas específicas del registro y valoración del patrimonio; y en los parámetros de estimación de vida útil emitidos por el CONAC.</w:t>
      </w:r>
    </w:p>
    <w:p w:rsidR="00005540" w:rsidRPr="00C73D51" w:rsidRDefault="00005540" w:rsidP="00005540">
      <w:pPr>
        <w:jc w:val="both"/>
        <w:rPr>
          <w:rFonts w:ascii="Lato" w:hAnsi="Lato" w:cs="Arial"/>
          <w:sz w:val="20"/>
          <w:szCs w:val="20"/>
        </w:rPr>
      </w:pPr>
    </w:p>
    <w:p w:rsidR="00005540" w:rsidRPr="00C73D51" w:rsidRDefault="00005540" w:rsidP="00005540">
      <w:pPr>
        <w:rPr>
          <w:rFonts w:ascii="Lato" w:hAnsi="Lato" w:cs="Arial-BoldMT"/>
          <w:b/>
          <w:bCs/>
          <w:sz w:val="20"/>
          <w:szCs w:val="20"/>
        </w:rPr>
      </w:pPr>
      <w:r w:rsidRPr="00C73D51">
        <w:rPr>
          <w:rFonts w:ascii="Lato" w:hAnsi="Lato" w:cs="Arial-BoldMT"/>
          <w:b/>
          <w:bCs/>
          <w:sz w:val="20"/>
          <w:szCs w:val="20"/>
        </w:rPr>
        <w:t>Estimaciones y Deterioros</w:t>
      </w:r>
    </w:p>
    <w:p w:rsidR="00005540" w:rsidRPr="00C73D51" w:rsidRDefault="00005540" w:rsidP="00005540">
      <w:pPr>
        <w:jc w:val="both"/>
        <w:rPr>
          <w:rFonts w:ascii="Lato" w:hAnsi="Lato" w:cs="Arial-BoldMT"/>
          <w:bCs/>
          <w:sz w:val="20"/>
          <w:szCs w:val="20"/>
        </w:rPr>
      </w:pPr>
      <w:r w:rsidRPr="00C73D51">
        <w:rPr>
          <w:rFonts w:ascii="Lato" w:hAnsi="Lato" w:cs="Arial-BoldMT"/>
          <w:bCs/>
          <w:sz w:val="20"/>
          <w:szCs w:val="20"/>
        </w:rPr>
        <w:t xml:space="preserve">10.- La Junta de Asistencia Privada del Estado de Yucatán no realizó al </w:t>
      </w:r>
      <w:r>
        <w:rPr>
          <w:rFonts w:ascii="Lato" w:hAnsi="Lato" w:cs="Arial"/>
          <w:sz w:val="20"/>
          <w:szCs w:val="20"/>
        </w:rPr>
        <w:t>31</w:t>
      </w:r>
      <w:r w:rsidRPr="00C73D51">
        <w:rPr>
          <w:rFonts w:ascii="Lato" w:hAnsi="Lato" w:cs="Arial"/>
          <w:sz w:val="20"/>
          <w:szCs w:val="20"/>
        </w:rPr>
        <w:t xml:space="preserve"> de </w:t>
      </w:r>
      <w:r>
        <w:rPr>
          <w:rFonts w:ascii="Lato" w:hAnsi="Lato" w:cs="Arial"/>
          <w:sz w:val="20"/>
          <w:szCs w:val="20"/>
        </w:rPr>
        <w:t>marzo</w:t>
      </w:r>
      <w:r w:rsidRPr="00C73D51">
        <w:rPr>
          <w:rFonts w:ascii="Lato" w:hAnsi="Lato" w:cs="Arial"/>
          <w:sz w:val="20"/>
          <w:szCs w:val="20"/>
        </w:rPr>
        <w:t xml:space="preserve"> de </w:t>
      </w:r>
      <w:r>
        <w:rPr>
          <w:rFonts w:ascii="Lato" w:hAnsi="Lato" w:cs="Arial"/>
          <w:sz w:val="20"/>
          <w:szCs w:val="20"/>
        </w:rPr>
        <w:t xml:space="preserve">2026 </w:t>
      </w:r>
      <w:r w:rsidRPr="00C73D51">
        <w:rPr>
          <w:rFonts w:ascii="Lato" w:hAnsi="Lato" w:cs="Arial-BoldMT"/>
          <w:bCs/>
          <w:sz w:val="20"/>
          <w:szCs w:val="20"/>
        </w:rPr>
        <w:t>determinación de estimaciones de cuentas incobrables, inversiones deterioro de activos biológicos, etc. Porque no tiene cuentas incobrables, inversiones ni deterioro de activos biológicos.</w:t>
      </w:r>
    </w:p>
    <w:p w:rsidR="00005540" w:rsidRPr="00C73D51" w:rsidRDefault="00005540" w:rsidP="00005540">
      <w:pPr>
        <w:rPr>
          <w:rFonts w:ascii="Lato" w:hAnsi="Lato" w:cs="Arial-BoldMT"/>
          <w:bCs/>
          <w:sz w:val="20"/>
          <w:szCs w:val="20"/>
        </w:rPr>
      </w:pPr>
    </w:p>
    <w:p w:rsidR="00005540" w:rsidRPr="00C73D51" w:rsidRDefault="00005540" w:rsidP="00005540">
      <w:pPr>
        <w:rPr>
          <w:rFonts w:ascii="Lato" w:hAnsi="Lato" w:cs="Arial"/>
          <w:b/>
          <w:sz w:val="20"/>
          <w:szCs w:val="20"/>
        </w:rPr>
      </w:pPr>
      <w:r w:rsidRPr="00C73D51">
        <w:rPr>
          <w:rFonts w:ascii="Lato" w:hAnsi="Lato" w:cs="Arial-BoldMT"/>
          <w:b/>
          <w:bCs/>
          <w:sz w:val="20"/>
          <w:szCs w:val="20"/>
        </w:rPr>
        <w:t>Otros Activos</w:t>
      </w:r>
    </w:p>
    <w:p w:rsidR="00005540" w:rsidRPr="00C73D51" w:rsidRDefault="00005540" w:rsidP="00005540">
      <w:pPr>
        <w:jc w:val="both"/>
        <w:rPr>
          <w:rFonts w:ascii="Lato" w:hAnsi="Lato" w:cs="Arial-BoldMT"/>
          <w:bCs/>
          <w:sz w:val="20"/>
          <w:szCs w:val="20"/>
        </w:rPr>
      </w:pPr>
      <w:r w:rsidRPr="00C73D51">
        <w:rPr>
          <w:rFonts w:ascii="Lato" w:hAnsi="Lato" w:cs="Arial-BoldMT"/>
          <w:bCs/>
          <w:sz w:val="20"/>
          <w:szCs w:val="20"/>
        </w:rPr>
        <w:t>11. La Junta de Asistencia Privada del Estado de Yucatán a la fecha no tiene otros activos en sus registros contables.</w:t>
      </w:r>
    </w:p>
    <w:p w:rsidR="00005540" w:rsidRPr="00C73D51" w:rsidRDefault="00005540" w:rsidP="00005540">
      <w:pPr>
        <w:rPr>
          <w:rFonts w:ascii="Lato" w:hAnsi="Lato" w:cs="Arial"/>
          <w:b/>
          <w:sz w:val="20"/>
          <w:szCs w:val="20"/>
        </w:rPr>
      </w:pPr>
    </w:p>
    <w:p w:rsidR="00005540" w:rsidRPr="00C73D51" w:rsidRDefault="00005540" w:rsidP="00005540">
      <w:pPr>
        <w:rPr>
          <w:rFonts w:ascii="Lato" w:hAnsi="Lato" w:cs="Arial"/>
          <w:b/>
          <w:sz w:val="20"/>
          <w:szCs w:val="20"/>
        </w:rPr>
      </w:pPr>
      <w:r w:rsidRPr="00C73D51">
        <w:rPr>
          <w:rFonts w:ascii="Lato" w:hAnsi="Lato" w:cs="Arial"/>
          <w:b/>
          <w:sz w:val="20"/>
          <w:szCs w:val="20"/>
        </w:rPr>
        <w:t>PASIVO</w:t>
      </w:r>
    </w:p>
    <w:p w:rsidR="00005540" w:rsidRPr="00C73D51" w:rsidRDefault="00005540" w:rsidP="00005540">
      <w:pPr>
        <w:rPr>
          <w:rFonts w:ascii="Lato" w:hAnsi="Lato" w:cs="Arial"/>
          <w:sz w:val="20"/>
          <w:szCs w:val="20"/>
        </w:rPr>
      </w:pPr>
      <w:r w:rsidRPr="00C73D51">
        <w:rPr>
          <w:rFonts w:ascii="Lato" w:hAnsi="Lato" w:cs="Arial"/>
          <w:b/>
          <w:sz w:val="20"/>
          <w:szCs w:val="20"/>
        </w:rPr>
        <w:t>Cuentas y Documentos por pagar</w:t>
      </w:r>
      <w:r w:rsidRPr="00C73D51">
        <w:rPr>
          <w:rFonts w:ascii="Lato" w:hAnsi="Lato" w:cs="Arial"/>
          <w:b/>
          <w:sz w:val="20"/>
          <w:szCs w:val="20"/>
        </w:rPr>
        <w:br/>
      </w:r>
      <w:r w:rsidRPr="00C73D51">
        <w:rPr>
          <w:rFonts w:ascii="Lato" w:hAnsi="Lato" w:cs="Arial"/>
          <w:sz w:val="20"/>
          <w:szCs w:val="20"/>
        </w:rPr>
        <w:t>1. Las Cuentas por Pagar a Corto Plazo por un importe de $</w:t>
      </w:r>
      <w:r>
        <w:rPr>
          <w:rFonts w:ascii="Lato" w:hAnsi="Lato" w:cs="Arial"/>
          <w:sz w:val="20"/>
          <w:szCs w:val="20"/>
        </w:rPr>
        <w:t xml:space="preserve">99,844.06 </w:t>
      </w:r>
      <w:r w:rsidRPr="00C73D51">
        <w:rPr>
          <w:rFonts w:ascii="Lato" w:hAnsi="Lato" w:cs="Arial"/>
          <w:sz w:val="20"/>
          <w:szCs w:val="20"/>
        </w:rPr>
        <w:t xml:space="preserve"> que se encuentran en el rubro con vencimiento en 90 días; y las cuales se pagarán en el mes </w:t>
      </w:r>
      <w:r>
        <w:rPr>
          <w:rFonts w:ascii="Lato" w:hAnsi="Lato" w:cs="Arial"/>
          <w:sz w:val="20"/>
          <w:szCs w:val="20"/>
        </w:rPr>
        <w:t>de abril</w:t>
      </w:r>
      <w:r w:rsidRPr="00C73D51">
        <w:rPr>
          <w:rFonts w:ascii="Lato" w:hAnsi="Lato" w:cs="Arial"/>
          <w:sz w:val="20"/>
          <w:szCs w:val="20"/>
        </w:rPr>
        <w:t xml:space="preserve"> del 202</w:t>
      </w:r>
      <w:r>
        <w:rPr>
          <w:rFonts w:ascii="Lato" w:hAnsi="Lato" w:cs="Arial"/>
          <w:sz w:val="20"/>
          <w:szCs w:val="20"/>
        </w:rPr>
        <w:t>6</w:t>
      </w:r>
      <w:r w:rsidRPr="00C73D51">
        <w:rPr>
          <w:rFonts w:ascii="Lato" w:hAnsi="Lato" w:cs="Arial"/>
          <w:sz w:val="20"/>
          <w:szCs w:val="20"/>
        </w:rPr>
        <w:t>, se integra por:</w:t>
      </w:r>
    </w:p>
    <w:p w:rsidR="00005540" w:rsidRPr="00C73D51" w:rsidRDefault="00005540" w:rsidP="00005540">
      <w:pPr>
        <w:rPr>
          <w:rFonts w:ascii="Lato" w:hAnsi="Lato" w:cs="Arial"/>
          <w:sz w:val="20"/>
          <w:szCs w:val="20"/>
        </w:rPr>
      </w:pPr>
    </w:p>
    <w:p w:rsidR="00005540" w:rsidRPr="00C73D51" w:rsidRDefault="00005540" w:rsidP="00005540">
      <w:pPr>
        <w:rPr>
          <w:rFonts w:ascii="Lato" w:hAnsi="Lato" w:cs="Arial"/>
          <w:sz w:val="20"/>
          <w:szCs w:val="20"/>
        </w:rPr>
      </w:pPr>
      <w:r w:rsidRPr="00C73D51">
        <w:rPr>
          <w:rFonts w:ascii="Lato" w:hAnsi="Lato" w:cs="Arial"/>
          <w:sz w:val="20"/>
          <w:szCs w:val="20"/>
        </w:rPr>
        <w:t>a) Servicios personales por pagar a corto plazo con un importe de $</w:t>
      </w:r>
      <w:r>
        <w:rPr>
          <w:rFonts w:ascii="Lato" w:hAnsi="Lato" w:cs="Arial"/>
          <w:sz w:val="20"/>
          <w:szCs w:val="20"/>
        </w:rPr>
        <w:t>44,203.04</w:t>
      </w:r>
      <w:r w:rsidRPr="00C73D51">
        <w:rPr>
          <w:rFonts w:ascii="Lato" w:hAnsi="Lato" w:cs="Arial"/>
          <w:sz w:val="20"/>
          <w:szCs w:val="20"/>
        </w:rPr>
        <w:t xml:space="preserve"> los cuales corresponden a:</w:t>
      </w:r>
    </w:p>
    <w:p w:rsidR="00005540" w:rsidRDefault="00005540" w:rsidP="00005540">
      <w:pPr>
        <w:rPr>
          <w:rFonts w:ascii="Lato" w:hAnsi="Lato" w:cs="Arial"/>
          <w:sz w:val="20"/>
          <w:szCs w:val="20"/>
        </w:rPr>
      </w:pPr>
      <w:r w:rsidRPr="00C73D51">
        <w:rPr>
          <w:rFonts w:ascii="Lato" w:hAnsi="Lato" w:cs="Arial"/>
          <w:sz w:val="20"/>
          <w:szCs w:val="20"/>
        </w:rPr>
        <w:t>-Cuotas de seguridad social por $1</w:t>
      </w:r>
      <w:r>
        <w:rPr>
          <w:rFonts w:ascii="Lato" w:hAnsi="Lato" w:cs="Arial"/>
          <w:sz w:val="20"/>
          <w:szCs w:val="20"/>
        </w:rPr>
        <w:t>6,997.04</w:t>
      </w:r>
      <w:r w:rsidRPr="00C73D51">
        <w:rPr>
          <w:rFonts w:ascii="Lato" w:hAnsi="Lato" w:cs="Arial"/>
          <w:sz w:val="20"/>
          <w:szCs w:val="20"/>
        </w:rPr>
        <w:br/>
        <w:t>-Aportaciones a Fondos de Vivienda por $</w:t>
      </w:r>
      <w:r>
        <w:rPr>
          <w:rFonts w:ascii="Lato" w:hAnsi="Lato" w:cs="Arial"/>
          <w:sz w:val="20"/>
          <w:szCs w:val="20"/>
        </w:rPr>
        <w:t>10,135.00</w:t>
      </w:r>
    </w:p>
    <w:p w:rsidR="00005540" w:rsidRPr="00C73D51" w:rsidRDefault="00005540" w:rsidP="00005540">
      <w:pPr>
        <w:rPr>
          <w:rFonts w:ascii="Lato" w:hAnsi="Lato" w:cs="Arial"/>
          <w:sz w:val="20"/>
          <w:szCs w:val="20"/>
        </w:rPr>
      </w:pPr>
      <w:r w:rsidRPr="00C73D51">
        <w:rPr>
          <w:rFonts w:ascii="Lato" w:hAnsi="Lato" w:cs="Arial"/>
          <w:sz w:val="20"/>
          <w:szCs w:val="20"/>
        </w:rPr>
        <w:t>-Aportaciones al sistema para el retiro por $</w:t>
      </w:r>
      <w:r>
        <w:rPr>
          <w:rFonts w:ascii="Lato" w:hAnsi="Lato" w:cs="Arial"/>
          <w:sz w:val="20"/>
          <w:szCs w:val="20"/>
        </w:rPr>
        <w:t>17,071.00</w:t>
      </w:r>
    </w:p>
    <w:p w:rsidR="00005540" w:rsidRPr="00C73D51" w:rsidRDefault="00005540" w:rsidP="00005540">
      <w:pPr>
        <w:rPr>
          <w:rFonts w:ascii="Lato" w:hAnsi="Lato" w:cs="Arial"/>
          <w:sz w:val="20"/>
          <w:szCs w:val="20"/>
        </w:rPr>
      </w:pPr>
    </w:p>
    <w:p w:rsidR="00005540" w:rsidRDefault="00005540" w:rsidP="00005540">
      <w:pPr>
        <w:rPr>
          <w:rFonts w:ascii="Lato" w:hAnsi="Lato" w:cs="Arial"/>
          <w:sz w:val="20"/>
          <w:szCs w:val="20"/>
        </w:rPr>
      </w:pPr>
      <w:r w:rsidRPr="00C73D51">
        <w:rPr>
          <w:rFonts w:ascii="Lato" w:hAnsi="Lato" w:cs="Arial"/>
          <w:sz w:val="20"/>
          <w:szCs w:val="20"/>
        </w:rPr>
        <w:t>b) Proveedores por pagar a corto plazo con un importe de $</w:t>
      </w:r>
      <w:r>
        <w:rPr>
          <w:rFonts w:ascii="Lato" w:hAnsi="Lato" w:cs="Arial"/>
          <w:sz w:val="20"/>
          <w:szCs w:val="20"/>
        </w:rPr>
        <w:t>18,280.55</w:t>
      </w:r>
    </w:p>
    <w:p w:rsidR="00005540" w:rsidRDefault="00005540" w:rsidP="00005540">
      <w:pPr>
        <w:rPr>
          <w:rFonts w:ascii="Lato" w:hAnsi="Lato" w:cs="Arial"/>
          <w:sz w:val="20"/>
          <w:szCs w:val="20"/>
        </w:rPr>
      </w:pPr>
      <w:r>
        <w:rPr>
          <w:rFonts w:ascii="Lato" w:hAnsi="Lato" w:cs="Arial"/>
          <w:sz w:val="20"/>
          <w:szCs w:val="20"/>
        </w:rPr>
        <w:t>-Polishine del Caribe  SA de CV por $7, 499.55</w:t>
      </w:r>
    </w:p>
    <w:p w:rsidR="00005540" w:rsidRPr="00C73D51" w:rsidRDefault="00005540" w:rsidP="00005540">
      <w:pPr>
        <w:rPr>
          <w:rFonts w:ascii="Lato" w:hAnsi="Lato" w:cs="Arial"/>
          <w:sz w:val="20"/>
          <w:szCs w:val="20"/>
        </w:rPr>
      </w:pPr>
      <w:r w:rsidRPr="00C73D51">
        <w:rPr>
          <w:rFonts w:ascii="Lato" w:hAnsi="Lato" w:cs="Arial"/>
          <w:sz w:val="20"/>
          <w:szCs w:val="20"/>
        </w:rPr>
        <w:t xml:space="preserve">- Impuestos sobre nómina $ </w:t>
      </w:r>
      <w:r>
        <w:rPr>
          <w:rFonts w:ascii="Lato" w:hAnsi="Lato" w:cs="Arial"/>
          <w:sz w:val="20"/>
          <w:szCs w:val="20"/>
        </w:rPr>
        <w:t>10,781.00</w:t>
      </w:r>
    </w:p>
    <w:p w:rsidR="00005540" w:rsidRPr="00C73D51" w:rsidRDefault="00005540" w:rsidP="00005540">
      <w:pPr>
        <w:rPr>
          <w:rFonts w:ascii="Lato" w:hAnsi="Lato" w:cs="Arial"/>
          <w:sz w:val="20"/>
          <w:szCs w:val="20"/>
        </w:rPr>
      </w:pPr>
    </w:p>
    <w:p w:rsidR="00005540" w:rsidRPr="00C73D51" w:rsidRDefault="00005540" w:rsidP="00005540">
      <w:pPr>
        <w:jc w:val="both"/>
        <w:rPr>
          <w:rFonts w:ascii="Lato" w:hAnsi="Lato" w:cs="Arial"/>
          <w:sz w:val="20"/>
          <w:szCs w:val="20"/>
        </w:rPr>
      </w:pPr>
      <w:r w:rsidRPr="00C73D51">
        <w:rPr>
          <w:rFonts w:ascii="Lato" w:hAnsi="Lato" w:cs="Arial"/>
          <w:sz w:val="20"/>
          <w:szCs w:val="20"/>
        </w:rPr>
        <w:t>d) Retenciones y contribuciones por pagar a Corto Plazo con un importe de $</w:t>
      </w:r>
      <w:r>
        <w:rPr>
          <w:rFonts w:ascii="Lato" w:hAnsi="Lato" w:cs="Arial"/>
          <w:sz w:val="20"/>
          <w:szCs w:val="20"/>
        </w:rPr>
        <w:t>37,360.47</w:t>
      </w:r>
    </w:p>
    <w:p w:rsidR="00005540" w:rsidRPr="00C73D51" w:rsidRDefault="00005540" w:rsidP="00005540">
      <w:pPr>
        <w:jc w:val="both"/>
        <w:rPr>
          <w:rFonts w:ascii="Lato" w:hAnsi="Lato" w:cs="Arial"/>
          <w:sz w:val="20"/>
          <w:szCs w:val="20"/>
        </w:rPr>
      </w:pPr>
      <w:r w:rsidRPr="00C73D51">
        <w:rPr>
          <w:rFonts w:ascii="Lato" w:hAnsi="Lato" w:cs="Arial"/>
          <w:sz w:val="20"/>
          <w:szCs w:val="20"/>
        </w:rPr>
        <w:t>-ISR por salarios con un importe de $</w:t>
      </w:r>
      <w:r>
        <w:rPr>
          <w:rFonts w:ascii="Lato" w:hAnsi="Lato" w:cs="Arial"/>
          <w:sz w:val="20"/>
          <w:szCs w:val="20"/>
        </w:rPr>
        <w:t xml:space="preserve">26,315.52 </w:t>
      </w:r>
      <w:r w:rsidRPr="00C73D51">
        <w:rPr>
          <w:rFonts w:ascii="Lato" w:hAnsi="Lato" w:cs="Arial"/>
          <w:sz w:val="20"/>
          <w:szCs w:val="20"/>
        </w:rPr>
        <w:t>correspondiente a las nóminas del mes.</w:t>
      </w:r>
    </w:p>
    <w:p w:rsidR="00005540" w:rsidRDefault="00005540" w:rsidP="00005540">
      <w:pPr>
        <w:jc w:val="both"/>
        <w:rPr>
          <w:rFonts w:ascii="Lato" w:hAnsi="Lato" w:cs="Arial"/>
          <w:sz w:val="20"/>
          <w:szCs w:val="20"/>
        </w:rPr>
      </w:pPr>
      <w:r w:rsidRPr="00C73D51">
        <w:rPr>
          <w:rFonts w:ascii="Lato" w:hAnsi="Lato" w:cs="Arial"/>
          <w:sz w:val="20"/>
          <w:szCs w:val="20"/>
        </w:rPr>
        <w:t>-ISR Asimilados a sa</w:t>
      </w:r>
      <w:r>
        <w:rPr>
          <w:rFonts w:ascii="Lato" w:hAnsi="Lato" w:cs="Arial"/>
          <w:sz w:val="20"/>
          <w:szCs w:val="20"/>
        </w:rPr>
        <w:t>larios con un importe de $ 5,361.11</w:t>
      </w:r>
    </w:p>
    <w:p w:rsidR="00005540" w:rsidRPr="00C73D51" w:rsidRDefault="00005540" w:rsidP="00005540">
      <w:pPr>
        <w:jc w:val="both"/>
        <w:rPr>
          <w:rFonts w:ascii="Lato" w:hAnsi="Lato" w:cs="Arial"/>
          <w:sz w:val="20"/>
          <w:szCs w:val="20"/>
        </w:rPr>
      </w:pPr>
      <w:r w:rsidRPr="00C73D51">
        <w:rPr>
          <w:rFonts w:ascii="Lato" w:hAnsi="Lato" w:cs="Arial"/>
          <w:sz w:val="20"/>
          <w:szCs w:val="20"/>
        </w:rPr>
        <w:t xml:space="preserve"> -ISR por servicios profesionales con un importe de </w:t>
      </w:r>
      <w:r>
        <w:rPr>
          <w:rFonts w:ascii="Lato" w:hAnsi="Lato" w:cs="Arial"/>
          <w:sz w:val="20"/>
          <w:szCs w:val="20"/>
        </w:rPr>
        <w:t>$129.65</w:t>
      </w:r>
    </w:p>
    <w:p w:rsidR="00005540" w:rsidRDefault="00005540" w:rsidP="00005540">
      <w:pPr>
        <w:jc w:val="both"/>
        <w:rPr>
          <w:rFonts w:ascii="Lato" w:hAnsi="Lato" w:cs="Arial"/>
          <w:sz w:val="20"/>
          <w:szCs w:val="20"/>
        </w:rPr>
      </w:pPr>
      <w:r w:rsidRPr="00C73D51">
        <w:rPr>
          <w:rFonts w:ascii="Lato" w:hAnsi="Lato" w:cs="Arial"/>
          <w:sz w:val="20"/>
          <w:szCs w:val="20"/>
        </w:rPr>
        <w:t>-IMSS Retenido aportación obrera con un importe de $</w:t>
      </w:r>
      <w:r>
        <w:rPr>
          <w:rFonts w:ascii="Lato" w:hAnsi="Lato" w:cs="Arial"/>
          <w:sz w:val="20"/>
          <w:szCs w:val="20"/>
        </w:rPr>
        <w:t>5,554.19</w:t>
      </w:r>
    </w:p>
    <w:p w:rsidR="00005540" w:rsidRPr="00C73D51" w:rsidRDefault="00005540" w:rsidP="00005540">
      <w:pPr>
        <w:jc w:val="both"/>
        <w:rPr>
          <w:rFonts w:ascii="Lato" w:hAnsi="Lato" w:cs="Arial"/>
          <w:sz w:val="20"/>
          <w:szCs w:val="20"/>
        </w:rPr>
      </w:pPr>
    </w:p>
    <w:p w:rsidR="00005540" w:rsidRPr="00C73D51" w:rsidRDefault="00005540" w:rsidP="00005540">
      <w:pPr>
        <w:jc w:val="both"/>
        <w:rPr>
          <w:rFonts w:ascii="Lato" w:hAnsi="Lato" w:cs="Arial"/>
          <w:sz w:val="20"/>
          <w:szCs w:val="20"/>
        </w:rPr>
      </w:pPr>
      <w:r w:rsidRPr="00C73D51">
        <w:rPr>
          <w:rFonts w:ascii="Lato" w:hAnsi="Lato" w:cs="Arial"/>
          <w:sz w:val="20"/>
          <w:szCs w:val="20"/>
        </w:rPr>
        <w:t>Así mismo se informa que la entidad NO tiene cuentas y/o documentos por pagar con vencimiento en 180, menor o igual a 365 y mayor a 365 días.</w:t>
      </w:r>
    </w:p>
    <w:p w:rsidR="00005540" w:rsidRPr="00C73D51" w:rsidRDefault="00005540" w:rsidP="00005540">
      <w:pPr>
        <w:jc w:val="both"/>
        <w:rPr>
          <w:rFonts w:ascii="Lato" w:hAnsi="Lato" w:cs="Arial"/>
          <w:sz w:val="20"/>
          <w:szCs w:val="20"/>
        </w:rPr>
      </w:pPr>
    </w:p>
    <w:p w:rsidR="00005540" w:rsidRPr="00C73D51" w:rsidRDefault="00005540" w:rsidP="00005540">
      <w:pPr>
        <w:jc w:val="both"/>
        <w:rPr>
          <w:rFonts w:ascii="Lato" w:hAnsi="Lato" w:cs="Arial"/>
          <w:b/>
          <w:sz w:val="20"/>
          <w:szCs w:val="20"/>
        </w:rPr>
      </w:pPr>
      <w:r w:rsidRPr="00C73D51">
        <w:rPr>
          <w:rFonts w:ascii="Lato" w:hAnsi="Lato" w:cs="Arial"/>
          <w:b/>
          <w:sz w:val="20"/>
          <w:szCs w:val="20"/>
        </w:rPr>
        <w:t xml:space="preserve">Fondos y Bienes de terceros en garantía y/o administración </w:t>
      </w:r>
    </w:p>
    <w:p w:rsidR="00005540" w:rsidRPr="00C73D51" w:rsidRDefault="00005540" w:rsidP="00005540">
      <w:pPr>
        <w:jc w:val="both"/>
        <w:rPr>
          <w:rFonts w:ascii="Lato" w:hAnsi="Lato" w:cs="Arial"/>
          <w:bCs/>
          <w:sz w:val="20"/>
          <w:szCs w:val="20"/>
        </w:rPr>
      </w:pPr>
      <w:r w:rsidRPr="00C73D51">
        <w:rPr>
          <w:rFonts w:ascii="Lato" w:hAnsi="Lato" w:cs="Arial"/>
          <w:bCs/>
          <w:sz w:val="20"/>
          <w:szCs w:val="20"/>
        </w:rPr>
        <w:t xml:space="preserve">2.- </w:t>
      </w:r>
      <w:r w:rsidRPr="00C73D51">
        <w:rPr>
          <w:rFonts w:ascii="Lato" w:hAnsi="Lato" w:cs="Arial-BoldMT"/>
          <w:bCs/>
          <w:sz w:val="20"/>
          <w:szCs w:val="20"/>
        </w:rPr>
        <w:t>La Junta de Asistencia Privada del Estado de Yucatán a la fecha no tiene</w:t>
      </w:r>
      <w:r w:rsidRPr="00C73D51">
        <w:rPr>
          <w:rFonts w:ascii="Lato" w:hAnsi="Lato" w:cs="Arial"/>
          <w:bCs/>
          <w:sz w:val="20"/>
          <w:szCs w:val="20"/>
        </w:rPr>
        <w:t xml:space="preserve"> registro en la cuenta de Fondos y Bienes de Terceros en Garantía y/o administración a corto plazo.</w:t>
      </w:r>
    </w:p>
    <w:p w:rsidR="00005540" w:rsidRPr="00C73D51" w:rsidRDefault="00005540" w:rsidP="00005540">
      <w:pPr>
        <w:jc w:val="both"/>
        <w:rPr>
          <w:rFonts w:ascii="Lato" w:hAnsi="Lato" w:cs="Arial"/>
          <w:sz w:val="20"/>
          <w:szCs w:val="20"/>
        </w:rPr>
      </w:pPr>
    </w:p>
    <w:p w:rsidR="00005540" w:rsidRPr="00C73D51" w:rsidRDefault="00005540" w:rsidP="00005540">
      <w:pPr>
        <w:jc w:val="both"/>
        <w:rPr>
          <w:rFonts w:ascii="Lato" w:hAnsi="Lato" w:cs="Arial"/>
          <w:b/>
          <w:sz w:val="20"/>
          <w:szCs w:val="20"/>
        </w:rPr>
      </w:pPr>
      <w:r w:rsidRPr="00C73D51">
        <w:rPr>
          <w:rFonts w:ascii="Lato" w:hAnsi="Lato" w:cs="Arial"/>
          <w:b/>
          <w:sz w:val="20"/>
          <w:szCs w:val="20"/>
        </w:rPr>
        <w:t>Pasivos Diferidos</w:t>
      </w:r>
    </w:p>
    <w:p w:rsidR="00005540" w:rsidRPr="00C73D51" w:rsidRDefault="00005540" w:rsidP="00005540">
      <w:pPr>
        <w:jc w:val="both"/>
        <w:rPr>
          <w:rFonts w:ascii="Lato" w:hAnsi="Lato" w:cs="Arial"/>
          <w:bCs/>
          <w:sz w:val="20"/>
          <w:szCs w:val="20"/>
        </w:rPr>
      </w:pPr>
      <w:r w:rsidRPr="00C73D51">
        <w:rPr>
          <w:rFonts w:ascii="Lato" w:hAnsi="Lato" w:cs="Arial"/>
          <w:bCs/>
          <w:sz w:val="20"/>
          <w:szCs w:val="20"/>
        </w:rPr>
        <w:t xml:space="preserve">3.- </w:t>
      </w:r>
      <w:r w:rsidRPr="00C73D51">
        <w:rPr>
          <w:rFonts w:ascii="Lato" w:hAnsi="Lato" w:cs="Arial-BoldMT"/>
          <w:bCs/>
          <w:sz w:val="20"/>
          <w:szCs w:val="20"/>
        </w:rPr>
        <w:t>La Junta de Asistencia Privada del Estado de Yucatán a la fecha</w:t>
      </w:r>
      <w:r w:rsidRPr="00C73D51">
        <w:rPr>
          <w:rFonts w:ascii="Lato" w:hAnsi="Lato" w:cs="Arial"/>
          <w:bCs/>
          <w:sz w:val="20"/>
          <w:szCs w:val="20"/>
        </w:rPr>
        <w:t xml:space="preserve"> no tiene registro de pasivos diferidos de corto o largo plazo.</w:t>
      </w:r>
    </w:p>
    <w:p w:rsidR="00005540" w:rsidRPr="00C73D51" w:rsidRDefault="00005540" w:rsidP="00005540">
      <w:pPr>
        <w:jc w:val="both"/>
        <w:rPr>
          <w:rFonts w:ascii="Lato" w:hAnsi="Lato" w:cs="Arial"/>
          <w:b/>
          <w:sz w:val="20"/>
          <w:szCs w:val="20"/>
        </w:rPr>
      </w:pPr>
    </w:p>
    <w:p w:rsidR="00005540" w:rsidRPr="00C73D51" w:rsidRDefault="00005540" w:rsidP="00005540">
      <w:pPr>
        <w:jc w:val="both"/>
        <w:rPr>
          <w:rFonts w:ascii="Lato" w:hAnsi="Lato" w:cs="Arial"/>
          <w:bCs/>
          <w:sz w:val="20"/>
          <w:szCs w:val="20"/>
        </w:rPr>
      </w:pPr>
      <w:r w:rsidRPr="00C73D51">
        <w:rPr>
          <w:rFonts w:ascii="Lato" w:hAnsi="Lato" w:cs="Arial"/>
          <w:b/>
          <w:sz w:val="20"/>
          <w:szCs w:val="20"/>
        </w:rPr>
        <w:t>Provisiones</w:t>
      </w:r>
    </w:p>
    <w:p w:rsidR="00005540" w:rsidRPr="005E2F34" w:rsidRDefault="00005540" w:rsidP="00005540">
      <w:pPr>
        <w:tabs>
          <w:tab w:val="left" w:pos="1185"/>
        </w:tabs>
        <w:rPr>
          <w:rFonts w:ascii="Lato" w:hAnsi="Lato" w:cs="Arial-BoldMT"/>
          <w:bCs/>
          <w:sz w:val="20"/>
          <w:szCs w:val="20"/>
        </w:rPr>
      </w:pPr>
      <w:r w:rsidRPr="00C73D51">
        <w:rPr>
          <w:rFonts w:ascii="Lato" w:hAnsi="Lato" w:cs="Arial"/>
          <w:bCs/>
          <w:sz w:val="20"/>
          <w:szCs w:val="20"/>
        </w:rPr>
        <w:t xml:space="preserve">4.- </w:t>
      </w:r>
      <w:r w:rsidRPr="00C73D51">
        <w:rPr>
          <w:rFonts w:ascii="Lato" w:hAnsi="Lato" w:cs="Arial-BoldMT"/>
          <w:bCs/>
          <w:sz w:val="20"/>
          <w:szCs w:val="20"/>
        </w:rPr>
        <w:t xml:space="preserve">La Junta de Asistencia Privada del Estado de Yucatán al </w:t>
      </w:r>
      <w:r>
        <w:rPr>
          <w:rFonts w:ascii="Lato" w:hAnsi="Lato" w:cs="Arial-BoldMT"/>
          <w:bCs/>
          <w:sz w:val="20"/>
          <w:szCs w:val="20"/>
        </w:rPr>
        <w:t>31 de marzo</w:t>
      </w:r>
      <w:r w:rsidRPr="00C73D51">
        <w:rPr>
          <w:rFonts w:ascii="Lato" w:hAnsi="Lato" w:cs="Arial-BoldMT"/>
          <w:bCs/>
          <w:sz w:val="20"/>
          <w:szCs w:val="20"/>
        </w:rPr>
        <w:t xml:space="preserve"> </w:t>
      </w:r>
      <w:r w:rsidRPr="00C73D51">
        <w:rPr>
          <w:rFonts w:ascii="Lato" w:hAnsi="Lato" w:cs="Arial"/>
          <w:bCs/>
          <w:sz w:val="20"/>
          <w:szCs w:val="20"/>
        </w:rPr>
        <w:t>no tiene registro de provisiones de corto o largo plazo.</w:t>
      </w:r>
    </w:p>
    <w:p w:rsidR="00005540" w:rsidRPr="00C73D51" w:rsidRDefault="00005540" w:rsidP="00005540">
      <w:pPr>
        <w:tabs>
          <w:tab w:val="left" w:pos="1185"/>
        </w:tabs>
        <w:rPr>
          <w:rFonts w:ascii="Lato" w:hAnsi="Lato" w:cs="Arial"/>
          <w:b/>
          <w:bCs/>
          <w:sz w:val="20"/>
          <w:szCs w:val="20"/>
        </w:rPr>
      </w:pPr>
      <w:r w:rsidRPr="00C73D51">
        <w:rPr>
          <w:rFonts w:ascii="Lato" w:hAnsi="Lato" w:cs="Arial"/>
          <w:b/>
          <w:bCs/>
          <w:sz w:val="20"/>
          <w:szCs w:val="20"/>
        </w:rPr>
        <w:t xml:space="preserve">Otros Pasivos </w:t>
      </w:r>
    </w:p>
    <w:p w:rsidR="00005540" w:rsidRPr="00C73D51" w:rsidRDefault="00005540" w:rsidP="00005540">
      <w:pPr>
        <w:tabs>
          <w:tab w:val="left" w:pos="1185"/>
        </w:tabs>
        <w:rPr>
          <w:rFonts w:ascii="Lato" w:hAnsi="Lato" w:cs="Arial"/>
          <w:bCs/>
          <w:sz w:val="20"/>
          <w:szCs w:val="20"/>
        </w:rPr>
      </w:pPr>
      <w:r w:rsidRPr="00C73D51">
        <w:rPr>
          <w:rFonts w:ascii="Lato" w:hAnsi="Lato" w:cs="Arial"/>
          <w:bCs/>
          <w:sz w:val="20"/>
          <w:szCs w:val="20"/>
        </w:rPr>
        <w:t xml:space="preserve">5.- </w:t>
      </w:r>
      <w:r w:rsidRPr="00C73D51">
        <w:rPr>
          <w:rFonts w:ascii="Lato" w:hAnsi="Lato" w:cs="Arial-BoldMT"/>
          <w:bCs/>
          <w:sz w:val="20"/>
          <w:szCs w:val="20"/>
        </w:rPr>
        <w:t>La Junta de Asistencia P</w:t>
      </w:r>
      <w:r>
        <w:rPr>
          <w:rFonts w:ascii="Lato" w:hAnsi="Lato" w:cs="Arial-BoldMT"/>
          <w:bCs/>
          <w:sz w:val="20"/>
          <w:szCs w:val="20"/>
        </w:rPr>
        <w:t>rivada del Estado de Yucatán al 31</w:t>
      </w:r>
      <w:r w:rsidRPr="00C73D51">
        <w:rPr>
          <w:rFonts w:ascii="Lato" w:hAnsi="Lato" w:cs="Arial-BoldMT"/>
          <w:bCs/>
          <w:sz w:val="20"/>
          <w:szCs w:val="20"/>
        </w:rPr>
        <w:t xml:space="preserve"> de</w:t>
      </w:r>
      <w:r>
        <w:rPr>
          <w:rFonts w:ascii="Lato" w:hAnsi="Lato" w:cs="Arial-BoldMT"/>
          <w:bCs/>
          <w:sz w:val="20"/>
          <w:szCs w:val="20"/>
        </w:rPr>
        <w:t xml:space="preserve"> marzo</w:t>
      </w:r>
      <w:r w:rsidRPr="00C73D51">
        <w:rPr>
          <w:rFonts w:ascii="Lato" w:hAnsi="Lato" w:cs="Arial-BoldMT"/>
          <w:bCs/>
          <w:sz w:val="20"/>
          <w:szCs w:val="20"/>
        </w:rPr>
        <w:t xml:space="preserve"> </w:t>
      </w:r>
      <w:r w:rsidRPr="00C73D51">
        <w:rPr>
          <w:rFonts w:ascii="Lato" w:hAnsi="Lato" w:cs="Arial"/>
          <w:bCs/>
          <w:sz w:val="20"/>
          <w:szCs w:val="20"/>
        </w:rPr>
        <w:t>no tiene registro de otros pasivos.</w:t>
      </w:r>
    </w:p>
    <w:p w:rsidR="00005540" w:rsidRDefault="00005540" w:rsidP="00005540">
      <w:pPr>
        <w:tabs>
          <w:tab w:val="left" w:pos="1185"/>
        </w:tabs>
        <w:rPr>
          <w:rFonts w:ascii="Lato" w:hAnsi="Lato" w:cs="Arial"/>
          <w:bCs/>
          <w:sz w:val="20"/>
          <w:szCs w:val="20"/>
        </w:rPr>
      </w:pPr>
    </w:p>
    <w:p w:rsidR="00005540" w:rsidRPr="00C73D51" w:rsidRDefault="00005540" w:rsidP="00005540">
      <w:pPr>
        <w:tabs>
          <w:tab w:val="left" w:pos="1185"/>
        </w:tabs>
        <w:rPr>
          <w:rFonts w:ascii="Lato" w:hAnsi="Lato" w:cs="Arial"/>
          <w:bCs/>
          <w:sz w:val="20"/>
          <w:szCs w:val="20"/>
        </w:rPr>
      </w:pPr>
    </w:p>
    <w:p w:rsidR="00005540" w:rsidRDefault="00005540" w:rsidP="00005540">
      <w:pPr>
        <w:jc w:val="both"/>
        <w:rPr>
          <w:rFonts w:ascii="Lato" w:hAnsi="Lato" w:cs="Arial"/>
          <w:b/>
          <w:bCs/>
          <w:sz w:val="20"/>
          <w:szCs w:val="20"/>
        </w:rPr>
      </w:pPr>
      <w:r w:rsidRPr="00C73D51">
        <w:rPr>
          <w:rFonts w:ascii="Lato" w:hAnsi="Lato" w:cs="Arial"/>
          <w:b/>
          <w:bCs/>
          <w:sz w:val="20"/>
          <w:szCs w:val="20"/>
        </w:rPr>
        <w:t>III) NOTAS AL ESTADO DE VARIACIÓN EN LA HACIENDA PÚBLICA</w:t>
      </w:r>
    </w:p>
    <w:p w:rsidR="00005540" w:rsidRPr="00C73D51" w:rsidRDefault="00005540" w:rsidP="00005540">
      <w:pPr>
        <w:jc w:val="both"/>
        <w:rPr>
          <w:rFonts w:ascii="Lato" w:hAnsi="Lato" w:cs="Arial"/>
          <w:b/>
          <w:bCs/>
          <w:sz w:val="20"/>
          <w:szCs w:val="20"/>
        </w:rPr>
      </w:pPr>
    </w:p>
    <w:p w:rsidR="00005540" w:rsidRPr="00C73D51" w:rsidRDefault="00005540" w:rsidP="00005540">
      <w:pPr>
        <w:jc w:val="both"/>
        <w:rPr>
          <w:rFonts w:ascii="Lato" w:hAnsi="Lato" w:cs="Arial"/>
          <w:bCs/>
          <w:sz w:val="20"/>
          <w:szCs w:val="20"/>
        </w:rPr>
      </w:pPr>
      <w:r w:rsidRPr="00C73D51">
        <w:rPr>
          <w:rFonts w:ascii="Lato" w:hAnsi="Lato" w:cs="Arial"/>
          <w:bCs/>
          <w:sz w:val="20"/>
          <w:szCs w:val="20"/>
        </w:rPr>
        <w:t xml:space="preserve">1.- </w:t>
      </w:r>
      <w:r w:rsidRPr="00C73D51">
        <w:rPr>
          <w:rFonts w:ascii="Lato" w:hAnsi="Lato" w:cs="Arial-BoldMT"/>
          <w:bCs/>
          <w:sz w:val="20"/>
          <w:szCs w:val="20"/>
        </w:rPr>
        <w:t>La Junta de Asistencia Privada del Estado de Yucatán a la fecha</w:t>
      </w:r>
      <w:r w:rsidRPr="00C73D51">
        <w:rPr>
          <w:rFonts w:ascii="Lato" w:hAnsi="Lato" w:cs="Arial"/>
          <w:bCs/>
          <w:sz w:val="20"/>
          <w:szCs w:val="20"/>
        </w:rPr>
        <w:t xml:space="preserve"> no tiene registro de patrimonio contribuido.</w:t>
      </w:r>
    </w:p>
    <w:p w:rsidR="00005540" w:rsidRPr="00C73D51" w:rsidRDefault="00005540" w:rsidP="00005540">
      <w:pPr>
        <w:jc w:val="both"/>
        <w:rPr>
          <w:rFonts w:ascii="Lato" w:hAnsi="Lato" w:cs="Arial"/>
          <w:bCs/>
          <w:sz w:val="20"/>
          <w:szCs w:val="20"/>
        </w:rPr>
      </w:pPr>
    </w:p>
    <w:p w:rsidR="00005540" w:rsidRPr="00C73D51" w:rsidRDefault="00005540" w:rsidP="00005540">
      <w:pPr>
        <w:jc w:val="both"/>
        <w:rPr>
          <w:rFonts w:ascii="Lato" w:hAnsi="Lato" w:cs="Arial"/>
          <w:bCs/>
          <w:sz w:val="20"/>
          <w:szCs w:val="20"/>
        </w:rPr>
      </w:pPr>
      <w:r w:rsidRPr="00C73D51">
        <w:rPr>
          <w:rFonts w:ascii="Lato" w:hAnsi="Lato" w:cs="Arial"/>
          <w:bCs/>
          <w:sz w:val="20"/>
          <w:szCs w:val="20"/>
        </w:rPr>
        <w:t>2.- En la cuenta de patrimonio generado se acumula el resultado de ejercicios anteriores y se integran de la siguiente forma:</w:t>
      </w:r>
    </w:p>
    <w:tbl>
      <w:tblPr>
        <w:tblpPr w:leftFromText="141" w:rightFromText="141" w:vertAnchor="text" w:horzAnchor="margin" w:tblpY="159"/>
        <w:tblW w:w="1031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877"/>
        <w:gridCol w:w="1811"/>
        <w:gridCol w:w="1811"/>
        <w:gridCol w:w="1811"/>
      </w:tblGrid>
      <w:tr w:rsidR="00005540" w:rsidRPr="00C73D51" w:rsidTr="00DD732C">
        <w:trPr>
          <w:trHeight w:val="246"/>
        </w:trPr>
        <w:tc>
          <w:tcPr>
            <w:tcW w:w="4877" w:type="dxa"/>
            <w:shd w:val="clear" w:color="000000" w:fill="FFFFFF"/>
            <w:hideMark/>
          </w:tcPr>
          <w:p w:rsidR="00005540" w:rsidRPr="00C73D51" w:rsidRDefault="00005540" w:rsidP="00DD732C">
            <w:pPr>
              <w:rPr>
                <w:rFonts w:ascii="Lato" w:hAnsi="Lato" w:cs="Arial"/>
                <w:b/>
                <w:bCs/>
                <w:color w:val="000000"/>
                <w:sz w:val="18"/>
                <w:szCs w:val="18"/>
              </w:rPr>
            </w:pPr>
            <w:r w:rsidRPr="00C73D51">
              <w:rPr>
                <w:rFonts w:ascii="Lato" w:hAnsi="Lato" w:cs="Arial"/>
                <w:b/>
                <w:bCs/>
                <w:color w:val="000000"/>
                <w:sz w:val="18"/>
                <w:szCs w:val="18"/>
              </w:rPr>
              <w:t xml:space="preserve">Variaciones de la Hacienda Pública/Patrimonio Neto del Ejercicio </w:t>
            </w:r>
            <w:r>
              <w:rPr>
                <w:rFonts w:ascii="Lato" w:hAnsi="Lato" w:cs="Arial"/>
                <w:b/>
                <w:bCs/>
                <w:color w:val="000000"/>
                <w:sz w:val="18"/>
                <w:szCs w:val="18"/>
              </w:rPr>
              <w:t>2026</w:t>
            </w:r>
          </w:p>
        </w:tc>
        <w:tc>
          <w:tcPr>
            <w:tcW w:w="1811" w:type="dxa"/>
            <w:shd w:val="clear" w:color="000000" w:fill="FFFFFF"/>
            <w:noWrap/>
            <w:vAlign w:val="center"/>
            <w:hideMark/>
          </w:tcPr>
          <w:p w:rsidR="00005540" w:rsidRPr="00C73D51" w:rsidRDefault="00005540" w:rsidP="00DD732C">
            <w:pPr>
              <w:jc w:val="center"/>
              <w:rPr>
                <w:rFonts w:ascii="Lato" w:hAnsi="Lato" w:cs="Arial"/>
                <w:b/>
                <w:bCs/>
                <w:color w:val="000000"/>
                <w:sz w:val="18"/>
                <w:szCs w:val="18"/>
              </w:rPr>
            </w:pPr>
            <w:r w:rsidRPr="00C73D51">
              <w:rPr>
                <w:rFonts w:ascii="Lato" w:hAnsi="Lato" w:cs="Arial"/>
                <w:b/>
                <w:bCs/>
                <w:color w:val="000000"/>
                <w:sz w:val="18"/>
                <w:szCs w:val="18"/>
              </w:rPr>
              <w:t>Saldo Inicial</w:t>
            </w:r>
          </w:p>
        </w:tc>
        <w:tc>
          <w:tcPr>
            <w:tcW w:w="1811" w:type="dxa"/>
            <w:shd w:val="clear" w:color="000000" w:fill="FFFFFF"/>
            <w:noWrap/>
            <w:vAlign w:val="center"/>
            <w:hideMark/>
          </w:tcPr>
          <w:p w:rsidR="00005540" w:rsidRPr="00C73D51" w:rsidRDefault="00005540" w:rsidP="00DD732C">
            <w:pPr>
              <w:jc w:val="center"/>
              <w:rPr>
                <w:rFonts w:ascii="Lato" w:hAnsi="Lato" w:cs="Arial"/>
                <w:b/>
                <w:bCs/>
                <w:color w:val="000000"/>
                <w:sz w:val="18"/>
                <w:szCs w:val="18"/>
              </w:rPr>
            </w:pPr>
            <w:r w:rsidRPr="00C73D51">
              <w:rPr>
                <w:rFonts w:ascii="Lato" w:hAnsi="Lato" w:cs="Arial"/>
                <w:b/>
                <w:bCs/>
                <w:color w:val="000000"/>
                <w:sz w:val="18"/>
                <w:szCs w:val="18"/>
              </w:rPr>
              <w:t>Variaciones</w:t>
            </w:r>
          </w:p>
        </w:tc>
        <w:tc>
          <w:tcPr>
            <w:tcW w:w="1811" w:type="dxa"/>
            <w:shd w:val="clear" w:color="000000" w:fill="FFFFFF"/>
            <w:noWrap/>
            <w:vAlign w:val="center"/>
            <w:hideMark/>
          </w:tcPr>
          <w:p w:rsidR="00005540" w:rsidRPr="00C73D51" w:rsidRDefault="00005540" w:rsidP="00DD732C">
            <w:pPr>
              <w:jc w:val="center"/>
              <w:rPr>
                <w:rFonts w:ascii="Lato" w:hAnsi="Lato" w:cs="Arial"/>
                <w:b/>
                <w:bCs/>
                <w:color w:val="000000"/>
                <w:sz w:val="18"/>
                <w:szCs w:val="18"/>
              </w:rPr>
            </w:pPr>
            <w:r w:rsidRPr="00C73D51">
              <w:rPr>
                <w:rFonts w:ascii="Lato" w:hAnsi="Lato" w:cs="Arial"/>
                <w:b/>
                <w:bCs/>
                <w:color w:val="000000"/>
                <w:sz w:val="18"/>
                <w:szCs w:val="18"/>
              </w:rPr>
              <w:t>Saldo Final</w:t>
            </w:r>
          </w:p>
        </w:tc>
      </w:tr>
      <w:tr w:rsidR="00005540" w:rsidRPr="00C73D51" w:rsidTr="00DD732C">
        <w:trPr>
          <w:trHeight w:val="246"/>
        </w:trPr>
        <w:tc>
          <w:tcPr>
            <w:tcW w:w="4877"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Resultados del Ejercicio (Ahorro/Desahorro)</w:t>
            </w:r>
          </w:p>
        </w:tc>
        <w:tc>
          <w:tcPr>
            <w:tcW w:w="1811" w:type="dxa"/>
            <w:shd w:val="clear" w:color="000000" w:fill="FFFFFF"/>
            <w:noWrap/>
            <w:vAlign w:val="center"/>
            <w:hideMark/>
          </w:tcPr>
          <w:p w:rsidR="00005540" w:rsidRPr="00C73D51" w:rsidRDefault="00005540" w:rsidP="00DD732C">
            <w:pPr>
              <w:rPr>
                <w:rFonts w:ascii="Lato" w:hAnsi="Lato" w:cs="Arial"/>
                <w:color w:val="000000"/>
                <w:sz w:val="18"/>
                <w:szCs w:val="18"/>
              </w:rPr>
            </w:pPr>
            <w:r w:rsidRPr="00C73D51">
              <w:rPr>
                <w:rFonts w:ascii="Lato" w:hAnsi="Lato" w:cs="Arial"/>
                <w:color w:val="000000"/>
                <w:sz w:val="18"/>
                <w:szCs w:val="18"/>
              </w:rPr>
              <w:t xml:space="preserve">                  0.00</w:t>
            </w:r>
          </w:p>
        </w:tc>
        <w:tc>
          <w:tcPr>
            <w:tcW w:w="1811" w:type="dxa"/>
            <w:shd w:val="clear" w:color="000000" w:fill="FFFFFF"/>
            <w:noWrap/>
            <w:vAlign w:val="center"/>
            <w:hideMark/>
          </w:tcPr>
          <w:p w:rsidR="00005540" w:rsidRPr="00C73D51" w:rsidRDefault="00005540" w:rsidP="00DD732C">
            <w:pPr>
              <w:jc w:val="center"/>
              <w:rPr>
                <w:rFonts w:ascii="Lato" w:hAnsi="Lato" w:cs="Arial"/>
                <w:color w:val="000000"/>
                <w:sz w:val="18"/>
                <w:szCs w:val="18"/>
              </w:rPr>
            </w:pPr>
            <w:r>
              <w:rPr>
                <w:rFonts w:ascii="Lato" w:hAnsi="Lato" w:cs="Arial"/>
                <w:color w:val="000000"/>
                <w:sz w:val="18"/>
                <w:szCs w:val="18"/>
              </w:rPr>
              <w:t>-923.98</w:t>
            </w:r>
          </w:p>
        </w:tc>
        <w:tc>
          <w:tcPr>
            <w:tcW w:w="1811" w:type="dxa"/>
            <w:shd w:val="clear" w:color="000000" w:fill="FFFFFF"/>
            <w:noWrap/>
            <w:vAlign w:val="center"/>
            <w:hideMark/>
          </w:tcPr>
          <w:p w:rsidR="00005540" w:rsidRPr="00C73D51" w:rsidRDefault="00005540" w:rsidP="00DD732C">
            <w:pPr>
              <w:jc w:val="center"/>
              <w:rPr>
                <w:rFonts w:ascii="Lato" w:hAnsi="Lato" w:cs="Arial"/>
                <w:color w:val="000000"/>
                <w:sz w:val="18"/>
                <w:szCs w:val="18"/>
              </w:rPr>
            </w:pPr>
            <w:r>
              <w:rPr>
                <w:rFonts w:ascii="Lato" w:hAnsi="Lato" w:cs="Arial"/>
                <w:color w:val="000000"/>
                <w:sz w:val="18"/>
                <w:szCs w:val="18"/>
              </w:rPr>
              <w:t>204,908.53</w:t>
            </w:r>
            <w:r w:rsidRPr="00C73D51">
              <w:rPr>
                <w:rFonts w:ascii="Lato" w:hAnsi="Lato" w:cs="Arial"/>
                <w:color w:val="000000"/>
                <w:sz w:val="18"/>
                <w:szCs w:val="18"/>
              </w:rPr>
              <w:t xml:space="preserve"> </w:t>
            </w:r>
          </w:p>
        </w:tc>
      </w:tr>
      <w:tr w:rsidR="00005540" w:rsidRPr="00C73D51" w:rsidTr="00DD732C">
        <w:trPr>
          <w:trHeight w:val="246"/>
        </w:trPr>
        <w:tc>
          <w:tcPr>
            <w:tcW w:w="4877"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Resultados de Ejercicios Anteriores</w:t>
            </w:r>
          </w:p>
        </w:tc>
        <w:tc>
          <w:tcPr>
            <w:tcW w:w="1811" w:type="dxa"/>
            <w:shd w:val="clear" w:color="000000" w:fill="FFFFFF"/>
            <w:noWrap/>
            <w:vAlign w:val="center"/>
            <w:hideMark/>
          </w:tcPr>
          <w:p w:rsidR="00005540" w:rsidRPr="00C73D51" w:rsidRDefault="00005540" w:rsidP="00DD732C">
            <w:pPr>
              <w:jc w:val="center"/>
              <w:rPr>
                <w:rFonts w:ascii="Lato" w:hAnsi="Lato" w:cs="Arial"/>
                <w:color w:val="000000"/>
                <w:sz w:val="18"/>
                <w:szCs w:val="18"/>
              </w:rPr>
            </w:pPr>
            <w:r>
              <w:rPr>
                <w:rFonts w:ascii="Lato" w:hAnsi="Lato" w:cs="Arial"/>
                <w:color w:val="000000"/>
                <w:sz w:val="18"/>
                <w:szCs w:val="18"/>
              </w:rPr>
              <w:t>33,319.47</w:t>
            </w:r>
          </w:p>
        </w:tc>
        <w:tc>
          <w:tcPr>
            <w:tcW w:w="1811" w:type="dxa"/>
            <w:shd w:val="clear" w:color="000000" w:fill="FFFFFF"/>
            <w:noWrap/>
            <w:vAlign w:val="center"/>
            <w:hideMark/>
          </w:tcPr>
          <w:p w:rsidR="00005540" w:rsidRPr="00C73D51" w:rsidRDefault="00005540" w:rsidP="00DD732C">
            <w:pPr>
              <w:jc w:val="center"/>
              <w:rPr>
                <w:rFonts w:ascii="Lato" w:hAnsi="Lato" w:cs="Arial"/>
                <w:color w:val="000000"/>
                <w:sz w:val="18"/>
                <w:szCs w:val="18"/>
              </w:rPr>
            </w:pPr>
            <w:r>
              <w:rPr>
                <w:rFonts w:ascii="Lato" w:hAnsi="Lato" w:cs="Arial"/>
                <w:color w:val="000000"/>
                <w:sz w:val="18"/>
                <w:szCs w:val="18"/>
              </w:rPr>
              <w:t>-1,674.62</w:t>
            </w:r>
          </w:p>
        </w:tc>
        <w:tc>
          <w:tcPr>
            <w:tcW w:w="1811" w:type="dxa"/>
            <w:shd w:val="clear" w:color="000000" w:fill="FFFFFF"/>
            <w:noWrap/>
            <w:vAlign w:val="center"/>
            <w:hideMark/>
          </w:tcPr>
          <w:p w:rsidR="00005540" w:rsidRPr="00C73D51" w:rsidRDefault="00005540" w:rsidP="00DD732C">
            <w:pPr>
              <w:jc w:val="center"/>
              <w:rPr>
                <w:rFonts w:ascii="Lato" w:hAnsi="Lato" w:cs="Arial"/>
                <w:color w:val="000000"/>
                <w:sz w:val="18"/>
                <w:szCs w:val="18"/>
              </w:rPr>
            </w:pPr>
            <w:r>
              <w:rPr>
                <w:rFonts w:ascii="Lato" w:hAnsi="Lato" w:cs="Arial"/>
                <w:color w:val="000000"/>
                <w:sz w:val="18"/>
                <w:szCs w:val="18"/>
              </w:rPr>
              <w:t>31,644.85</w:t>
            </w:r>
          </w:p>
        </w:tc>
      </w:tr>
      <w:tr w:rsidR="00005540" w:rsidRPr="00C73D51" w:rsidTr="00DD732C">
        <w:trPr>
          <w:trHeight w:val="246"/>
        </w:trPr>
        <w:tc>
          <w:tcPr>
            <w:tcW w:w="4877" w:type="dxa"/>
            <w:shd w:val="clear" w:color="000000" w:fill="FFFFFF"/>
            <w:hideMark/>
          </w:tcPr>
          <w:p w:rsidR="00005540" w:rsidRPr="00C73D51" w:rsidRDefault="00005540" w:rsidP="00DD732C">
            <w:pPr>
              <w:rPr>
                <w:rFonts w:ascii="Lato" w:hAnsi="Lato" w:cs="Arial"/>
                <w:sz w:val="18"/>
                <w:szCs w:val="18"/>
              </w:rPr>
            </w:pPr>
            <w:proofErr w:type="spellStart"/>
            <w:r w:rsidRPr="00C73D51">
              <w:rPr>
                <w:rFonts w:ascii="Lato" w:hAnsi="Lato" w:cs="Arial"/>
                <w:sz w:val="18"/>
                <w:szCs w:val="18"/>
              </w:rPr>
              <w:t>Revalúos</w:t>
            </w:r>
            <w:proofErr w:type="spellEnd"/>
            <w:r w:rsidRPr="00C73D51">
              <w:rPr>
                <w:rFonts w:ascii="Lato" w:hAnsi="Lato" w:cs="Arial"/>
                <w:sz w:val="18"/>
                <w:szCs w:val="18"/>
              </w:rPr>
              <w:t xml:space="preserve">  </w:t>
            </w:r>
          </w:p>
        </w:tc>
        <w:tc>
          <w:tcPr>
            <w:tcW w:w="1811" w:type="dxa"/>
            <w:shd w:val="clear" w:color="000000" w:fill="FFFFFF"/>
            <w:noWrap/>
            <w:vAlign w:val="center"/>
            <w:hideMark/>
          </w:tcPr>
          <w:p w:rsidR="00005540" w:rsidRPr="00C73D51" w:rsidRDefault="00005540" w:rsidP="00DD732C">
            <w:pPr>
              <w:jc w:val="center"/>
              <w:rPr>
                <w:rFonts w:ascii="Lato" w:hAnsi="Lato" w:cs="Arial"/>
                <w:color w:val="000000"/>
                <w:sz w:val="18"/>
                <w:szCs w:val="18"/>
              </w:rPr>
            </w:pPr>
            <w:r w:rsidRPr="00C73D51">
              <w:rPr>
                <w:rFonts w:ascii="Lato" w:hAnsi="Lato" w:cs="Arial"/>
                <w:color w:val="000000"/>
                <w:sz w:val="18"/>
                <w:szCs w:val="18"/>
              </w:rPr>
              <w:t>0</w:t>
            </w:r>
          </w:p>
        </w:tc>
        <w:tc>
          <w:tcPr>
            <w:tcW w:w="1811" w:type="dxa"/>
            <w:shd w:val="clear" w:color="000000" w:fill="FFFFFF"/>
            <w:noWrap/>
            <w:vAlign w:val="center"/>
            <w:hideMark/>
          </w:tcPr>
          <w:p w:rsidR="00005540" w:rsidRPr="00C73D51" w:rsidRDefault="00005540" w:rsidP="00DD732C">
            <w:pPr>
              <w:jc w:val="center"/>
              <w:rPr>
                <w:rFonts w:ascii="Lato" w:hAnsi="Lato" w:cs="Arial"/>
                <w:color w:val="000000"/>
                <w:sz w:val="18"/>
                <w:szCs w:val="18"/>
              </w:rPr>
            </w:pPr>
            <w:r w:rsidRPr="00C73D51">
              <w:rPr>
                <w:rFonts w:ascii="Lato" w:hAnsi="Lato" w:cs="Arial"/>
                <w:color w:val="000000"/>
                <w:sz w:val="18"/>
                <w:szCs w:val="18"/>
              </w:rPr>
              <w:t>0</w:t>
            </w:r>
          </w:p>
        </w:tc>
        <w:tc>
          <w:tcPr>
            <w:tcW w:w="1811" w:type="dxa"/>
            <w:shd w:val="clear" w:color="000000" w:fill="FFFFFF"/>
            <w:noWrap/>
            <w:vAlign w:val="center"/>
            <w:hideMark/>
          </w:tcPr>
          <w:p w:rsidR="00005540" w:rsidRPr="00C73D51" w:rsidRDefault="00005540" w:rsidP="00DD732C">
            <w:pPr>
              <w:jc w:val="center"/>
              <w:rPr>
                <w:rFonts w:ascii="Lato" w:hAnsi="Lato" w:cs="Arial"/>
                <w:color w:val="000000"/>
                <w:sz w:val="18"/>
                <w:szCs w:val="18"/>
              </w:rPr>
            </w:pPr>
            <w:r w:rsidRPr="00C73D51">
              <w:rPr>
                <w:rFonts w:ascii="Lato" w:hAnsi="Lato" w:cs="Arial"/>
                <w:color w:val="000000"/>
                <w:sz w:val="18"/>
                <w:szCs w:val="18"/>
              </w:rPr>
              <w:t>0</w:t>
            </w:r>
          </w:p>
        </w:tc>
      </w:tr>
      <w:tr w:rsidR="00005540" w:rsidRPr="00C73D51" w:rsidTr="00DD732C">
        <w:trPr>
          <w:trHeight w:val="246"/>
        </w:trPr>
        <w:tc>
          <w:tcPr>
            <w:tcW w:w="4877" w:type="dxa"/>
            <w:shd w:val="clear" w:color="000000" w:fill="FFFFFF"/>
            <w:hideMark/>
          </w:tcPr>
          <w:p w:rsidR="00005540" w:rsidRPr="00C73D51" w:rsidRDefault="00005540" w:rsidP="00DD732C">
            <w:pPr>
              <w:rPr>
                <w:rFonts w:ascii="Lato" w:hAnsi="Lato" w:cs="Arial"/>
                <w:sz w:val="18"/>
                <w:szCs w:val="18"/>
              </w:rPr>
            </w:pPr>
            <w:r w:rsidRPr="00C73D51">
              <w:rPr>
                <w:rFonts w:ascii="Lato" w:hAnsi="Lato" w:cs="Arial"/>
                <w:sz w:val="18"/>
                <w:szCs w:val="18"/>
              </w:rPr>
              <w:t>Reservas</w:t>
            </w:r>
          </w:p>
        </w:tc>
        <w:tc>
          <w:tcPr>
            <w:tcW w:w="1811" w:type="dxa"/>
            <w:shd w:val="clear" w:color="000000" w:fill="FFFFFF"/>
            <w:noWrap/>
            <w:vAlign w:val="center"/>
            <w:hideMark/>
          </w:tcPr>
          <w:p w:rsidR="00005540" w:rsidRPr="00C73D51" w:rsidRDefault="00005540" w:rsidP="00DD732C">
            <w:pPr>
              <w:jc w:val="center"/>
              <w:rPr>
                <w:rFonts w:ascii="Lato" w:hAnsi="Lato" w:cs="Arial"/>
                <w:color w:val="000000"/>
                <w:sz w:val="18"/>
                <w:szCs w:val="18"/>
              </w:rPr>
            </w:pPr>
            <w:r w:rsidRPr="00C73D51">
              <w:rPr>
                <w:rFonts w:ascii="Lato" w:hAnsi="Lato" w:cs="Arial"/>
                <w:color w:val="000000"/>
                <w:sz w:val="18"/>
                <w:szCs w:val="18"/>
              </w:rPr>
              <w:t>0</w:t>
            </w:r>
          </w:p>
        </w:tc>
        <w:tc>
          <w:tcPr>
            <w:tcW w:w="1811" w:type="dxa"/>
            <w:shd w:val="clear" w:color="000000" w:fill="FFFFFF"/>
            <w:noWrap/>
            <w:vAlign w:val="center"/>
            <w:hideMark/>
          </w:tcPr>
          <w:p w:rsidR="00005540" w:rsidRPr="00C73D51" w:rsidRDefault="00005540" w:rsidP="00DD732C">
            <w:pPr>
              <w:jc w:val="center"/>
              <w:rPr>
                <w:rFonts w:ascii="Lato" w:hAnsi="Lato" w:cs="Arial"/>
                <w:color w:val="000000"/>
                <w:sz w:val="18"/>
                <w:szCs w:val="18"/>
              </w:rPr>
            </w:pPr>
            <w:r w:rsidRPr="00C73D51">
              <w:rPr>
                <w:rFonts w:ascii="Lato" w:hAnsi="Lato" w:cs="Arial"/>
                <w:color w:val="000000"/>
                <w:sz w:val="18"/>
                <w:szCs w:val="18"/>
              </w:rPr>
              <w:t>0</w:t>
            </w:r>
          </w:p>
        </w:tc>
        <w:tc>
          <w:tcPr>
            <w:tcW w:w="1811" w:type="dxa"/>
            <w:shd w:val="clear" w:color="000000" w:fill="FFFFFF"/>
            <w:noWrap/>
            <w:vAlign w:val="center"/>
            <w:hideMark/>
          </w:tcPr>
          <w:p w:rsidR="00005540" w:rsidRPr="00C73D51" w:rsidRDefault="00005540" w:rsidP="00DD732C">
            <w:pPr>
              <w:jc w:val="center"/>
              <w:rPr>
                <w:rFonts w:ascii="Lato" w:hAnsi="Lato" w:cs="Arial"/>
                <w:color w:val="000000"/>
                <w:sz w:val="18"/>
                <w:szCs w:val="18"/>
              </w:rPr>
            </w:pPr>
            <w:r w:rsidRPr="00C73D51">
              <w:rPr>
                <w:rFonts w:ascii="Lato" w:hAnsi="Lato" w:cs="Arial"/>
                <w:color w:val="000000"/>
                <w:sz w:val="18"/>
                <w:szCs w:val="18"/>
              </w:rPr>
              <w:t>0</w:t>
            </w:r>
          </w:p>
        </w:tc>
      </w:tr>
      <w:tr w:rsidR="00005540" w:rsidRPr="00C73D51" w:rsidTr="00DD732C">
        <w:trPr>
          <w:trHeight w:val="246"/>
        </w:trPr>
        <w:tc>
          <w:tcPr>
            <w:tcW w:w="4877" w:type="dxa"/>
            <w:shd w:val="clear" w:color="000000" w:fill="FFFFFF"/>
          </w:tcPr>
          <w:p w:rsidR="00005540" w:rsidRPr="00C73D51" w:rsidRDefault="00005540" w:rsidP="00DD732C">
            <w:pPr>
              <w:rPr>
                <w:rFonts w:ascii="Lato" w:hAnsi="Lato" w:cs="Arial"/>
                <w:sz w:val="18"/>
                <w:szCs w:val="18"/>
              </w:rPr>
            </w:pPr>
            <w:r w:rsidRPr="00C73D51">
              <w:rPr>
                <w:rFonts w:ascii="Lato" w:hAnsi="Lato" w:cs="Arial"/>
                <w:sz w:val="18"/>
                <w:szCs w:val="18"/>
              </w:rPr>
              <w:t>Rectificaciones de Resultados de Ejercicios Anteriores</w:t>
            </w:r>
          </w:p>
        </w:tc>
        <w:tc>
          <w:tcPr>
            <w:tcW w:w="1811" w:type="dxa"/>
            <w:shd w:val="clear" w:color="000000" w:fill="FFFFFF"/>
            <w:noWrap/>
            <w:vAlign w:val="center"/>
          </w:tcPr>
          <w:p w:rsidR="00005540" w:rsidRPr="00C73D51" w:rsidRDefault="00005540" w:rsidP="00DD732C">
            <w:pPr>
              <w:jc w:val="center"/>
              <w:rPr>
                <w:rFonts w:ascii="Lato" w:hAnsi="Lato" w:cs="Arial"/>
                <w:color w:val="000000"/>
                <w:sz w:val="18"/>
                <w:szCs w:val="18"/>
              </w:rPr>
            </w:pPr>
            <w:r>
              <w:rPr>
                <w:rFonts w:ascii="Lato" w:hAnsi="Lato" w:cs="Arial"/>
                <w:color w:val="000000"/>
                <w:sz w:val="18"/>
                <w:szCs w:val="18"/>
              </w:rPr>
              <w:t>-2,624.04</w:t>
            </w:r>
          </w:p>
        </w:tc>
        <w:tc>
          <w:tcPr>
            <w:tcW w:w="1811" w:type="dxa"/>
            <w:shd w:val="clear" w:color="000000" w:fill="FFFFFF"/>
            <w:noWrap/>
            <w:vAlign w:val="center"/>
          </w:tcPr>
          <w:p w:rsidR="00005540" w:rsidRPr="00C73D51" w:rsidRDefault="00005540" w:rsidP="00DD732C">
            <w:pPr>
              <w:jc w:val="center"/>
              <w:rPr>
                <w:rFonts w:ascii="Lato" w:hAnsi="Lato" w:cs="Arial"/>
                <w:color w:val="000000"/>
                <w:sz w:val="18"/>
                <w:szCs w:val="18"/>
              </w:rPr>
            </w:pPr>
            <w:r w:rsidRPr="00C73D51">
              <w:rPr>
                <w:rFonts w:ascii="Lato" w:hAnsi="Lato" w:cs="Arial"/>
                <w:color w:val="000000"/>
                <w:sz w:val="18"/>
                <w:szCs w:val="18"/>
              </w:rPr>
              <w:t>0</w:t>
            </w:r>
          </w:p>
        </w:tc>
        <w:tc>
          <w:tcPr>
            <w:tcW w:w="1811" w:type="dxa"/>
            <w:shd w:val="clear" w:color="000000" w:fill="FFFFFF"/>
            <w:noWrap/>
            <w:vAlign w:val="center"/>
          </w:tcPr>
          <w:p w:rsidR="00005540" w:rsidRPr="00C73D51" w:rsidRDefault="00005540" w:rsidP="00DD732C">
            <w:pPr>
              <w:jc w:val="center"/>
              <w:rPr>
                <w:rFonts w:ascii="Lato" w:hAnsi="Lato" w:cs="Arial"/>
                <w:color w:val="000000"/>
                <w:sz w:val="18"/>
                <w:szCs w:val="18"/>
              </w:rPr>
            </w:pPr>
            <w:r>
              <w:rPr>
                <w:rFonts w:ascii="Lato" w:hAnsi="Lato" w:cs="Arial"/>
                <w:color w:val="000000"/>
                <w:sz w:val="18"/>
                <w:szCs w:val="18"/>
              </w:rPr>
              <w:t>-2,624.04</w:t>
            </w:r>
          </w:p>
        </w:tc>
      </w:tr>
      <w:tr w:rsidR="00005540" w:rsidRPr="00C73D51" w:rsidTr="00DD732C">
        <w:trPr>
          <w:trHeight w:val="246"/>
        </w:trPr>
        <w:tc>
          <w:tcPr>
            <w:tcW w:w="4877" w:type="dxa"/>
            <w:shd w:val="clear" w:color="000000" w:fill="FFFFFF"/>
            <w:noWrap/>
            <w:hideMark/>
          </w:tcPr>
          <w:p w:rsidR="00005540" w:rsidRPr="00C73D51" w:rsidRDefault="00005540" w:rsidP="00DD732C">
            <w:pPr>
              <w:rPr>
                <w:rFonts w:ascii="Lato" w:hAnsi="Lato" w:cs="Arial"/>
                <w:b/>
                <w:bCs/>
                <w:sz w:val="18"/>
                <w:szCs w:val="18"/>
              </w:rPr>
            </w:pPr>
            <w:r w:rsidRPr="00C73D51">
              <w:rPr>
                <w:rFonts w:ascii="Lato" w:hAnsi="Lato" w:cs="Arial"/>
                <w:b/>
                <w:bCs/>
                <w:sz w:val="18"/>
                <w:szCs w:val="18"/>
              </w:rPr>
              <w:t xml:space="preserve">Saldo Neto en la Hacienda Pública / Patrimonio </w:t>
            </w:r>
            <w:r>
              <w:rPr>
                <w:rFonts w:ascii="Lato" w:hAnsi="Lato" w:cs="Arial"/>
                <w:b/>
                <w:bCs/>
                <w:sz w:val="18"/>
                <w:szCs w:val="18"/>
              </w:rPr>
              <w:t>2025</w:t>
            </w:r>
          </w:p>
        </w:tc>
        <w:tc>
          <w:tcPr>
            <w:tcW w:w="1811" w:type="dxa"/>
            <w:shd w:val="clear" w:color="000000" w:fill="FFFFFF"/>
            <w:noWrap/>
            <w:vAlign w:val="center"/>
          </w:tcPr>
          <w:p w:rsidR="00005540" w:rsidRPr="00C73D51" w:rsidRDefault="00005540" w:rsidP="00DD732C">
            <w:pPr>
              <w:jc w:val="center"/>
              <w:rPr>
                <w:rFonts w:ascii="Lato" w:hAnsi="Lato" w:cs="Arial"/>
                <w:b/>
                <w:bCs/>
                <w:color w:val="000000"/>
                <w:sz w:val="18"/>
                <w:szCs w:val="18"/>
              </w:rPr>
            </w:pPr>
          </w:p>
        </w:tc>
        <w:tc>
          <w:tcPr>
            <w:tcW w:w="1811" w:type="dxa"/>
            <w:shd w:val="clear" w:color="000000" w:fill="FFFFFF"/>
            <w:noWrap/>
            <w:vAlign w:val="center"/>
          </w:tcPr>
          <w:p w:rsidR="00005540" w:rsidRPr="00C73D51" w:rsidRDefault="00005540" w:rsidP="00DD732C">
            <w:pPr>
              <w:jc w:val="center"/>
              <w:rPr>
                <w:rFonts w:ascii="Lato" w:hAnsi="Lato" w:cs="Arial"/>
                <w:b/>
                <w:bCs/>
                <w:color w:val="000000"/>
                <w:sz w:val="18"/>
                <w:szCs w:val="18"/>
              </w:rPr>
            </w:pPr>
          </w:p>
        </w:tc>
        <w:tc>
          <w:tcPr>
            <w:tcW w:w="1811" w:type="dxa"/>
            <w:shd w:val="clear" w:color="auto" w:fill="auto"/>
            <w:noWrap/>
            <w:vAlign w:val="center"/>
            <w:hideMark/>
          </w:tcPr>
          <w:p w:rsidR="00005540" w:rsidRPr="00C73D51" w:rsidRDefault="00005540" w:rsidP="00DD732C">
            <w:pPr>
              <w:jc w:val="center"/>
              <w:rPr>
                <w:rFonts w:ascii="Lato" w:hAnsi="Lato" w:cs="Arial"/>
                <w:b/>
                <w:bCs/>
                <w:color w:val="000000"/>
                <w:sz w:val="18"/>
                <w:szCs w:val="18"/>
              </w:rPr>
            </w:pPr>
            <w:r>
              <w:rPr>
                <w:rFonts w:ascii="Lato" w:hAnsi="Lato" w:cs="Arial"/>
                <w:b/>
                <w:bCs/>
                <w:color w:val="000000"/>
                <w:sz w:val="18"/>
                <w:szCs w:val="18"/>
              </w:rPr>
              <w:t>233,929.34</w:t>
            </w:r>
          </w:p>
        </w:tc>
      </w:tr>
      <w:tr w:rsidR="00005540" w:rsidRPr="00C73D51" w:rsidTr="00DD732C">
        <w:trPr>
          <w:trHeight w:val="77"/>
        </w:trPr>
        <w:tc>
          <w:tcPr>
            <w:tcW w:w="4877" w:type="dxa"/>
            <w:shd w:val="clear" w:color="000000" w:fill="FFFFFF"/>
            <w:noWrap/>
          </w:tcPr>
          <w:p w:rsidR="00005540" w:rsidRPr="00C73D51" w:rsidRDefault="00005540" w:rsidP="00DD732C">
            <w:pPr>
              <w:rPr>
                <w:rFonts w:ascii="Lato" w:hAnsi="Lato" w:cs="Arial"/>
                <w:b/>
                <w:bCs/>
                <w:sz w:val="18"/>
                <w:szCs w:val="18"/>
              </w:rPr>
            </w:pPr>
          </w:p>
        </w:tc>
        <w:tc>
          <w:tcPr>
            <w:tcW w:w="1811" w:type="dxa"/>
            <w:shd w:val="clear" w:color="000000" w:fill="FFFFFF"/>
            <w:noWrap/>
          </w:tcPr>
          <w:p w:rsidR="00005540" w:rsidRPr="00C73D51" w:rsidRDefault="00005540" w:rsidP="00DD732C">
            <w:pPr>
              <w:jc w:val="right"/>
              <w:rPr>
                <w:rFonts w:ascii="Lato" w:hAnsi="Lato" w:cs="Arial"/>
                <w:b/>
                <w:bCs/>
                <w:color w:val="000000"/>
                <w:sz w:val="18"/>
                <w:szCs w:val="18"/>
              </w:rPr>
            </w:pPr>
          </w:p>
        </w:tc>
        <w:tc>
          <w:tcPr>
            <w:tcW w:w="1811" w:type="dxa"/>
            <w:shd w:val="clear" w:color="000000" w:fill="FFFFFF"/>
            <w:noWrap/>
          </w:tcPr>
          <w:p w:rsidR="00005540" w:rsidRPr="00C73D51" w:rsidRDefault="00005540" w:rsidP="00DD732C">
            <w:pPr>
              <w:jc w:val="right"/>
              <w:rPr>
                <w:rFonts w:ascii="Lato" w:hAnsi="Lato" w:cs="Arial"/>
                <w:b/>
                <w:bCs/>
                <w:color w:val="000000"/>
                <w:sz w:val="18"/>
                <w:szCs w:val="18"/>
              </w:rPr>
            </w:pPr>
          </w:p>
        </w:tc>
        <w:tc>
          <w:tcPr>
            <w:tcW w:w="1811" w:type="dxa"/>
            <w:shd w:val="clear" w:color="auto" w:fill="auto"/>
            <w:noWrap/>
          </w:tcPr>
          <w:p w:rsidR="00005540" w:rsidRPr="00C73D51" w:rsidRDefault="00005540" w:rsidP="00DD732C">
            <w:pPr>
              <w:jc w:val="right"/>
              <w:rPr>
                <w:rFonts w:ascii="Lato" w:hAnsi="Lato" w:cs="Arial"/>
                <w:b/>
                <w:bCs/>
                <w:color w:val="000000"/>
                <w:sz w:val="18"/>
                <w:szCs w:val="18"/>
              </w:rPr>
            </w:pPr>
          </w:p>
        </w:tc>
      </w:tr>
    </w:tbl>
    <w:p w:rsidR="00005540" w:rsidRDefault="00005540" w:rsidP="00005540">
      <w:pPr>
        <w:rPr>
          <w:rFonts w:ascii="Lato" w:hAnsi="Lato" w:cs="Arial"/>
          <w:b/>
          <w:sz w:val="20"/>
          <w:szCs w:val="20"/>
        </w:rPr>
      </w:pPr>
    </w:p>
    <w:p w:rsidR="00005540" w:rsidRDefault="00005540" w:rsidP="00005540">
      <w:pPr>
        <w:rPr>
          <w:rFonts w:ascii="Lato" w:hAnsi="Lato" w:cs="Arial"/>
          <w:b/>
          <w:sz w:val="20"/>
          <w:szCs w:val="20"/>
        </w:rPr>
      </w:pPr>
    </w:p>
    <w:p w:rsidR="00005540" w:rsidRDefault="00005540" w:rsidP="00005540">
      <w:pPr>
        <w:rPr>
          <w:rFonts w:ascii="Lato" w:hAnsi="Lato" w:cs="Arial"/>
          <w:b/>
          <w:sz w:val="20"/>
          <w:szCs w:val="20"/>
        </w:rPr>
      </w:pPr>
    </w:p>
    <w:p w:rsidR="00005540" w:rsidRDefault="00005540" w:rsidP="00005540">
      <w:pPr>
        <w:rPr>
          <w:rFonts w:ascii="Lato" w:hAnsi="Lato" w:cs="Arial"/>
          <w:b/>
          <w:sz w:val="20"/>
          <w:szCs w:val="20"/>
        </w:rPr>
      </w:pPr>
    </w:p>
    <w:p w:rsidR="00005540" w:rsidRDefault="00005540" w:rsidP="00005540">
      <w:pPr>
        <w:rPr>
          <w:rFonts w:ascii="Lato" w:hAnsi="Lato" w:cs="Arial"/>
          <w:b/>
          <w:sz w:val="20"/>
          <w:szCs w:val="20"/>
        </w:rPr>
      </w:pPr>
    </w:p>
    <w:p w:rsidR="00005540" w:rsidRDefault="00005540" w:rsidP="00005540">
      <w:pPr>
        <w:rPr>
          <w:rFonts w:ascii="Lato" w:hAnsi="Lato" w:cs="Arial"/>
          <w:b/>
          <w:sz w:val="20"/>
          <w:szCs w:val="20"/>
        </w:rPr>
      </w:pPr>
    </w:p>
    <w:p w:rsidR="00005540" w:rsidRDefault="00005540" w:rsidP="00005540">
      <w:pPr>
        <w:rPr>
          <w:rFonts w:ascii="Lato" w:hAnsi="Lato" w:cs="Arial"/>
          <w:b/>
          <w:sz w:val="20"/>
          <w:szCs w:val="20"/>
        </w:rPr>
      </w:pPr>
    </w:p>
    <w:p w:rsidR="00005540" w:rsidRDefault="00005540" w:rsidP="00005540">
      <w:pPr>
        <w:rPr>
          <w:rFonts w:ascii="Lato" w:hAnsi="Lato" w:cs="Arial"/>
          <w:b/>
          <w:sz w:val="20"/>
          <w:szCs w:val="20"/>
        </w:rPr>
      </w:pPr>
    </w:p>
    <w:p w:rsidR="00005540" w:rsidRPr="00C73D51" w:rsidRDefault="00005540" w:rsidP="00005540">
      <w:pPr>
        <w:rPr>
          <w:rFonts w:ascii="Lato" w:hAnsi="Lato" w:cs="Arial"/>
          <w:b/>
          <w:sz w:val="20"/>
          <w:szCs w:val="20"/>
        </w:rPr>
      </w:pPr>
    </w:p>
    <w:p w:rsidR="00005540" w:rsidRDefault="00005540" w:rsidP="00005540">
      <w:pPr>
        <w:rPr>
          <w:rFonts w:ascii="Lato" w:hAnsi="Lato" w:cs="Arial"/>
          <w:b/>
          <w:sz w:val="20"/>
          <w:szCs w:val="20"/>
        </w:rPr>
      </w:pPr>
    </w:p>
    <w:p w:rsidR="001B6CAD" w:rsidRDefault="001B6CAD" w:rsidP="00005540">
      <w:pPr>
        <w:rPr>
          <w:rFonts w:ascii="Lato" w:hAnsi="Lato" w:cs="Arial"/>
          <w:b/>
          <w:sz w:val="20"/>
          <w:szCs w:val="20"/>
        </w:rPr>
      </w:pPr>
    </w:p>
    <w:p w:rsidR="001B6CAD" w:rsidRDefault="001B6CAD" w:rsidP="00005540">
      <w:pPr>
        <w:rPr>
          <w:rFonts w:ascii="Lato" w:hAnsi="Lato" w:cs="Arial"/>
          <w:b/>
          <w:sz w:val="20"/>
          <w:szCs w:val="20"/>
        </w:rPr>
      </w:pPr>
    </w:p>
    <w:p w:rsidR="001B6CAD" w:rsidRDefault="001B6CAD" w:rsidP="00005540">
      <w:pPr>
        <w:rPr>
          <w:rFonts w:ascii="Lato" w:hAnsi="Lato" w:cs="Arial"/>
          <w:b/>
          <w:sz w:val="20"/>
          <w:szCs w:val="20"/>
        </w:rPr>
      </w:pPr>
    </w:p>
    <w:p w:rsidR="001B6CAD" w:rsidRDefault="001B6CAD" w:rsidP="00005540">
      <w:pPr>
        <w:rPr>
          <w:rFonts w:ascii="Lato" w:hAnsi="Lato" w:cs="Arial"/>
          <w:b/>
          <w:sz w:val="20"/>
          <w:szCs w:val="20"/>
        </w:rPr>
      </w:pPr>
    </w:p>
    <w:p w:rsidR="001B6CAD" w:rsidRDefault="001B6CAD" w:rsidP="00005540">
      <w:pPr>
        <w:rPr>
          <w:rFonts w:ascii="Lato" w:hAnsi="Lato" w:cs="Arial"/>
          <w:b/>
          <w:sz w:val="20"/>
          <w:szCs w:val="20"/>
        </w:rPr>
      </w:pPr>
    </w:p>
    <w:p w:rsidR="00005540" w:rsidRPr="00C73D51" w:rsidRDefault="00005540" w:rsidP="00005540">
      <w:pPr>
        <w:rPr>
          <w:rFonts w:ascii="Lato" w:hAnsi="Lato" w:cs="Arial"/>
          <w:b/>
          <w:sz w:val="20"/>
          <w:szCs w:val="20"/>
        </w:rPr>
      </w:pPr>
      <w:r w:rsidRPr="00C73D51">
        <w:rPr>
          <w:rFonts w:ascii="Lato" w:hAnsi="Lato" w:cs="Arial"/>
          <w:b/>
          <w:sz w:val="20"/>
          <w:szCs w:val="20"/>
        </w:rPr>
        <w:t>IV) NOTAS AL ESTADO DE FLUJOS DE EFECTIVO</w:t>
      </w:r>
    </w:p>
    <w:p w:rsidR="00005540" w:rsidRPr="00C73D51" w:rsidRDefault="00005540" w:rsidP="00005540">
      <w:pPr>
        <w:rPr>
          <w:rFonts w:ascii="Lato" w:hAnsi="Lato" w:cs="Arial"/>
          <w:bCs/>
          <w:sz w:val="20"/>
          <w:szCs w:val="20"/>
        </w:rPr>
      </w:pPr>
      <w:r w:rsidRPr="00C73D51">
        <w:rPr>
          <w:rFonts w:ascii="Lato" w:hAnsi="Lato" w:cs="Arial"/>
          <w:b/>
          <w:sz w:val="20"/>
          <w:szCs w:val="20"/>
        </w:rPr>
        <w:t>Efectivo y Equivalentes</w:t>
      </w:r>
      <w:r w:rsidRPr="00C73D51">
        <w:rPr>
          <w:rFonts w:ascii="Lato" w:hAnsi="Lato" w:cs="Arial"/>
          <w:sz w:val="20"/>
          <w:szCs w:val="20"/>
        </w:rPr>
        <w:br/>
      </w:r>
      <w:r w:rsidRPr="00C73D51">
        <w:rPr>
          <w:rFonts w:ascii="Lato" w:hAnsi="Lato" w:cs="Arial"/>
          <w:bCs/>
          <w:sz w:val="20"/>
          <w:szCs w:val="20"/>
        </w:rPr>
        <w:t>1.- El análisis de los saldos inicial y final que figuran en la última parte del estado de flujo de efectivo en la cuenta de efectivo y equivalentes es como sigue:</w:t>
      </w:r>
    </w:p>
    <w:p w:rsidR="00005540" w:rsidRPr="00C73D51" w:rsidRDefault="00005540" w:rsidP="00005540">
      <w:pPr>
        <w:rPr>
          <w:rFonts w:ascii="Lato" w:hAnsi="Lato"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2646"/>
        <w:gridCol w:w="2842"/>
      </w:tblGrid>
      <w:tr w:rsidR="00005540" w:rsidRPr="00C73D51" w:rsidTr="00DD732C">
        <w:trPr>
          <w:trHeight w:val="60"/>
        </w:trPr>
        <w:tc>
          <w:tcPr>
            <w:tcW w:w="4014" w:type="dxa"/>
            <w:shd w:val="clear" w:color="auto" w:fill="auto"/>
          </w:tcPr>
          <w:p w:rsidR="00005540" w:rsidRPr="00C73D51" w:rsidRDefault="00005540" w:rsidP="00DD732C">
            <w:pPr>
              <w:rPr>
                <w:rFonts w:ascii="Lato" w:hAnsi="Lato" w:cs="Arial"/>
                <w:bCs/>
                <w:sz w:val="20"/>
                <w:szCs w:val="20"/>
              </w:rPr>
            </w:pPr>
          </w:p>
        </w:tc>
        <w:tc>
          <w:tcPr>
            <w:tcW w:w="2646" w:type="dxa"/>
            <w:vAlign w:val="center"/>
          </w:tcPr>
          <w:p w:rsidR="00005540" w:rsidRPr="00C73D51" w:rsidRDefault="00005540" w:rsidP="00DD732C">
            <w:pPr>
              <w:jc w:val="center"/>
              <w:rPr>
                <w:rFonts w:ascii="Lato" w:hAnsi="Lato" w:cs="Arial"/>
                <w:b/>
                <w:bCs/>
                <w:sz w:val="20"/>
                <w:szCs w:val="20"/>
              </w:rPr>
            </w:pPr>
            <w:r>
              <w:rPr>
                <w:rFonts w:ascii="Lato" w:hAnsi="Lato" w:cs="Arial"/>
                <w:b/>
                <w:sz w:val="20"/>
                <w:szCs w:val="20"/>
              </w:rPr>
              <w:t>2026</w:t>
            </w:r>
          </w:p>
        </w:tc>
        <w:tc>
          <w:tcPr>
            <w:tcW w:w="2842" w:type="dxa"/>
            <w:shd w:val="clear" w:color="auto" w:fill="auto"/>
            <w:vAlign w:val="center"/>
          </w:tcPr>
          <w:p w:rsidR="00005540" w:rsidRPr="00C73D51" w:rsidRDefault="00005540" w:rsidP="00DD732C">
            <w:pPr>
              <w:jc w:val="center"/>
              <w:rPr>
                <w:rFonts w:ascii="Lato" w:hAnsi="Lato" w:cs="Arial"/>
                <w:b/>
                <w:bCs/>
                <w:sz w:val="20"/>
                <w:szCs w:val="20"/>
              </w:rPr>
            </w:pPr>
            <w:r>
              <w:rPr>
                <w:rFonts w:ascii="Lato" w:hAnsi="Lato" w:cs="Arial"/>
                <w:b/>
                <w:sz w:val="20"/>
                <w:szCs w:val="20"/>
              </w:rPr>
              <w:t>2025</w:t>
            </w:r>
          </w:p>
        </w:tc>
      </w:tr>
      <w:tr w:rsidR="00005540" w:rsidRPr="00C73D51" w:rsidTr="00DD732C">
        <w:trPr>
          <w:trHeight w:val="235"/>
        </w:trPr>
        <w:tc>
          <w:tcPr>
            <w:tcW w:w="4014" w:type="dxa"/>
            <w:shd w:val="clear" w:color="auto" w:fill="auto"/>
          </w:tcPr>
          <w:p w:rsidR="00005540" w:rsidRPr="00C73D51" w:rsidRDefault="00005540" w:rsidP="00DD732C">
            <w:pPr>
              <w:rPr>
                <w:rFonts w:ascii="Lato" w:hAnsi="Lato" w:cs="Arial"/>
                <w:bCs/>
                <w:sz w:val="20"/>
                <w:szCs w:val="20"/>
              </w:rPr>
            </w:pPr>
            <w:r w:rsidRPr="00C73D51">
              <w:rPr>
                <w:rFonts w:ascii="Lato" w:hAnsi="Lato" w:cs="Arial"/>
                <w:bCs/>
                <w:sz w:val="20"/>
                <w:szCs w:val="20"/>
              </w:rPr>
              <w:t>Efectivo</w:t>
            </w:r>
          </w:p>
        </w:tc>
        <w:tc>
          <w:tcPr>
            <w:tcW w:w="2646" w:type="dxa"/>
            <w:vAlign w:val="center"/>
          </w:tcPr>
          <w:p w:rsidR="00005540" w:rsidRPr="00C73D51" w:rsidRDefault="00005540" w:rsidP="00DD732C">
            <w:pPr>
              <w:jc w:val="center"/>
              <w:rPr>
                <w:rFonts w:ascii="Lato" w:hAnsi="Lato" w:cs="Arial"/>
                <w:bCs/>
                <w:sz w:val="20"/>
                <w:szCs w:val="20"/>
              </w:rPr>
            </w:pPr>
            <w:r w:rsidRPr="00C73D51">
              <w:rPr>
                <w:rFonts w:ascii="Lato" w:hAnsi="Lato" w:cs="Arial"/>
                <w:sz w:val="20"/>
                <w:szCs w:val="20"/>
              </w:rPr>
              <w:t>$</w:t>
            </w:r>
            <w:r>
              <w:rPr>
                <w:rFonts w:ascii="Lato" w:hAnsi="Lato" w:cs="Arial"/>
                <w:sz w:val="20"/>
                <w:szCs w:val="20"/>
              </w:rPr>
              <w:t>2,896.00</w:t>
            </w:r>
          </w:p>
        </w:tc>
        <w:tc>
          <w:tcPr>
            <w:tcW w:w="2842" w:type="dxa"/>
            <w:shd w:val="clear" w:color="auto" w:fill="auto"/>
            <w:vAlign w:val="center"/>
          </w:tcPr>
          <w:p w:rsidR="00005540" w:rsidRPr="00C73D51" w:rsidRDefault="00005540" w:rsidP="00DD732C">
            <w:pPr>
              <w:jc w:val="center"/>
              <w:rPr>
                <w:rFonts w:ascii="Lato" w:hAnsi="Lato" w:cs="Arial"/>
                <w:bCs/>
                <w:sz w:val="20"/>
                <w:szCs w:val="20"/>
              </w:rPr>
            </w:pPr>
            <w:r w:rsidRPr="00C73D51">
              <w:rPr>
                <w:rFonts w:ascii="Lato" w:hAnsi="Lato" w:cs="Arial"/>
                <w:sz w:val="20"/>
                <w:szCs w:val="20"/>
              </w:rPr>
              <w:t>$0.00</w:t>
            </w:r>
          </w:p>
        </w:tc>
      </w:tr>
      <w:tr w:rsidR="00005540" w:rsidRPr="00C73D51" w:rsidTr="00DD732C">
        <w:trPr>
          <w:trHeight w:val="235"/>
        </w:trPr>
        <w:tc>
          <w:tcPr>
            <w:tcW w:w="4014" w:type="dxa"/>
            <w:shd w:val="clear" w:color="auto" w:fill="auto"/>
          </w:tcPr>
          <w:p w:rsidR="00005540" w:rsidRPr="00C73D51" w:rsidRDefault="00005540" w:rsidP="00DD732C">
            <w:pPr>
              <w:rPr>
                <w:rFonts w:ascii="Lato" w:hAnsi="Lato" w:cs="Arial"/>
                <w:bCs/>
                <w:sz w:val="20"/>
                <w:szCs w:val="20"/>
              </w:rPr>
            </w:pPr>
            <w:r w:rsidRPr="00C73D51">
              <w:rPr>
                <w:rFonts w:ascii="Lato" w:hAnsi="Lato" w:cs="Arial"/>
                <w:bCs/>
                <w:sz w:val="20"/>
                <w:szCs w:val="20"/>
              </w:rPr>
              <w:t>Bancos/Tesorería</w:t>
            </w:r>
          </w:p>
        </w:tc>
        <w:tc>
          <w:tcPr>
            <w:tcW w:w="2646" w:type="dxa"/>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 xml:space="preserve">$ </w:t>
            </w:r>
            <w:r>
              <w:rPr>
                <w:rFonts w:ascii="Lato" w:hAnsi="Lato" w:cs="Arial"/>
                <w:bCs/>
                <w:sz w:val="20"/>
                <w:szCs w:val="20"/>
              </w:rPr>
              <w:t>298,762.61</w:t>
            </w:r>
          </w:p>
        </w:tc>
        <w:tc>
          <w:tcPr>
            <w:tcW w:w="2842" w:type="dxa"/>
            <w:shd w:val="clear" w:color="auto" w:fill="auto"/>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w:t>
            </w:r>
            <w:r>
              <w:rPr>
                <w:rFonts w:ascii="Lato" w:hAnsi="Lato" w:cs="Arial"/>
                <w:sz w:val="20"/>
                <w:szCs w:val="20"/>
              </w:rPr>
              <w:t>252,420.06</w:t>
            </w:r>
          </w:p>
        </w:tc>
      </w:tr>
      <w:tr w:rsidR="00005540" w:rsidRPr="00C73D51" w:rsidTr="00DD732C">
        <w:trPr>
          <w:trHeight w:val="235"/>
        </w:trPr>
        <w:tc>
          <w:tcPr>
            <w:tcW w:w="4014" w:type="dxa"/>
            <w:shd w:val="clear" w:color="auto" w:fill="auto"/>
          </w:tcPr>
          <w:p w:rsidR="00005540" w:rsidRPr="00C73D51" w:rsidRDefault="00005540" w:rsidP="00DD732C">
            <w:pPr>
              <w:rPr>
                <w:rFonts w:ascii="Lato" w:hAnsi="Lato" w:cs="Arial"/>
                <w:bCs/>
                <w:sz w:val="20"/>
                <w:szCs w:val="20"/>
              </w:rPr>
            </w:pPr>
            <w:r w:rsidRPr="00C73D51">
              <w:rPr>
                <w:rFonts w:ascii="Lato" w:hAnsi="Lato" w:cs="Arial"/>
                <w:bCs/>
                <w:sz w:val="20"/>
                <w:szCs w:val="20"/>
              </w:rPr>
              <w:t>Bancos/Dependencias y Otros</w:t>
            </w:r>
          </w:p>
        </w:tc>
        <w:tc>
          <w:tcPr>
            <w:tcW w:w="2646" w:type="dxa"/>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0</w:t>
            </w:r>
          </w:p>
        </w:tc>
        <w:tc>
          <w:tcPr>
            <w:tcW w:w="2842" w:type="dxa"/>
            <w:shd w:val="clear" w:color="auto" w:fill="auto"/>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0</w:t>
            </w:r>
          </w:p>
        </w:tc>
      </w:tr>
      <w:tr w:rsidR="00005540" w:rsidRPr="00C73D51" w:rsidTr="00DD732C">
        <w:trPr>
          <w:trHeight w:val="60"/>
        </w:trPr>
        <w:tc>
          <w:tcPr>
            <w:tcW w:w="4014" w:type="dxa"/>
            <w:shd w:val="clear" w:color="auto" w:fill="auto"/>
          </w:tcPr>
          <w:p w:rsidR="00005540" w:rsidRPr="00C73D51" w:rsidRDefault="00005540" w:rsidP="00DD732C">
            <w:pPr>
              <w:rPr>
                <w:rFonts w:ascii="Lato" w:hAnsi="Lato" w:cs="Arial"/>
                <w:bCs/>
                <w:sz w:val="20"/>
                <w:szCs w:val="20"/>
              </w:rPr>
            </w:pPr>
            <w:r w:rsidRPr="00C73D51">
              <w:rPr>
                <w:rFonts w:ascii="Lato" w:hAnsi="Lato" w:cs="Arial"/>
                <w:bCs/>
                <w:sz w:val="20"/>
                <w:szCs w:val="20"/>
              </w:rPr>
              <w:t>Inversiones temporales (hasta 3 meses)</w:t>
            </w:r>
          </w:p>
        </w:tc>
        <w:tc>
          <w:tcPr>
            <w:tcW w:w="2646" w:type="dxa"/>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0</w:t>
            </w:r>
          </w:p>
        </w:tc>
        <w:tc>
          <w:tcPr>
            <w:tcW w:w="2842" w:type="dxa"/>
            <w:shd w:val="clear" w:color="auto" w:fill="auto"/>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0</w:t>
            </w:r>
          </w:p>
        </w:tc>
      </w:tr>
      <w:tr w:rsidR="00005540" w:rsidRPr="00C73D51" w:rsidTr="00DD732C">
        <w:trPr>
          <w:trHeight w:val="235"/>
        </w:trPr>
        <w:tc>
          <w:tcPr>
            <w:tcW w:w="4014" w:type="dxa"/>
            <w:shd w:val="clear" w:color="auto" w:fill="auto"/>
          </w:tcPr>
          <w:p w:rsidR="00005540" w:rsidRPr="00C73D51" w:rsidRDefault="00005540" w:rsidP="00DD732C">
            <w:pPr>
              <w:rPr>
                <w:rFonts w:ascii="Lato" w:hAnsi="Lato" w:cs="Arial"/>
                <w:bCs/>
                <w:sz w:val="20"/>
                <w:szCs w:val="20"/>
              </w:rPr>
            </w:pPr>
            <w:r w:rsidRPr="00C73D51">
              <w:rPr>
                <w:rFonts w:ascii="Lato" w:hAnsi="Lato" w:cs="Arial"/>
                <w:bCs/>
                <w:sz w:val="20"/>
                <w:szCs w:val="20"/>
              </w:rPr>
              <w:t>Fondos con afectación específica</w:t>
            </w:r>
          </w:p>
        </w:tc>
        <w:tc>
          <w:tcPr>
            <w:tcW w:w="2646" w:type="dxa"/>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0</w:t>
            </w:r>
          </w:p>
        </w:tc>
        <w:tc>
          <w:tcPr>
            <w:tcW w:w="2842" w:type="dxa"/>
            <w:shd w:val="clear" w:color="auto" w:fill="auto"/>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0</w:t>
            </w:r>
          </w:p>
        </w:tc>
      </w:tr>
      <w:tr w:rsidR="00005540" w:rsidRPr="00C73D51" w:rsidTr="00DD732C">
        <w:trPr>
          <w:trHeight w:val="472"/>
        </w:trPr>
        <w:tc>
          <w:tcPr>
            <w:tcW w:w="4014" w:type="dxa"/>
            <w:shd w:val="clear" w:color="auto" w:fill="auto"/>
          </w:tcPr>
          <w:p w:rsidR="00005540" w:rsidRPr="00C73D51" w:rsidRDefault="00005540" w:rsidP="00DD732C">
            <w:pPr>
              <w:rPr>
                <w:rFonts w:ascii="Lato" w:hAnsi="Lato" w:cs="Arial"/>
                <w:bCs/>
                <w:sz w:val="20"/>
                <w:szCs w:val="20"/>
              </w:rPr>
            </w:pPr>
            <w:r w:rsidRPr="00C73D51">
              <w:rPr>
                <w:rFonts w:ascii="Lato" w:hAnsi="Lato" w:cs="Arial"/>
                <w:bCs/>
                <w:sz w:val="20"/>
                <w:szCs w:val="20"/>
              </w:rPr>
              <w:t>Depósitos de fondos de terceros en garantía y/o administración</w:t>
            </w:r>
          </w:p>
        </w:tc>
        <w:tc>
          <w:tcPr>
            <w:tcW w:w="2646" w:type="dxa"/>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0</w:t>
            </w:r>
          </w:p>
        </w:tc>
        <w:tc>
          <w:tcPr>
            <w:tcW w:w="2842" w:type="dxa"/>
            <w:shd w:val="clear" w:color="auto" w:fill="auto"/>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0</w:t>
            </w:r>
          </w:p>
        </w:tc>
      </w:tr>
      <w:tr w:rsidR="00005540" w:rsidRPr="00C73D51" w:rsidTr="00DD732C">
        <w:trPr>
          <w:trHeight w:val="60"/>
        </w:trPr>
        <w:tc>
          <w:tcPr>
            <w:tcW w:w="4014" w:type="dxa"/>
            <w:shd w:val="clear" w:color="auto" w:fill="auto"/>
          </w:tcPr>
          <w:p w:rsidR="00005540" w:rsidRPr="00C73D51" w:rsidRDefault="00005540" w:rsidP="00DD732C">
            <w:pPr>
              <w:rPr>
                <w:rFonts w:ascii="Lato" w:hAnsi="Lato" w:cs="Arial"/>
                <w:bCs/>
                <w:sz w:val="20"/>
                <w:szCs w:val="20"/>
              </w:rPr>
            </w:pPr>
            <w:r w:rsidRPr="00C73D51">
              <w:rPr>
                <w:rFonts w:ascii="Lato" w:hAnsi="Lato" w:cs="Arial"/>
                <w:bCs/>
                <w:sz w:val="20"/>
                <w:szCs w:val="20"/>
              </w:rPr>
              <w:t>Otros Efectivos y Equivalentes</w:t>
            </w:r>
          </w:p>
        </w:tc>
        <w:tc>
          <w:tcPr>
            <w:tcW w:w="2646" w:type="dxa"/>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0</w:t>
            </w:r>
          </w:p>
        </w:tc>
        <w:tc>
          <w:tcPr>
            <w:tcW w:w="2842" w:type="dxa"/>
            <w:shd w:val="clear" w:color="auto" w:fill="auto"/>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0</w:t>
            </w:r>
          </w:p>
        </w:tc>
      </w:tr>
      <w:tr w:rsidR="00005540" w:rsidRPr="00C73D51" w:rsidTr="00DD732C">
        <w:trPr>
          <w:trHeight w:val="249"/>
        </w:trPr>
        <w:tc>
          <w:tcPr>
            <w:tcW w:w="4014" w:type="dxa"/>
            <w:shd w:val="clear" w:color="auto" w:fill="auto"/>
          </w:tcPr>
          <w:p w:rsidR="00005540" w:rsidRPr="00C73D51" w:rsidRDefault="00005540" w:rsidP="00DD732C">
            <w:pPr>
              <w:rPr>
                <w:rFonts w:ascii="Lato" w:hAnsi="Lato" w:cs="Arial"/>
                <w:b/>
                <w:bCs/>
                <w:sz w:val="20"/>
                <w:szCs w:val="20"/>
              </w:rPr>
            </w:pPr>
            <w:r w:rsidRPr="00C73D51">
              <w:rPr>
                <w:rFonts w:ascii="Lato" w:hAnsi="Lato" w:cs="Arial"/>
                <w:b/>
                <w:bCs/>
                <w:sz w:val="20"/>
                <w:szCs w:val="20"/>
              </w:rPr>
              <w:t>Total de Efectivo y Equivalentes</w:t>
            </w:r>
          </w:p>
        </w:tc>
        <w:tc>
          <w:tcPr>
            <w:tcW w:w="2646" w:type="dxa"/>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w:t>
            </w:r>
            <w:r>
              <w:rPr>
                <w:rFonts w:ascii="Lato" w:hAnsi="Lato" w:cs="Arial"/>
                <w:bCs/>
                <w:sz w:val="20"/>
                <w:szCs w:val="20"/>
              </w:rPr>
              <w:t>301,658.61</w:t>
            </w:r>
          </w:p>
        </w:tc>
        <w:tc>
          <w:tcPr>
            <w:tcW w:w="2842" w:type="dxa"/>
            <w:shd w:val="clear" w:color="auto" w:fill="auto"/>
            <w:vAlign w:val="center"/>
          </w:tcPr>
          <w:p w:rsidR="00005540" w:rsidRPr="00C73D51" w:rsidRDefault="00005540" w:rsidP="00DD732C">
            <w:pPr>
              <w:jc w:val="center"/>
              <w:rPr>
                <w:rFonts w:ascii="Lato" w:hAnsi="Lato" w:cs="Arial"/>
                <w:bCs/>
                <w:sz w:val="20"/>
                <w:szCs w:val="20"/>
              </w:rPr>
            </w:pPr>
            <w:r w:rsidRPr="00C73D51">
              <w:rPr>
                <w:rFonts w:ascii="Lato" w:hAnsi="Lato" w:cs="Arial"/>
                <w:bCs/>
                <w:sz w:val="20"/>
                <w:szCs w:val="20"/>
              </w:rPr>
              <w:t>$</w:t>
            </w:r>
            <w:r>
              <w:rPr>
                <w:rFonts w:ascii="Lato" w:hAnsi="Lato" w:cs="Arial"/>
                <w:sz w:val="20"/>
                <w:szCs w:val="20"/>
              </w:rPr>
              <w:t>252,420.06</w:t>
            </w:r>
          </w:p>
        </w:tc>
      </w:tr>
    </w:tbl>
    <w:p w:rsidR="00005540" w:rsidRDefault="00005540" w:rsidP="00005540">
      <w:pPr>
        <w:rPr>
          <w:rFonts w:ascii="Lato" w:hAnsi="Lato" w:cs="Arial"/>
          <w:bCs/>
          <w:sz w:val="20"/>
          <w:szCs w:val="20"/>
        </w:rPr>
      </w:pPr>
    </w:p>
    <w:p w:rsidR="001B6CAD" w:rsidRDefault="001B6CAD" w:rsidP="00005540">
      <w:pPr>
        <w:rPr>
          <w:rFonts w:ascii="Lato" w:hAnsi="Lato" w:cs="Arial"/>
          <w:bCs/>
          <w:sz w:val="20"/>
          <w:szCs w:val="20"/>
        </w:rPr>
      </w:pPr>
    </w:p>
    <w:p w:rsidR="001B6CAD" w:rsidRPr="00C73D51" w:rsidRDefault="001B6CAD" w:rsidP="00005540">
      <w:pPr>
        <w:rPr>
          <w:rFonts w:ascii="Lato" w:hAnsi="Lato" w:cs="Arial"/>
          <w:bCs/>
          <w:sz w:val="20"/>
          <w:szCs w:val="20"/>
        </w:rPr>
      </w:pPr>
    </w:p>
    <w:p w:rsidR="00005540" w:rsidRPr="00C73D51" w:rsidRDefault="00005540" w:rsidP="00005540">
      <w:pPr>
        <w:rPr>
          <w:rFonts w:ascii="Lato" w:hAnsi="Lato" w:cs="Arial"/>
          <w:bCs/>
          <w:sz w:val="20"/>
          <w:szCs w:val="20"/>
        </w:rPr>
      </w:pPr>
      <w:r w:rsidRPr="00C73D51">
        <w:rPr>
          <w:rFonts w:ascii="Lato" w:hAnsi="Lato" w:cs="Arial"/>
          <w:bCs/>
          <w:sz w:val="20"/>
          <w:szCs w:val="20"/>
        </w:rPr>
        <w:t xml:space="preserve">2. Al </w:t>
      </w:r>
      <w:r>
        <w:rPr>
          <w:rFonts w:ascii="Lato" w:hAnsi="Lato" w:cs="Arial"/>
          <w:bCs/>
          <w:sz w:val="20"/>
          <w:szCs w:val="20"/>
        </w:rPr>
        <w:t xml:space="preserve">31 de marzo </w:t>
      </w:r>
      <w:r w:rsidRPr="00C73D51">
        <w:rPr>
          <w:rFonts w:ascii="Lato" w:hAnsi="Lato" w:cs="Arial"/>
          <w:bCs/>
          <w:sz w:val="20"/>
          <w:szCs w:val="20"/>
        </w:rPr>
        <w:t xml:space="preserve">de </w:t>
      </w:r>
      <w:r>
        <w:rPr>
          <w:rFonts w:ascii="Lato" w:hAnsi="Lato" w:cs="Arial"/>
          <w:bCs/>
          <w:sz w:val="20"/>
          <w:szCs w:val="20"/>
        </w:rPr>
        <w:t>2026</w:t>
      </w:r>
      <w:r w:rsidRPr="00C73D51">
        <w:rPr>
          <w:rFonts w:ascii="Lato" w:hAnsi="Lato" w:cs="Arial"/>
          <w:bCs/>
          <w:sz w:val="20"/>
          <w:szCs w:val="20"/>
        </w:rPr>
        <w:t xml:space="preserve"> la entidad no realizo Actividades de Inversión.</w:t>
      </w:r>
    </w:p>
    <w:p w:rsidR="001B6CAD" w:rsidRDefault="001B6CAD" w:rsidP="00005540">
      <w:pPr>
        <w:rPr>
          <w:rFonts w:ascii="Lato" w:hAnsi="Lato" w:cs="Arial"/>
          <w:bCs/>
          <w:sz w:val="20"/>
          <w:szCs w:val="20"/>
        </w:rPr>
      </w:pPr>
    </w:p>
    <w:p w:rsidR="001B6CAD" w:rsidRDefault="001B6CAD" w:rsidP="00005540">
      <w:pPr>
        <w:rPr>
          <w:rFonts w:ascii="Lato" w:hAnsi="Lato" w:cs="Arial"/>
          <w:bCs/>
          <w:sz w:val="20"/>
          <w:szCs w:val="20"/>
        </w:rPr>
      </w:pPr>
    </w:p>
    <w:p w:rsidR="001B6CAD" w:rsidRDefault="001B6CAD" w:rsidP="00005540">
      <w:pPr>
        <w:rPr>
          <w:rFonts w:ascii="Lato" w:hAnsi="Lato" w:cs="Arial"/>
          <w:bCs/>
          <w:sz w:val="20"/>
          <w:szCs w:val="20"/>
        </w:rPr>
      </w:pPr>
    </w:p>
    <w:p w:rsidR="001B6CAD" w:rsidRDefault="001B6CAD" w:rsidP="00005540">
      <w:pPr>
        <w:rPr>
          <w:rFonts w:ascii="Lato" w:hAnsi="Lato" w:cs="Arial"/>
          <w:bCs/>
          <w:sz w:val="20"/>
          <w:szCs w:val="20"/>
        </w:rPr>
      </w:pPr>
    </w:p>
    <w:p w:rsidR="00005540" w:rsidRPr="00C73D51" w:rsidRDefault="00005540" w:rsidP="00005540">
      <w:pPr>
        <w:rPr>
          <w:rFonts w:ascii="Lato" w:hAnsi="Lato"/>
        </w:rPr>
      </w:pPr>
      <w:r w:rsidRPr="00C73D51">
        <w:rPr>
          <w:rFonts w:ascii="Lato" w:hAnsi="Lato" w:cs="Arial"/>
          <w:bCs/>
          <w:sz w:val="20"/>
          <w:szCs w:val="20"/>
        </w:rPr>
        <w:br/>
        <w:t>3.- Se presenta la conciliación de flujos de efectivo netos de las actividades de operación y los saldos de Resultados del Ejercicio (Ahorro/Desahorro):</w:t>
      </w:r>
      <w:r w:rsidRPr="00C73D51">
        <w:rPr>
          <w:rFonts w:ascii="Lato" w:hAnsi="Lato"/>
        </w:rPr>
        <w:t xml:space="preserve"> </w:t>
      </w:r>
    </w:p>
    <w:p w:rsidR="00005540" w:rsidRPr="00C73D51" w:rsidRDefault="00005540" w:rsidP="00005540">
      <w:pPr>
        <w:rPr>
          <w:rFonts w:ascii="Lato" w:hAnsi="Lato"/>
        </w:rPr>
      </w:pPr>
    </w:p>
    <w:tbl>
      <w:tblPr>
        <w:tblW w:w="8940" w:type="dxa"/>
        <w:tblInd w:w="70" w:type="dxa"/>
        <w:tblCellMar>
          <w:left w:w="70" w:type="dxa"/>
          <w:right w:w="70" w:type="dxa"/>
        </w:tblCellMar>
        <w:tblLook w:val="04A0" w:firstRow="1" w:lastRow="0" w:firstColumn="1" w:lastColumn="0" w:noHBand="0" w:noVBand="1"/>
      </w:tblPr>
      <w:tblGrid>
        <w:gridCol w:w="4780"/>
        <w:gridCol w:w="2420"/>
        <w:gridCol w:w="1740"/>
      </w:tblGrid>
      <w:tr w:rsidR="00005540" w:rsidRPr="002B13FC" w:rsidTr="00DD732C">
        <w:trPr>
          <w:trHeight w:val="300"/>
        </w:trPr>
        <w:tc>
          <w:tcPr>
            <w:tcW w:w="4780" w:type="dxa"/>
            <w:tcBorders>
              <w:top w:val="nil"/>
              <w:left w:val="nil"/>
              <w:bottom w:val="nil"/>
              <w:right w:val="nil"/>
            </w:tcBorders>
            <w:shd w:val="clear" w:color="000000" w:fill="FFFFFF"/>
            <w:noWrap/>
            <w:vAlign w:val="bottom"/>
            <w:hideMark/>
          </w:tcPr>
          <w:p w:rsidR="00005540" w:rsidRPr="002B13FC" w:rsidRDefault="00005540" w:rsidP="00DD732C">
            <w:pPr>
              <w:rPr>
                <w:rFonts w:ascii="Calibri" w:hAnsi="Calibri" w:cs="Calibri"/>
                <w:color w:val="000000"/>
              </w:rPr>
            </w:pPr>
            <w:r w:rsidRPr="002B13FC">
              <w:rPr>
                <w:rFonts w:ascii="Calibri" w:hAnsi="Calibri" w:cs="Calibri"/>
                <w:color w:val="000000"/>
              </w:rPr>
              <w:t> </w:t>
            </w:r>
          </w:p>
        </w:tc>
        <w:tc>
          <w:tcPr>
            <w:tcW w:w="24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5540" w:rsidRPr="002B13FC" w:rsidRDefault="00005540" w:rsidP="00DD732C">
            <w:pPr>
              <w:jc w:val="center"/>
              <w:rPr>
                <w:rFonts w:ascii="Calibri" w:hAnsi="Calibri" w:cs="Calibri"/>
                <w:b/>
                <w:bCs/>
                <w:color w:val="000000"/>
              </w:rPr>
            </w:pPr>
            <w:r w:rsidRPr="002B13FC">
              <w:rPr>
                <w:rFonts w:ascii="Calibri" w:hAnsi="Calibri" w:cs="Calibri"/>
                <w:b/>
                <w:bCs/>
                <w:color w:val="000000"/>
              </w:rPr>
              <w:t>2026</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005540" w:rsidRPr="002B13FC" w:rsidRDefault="00005540" w:rsidP="00DD732C">
            <w:pPr>
              <w:jc w:val="center"/>
              <w:rPr>
                <w:rFonts w:ascii="Calibri" w:hAnsi="Calibri" w:cs="Calibri"/>
                <w:b/>
                <w:bCs/>
                <w:color w:val="000000"/>
              </w:rPr>
            </w:pPr>
            <w:r w:rsidRPr="002B13FC">
              <w:rPr>
                <w:rFonts w:ascii="Calibri" w:hAnsi="Calibri" w:cs="Calibri"/>
                <w:b/>
                <w:bCs/>
                <w:color w:val="000000"/>
              </w:rPr>
              <w:t>2025</w:t>
            </w:r>
          </w:p>
        </w:tc>
      </w:tr>
      <w:tr w:rsidR="00005540" w:rsidRPr="002B13FC" w:rsidTr="00DD732C">
        <w:trPr>
          <w:trHeight w:val="435"/>
        </w:trPr>
        <w:tc>
          <w:tcPr>
            <w:tcW w:w="4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b/>
                <w:bCs/>
                <w:color w:val="000000"/>
                <w:sz w:val="20"/>
                <w:szCs w:val="20"/>
              </w:rPr>
            </w:pPr>
            <w:r w:rsidRPr="002B13FC">
              <w:rPr>
                <w:rFonts w:ascii="Calibri" w:hAnsi="Calibri" w:cs="Calibri"/>
                <w:b/>
                <w:bCs/>
                <w:color w:val="000000"/>
                <w:sz w:val="20"/>
                <w:szCs w:val="20"/>
              </w:rPr>
              <w:t>Resultados del Ejercicio Ahorro/Desahorro</w:t>
            </w:r>
          </w:p>
        </w:tc>
        <w:tc>
          <w:tcPr>
            <w:tcW w:w="2420" w:type="dxa"/>
            <w:tcBorders>
              <w:top w:val="nil"/>
              <w:left w:val="nil"/>
              <w:bottom w:val="nil"/>
              <w:right w:val="nil"/>
            </w:tcBorders>
            <w:shd w:val="clear" w:color="auto" w:fill="auto"/>
            <w:noWrap/>
            <w:vAlign w:val="bottom"/>
            <w:hideMark/>
          </w:tcPr>
          <w:p w:rsidR="00005540" w:rsidRPr="002B13FC" w:rsidRDefault="00005540" w:rsidP="00DD732C">
            <w:pPr>
              <w:jc w:val="center"/>
              <w:rPr>
                <w:rFonts w:ascii="Lato" w:hAnsi="Lato" w:cs="Calibri"/>
                <w:color w:val="000000"/>
                <w:sz w:val="18"/>
                <w:szCs w:val="18"/>
              </w:rPr>
            </w:pPr>
            <w:r w:rsidRPr="002B13FC">
              <w:rPr>
                <w:rFonts w:ascii="Lato" w:hAnsi="Lato" w:cs="Calibri"/>
                <w:color w:val="000000"/>
                <w:sz w:val="18"/>
                <w:szCs w:val="18"/>
              </w:rPr>
              <w:t>204,908.53</w:t>
            </w:r>
          </w:p>
        </w:tc>
        <w:tc>
          <w:tcPr>
            <w:tcW w:w="174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b/>
                <w:bCs/>
                <w:color w:val="000000"/>
                <w:sz w:val="20"/>
                <w:szCs w:val="20"/>
              </w:rPr>
            </w:pPr>
            <w:r w:rsidRPr="002B13FC">
              <w:rPr>
                <w:rFonts w:ascii="Calibri" w:hAnsi="Calibri" w:cs="Calibri"/>
                <w:b/>
                <w:bCs/>
                <w:color w:val="000000"/>
                <w:sz w:val="20"/>
                <w:szCs w:val="20"/>
              </w:rPr>
              <w:t>29,245.55</w:t>
            </w:r>
          </w:p>
        </w:tc>
      </w:tr>
      <w:tr w:rsidR="00005540" w:rsidRPr="002B13FC" w:rsidTr="00DD732C">
        <w:trPr>
          <w:trHeight w:val="63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b/>
                <w:bCs/>
                <w:color w:val="000000"/>
                <w:sz w:val="20"/>
                <w:szCs w:val="20"/>
              </w:rPr>
            </w:pPr>
            <w:r w:rsidRPr="002B13FC">
              <w:rPr>
                <w:rFonts w:ascii="Calibri" w:hAnsi="Calibri" w:cs="Calibri"/>
                <w:b/>
                <w:bCs/>
                <w:color w:val="000000"/>
                <w:sz w:val="20"/>
                <w:szCs w:val="20"/>
              </w:rPr>
              <w:t>Movimientos de partidas (o rubros) que no afectan al efectivo</w:t>
            </w:r>
          </w:p>
        </w:tc>
        <w:tc>
          <w:tcPr>
            <w:tcW w:w="2420" w:type="dxa"/>
            <w:tcBorders>
              <w:top w:val="single" w:sz="4" w:space="0" w:color="auto"/>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b/>
                <w:bCs/>
                <w:color w:val="000000"/>
                <w:sz w:val="20"/>
                <w:szCs w:val="20"/>
              </w:rPr>
            </w:pPr>
            <w:r w:rsidRPr="002B13FC">
              <w:rPr>
                <w:rFonts w:ascii="Calibri" w:hAnsi="Calibri" w:cs="Calibri"/>
                <w:b/>
                <w:bCs/>
                <w:color w:val="000000"/>
                <w:sz w:val="20"/>
                <w:szCs w:val="20"/>
              </w:rPr>
              <w:t>-19,655.25</w:t>
            </w:r>
          </w:p>
        </w:tc>
        <w:tc>
          <w:tcPr>
            <w:tcW w:w="174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b/>
                <w:bCs/>
                <w:color w:val="000000"/>
                <w:sz w:val="20"/>
                <w:szCs w:val="20"/>
              </w:rPr>
            </w:pPr>
            <w:r w:rsidRPr="002B13FC">
              <w:rPr>
                <w:rFonts w:ascii="Calibri" w:hAnsi="Calibri" w:cs="Calibri"/>
                <w:b/>
                <w:bCs/>
                <w:color w:val="000000"/>
                <w:sz w:val="20"/>
                <w:szCs w:val="20"/>
              </w:rPr>
              <w:t>-64,297.95</w:t>
            </w:r>
          </w:p>
        </w:tc>
      </w:tr>
      <w:tr w:rsidR="00005540" w:rsidRPr="002B13FC" w:rsidTr="00DD732C">
        <w:trPr>
          <w:trHeight w:val="34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color w:val="000000"/>
                <w:sz w:val="20"/>
                <w:szCs w:val="20"/>
              </w:rPr>
            </w:pPr>
            <w:r w:rsidRPr="002B13FC">
              <w:rPr>
                <w:rFonts w:ascii="Calibri" w:hAnsi="Calibri" w:cs="Calibri"/>
                <w:color w:val="000000"/>
                <w:sz w:val="20"/>
                <w:szCs w:val="20"/>
              </w:rPr>
              <w:t>Depreciación</w:t>
            </w:r>
          </w:p>
        </w:tc>
        <w:tc>
          <w:tcPr>
            <w:tcW w:w="242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3,501.80</w:t>
            </w:r>
          </w:p>
        </w:tc>
        <w:tc>
          <w:tcPr>
            <w:tcW w:w="1740" w:type="dxa"/>
            <w:tcBorders>
              <w:top w:val="nil"/>
              <w:left w:val="nil"/>
              <w:bottom w:val="single" w:sz="4" w:space="0" w:color="auto"/>
              <w:right w:val="single" w:sz="4" w:space="0" w:color="auto"/>
            </w:tcBorders>
            <w:shd w:val="clear" w:color="auto" w:fill="auto"/>
            <w:noWrap/>
            <w:vAlign w:val="bottom"/>
            <w:hideMark/>
          </w:tcPr>
          <w:p w:rsidR="00005540" w:rsidRPr="002B13FC" w:rsidRDefault="00005540" w:rsidP="00DD732C">
            <w:pPr>
              <w:jc w:val="center"/>
              <w:rPr>
                <w:rFonts w:ascii="Arial" w:hAnsi="Arial" w:cs="Arial"/>
                <w:color w:val="000000"/>
                <w:sz w:val="16"/>
                <w:szCs w:val="16"/>
              </w:rPr>
            </w:pPr>
            <w:r w:rsidRPr="002B13FC">
              <w:rPr>
                <w:rFonts w:ascii="Arial" w:hAnsi="Arial" w:cs="Arial"/>
                <w:color w:val="000000"/>
                <w:sz w:val="16"/>
                <w:szCs w:val="16"/>
              </w:rPr>
              <w:t>$18,159.42</w:t>
            </w:r>
          </w:p>
        </w:tc>
      </w:tr>
      <w:tr w:rsidR="00005540" w:rsidRPr="002B13FC" w:rsidTr="00DD732C">
        <w:trPr>
          <w:trHeight w:val="34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color w:val="000000"/>
                <w:sz w:val="20"/>
                <w:szCs w:val="20"/>
              </w:rPr>
            </w:pPr>
            <w:r w:rsidRPr="002B13FC">
              <w:rPr>
                <w:rFonts w:ascii="Calibri" w:hAnsi="Calibri" w:cs="Calibri"/>
                <w:color w:val="000000"/>
                <w:sz w:val="20"/>
                <w:szCs w:val="20"/>
              </w:rPr>
              <w:t xml:space="preserve">Amortización </w:t>
            </w:r>
          </w:p>
        </w:tc>
        <w:tc>
          <w:tcPr>
            <w:tcW w:w="242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0</w:t>
            </w:r>
          </w:p>
        </w:tc>
        <w:tc>
          <w:tcPr>
            <w:tcW w:w="174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0</w:t>
            </w:r>
          </w:p>
        </w:tc>
      </w:tr>
      <w:tr w:rsidR="00005540" w:rsidRPr="002B13FC" w:rsidTr="00DD732C">
        <w:trPr>
          <w:trHeight w:val="34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color w:val="000000"/>
                <w:sz w:val="20"/>
                <w:szCs w:val="20"/>
              </w:rPr>
            </w:pPr>
            <w:r w:rsidRPr="002B13FC">
              <w:rPr>
                <w:rFonts w:ascii="Calibri" w:hAnsi="Calibri" w:cs="Calibri"/>
                <w:color w:val="000000"/>
                <w:sz w:val="20"/>
                <w:szCs w:val="20"/>
              </w:rPr>
              <w:t>Incremento en las provisiones</w:t>
            </w:r>
          </w:p>
        </w:tc>
        <w:tc>
          <w:tcPr>
            <w:tcW w:w="2420" w:type="dxa"/>
            <w:tcBorders>
              <w:top w:val="nil"/>
              <w:left w:val="nil"/>
              <w:bottom w:val="single" w:sz="4" w:space="0" w:color="auto"/>
              <w:right w:val="single" w:sz="4" w:space="0" w:color="auto"/>
            </w:tcBorders>
            <w:shd w:val="clear" w:color="auto" w:fill="auto"/>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62,483.59</w:t>
            </w:r>
          </w:p>
        </w:tc>
        <w:tc>
          <w:tcPr>
            <w:tcW w:w="174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106,253.87</w:t>
            </w:r>
          </w:p>
        </w:tc>
      </w:tr>
      <w:tr w:rsidR="00005540" w:rsidRPr="002B13FC" w:rsidTr="00DD732C">
        <w:trPr>
          <w:trHeight w:val="34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color w:val="000000"/>
                <w:sz w:val="20"/>
                <w:szCs w:val="20"/>
              </w:rPr>
            </w:pPr>
            <w:r w:rsidRPr="002B13FC">
              <w:rPr>
                <w:rFonts w:ascii="Calibri" w:hAnsi="Calibri" w:cs="Calibri"/>
                <w:color w:val="000000"/>
                <w:sz w:val="20"/>
                <w:szCs w:val="20"/>
              </w:rPr>
              <w:t>Otros gastos (ajuste de saldos por retenciones)</w:t>
            </w:r>
          </w:p>
        </w:tc>
        <w:tc>
          <w:tcPr>
            <w:tcW w:w="242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0</w:t>
            </w:r>
          </w:p>
        </w:tc>
        <w:tc>
          <w:tcPr>
            <w:tcW w:w="174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0</w:t>
            </w:r>
          </w:p>
        </w:tc>
      </w:tr>
      <w:tr w:rsidR="00005540" w:rsidRPr="002B13FC" w:rsidTr="00DD732C">
        <w:trPr>
          <w:trHeight w:val="34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color w:val="000000"/>
                <w:sz w:val="20"/>
                <w:szCs w:val="20"/>
              </w:rPr>
            </w:pPr>
            <w:proofErr w:type="spellStart"/>
            <w:r w:rsidRPr="002B13FC">
              <w:rPr>
                <w:rFonts w:ascii="Calibri" w:hAnsi="Calibri" w:cs="Calibri"/>
                <w:color w:val="000000"/>
                <w:sz w:val="20"/>
                <w:szCs w:val="20"/>
              </w:rPr>
              <w:t>Disminucion</w:t>
            </w:r>
            <w:proofErr w:type="spellEnd"/>
            <w:r w:rsidRPr="002B13FC">
              <w:rPr>
                <w:rFonts w:ascii="Calibri" w:hAnsi="Calibri" w:cs="Calibri"/>
                <w:color w:val="000000"/>
                <w:sz w:val="20"/>
                <w:szCs w:val="20"/>
              </w:rPr>
              <w:t xml:space="preserve">  en cuentas por cobrar</w:t>
            </w:r>
          </w:p>
        </w:tc>
        <w:tc>
          <w:tcPr>
            <w:tcW w:w="242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15,638.79</w:t>
            </w:r>
          </w:p>
        </w:tc>
        <w:tc>
          <w:tcPr>
            <w:tcW w:w="174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63,723.94</w:t>
            </w:r>
          </w:p>
        </w:tc>
      </w:tr>
      <w:tr w:rsidR="00005540" w:rsidRPr="002B13FC" w:rsidTr="00DD732C">
        <w:trPr>
          <w:trHeight w:val="34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color w:val="000000"/>
                <w:sz w:val="20"/>
                <w:szCs w:val="20"/>
              </w:rPr>
            </w:pPr>
            <w:r w:rsidRPr="002B13FC">
              <w:rPr>
                <w:rFonts w:ascii="Calibri" w:hAnsi="Calibri" w:cs="Calibri"/>
                <w:color w:val="000000"/>
                <w:sz w:val="20"/>
                <w:szCs w:val="20"/>
              </w:rPr>
              <w:t>Incremento en inversiones producido por revaluación</w:t>
            </w:r>
          </w:p>
        </w:tc>
        <w:tc>
          <w:tcPr>
            <w:tcW w:w="242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0</w:t>
            </w:r>
          </w:p>
        </w:tc>
        <w:tc>
          <w:tcPr>
            <w:tcW w:w="174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0</w:t>
            </w:r>
          </w:p>
        </w:tc>
      </w:tr>
      <w:tr w:rsidR="00005540" w:rsidRPr="002B13FC" w:rsidTr="00DD732C">
        <w:trPr>
          <w:trHeight w:val="54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color w:val="000000"/>
                <w:sz w:val="20"/>
                <w:szCs w:val="20"/>
              </w:rPr>
            </w:pPr>
            <w:r w:rsidRPr="002B13FC">
              <w:rPr>
                <w:rFonts w:ascii="Calibri" w:hAnsi="Calibri" w:cs="Calibri"/>
                <w:color w:val="000000"/>
                <w:sz w:val="20"/>
                <w:szCs w:val="20"/>
              </w:rPr>
              <w:t>Ganancia/pérdida en venta de bienes muebles, inmuebles e intangibles</w:t>
            </w:r>
          </w:p>
        </w:tc>
        <w:tc>
          <w:tcPr>
            <w:tcW w:w="242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0</w:t>
            </w:r>
          </w:p>
        </w:tc>
        <w:tc>
          <w:tcPr>
            <w:tcW w:w="174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0</w:t>
            </w:r>
          </w:p>
        </w:tc>
      </w:tr>
      <w:tr w:rsidR="00005540" w:rsidRPr="002B13FC" w:rsidTr="00DD732C">
        <w:trPr>
          <w:trHeight w:val="33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color w:val="000000"/>
                <w:sz w:val="20"/>
                <w:szCs w:val="20"/>
              </w:rPr>
            </w:pPr>
            <w:r w:rsidRPr="002B13FC">
              <w:rPr>
                <w:rFonts w:ascii="Calibri" w:hAnsi="Calibri" w:cs="Calibri"/>
                <w:color w:val="000000"/>
                <w:sz w:val="20"/>
                <w:szCs w:val="20"/>
              </w:rPr>
              <w:t>Incremento en cuentas por cobrar</w:t>
            </w:r>
          </w:p>
        </w:tc>
        <w:tc>
          <w:tcPr>
            <w:tcW w:w="242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15,638.79</w:t>
            </w:r>
          </w:p>
        </w:tc>
        <w:tc>
          <w:tcPr>
            <w:tcW w:w="174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63,723.94</w:t>
            </w:r>
          </w:p>
        </w:tc>
      </w:tr>
      <w:tr w:rsidR="00005540" w:rsidRPr="002B13FC" w:rsidTr="00DD732C">
        <w:trPr>
          <w:trHeight w:val="33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color w:val="000000"/>
                <w:sz w:val="20"/>
                <w:szCs w:val="20"/>
              </w:rPr>
            </w:pPr>
            <w:r w:rsidRPr="002B13FC">
              <w:rPr>
                <w:rFonts w:ascii="Calibri" w:hAnsi="Calibri" w:cs="Calibri"/>
                <w:color w:val="000000"/>
                <w:sz w:val="20"/>
                <w:szCs w:val="20"/>
              </w:rPr>
              <w:t>Otros ingresos contables no presupuestales</w:t>
            </w:r>
          </w:p>
        </w:tc>
        <w:tc>
          <w:tcPr>
            <w:tcW w:w="242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0</w:t>
            </w:r>
          </w:p>
        </w:tc>
        <w:tc>
          <w:tcPr>
            <w:tcW w:w="174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0</w:t>
            </w:r>
          </w:p>
        </w:tc>
      </w:tr>
      <w:tr w:rsidR="00005540" w:rsidRPr="002B13FC" w:rsidTr="00DD732C">
        <w:trPr>
          <w:trHeight w:val="33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color w:val="000000"/>
                <w:sz w:val="20"/>
                <w:szCs w:val="20"/>
              </w:rPr>
            </w:pPr>
            <w:proofErr w:type="spellStart"/>
            <w:r w:rsidRPr="002B13FC">
              <w:rPr>
                <w:rFonts w:ascii="Calibri" w:hAnsi="Calibri" w:cs="Calibri"/>
                <w:color w:val="000000"/>
                <w:sz w:val="20"/>
                <w:szCs w:val="20"/>
              </w:rPr>
              <w:t>Disminucion</w:t>
            </w:r>
            <w:proofErr w:type="spellEnd"/>
            <w:r w:rsidRPr="002B13FC">
              <w:rPr>
                <w:rFonts w:ascii="Calibri" w:hAnsi="Calibri" w:cs="Calibri"/>
                <w:color w:val="000000"/>
                <w:sz w:val="20"/>
                <w:szCs w:val="20"/>
              </w:rPr>
              <w:t xml:space="preserve"> de resultado de ejercicios anteriores</w:t>
            </w:r>
          </w:p>
        </w:tc>
        <w:tc>
          <w:tcPr>
            <w:tcW w:w="242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1,674.62</w:t>
            </w:r>
          </w:p>
        </w:tc>
        <w:tc>
          <w:tcPr>
            <w:tcW w:w="174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15,892.81</w:t>
            </w:r>
          </w:p>
        </w:tc>
      </w:tr>
      <w:tr w:rsidR="00005540" w:rsidRPr="002B13FC" w:rsidTr="00DD732C">
        <w:trPr>
          <w:trHeight w:val="33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color w:val="000000"/>
                <w:sz w:val="20"/>
                <w:szCs w:val="20"/>
              </w:rPr>
            </w:pPr>
            <w:proofErr w:type="spellStart"/>
            <w:r w:rsidRPr="002B13FC">
              <w:rPr>
                <w:rFonts w:ascii="Calibri" w:hAnsi="Calibri" w:cs="Calibri"/>
                <w:color w:val="000000"/>
                <w:sz w:val="20"/>
                <w:szCs w:val="20"/>
              </w:rPr>
              <w:t>Disminucion</w:t>
            </w:r>
            <w:proofErr w:type="spellEnd"/>
            <w:r w:rsidRPr="002B13FC">
              <w:rPr>
                <w:rFonts w:ascii="Calibri" w:hAnsi="Calibri" w:cs="Calibri"/>
                <w:color w:val="000000"/>
                <w:sz w:val="20"/>
                <w:szCs w:val="20"/>
              </w:rPr>
              <w:t xml:space="preserve"> en las provisiones</w:t>
            </w:r>
          </w:p>
        </w:tc>
        <w:tc>
          <w:tcPr>
            <w:tcW w:w="242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83,966.02</w:t>
            </w:r>
          </w:p>
        </w:tc>
        <w:tc>
          <w:tcPr>
            <w:tcW w:w="174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color w:val="000000"/>
                <w:sz w:val="20"/>
                <w:szCs w:val="20"/>
              </w:rPr>
            </w:pPr>
            <w:r w:rsidRPr="002B13FC">
              <w:rPr>
                <w:rFonts w:ascii="Calibri" w:hAnsi="Calibri" w:cs="Calibri"/>
                <w:color w:val="000000"/>
                <w:sz w:val="20"/>
                <w:szCs w:val="20"/>
              </w:rPr>
              <w:t>172,818.43</w:t>
            </w:r>
          </w:p>
        </w:tc>
      </w:tr>
      <w:tr w:rsidR="00005540" w:rsidRPr="002B13FC" w:rsidTr="00DD732C">
        <w:trPr>
          <w:trHeight w:val="61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005540" w:rsidRPr="002B13FC" w:rsidRDefault="00005540" w:rsidP="00DD732C">
            <w:pPr>
              <w:rPr>
                <w:rFonts w:ascii="Calibri" w:hAnsi="Calibri" w:cs="Calibri"/>
                <w:b/>
                <w:bCs/>
                <w:color w:val="000000"/>
                <w:sz w:val="20"/>
                <w:szCs w:val="20"/>
              </w:rPr>
            </w:pPr>
            <w:r w:rsidRPr="002B13FC">
              <w:rPr>
                <w:rFonts w:ascii="Calibri" w:hAnsi="Calibri" w:cs="Calibri"/>
                <w:b/>
                <w:bCs/>
                <w:color w:val="000000"/>
                <w:sz w:val="20"/>
                <w:szCs w:val="20"/>
              </w:rPr>
              <w:t>Flujos Netos de Efectivo por Actividades de Operación</w:t>
            </w:r>
          </w:p>
        </w:tc>
        <w:tc>
          <w:tcPr>
            <w:tcW w:w="242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b/>
                <w:bCs/>
                <w:color w:val="000000"/>
                <w:sz w:val="20"/>
                <w:szCs w:val="20"/>
              </w:rPr>
            </w:pPr>
            <w:r w:rsidRPr="002B13FC">
              <w:rPr>
                <w:rFonts w:ascii="Calibri" w:hAnsi="Calibri" w:cs="Calibri"/>
                <w:b/>
                <w:bCs/>
                <w:color w:val="000000"/>
                <w:sz w:val="20"/>
                <w:szCs w:val="20"/>
              </w:rPr>
              <w:t>64,238.54</w:t>
            </w:r>
          </w:p>
        </w:tc>
        <w:tc>
          <w:tcPr>
            <w:tcW w:w="1740" w:type="dxa"/>
            <w:tcBorders>
              <w:top w:val="nil"/>
              <w:left w:val="nil"/>
              <w:bottom w:val="single" w:sz="4" w:space="0" w:color="auto"/>
              <w:right w:val="single" w:sz="4" w:space="0" w:color="auto"/>
            </w:tcBorders>
            <w:shd w:val="clear" w:color="000000" w:fill="FFFFFF"/>
            <w:vAlign w:val="center"/>
            <w:hideMark/>
          </w:tcPr>
          <w:p w:rsidR="00005540" w:rsidRPr="002B13FC" w:rsidRDefault="00005540" w:rsidP="00DD732C">
            <w:pPr>
              <w:jc w:val="center"/>
              <w:rPr>
                <w:rFonts w:ascii="Calibri" w:hAnsi="Calibri" w:cs="Calibri"/>
                <w:b/>
                <w:bCs/>
                <w:color w:val="000000"/>
                <w:sz w:val="20"/>
                <w:szCs w:val="20"/>
              </w:rPr>
            </w:pPr>
            <w:r w:rsidRPr="002B13FC">
              <w:rPr>
                <w:rFonts w:ascii="Calibri" w:hAnsi="Calibri" w:cs="Calibri"/>
                <w:b/>
                <w:bCs/>
                <w:color w:val="000000"/>
                <w:sz w:val="20"/>
                <w:szCs w:val="20"/>
              </w:rPr>
              <w:t>113,975.45</w:t>
            </w:r>
          </w:p>
        </w:tc>
      </w:tr>
    </w:tbl>
    <w:p w:rsidR="00005540" w:rsidRDefault="00005540" w:rsidP="00005540">
      <w:pPr>
        <w:rPr>
          <w:rFonts w:ascii="Lato" w:hAnsi="Lato"/>
        </w:rPr>
      </w:pPr>
    </w:p>
    <w:p w:rsidR="001B6CAD" w:rsidRDefault="001B6CAD" w:rsidP="00005540">
      <w:pPr>
        <w:rPr>
          <w:rFonts w:ascii="Lato" w:hAnsi="Lato"/>
        </w:rPr>
      </w:pPr>
    </w:p>
    <w:p w:rsidR="001B6CAD" w:rsidRDefault="001B6CAD" w:rsidP="00005540">
      <w:pPr>
        <w:rPr>
          <w:rFonts w:ascii="Lato" w:hAnsi="Lato"/>
        </w:rPr>
      </w:pPr>
    </w:p>
    <w:p w:rsidR="001B6CAD" w:rsidRDefault="001B6CAD" w:rsidP="00005540">
      <w:pPr>
        <w:rPr>
          <w:rFonts w:ascii="Lato" w:hAnsi="Lato"/>
        </w:rPr>
      </w:pPr>
    </w:p>
    <w:p w:rsidR="001B6CAD" w:rsidRDefault="001B6CAD" w:rsidP="00005540">
      <w:pPr>
        <w:rPr>
          <w:rFonts w:ascii="Lato" w:hAnsi="Lato"/>
        </w:rPr>
      </w:pPr>
    </w:p>
    <w:p w:rsidR="001B6CAD" w:rsidRDefault="001B6CAD" w:rsidP="00005540">
      <w:pPr>
        <w:rPr>
          <w:rFonts w:ascii="Lato" w:hAnsi="Lato"/>
        </w:rPr>
      </w:pPr>
    </w:p>
    <w:p w:rsidR="001B6CAD" w:rsidRDefault="001B6CAD" w:rsidP="00005540">
      <w:pPr>
        <w:rPr>
          <w:rFonts w:ascii="Lato" w:hAnsi="Lato"/>
        </w:rPr>
      </w:pPr>
    </w:p>
    <w:p w:rsidR="00005540" w:rsidRPr="00C73D51" w:rsidRDefault="00005540" w:rsidP="00005540">
      <w:pPr>
        <w:rPr>
          <w:rFonts w:ascii="Lato" w:hAnsi="Lato" w:cs="Arial"/>
          <w:b/>
          <w:bCs/>
          <w:sz w:val="20"/>
          <w:szCs w:val="20"/>
        </w:rPr>
      </w:pPr>
      <w:r w:rsidRPr="00C73D51">
        <w:rPr>
          <w:rFonts w:ascii="Lato" w:hAnsi="Lato" w:cs="Arial"/>
          <w:b/>
          <w:bCs/>
          <w:sz w:val="20"/>
          <w:szCs w:val="20"/>
        </w:rPr>
        <w:t>V) CONCILIACIÓN ENTRE LOS INGRESOS PRESUPUESTARIOS Y CONTABLES, ASÍ COMO ENTRE LOS EGRESOS</w:t>
      </w:r>
    </w:p>
    <w:p w:rsidR="00005540" w:rsidRPr="00C73D51" w:rsidRDefault="00005540" w:rsidP="00005540">
      <w:pPr>
        <w:rPr>
          <w:rFonts w:ascii="Lato" w:hAnsi="Lato" w:cs="Arial"/>
          <w:b/>
          <w:bCs/>
          <w:sz w:val="20"/>
          <w:szCs w:val="20"/>
        </w:rPr>
      </w:pPr>
      <w:r w:rsidRPr="00C73D51">
        <w:rPr>
          <w:rFonts w:ascii="Lato" w:hAnsi="Lato" w:cs="Arial"/>
          <w:b/>
          <w:bCs/>
          <w:sz w:val="20"/>
          <w:szCs w:val="20"/>
        </w:rPr>
        <w:t>PRESUPUESTARIOS Y LOS GASTOS CONTABLES</w:t>
      </w:r>
      <w:r w:rsidRPr="00C73D51">
        <w:rPr>
          <w:rFonts w:ascii="Lato" w:hAnsi="Lato" w:cs="Arial"/>
          <w:b/>
          <w:bCs/>
          <w:sz w:val="20"/>
          <w:szCs w:val="20"/>
        </w:rPr>
        <w:br/>
      </w:r>
    </w:p>
    <w:p w:rsidR="00005540" w:rsidRPr="00C73D51" w:rsidRDefault="00005540" w:rsidP="00005540">
      <w:pPr>
        <w:numPr>
          <w:ilvl w:val="0"/>
          <w:numId w:val="7"/>
        </w:numPr>
        <w:spacing w:after="0" w:line="240" w:lineRule="auto"/>
        <w:rPr>
          <w:rFonts w:ascii="Lato" w:hAnsi="Lato" w:cs="Arial"/>
          <w:bCs/>
          <w:sz w:val="20"/>
          <w:szCs w:val="20"/>
        </w:rPr>
      </w:pPr>
      <w:r w:rsidRPr="00C73D51">
        <w:rPr>
          <w:rFonts w:ascii="Lato" w:hAnsi="Lato" w:cs="Arial"/>
          <w:bCs/>
          <w:sz w:val="20"/>
          <w:szCs w:val="20"/>
        </w:rPr>
        <w:t xml:space="preserve">Conciliación de ingresos presupuestarios y contables del 01 de enero al </w:t>
      </w:r>
      <w:r>
        <w:rPr>
          <w:rFonts w:ascii="Lato" w:hAnsi="Lato" w:cs="Arial"/>
          <w:sz w:val="20"/>
          <w:szCs w:val="20"/>
        </w:rPr>
        <w:t>31  de marzo</w:t>
      </w:r>
      <w:r w:rsidRPr="00C73D51">
        <w:rPr>
          <w:rFonts w:ascii="Lato" w:hAnsi="Lato" w:cs="Arial"/>
          <w:sz w:val="20"/>
          <w:szCs w:val="20"/>
        </w:rPr>
        <w:t xml:space="preserve"> de </w:t>
      </w:r>
      <w:r>
        <w:rPr>
          <w:rFonts w:ascii="Lato" w:hAnsi="Lato" w:cs="Arial"/>
          <w:sz w:val="20"/>
          <w:szCs w:val="20"/>
        </w:rPr>
        <w:t>2026</w:t>
      </w:r>
    </w:p>
    <w:tbl>
      <w:tblPr>
        <w:tblW w:w="8992" w:type="dxa"/>
        <w:tblInd w:w="75" w:type="dxa"/>
        <w:tblCellMar>
          <w:left w:w="70" w:type="dxa"/>
          <w:right w:w="70" w:type="dxa"/>
        </w:tblCellMar>
        <w:tblLook w:val="04A0" w:firstRow="1" w:lastRow="0" w:firstColumn="1" w:lastColumn="0" w:noHBand="0" w:noVBand="1"/>
      </w:tblPr>
      <w:tblGrid>
        <w:gridCol w:w="534"/>
        <w:gridCol w:w="455"/>
        <w:gridCol w:w="1814"/>
        <w:gridCol w:w="1095"/>
        <w:gridCol w:w="2109"/>
        <w:gridCol w:w="1124"/>
        <w:gridCol w:w="935"/>
        <w:gridCol w:w="374"/>
        <w:gridCol w:w="255"/>
        <w:gridCol w:w="297"/>
      </w:tblGrid>
      <w:tr w:rsidR="00005540" w:rsidRPr="00C73D51" w:rsidTr="00DD732C">
        <w:trPr>
          <w:trHeight w:val="258"/>
        </w:trPr>
        <w:tc>
          <w:tcPr>
            <w:tcW w:w="8992" w:type="dxa"/>
            <w:gridSpan w:val="10"/>
            <w:tcBorders>
              <w:top w:val="nil"/>
              <w:left w:val="nil"/>
              <w:bottom w:val="nil"/>
              <w:right w:val="nil"/>
            </w:tcBorders>
            <w:shd w:val="clear" w:color="000000" w:fill="FFFFFF"/>
            <w:hideMark/>
          </w:tcPr>
          <w:p w:rsidR="00005540" w:rsidRPr="00C73D51" w:rsidRDefault="00005540" w:rsidP="00DD732C">
            <w:pPr>
              <w:jc w:val="center"/>
              <w:rPr>
                <w:rFonts w:ascii="Lato" w:hAnsi="Lato" w:cs="Arial"/>
                <w:b/>
                <w:bCs/>
                <w:color w:val="000000"/>
                <w:sz w:val="26"/>
                <w:szCs w:val="26"/>
              </w:rPr>
            </w:pPr>
            <w:r w:rsidRPr="00C73D51">
              <w:rPr>
                <w:rFonts w:ascii="Lato" w:hAnsi="Lato" w:cs="Arial"/>
                <w:b/>
                <w:bCs/>
                <w:color w:val="000000"/>
                <w:sz w:val="26"/>
                <w:szCs w:val="26"/>
              </w:rPr>
              <w:t>Junta de Asistencia Privada del Estado de Yucatán</w:t>
            </w:r>
          </w:p>
        </w:tc>
      </w:tr>
      <w:tr w:rsidR="00005540" w:rsidRPr="00C73D51" w:rsidTr="00DD732C">
        <w:trPr>
          <w:trHeight w:val="243"/>
        </w:trPr>
        <w:tc>
          <w:tcPr>
            <w:tcW w:w="8992" w:type="dxa"/>
            <w:gridSpan w:val="10"/>
            <w:tcBorders>
              <w:top w:val="nil"/>
              <w:left w:val="nil"/>
              <w:bottom w:val="nil"/>
              <w:right w:val="nil"/>
            </w:tcBorders>
            <w:shd w:val="clear" w:color="000000" w:fill="FFFFFF"/>
            <w:hideMark/>
          </w:tcPr>
          <w:p w:rsidR="00005540" w:rsidRPr="00C73D51" w:rsidRDefault="00005540" w:rsidP="00DD732C">
            <w:pPr>
              <w:jc w:val="center"/>
              <w:rPr>
                <w:rFonts w:ascii="Lato" w:hAnsi="Lato" w:cs="Arial"/>
                <w:b/>
                <w:bCs/>
                <w:color w:val="000000"/>
                <w:sz w:val="20"/>
                <w:szCs w:val="20"/>
              </w:rPr>
            </w:pPr>
            <w:r w:rsidRPr="00C73D51">
              <w:rPr>
                <w:rFonts w:ascii="Lato" w:hAnsi="Lato" w:cs="Arial"/>
                <w:b/>
                <w:bCs/>
                <w:color w:val="000000"/>
                <w:sz w:val="20"/>
                <w:szCs w:val="20"/>
              </w:rPr>
              <w:t>Conciliación entre los Ingresos Presupuestarios y Contables</w:t>
            </w:r>
          </w:p>
        </w:tc>
      </w:tr>
      <w:tr w:rsidR="00005540" w:rsidRPr="00C73D51" w:rsidTr="00DD732C">
        <w:trPr>
          <w:trHeight w:val="251"/>
        </w:trPr>
        <w:tc>
          <w:tcPr>
            <w:tcW w:w="534"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455"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1814"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1095"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2109"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1124"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935"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374"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255"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297"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r>
      <w:tr w:rsidR="00005540" w:rsidRPr="00C73D51" w:rsidTr="00DD732C">
        <w:trPr>
          <w:trHeight w:val="258"/>
        </w:trPr>
        <w:tc>
          <w:tcPr>
            <w:tcW w:w="6007"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005540" w:rsidRPr="00C73D51" w:rsidRDefault="00005540" w:rsidP="00DD732C">
            <w:pPr>
              <w:rPr>
                <w:rFonts w:ascii="Lato" w:hAnsi="Lato" w:cs="Arial"/>
                <w:b/>
                <w:bCs/>
                <w:color w:val="000000"/>
                <w:sz w:val="16"/>
                <w:szCs w:val="16"/>
              </w:rPr>
            </w:pPr>
            <w:r w:rsidRPr="00C73D51">
              <w:rPr>
                <w:rFonts w:ascii="Lato" w:hAnsi="Lato" w:cs="Arial"/>
                <w:b/>
                <w:bCs/>
                <w:color w:val="000000"/>
                <w:sz w:val="16"/>
                <w:szCs w:val="16"/>
              </w:rPr>
              <w:t>1.-INGRESOS PRESUPUESTARIO</w:t>
            </w:r>
          </w:p>
        </w:tc>
        <w:tc>
          <w:tcPr>
            <w:tcW w:w="1124" w:type="dxa"/>
            <w:tcBorders>
              <w:top w:val="single" w:sz="4" w:space="0" w:color="000000"/>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b/>
                <w:bCs/>
                <w:color w:val="000000"/>
                <w:sz w:val="16"/>
                <w:szCs w:val="16"/>
              </w:rPr>
            </w:pPr>
          </w:p>
        </w:tc>
        <w:tc>
          <w:tcPr>
            <w:tcW w:w="1861" w:type="dxa"/>
            <w:gridSpan w:val="4"/>
            <w:tcBorders>
              <w:top w:val="single" w:sz="4" w:space="0" w:color="000000"/>
              <w:left w:val="nil"/>
              <w:bottom w:val="single" w:sz="4" w:space="0" w:color="000000"/>
              <w:right w:val="single" w:sz="4" w:space="0" w:color="000000"/>
            </w:tcBorders>
            <w:shd w:val="clear" w:color="000000" w:fill="D3D3D3"/>
            <w:vAlign w:val="center"/>
          </w:tcPr>
          <w:p w:rsidR="00005540" w:rsidRPr="00C73D51" w:rsidRDefault="00005540" w:rsidP="00DD732C">
            <w:pPr>
              <w:jc w:val="center"/>
              <w:rPr>
                <w:rFonts w:ascii="Lato" w:hAnsi="Lato" w:cs="Arial"/>
                <w:b/>
                <w:bCs/>
                <w:color w:val="000000"/>
                <w:sz w:val="16"/>
                <w:szCs w:val="16"/>
              </w:rPr>
            </w:pPr>
            <w:r>
              <w:rPr>
                <w:rFonts w:ascii="Lato" w:hAnsi="Lato" w:cs="Arial"/>
                <w:b/>
                <w:bCs/>
                <w:color w:val="000000"/>
                <w:sz w:val="16"/>
                <w:szCs w:val="16"/>
              </w:rPr>
              <w:t>$1,227,510.00</w:t>
            </w:r>
          </w:p>
        </w:tc>
      </w:tr>
      <w:tr w:rsidR="00005540" w:rsidRPr="00C73D51" w:rsidTr="00DD732C">
        <w:trPr>
          <w:trHeight w:val="230"/>
        </w:trPr>
        <w:tc>
          <w:tcPr>
            <w:tcW w:w="6007"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05540" w:rsidRPr="00C73D51" w:rsidRDefault="00005540" w:rsidP="00DD732C">
            <w:pPr>
              <w:rPr>
                <w:rFonts w:ascii="Lato" w:hAnsi="Lato" w:cs="Arial"/>
                <w:b/>
                <w:bCs/>
                <w:color w:val="000000"/>
                <w:sz w:val="16"/>
                <w:szCs w:val="16"/>
              </w:rPr>
            </w:pPr>
            <w:r w:rsidRPr="00C73D51">
              <w:rPr>
                <w:rFonts w:ascii="Lato" w:hAnsi="Lato" w:cs="Arial"/>
                <w:b/>
                <w:bCs/>
                <w:color w:val="000000"/>
                <w:sz w:val="16"/>
                <w:szCs w:val="16"/>
              </w:rPr>
              <w:t>2. MÁS INGRESOS CONTABLES NO PRESUPUESTARIOS</w:t>
            </w:r>
          </w:p>
        </w:tc>
        <w:tc>
          <w:tcPr>
            <w:tcW w:w="1124"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b/>
                <w:bCs/>
                <w:color w:val="000000"/>
                <w:sz w:val="16"/>
                <w:szCs w:val="16"/>
              </w:rPr>
            </w:pPr>
          </w:p>
        </w:tc>
        <w:tc>
          <w:tcPr>
            <w:tcW w:w="1861" w:type="dxa"/>
            <w:gridSpan w:val="4"/>
            <w:tcBorders>
              <w:top w:val="single" w:sz="4" w:space="0" w:color="000000"/>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b/>
                <w:bCs/>
                <w:color w:val="000000"/>
                <w:sz w:val="16"/>
                <w:szCs w:val="16"/>
              </w:rPr>
            </w:pPr>
            <w:r w:rsidRPr="00C73D51">
              <w:rPr>
                <w:rFonts w:ascii="Lato" w:hAnsi="Lato" w:cs="Arial"/>
                <w:b/>
                <w:bCs/>
                <w:color w:val="000000"/>
                <w:sz w:val="16"/>
                <w:szCs w:val="16"/>
              </w:rPr>
              <w:t>$0.00</w:t>
            </w:r>
          </w:p>
        </w:tc>
      </w:tr>
      <w:tr w:rsidR="00005540" w:rsidRPr="00C73D51" w:rsidTr="00DD732C">
        <w:trPr>
          <w:trHeight w:val="367"/>
        </w:trPr>
        <w:tc>
          <w:tcPr>
            <w:tcW w:w="534" w:type="dxa"/>
            <w:tcBorders>
              <w:top w:val="nil"/>
              <w:left w:val="nil"/>
              <w:bottom w:val="nil"/>
              <w:right w:val="nil"/>
            </w:tcBorders>
            <w:shd w:val="clear" w:color="000000" w:fill="FFFFFF"/>
          </w:tcPr>
          <w:p w:rsidR="00005540" w:rsidRPr="00C73D51" w:rsidRDefault="00005540" w:rsidP="00DD732C">
            <w:pPr>
              <w:rPr>
                <w:rFonts w:ascii="Lato" w:hAnsi="Lato" w:cs="Tahoma"/>
                <w:color w:val="000000"/>
                <w:sz w:val="16"/>
                <w:szCs w:val="16"/>
              </w:rPr>
            </w:pPr>
          </w:p>
        </w:tc>
        <w:tc>
          <w:tcPr>
            <w:tcW w:w="455" w:type="dxa"/>
            <w:tcBorders>
              <w:top w:val="nil"/>
              <w:left w:val="nil"/>
              <w:bottom w:val="nil"/>
              <w:right w:val="nil"/>
            </w:tcBorders>
            <w:shd w:val="clear" w:color="000000" w:fill="FFFFFF"/>
          </w:tcPr>
          <w:p w:rsidR="00005540" w:rsidRPr="00C73D51" w:rsidRDefault="00005540" w:rsidP="00DD732C">
            <w:pPr>
              <w:rPr>
                <w:rFonts w:ascii="Lato" w:hAnsi="Lato" w:cs="Tahoma"/>
                <w:color w:val="000000"/>
                <w:sz w:val="16"/>
                <w:szCs w:val="16"/>
              </w:rPr>
            </w:pP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005540" w:rsidRPr="00C73D51" w:rsidRDefault="00005540" w:rsidP="00DD732C">
            <w:pPr>
              <w:rPr>
                <w:rFonts w:ascii="Lato" w:hAnsi="Lato" w:cs="Arial"/>
                <w:color w:val="000000"/>
                <w:sz w:val="14"/>
                <w:szCs w:val="14"/>
              </w:rPr>
            </w:pPr>
            <w:r w:rsidRPr="00BD5C14">
              <w:rPr>
                <w:rFonts w:ascii="Lato" w:hAnsi="Lato" w:cs="Arial"/>
                <w:color w:val="000000"/>
                <w:sz w:val="14"/>
                <w:szCs w:val="14"/>
              </w:rPr>
              <w:t>2.1 Ingresos Financieros</w:t>
            </w:r>
          </w:p>
        </w:tc>
        <w:tc>
          <w:tcPr>
            <w:tcW w:w="1124" w:type="dxa"/>
            <w:tcBorders>
              <w:top w:val="nil"/>
              <w:left w:val="nil"/>
              <w:bottom w:val="single" w:sz="4" w:space="0" w:color="000000"/>
              <w:right w:val="single" w:sz="4" w:space="0" w:color="000000"/>
            </w:tcBorders>
            <w:shd w:val="clear" w:color="000000" w:fill="FFFFFF"/>
            <w:vAlign w:val="center"/>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935"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374"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255"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297"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r>
      <w:tr w:rsidR="00005540" w:rsidRPr="00C73D51" w:rsidTr="00DD732C">
        <w:trPr>
          <w:trHeight w:val="367"/>
        </w:trPr>
        <w:tc>
          <w:tcPr>
            <w:tcW w:w="534"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455"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BD5C14">
              <w:rPr>
                <w:rFonts w:ascii="Lato" w:hAnsi="Lato" w:cs="Arial"/>
                <w:color w:val="000000"/>
                <w:sz w:val="14"/>
                <w:szCs w:val="14"/>
              </w:rPr>
              <w:t>2.2 Incremento por Variación de Inventarios</w:t>
            </w:r>
          </w:p>
        </w:tc>
        <w:tc>
          <w:tcPr>
            <w:tcW w:w="1124"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93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p w:rsidR="00005540" w:rsidRPr="00C73D51" w:rsidRDefault="00005540" w:rsidP="00DD732C">
            <w:pPr>
              <w:jc w:val="center"/>
              <w:rPr>
                <w:rFonts w:ascii="Lato" w:hAnsi="Lato" w:cs="Tahoma"/>
                <w:color w:val="000000"/>
                <w:sz w:val="16"/>
                <w:szCs w:val="16"/>
              </w:rPr>
            </w:pPr>
          </w:p>
        </w:tc>
        <w:tc>
          <w:tcPr>
            <w:tcW w:w="374"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5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97"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367"/>
        </w:trPr>
        <w:tc>
          <w:tcPr>
            <w:tcW w:w="534"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455"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BD5C14">
              <w:rPr>
                <w:rFonts w:ascii="Lato" w:hAnsi="Lato" w:cs="Arial"/>
                <w:color w:val="000000"/>
                <w:sz w:val="14"/>
                <w:szCs w:val="14"/>
              </w:rPr>
              <w:t>2.3 Disminución del Exceso de Estimaciones por Pérdida o Deterioro u Obsolescencia</w:t>
            </w:r>
          </w:p>
        </w:tc>
        <w:tc>
          <w:tcPr>
            <w:tcW w:w="1124"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93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374"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5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97"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367"/>
        </w:trPr>
        <w:tc>
          <w:tcPr>
            <w:tcW w:w="534"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455"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BD5C14">
              <w:rPr>
                <w:rFonts w:ascii="Lato" w:hAnsi="Lato" w:cs="Arial"/>
                <w:color w:val="000000"/>
                <w:sz w:val="14"/>
                <w:szCs w:val="14"/>
              </w:rPr>
              <w:t>2.4 Disminución del Exceso de Provisiones</w:t>
            </w:r>
          </w:p>
        </w:tc>
        <w:tc>
          <w:tcPr>
            <w:tcW w:w="1124"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93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374"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5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97"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367"/>
        </w:trPr>
        <w:tc>
          <w:tcPr>
            <w:tcW w:w="534"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455"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BD5C14">
              <w:rPr>
                <w:rFonts w:ascii="Lato" w:hAnsi="Lato" w:cs="Arial"/>
                <w:color w:val="000000"/>
                <w:sz w:val="14"/>
                <w:szCs w:val="14"/>
              </w:rPr>
              <w:t>2.5 Otros Ingresos y Beneficios Varios</w:t>
            </w:r>
          </w:p>
        </w:tc>
        <w:tc>
          <w:tcPr>
            <w:tcW w:w="1124"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93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374"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5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97"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367"/>
        </w:trPr>
        <w:tc>
          <w:tcPr>
            <w:tcW w:w="534"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455"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BD5C14">
              <w:rPr>
                <w:rFonts w:ascii="Lato" w:hAnsi="Lato" w:cs="Arial"/>
                <w:color w:val="000000"/>
                <w:sz w:val="14"/>
                <w:szCs w:val="14"/>
              </w:rPr>
              <w:t>2.6 Otros Ingresos Contables No Presupuestarios</w:t>
            </w:r>
          </w:p>
        </w:tc>
        <w:tc>
          <w:tcPr>
            <w:tcW w:w="1124"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93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374"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5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97"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32"/>
        </w:trPr>
        <w:tc>
          <w:tcPr>
            <w:tcW w:w="6007"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05540" w:rsidRPr="00C73D51" w:rsidRDefault="00005540" w:rsidP="00DD732C">
            <w:pPr>
              <w:rPr>
                <w:rFonts w:ascii="Lato" w:hAnsi="Lato" w:cs="Arial"/>
                <w:b/>
                <w:bCs/>
                <w:color w:val="000000"/>
                <w:sz w:val="16"/>
                <w:szCs w:val="16"/>
              </w:rPr>
            </w:pPr>
            <w:r w:rsidRPr="00C73D51">
              <w:rPr>
                <w:rFonts w:ascii="Lato" w:hAnsi="Lato" w:cs="Arial"/>
                <w:b/>
                <w:bCs/>
                <w:color w:val="000000"/>
                <w:sz w:val="16"/>
                <w:szCs w:val="16"/>
              </w:rPr>
              <w:t>3. MENOS INGRESOS PRESUPUESTARIOS NO CONTABLES</w:t>
            </w:r>
          </w:p>
        </w:tc>
        <w:tc>
          <w:tcPr>
            <w:tcW w:w="1124"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b/>
                <w:bCs/>
                <w:color w:val="000000"/>
                <w:sz w:val="16"/>
                <w:szCs w:val="16"/>
              </w:rPr>
            </w:pPr>
          </w:p>
        </w:tc>
        <w:tc>
          <w:tcPr>
            <w:tcW w:w="1861" w:type="dxa"/>
            <w:gridSpan w:val="4"/>
            <w:tcBorders>
              <w:top w:val="single" w:sz="4" w:space="0" w:color="000000"/>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b/>
                <w:bCs/>
                <w:color w:val="000000"/>
                <w:sz w:val="16"/>
                <w:szCs w:val="16"/>
              </w:rPr>
            </w:pPr>
            <w:r w:rsidRPr="00C73D51">
              <w:rPr>
                <w:rFonts w:ascii="Lato" w:hAnsi="Lato" w:cs="Arial"/>
                <w:b/>
                <w:bCs/>
                <w:color w:val="000000"/>
                <w:sz w:val="16"/>
                <w:szCs w:val="16"/>
              </w:rPr>
              <w:t>$0.00</w:t>
            </w:r>
          </w:p>
        </w:tc>
      </w:tr>
      <w:tr w:rsidR="00005540" w:rsidRPr="00C73D51" w:rsidTr="00DD732C">
        <w:trPr>
          <w:trHeight w:val="240"/>
        </w:trPr>
        <w:tc>
          <w:tcPr>
            <w:tcW w:w="534"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455"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BD5C14">
              <w:rPr>
                <w:rFonts w:ascii="Lato" w:hAnsi="Lato" w:cs="Arial"/>
                <w:color w:val="000000"/>
                <w:sz w:val="14"/>
                <w:szCs w:val="14"/>
              </w:rPr>
              <w:t>3.1 Aprovechamientos Patrimoniales</w:t>
            </w:r>
          </w:p>
        </w:tc>
        <w:tc>
          <w:tcPr>
            <w:tcW w:w="1124"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93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374"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5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97"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1"/>
        </w:trPr>
        <w:tc>
          <w:tcPr>
            <w:tcW w:w="534"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455"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BD5C14">
              <w:rPr>
                <w:rFonts w:ascii="Lato" w:hAnsi="Lato" w:cs="Arial"/>
                <w:color w:val="000000"/>
                <w:sz w:val="14"/>
                <w:szCs w:val="14"/>
              </w:rPr>
              <w:t>3.2 Ingresos Derivados de Financiamientos</w:t>
            </w:r>
          </w:p>
        </w:tc>
        <w:tc>
          <w:tcPr>
            <w:tcW w:w="1124"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93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374"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5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97"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62"/>
        </w:trPr>
        <w:tc>
          <w:tcPr>
            <w:tcW w:w="534"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455"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BD5C14">
              <w:rPr>
                <w:rFonts w:ascii="Lato" w:hAnsi="Lato" w:cs="Arial"/>
                <w:color w:val="000000"/>
                <w:sz w:val="14"/>
                <w:szCs w:val="14"/>
              </w:rPr>
              <w:t>3.3 Otros Ingresos Presupuestarios No Contables</w:t>
            </w:r>
          </w:p>
        </w:tc>
        <w:tc>
          <w:tcPr>
            <w:tcW w:w="1124"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93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374"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55"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97"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389"/>
        </w:trPr>
        <w:tc>
          <w:tcPr>
            <w:tcW w:w="6007"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005540" w:rsidRPr="00C73D51" w:rsidRDefault="00005540" w:rsidP="00DD732C">
            <w:pPr>
              <w:rPr>
                <w:rFonts w:ascii="Lato" w:hAnsi="Lato" w:cs="Arial"/>
                <w:b/>
                <w:bCs/>
                <w:color w:val="000000"/>
                <w:sz w:val="16"/>
                <w:szCs w:val="16"/>
              </w:rPr>
            </w:pPr>
            <w:r w:rsidRPr="00C73D51">
              <w:rPr>
                <w:rFonts w:ascii="Lato" w:hAnsi="Lato" w:cs="Arial"/>
                <w:b/>
                <w:bCs/>
                <w:color w:val="000000"/>
                <w:sz w:val="16"/>
                <w:szCs w:val="16"/>
              </w:rPr>
              <w:t>4. INGRESOS CONTABLES (4= 1 + 2 - 3)</w:t>
            </w:r>
          </w:p>
        </w:tc>
        <w:tc>
          <w:tcPr>
            <w:tcW w:w="1124"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b/>
                <w:bCs/>
                <w:color w:val="000000"/>
                <w:sz w:val="16"/>
                <w:szCs w:val="16"/>
              </w:rPr>
            </w:pPr>
          </w:p>
        </w:tc>
        <w:tc>
          <w:tcPr>
            <w:tcW w:w="1861" w:type="dxa"/>
            <w:gridSpan w:val="4"/>
            <w:tcBorders>
              <w:top w:val="single" w:sz="4" w:space="0" w:color="000000"/>
              <w:left w:val="nil"/>
              <w:bottom w:val="single" w:sz="4" w:space="0" w:color="000000"/>
              <w:right w:val="single" w:sz="4" w:space="0" w:color="000000"/>
            </w:tcBorders>
            <w:shd w:val="clear" w:color="000000" w:fill="D3D3D3"/>
            <w:vAlign w:val="center"/>
            <w:hideMark/>
          </w:tcPr>
          <w:p w:rsidR="00005540" w:rsidRPr="00C73D51" w:rsidRDefault="00005540" w:rsidP="00DD732C">
            <w:pPr>
              <w:jc w:val="center"/>
              <w:rPr>
                <w:rFonts w:ascii="Lato" w:hAnsi="Lato" w:cs="Arial"/>
                <w:b/>
                <w:bCs/>
                <w:color w:val="000000"/>
                <w:sz w:val="16"/>
                <w:szCs w:val="16"/>
              </w:rPr>
            </w:pPr>
            <w:r w:rsidRPr="00300B2E">
              <w:rPr>
                <w:rFonts w:ascii="Lato" w:hAnsi="Lato" w:cs="Arial"/>
                <w:b/>
                <w:bCs/>
                <w:color w:val="000000"/>
                <w:sz w:val="16"/>
                <w:szCs w:val="16"/>
              </w:rPr>
              <w:t>$</w:t>
            </w:r>
            <w:r>
              <w:rPr>
                <w:rFonts w:ascii="Lato" w:hAnsi="Lato" w:cs="Arial"/>
                <w:b/>
                <w:bCs/>
                <w:color w:val="000000"/>
                <w:sz w:val="16"/>
                <w:szCs w:val="16"/>
              </w:rPr>
              <w:t>1,227,510.00</w:t>
            </w:r>
          </w:p>
        </w:tc>
      </w:tr>
    </w:tbl>
    <w:p w:rsidR="00005540" w:rsidRPr="00C73D51" w:rsidRDefault="00005540" w:rsidP="00005540">
      <w:pPr>
        <w:rPr>
          <w:rFonts w:ascii="Lato" w:hAnsi="Lato" w:cs="Arial"/>
          <w:bCs/>
          <w:sz w:val="20"/>
          <w:szCs w:val="20"/>
        </w:rPr>
      </w:pPr>
    </w:p>
    <w:p w:rsidR="00005540" w:rsidRPr="00C73D51" w:rsidRDefault="00005540" w:rsidP="00005540">
      <w:pPr>
        <w:rPr>
          <w:rFonts w:ascii="Lato" w:hAnsi="Lato" w:cs="Arial"/>
          <w:bCs/>
          <w:sz w:val="20"/>
          <w:szCs w:val="20"/>
        </w:rPr>
      </w:pPr>
      <w:r w:rsidRPr="00C73D51">
        <w:rPr>
          <w:rFonts w:ascii="Lato" w:hAnsi="Lato" w:cs="Arial"/>
          <w:bCs/>
          <w:sz w:val="20"/>
          <w:szCs w:val="20"/>
        </w:rPr>
        <w:t xml:space="preserve">B. Conciliación de Egresos presupuestarios y gastos contables del 01 de enero al </w:t>
      </w:r>
      <w:r>
        <w:rPr>
          <w:rFonts w:ascii="Lato" w:hAnsi="Lato" w:cs="Arial"/>
          <w:sz w:val="20"/>
          <w:szCs w:val="20"/>
        </w:rPr>
        <w:t>31 de marzo</w:t>
      </w:r>
      <w:r w:rsidRPr="00C73D51">
        <w:rPr>
          <w:rFonts w:ascii="Lato" w:hAnsi="Lato" w:cs="Arial"/>
          <w:sz w:val="20"/>
          <w:szCs w:val="20"/>
        </w:rPr>
        <w:t xml:space="preserve"> de </w:t>
      </w:r>
      <w:r>
        <w:rPr>
          <w:rFonts w:ascii="Lato" w:hAnsi="Lato" w:cs="Arial"/>
          <w:sz w:val="20"/>
          <w:szCs w:val="20"/>
        </w:rPr>
        <w:t>2026</w:t>
      </w:r>
      <w:r w:rsidRPr="00C73D51">
        <w:rPr>
          <w:rFonts w:ascii="Lato" w:hAnsi="Lato" w:cs="Arial"/>
          <w:bCs/>
          <w:sz w:val="20"/>
          <w:szCs w:val="20"/>
        </w:rPr>
        <w:t>.</w:t>
      </w:r>
    </w:p>
    <w:p w:rsidR="00005540" w:rsidRPr="00C73D51" w:rsidRDefault="00005540" w:rsidP="00005540">
      <w:pPr>
        <w:rPr>
          <w:rFonts w:ascii="Lato" w:hAnsi="Lato" w:cs="Arial"/>
          <w:bCs/>
          <w:sz w:val="20"/>
          <w:szCs w:val="20"/>
        </w:rPr>
      </w:pPr>
    </w:p>
    <w:tbl>
      <w:tblPr>
        <w:tblW w:w="10100" w:type="dxa"/>
        <w:tblInd w:w="75" w:type="dxa"/>
        <w:tblCellMar>
          <w:left w:w="70" w:type="dxa"/>
          <w:right w:w="70" w:type="dxa"/>
        </w:tblCellMar>
        <w:tblLook w:val="04A0" w:firstRow="1" w:lastRow="0" w:firstColumn="1" w:lastColumn="0" w:noHBand="0" w:noVBand="1"/>
      </w:tblPr>
      <w:tblGrid>
        <w:gridCol w:w="399"/>
        <w:gridCol w:w="679"/>
        <w:gridCol w:w="1357"/>
        <w:gridCol w:w="818"/>
        <w:gridCol w:w="3291"/>
        <w:gridCol w:w="1219"/>
        <w:gridCol w:w="1357"/>
        <w:gridCol w:w="280"/>
        <w:gridCol w:w="181"/>
        <w:gridCol w:w="519"/>
      </w:tblGrid>
      <w:tr w:rsidR="00005540" w:rsidRPr="00C73D51" w:rsidTr="00DD732C">
        <w:trPr>
          <w:trHeight w:val="274"/>
        </w:trPr>
        <w:tc>
          <w:tcPr>
            <w:tcW w:w="10100" w:type="dxa"/>
            <w:gridSpan w:val="10"/>
            <w:tcBorders>
              <w:top w:val="nil"/>
              <w:left w:val="nil"/>
              <w:bottom w:val="nil"/>
              <w:right w:val="nil"/>
            </w:tcBorders>
            <w:shd w:val="clear" w:color="000000" w:fill="FFFFFF"/>
            <w:hideMark/>
          </w:tcPr>
          <w:p w:rsidR="00005540" w:rsidRPr="00C73D51" w:rsidRDefault="00005540" w:rsidP="00DD732C">
            <w:pPr>
              <w:jc w:val="center"/>
              <w:rPr>
                <w:rFonts w:ascii="Lato" w:hAnsi="Lato" w:cs="Arial"/>
                <w:b/>
                <w:bCs/>
                <w:color w:val="000000"/>
                <w:sz w:val="26"/>
                <w:szCs w:val="26"/>
              </w:rPr>
            </w:pPr>
            <w:r w:rsidRPr="00C73D51">
              <w:rPr>
                <w:rFonts w:ascii="Lato" w:hAnsi="Lato" w:cs="Arial"/>
                <w:b/>
                <w:bCs/>
                <w:color w:val="000000"/>
                <w:sz w:val="26"/>
                <w:szCs w:val="26"/>
              </w:rPr>
              <w:t>Junta de Asistencia Privada del Estado de Yucatán</w:t>
            </w:r>
          </w:p>
        </w:tc>
      </w:tr>
      <w:tr w:rsidR="00005540" w:rsidRPr="00C73D51" w:rsidTr="00DD732C">
        <w:trPr>
          <w:trHeight w:val="259"/>
        </w:trPr>
        <w:tc>
          <w:tcPr>
            <w:tcW w:w="10100" w:type="dxa"/>
            <w:gridSpan w:val="10"/>
            <w:tcBorders>
              <w:top w:val="nil"/>
              <w:left w:val="nil"/>
              <w:bottom w:val="nil"/>
              <w:right w:val="nil"/>
            </w:tcBorders>
            <w:shd w:val="clear" w:color="000000" w:fill="FFFFFF"/>
            <w:hideMark/>
          </w:tcPr>
          <w:p w:rsidR="00005540" w:rsidRPr="00C73D51" w:rsidRDefault="00005540" w:rsidP="00DD732C">
            <w:pPr>
              <w:jc w:val="center"/>
              <w:rPr>
                <w:rFonts w:ascii="Lato" w:hAnsi="Lato" w:cs="Arial"/>
                <w:b/>
                <w:bCs/>
                <w:color w:val="000000"/>
                <w:sz w:val="20"/>
                <w:szCs w:val="20"/>
              </w:rPr>
            </w:pPr>
            <w:r w:rsidRPr="00C73D51">
              <w:rPr>
                <w:rFonts w:ascii="Lato" w:hAnsi="Lato" w:cs="Arial"/>
                <w:b/>
                <w:bCs/>
                <w:color w:val="000000"/>
                <w:sz w:val="20"/>
                <w:szCs w:val="20"/>
              </w:rPr>
              <w:t>Conciliación entre los Egresos Presupuestarios y los Gastos Contables</w:t>
            </w:r>
          </w:p>
        </w:tc>
      </w:tr>
      <w:tr w:rsidR="00005540" w:rsidRPr="00C73D51" w:rsidTr="00DD732C">
        <w:trPr>
          <w:trHeight w:val="267"/>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136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82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33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122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136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2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16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2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r>
      <w:tr w:rsidR="00005540" w:rsidRPr="00C73D51" w:rsidTr="00DD732C">
        <w:trPr>
          <w:trHeight w:val="274"/>
        </w:trPr>
        <w:tc>
          <w:tcPr>
            <w:tcW w:w="656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005540" w:rsidRPr="00C73D51" w:rsidRDefault="00005540" w:rsidP="00DD732C">
            <w:pPr>
              <w:rPr>
                <w:rFonts w:ascii="Lato" w:hAnsi="Lato" w:cs="Arial"/>
                <w:b/>
                <w:bCs/>
                <w:color w:val="000000"/>
                <w:sz w:val="16"/>
                <w:szCs w:val="16"/>
              </w:rPr>
            </w:pPr>
            <w:r w:rsidRPr="00C73D51">
              <w:rPr>
                <w:rFonts w:ascii="Lato" w:hAnsi="Lato" w:cs="Arial"/>
                <w:b/>
                <w:bCs/>
                <w:color w:val="000000"/>
                <w:sz w:val="16"/>
                <w:szCs w:val="16"/>
              </w:rPr>
              <w:t>1.-TOTAL DE EGRESOS (PRESUPUESTARIOS)</w:t>
            </w:r>
          </w:p>
        </w:tc>
        <w:tc>
          <w:tcPr>
            <w:tcW w:w="1220" w:type="dxa"/>
            <w:tcBorders>
              <w:top w:val="single" w:sz="4" w:space="0" w:color="000000"/>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b/>
                <w:bCs/>
                <w:color w:val="000000"/>
                <w:sz w:val="16"/>
                <w:szCs w:val="16"/>
              </w:rPr>
            </w:pPr>
          </w:p>
        </w:tc>
        <w:tc>
          <w:tcPr>
            <w:tcW w:w="2320" w:type="dxa"/>
            <w:gridSpan w:val="4"/>
            <w:tcBorders>
              <w:top w:val="single" w:sz="4" w:space="0" w:color="000000"/>
              <w:left w:val="nil"/>
              <w:bottom w:val="single" w:sz="4" w:space="0" w:color="000000"/>
              <w:right w:val="single" w:sz="4" w:space="0" w:color="000000"/>
            </w:tcBorders>
            <w:shd w:val="clear" w:color="000000" w:fill="D3D3D3"/>
            <w:vAlign w:val="center"/>
            <w:hideMark/>
          </w:tcPr>
          <w:p w:rsidR="00005540" w:rsidRPr="00C73D51" w:rsidRDefault="00005540" w:rsidP="00DD732C">
            <w:pPr>
              <w:jc w:val="center"/>
              <w:rPr>
                <w:rFonts w:ascii="Lato" w:hAnsi="Lato" w:cs="Arial"/>
                <w:b/>
                <w:bCs/>
                <w:color w:val="000000"/>
                <w:sz w:val="16"/>
                <w:szCs w:val="16"/>
              </w:rPr>
            </w:pPr>
            <w:r w:rsidRPr="00C73D51">
              <w:rPr>
                <w:rFonts w:ascii="Lato" w:hAnsi="Lato" w:cs="Arial"/>
                <w:b/>
                <w:bCs/>
                <w:color w:val="000000"/>
                <w:sz w:val="16"/>
                <w:szCs w:val="16"/>
              </w:rPr>
              <w:t>$</w:t>
            </w:r>
            <w:r>
              <w:rPr>
                <w:rFonts w:ascii="Lato" w:hAnsi="Lato" w:cs="Arial"/>
                <w:b/>
                <w:bCs/>
                <w:color w:val="000000"/>
                <w:sz w:val="16"/>
                <w:szCs w:val="16"/>
              </w:rPr>
              <w:t>1,034,099.66</w:t>
            </w:r>
          </w:p>
        </w:tc>
      </w:tr>
      <w:tr w:rsidR="00005540" w:rsidRPr="00C73D51" w:rsidTr="00DD732C">
        <w:trPr>
          <w:trHeight w:val="255"/>
        </w:trPr>
        <w:tc>
          <w:tcPr>
            <w:tcW w:w="656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05540" w:rsidRPr="00C73D51" w:rsidRDefault="00005540" w:rsidP="00DD732C">
            <w:pPr>
              <w:rPr>
                <w:rFonts w:ascii="Lato" w:hAnsi="Lato" w:cs="Arial"/>
                <w:b/>
                <w:bCs/>
                <w:color w:val="000000"/>
                <w:sz w:val="16"/>
                <w:szCs w:val="16"/>
              </w:rPr>
            </w:pPr>
            <w:r w:rsidRPr="00C73D51">
              <w:rPr>
                <w:rFonts w:ascii="Lato" w:hAnsi="Lato" w:cs="Arial"/>
                <w:b/>
                <w:bCs/>
                <w:color w:val="000000"/>
                <w:sz w:val="16"/>
                <w:szCs w:val="16"/>
              </w:rPr>
              <w:t>2. MENOS EGRESOS PRESUPUESTARIOS NO CONTABLES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b/>
                <w:bCs/>
                <w:color w:val="000000"/>
                <w:sz w:val="16"/>
                <w:szCs w:val="16"/>
              </w:rPr>
            </w:pPr>
          </w:p>
        </w:tc>
        <w:tc>
          <w:tcPr>
            <w:tcW w:w="232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b/>
                <w:bCs/>
                <w:color w:val="000000"/>
                <w:sz w:val="16"/>
                <w:szCs w:val="16"/>
              </w:rPr>
            </w:pPr>
            <w:r w:rsidRPr="00C73D51">
              <w:rPr>
                <w:rFonts w:ascii="Lato" w:hAnsi="Lato" w:cs="Arial"/>
                <w:b/>
                <w:bCs/>
                <w:color w:val="000000"/>
                <w:sz w:val="16"/>
                <w:szCs w:val="16"/>
              </w:rPr>
              <w:t xml:space="preserve">               $</w:t>
            </w:r>
            <w:r>
              <w:rPr>
                <w:rFonts w:ascii="Lato" w:hAnsi="Lato" w:cs="Arial"/>
                <w:b/>
                <w:bCs/>
                <w:color w:val="000000"/>
                <w:sz w:val="16"/>
                <w:szCs w:val="16"/>
              </w:rPr>
              <w:t>0.00</w:t>
            </w:r>
          </w:p>
        </w:tc>
      </w:tr>
      <w:tr w:rsidR="00005540" w:rsidRPr="00C73D51" w:rsidTr="00DD732C">
        <w:trPr>
          <w:trHeight w:val="274"/>
        </w:trPr>
        <w:tc>
          <w:tcPr>
            <w:tcW w:w="400" w:type="dxa"/>
            <w:tcBorders>
              <w:top w:val="nil"/>
              <w:left w:val="nil"/>
              <w:bottom w:val="nil"/>
              <w:right w:val="nil"/>
            </w:tcBorders>
            <w:shd w:val="clear" w:color="000000" w:fill="FFFFFF"/>
          </w:tcPr>
          <w:p w:rsidR="00005540" w:rsidRPr="00C73D51" w:rsidRDefault="00005540" w:rsidP="00DD732C">
            <w:pPr>
              <w:rPr>
                <w:rFonts w:ascii="Lato" w:hAnsi="Lato" w:cs="Tahoma"/>
                <w:color w:val="000000"/>
                <w:sz w:val="16"/>
                <w:szCs w:val="16"/>
              </w:rPr>
            </w:pPr>
          </w:p>
        </w:tc>
        <w:tc>
          <w:tcPr>
            <w:tcW w:w="680" w:type="dxa"/>
            <w:tcBorders>
              <w:top w:val="nil"/>
              <w:left w:val="nil"/>
              <w:bottom w:val="nil"/>
              <w:right w:val="nil"/>
            </w:tcBorders>
            <w:shd w:val="clear" w:color="000000" w:fill="FFFFFF"/>
          </w:tcPr>
          <w:p w:rsidR="00005540" w:rsidRPr="00C73D51" w:rsidRDefault="00005540" w:rsidP="00DD732C">
            <w:pPr>
              <w:rPr>
                <w:rFonts w:ascii="Lato" w:hAnsi="Lato" w:cs="Tahoma"/>
                <w:color w:val="000000"/>
                <w:sz w:val="16"/>
                <w:szCs w:val="16"/>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2.1 Materias Primas y Materiales de Producción y Comercialización</w:t>
            </w:r>
          </w:p>
        </w:tc>
        <w:tc>
          <w:tcPr>
            <w:tcW w:w="1220" w:type="dxa"/>
            <w:tcBorders>
              <w:top w:val="nil"/>
              <w:left w:val="nil"/>
              <w:bottom w:val="single" w:sz="4" w:space="0" w:color="000000"/>
              <w:right w:val="single" w:sz="4" w:space="0" w:color="000000"/>
            </w:tcBorders>
            <w:shd w:val="clear" w:color="000000" w:fill="FFFFFF"/>
            <w:vAlign w:val="center"/>
          </w:tcPr>
          <w:p w:rsidR="00005540" w:rsidRPr="00C73D51" w:rsidRDefault="00005540" w:rsidP="00DD732C">
            <w:pPr>
              <w:jc w:val="center"/>
              <w:rPr>
                <w:rFonts w:ascii="Lato" w:hAnsi="Lato" w:cs="Arial"/>
                <w:color w:val="000000"/>
                <w:sz w:val="14"/>
                <w:szCs w:val="14"/>
              </w:rPr>
            </w:pPr>
          </w:p>
        </w:tc>
        <w:tc>
          <w:tcPr>
            <w:tcW w:w="136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2.2 Materiales y Suministros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w:t>
            </w:r>
            <w:r>
              <w:rPr>
                <w:rFonts w:ascii="Lato" w:hAnsi="Lato" w:cs="Arial"/>
                <w:color w:val="000000"/>
                <w:sz w:val="14"/>
                <w:szCs w:val="14"/>
              </w:rPr>
              <w:t>67,252.03</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2.3 Mobiliario y Equipo de Administración</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w:t>
            </w:r>
            <w:r>
              <w:rPr>
                <w:rFonts w:ascii="Lato" w:hAnsi="Lato" w:cs="Arial"/>
                <w:color w:val="000000"/>
                <w:sz w:val="14"/>
                <w:szCs w:val="14"/>
              </w:rPr>
              <w:t>14,999.99</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2.4 Mobiliario y Equipo Educacional y Recreativo</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2.5 Equipo e Instrumental Médico y de Laboratorio</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2.6 Vehículos y Equipo de Transporte</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2.7 Equipo de Defensa y Seguridad</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w:t>
            </w:r>
            <w:r>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2.8 Maquinaria, Otros Equipos y Herramientas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2.9 Activos Biológicos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2.10 Bienes Inmuebles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2.11 Activos Intangibles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2.12 Obra Pública en Bienes de Dominio Público</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2.13 Obra Pública en Bienes Propios</w:t>
            </w:r>
          </w:p>
        </w:tc>
        <w:tc>
          <w:tcPr>
            <w:tcW w:w="1220" w:type="dxa"/>
            <w:tcBorders>
              <w:top w:val="single" w:sz="4" w:space="0" w:color="000000"/>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2.14 Acciones y Participaciones de Capital</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2.15 Compra de Títulos y Valores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415"/>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2.16 Concesión de Préstamos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005540" w:rsidRPr="00C73D51" w:rsidRDefault="00005540" w:rsidP="00DD732C">
            <w:pPr>
              <w:rPr>
                <w:rFonts w:ascii="Lato" w:hAnsi="Lato" w:cs="Arial"/>
                <w:color w:val="000000"/>
                <w:sz w:val="14"/>
                <w:szCs w:val="14"/>
              </w:rPr>
            </w:pPr>
          </w:p>
          <w:p w:rsidR="00005540" w:rsidRPr="00C73D51" w:rsidRDefault="00005540" w:rsidP="00DD732C">
            <w:pPr>
              <w:rPr>
                <w:rFonts w:ascii="Lato" w:hAnsi="Lato" w:cs="Arial"/>
                <w:color w:val="000000"/>
                <w:sz w:val="14"/>
                <w:szCs w:val="14"/>
              </w:rPr>
            </w:pPr>
            <w:r w:rsidRPr="00E91DC9">
              <w:rPr>
                <w:rFonts w:ascii="Lato" w:hAnsi="Lato" w:cs="Arial"/>
                <w:color w:val="000000"/>
                <w:sz w:val="14"/>
                <w:szCs w:val="14"/>
              </w:rPr>
              <w:t>2.17 Inversiones en Fideicomisos, Mandatos y Otros Análogos</w:t>
            </w:r>
          </w:p>
        </w:tc>
        <w:tc>
          <w:tcPr>
            <w:tcW w:w="1220" w:type="dxa"/>
            <w:tcBorders>
              <w:top w:val="single" w:sz="4" w:space="0" w:color="000000"/>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005540" w:rsidRPr="00C73D51" w:rsidRDefault="00005540" w:rsidP="00DD732C">
            <w:pPr>
              <w:rPr>
                <w:rFonts w:ascii="Lato" w:hAnsi="Lato" w:cs="Arial"/>
                <w:color w:val="000000"/>
                <w:sz w:val="14"/>
                <w:szCs w:val="14"/>
              </w:rPr>
            </w:pPr>
            <w:r w:rsidRPr="00C73D51">
              <w:rPr>
                <w:rFonts w:ascii="Lato" w:hAnsi="Lato" w:cs="Arial"/>
                <w:color w:val="000000"/>
                <w:sz w:val="14"/>
                <w:szCs w:val="14"/>
              </w:rPr>
              <w:br/>
            </w:r>
            <w:r w:rsidRPr="00E91DC9">
              <w:rPr>
                <w:rFonts w:ascii="Lato" w:hAnsi="Lato" w:cs="Arial"/>
                <w:color w:val="000000"/>
                <w:sz w:val="14"/>
                <w:szCs w:val="14"/>
              </w:rPr>
              <w:t>2.18 Provisiones para Contingencias y Otras Erogaciones Especiales</w:t>
            </w:r>
          </w:p>
        </w:tc>
        <w:tc>
          <w:tcPr>
            <w:tcW w:w="1220" w:type="dxa"/>
            <w:tcBorders>
              <w:top w:val="single" w:sz="4" w:space="0" w:color="000000"/>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b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tcPr>
          <w:p w:rsidR="00005540" w:rsidRPr="00C73D51" w:rsidRDefault="00005540" w:rsidP="00DD732C">
            <w:pPr>
              <w:rPr>
                <w:rFonts w:ascii="Lato" w:hAnsi="Lato" w:cs="Tahoma"/>
                <w:color w:val="000000"/>
                <w:sz w:val="16"/>
                <w:szCs w:val="16"/>
              </w:rPr>
            </w:pPr>
          </w:p>
        </w:tc>
        <w:tc>
          <w:tcPr>
            <w:tcW w:w="680" w:type="dxa"/>
            <w:tcBorders>
              <w:top w:val="nil"/>
              <w:left w:val="nil"/>
              <w:bottom w:val="nil"/>
              <w:right w:val="nil"/>
            </w:tcBorders>
            <w:shd w:val="clear" w:color="000000" w:fill="FFFFFF"/>
          </w:tcPr>
          <w:p w:rsidR="00005540" w:rsidRPr="00C73D51" w:rsidRDefault="00005540" w:rsidP="00DD732C">
            <w:pPr>
              <w:rPr>
                <w:rFonts w:ascii="Lato" w:hAnsi="Lato" w:cs="Tahoma"/>
                <w:color w:val="000000"/>
                <w:sz w:val="16"/>
                <w:szCs w:val="16"/>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05540" w:rsidRDefault="00005540" w:rsidP="00DD732C">
            <w:pPr>
              <w:rPr>
                <w:rFonts w:ascii="Lato" w:hAnsi="Lato" w:cs="Arial"/>
                <w:color w:val="000000"/>
                <w:sz w:val="14"/>
                <w:szCs w:val="14"/>
              </w:rPr>
            </w:pPr>
          </w:p>
          <w:p w:rsidR="00005540" w:rsidRPr="00C73D51" w:rsidRDefault="00005540" w:rsidP="00DD732C">
            <w:pPr>
              <w:rPr>
                <w:rFonts w:ascii="Lato" w:hAnsi="Lato" w:cs="Arial"/>
                <w:color w:val="000000"/>
                <w:sz w:val="14"/>
                <w:szCs w:val="14"/>
              </w:rPr>
            </w:pPr>
            <w:r w:rsidRPr="000F3BC4">
              <w:rPr>
                <w:rFonts w:ascii="Lato" w:hAnsi="Lato" w:cs="Arial"/>
                <w:color w:val="000000"/>
                <w:sz w:val="14"/>
                <w:szCs w:val="14"/>
              </w:rPr>
              <w:t>2.19 Amortización de la Deuda Pública</w:t>
            </w:r>
          </w:p>
        </w:tc>
        <w:tc>
          <w:tcPr>
            <w:tcW w:w="1220" w:type="dxa"/>
            <w:tcBorders>
              <w:top w:val="single" w:sz="4" w:space="0" w:color="000000"/>
              <w:left w:val="nil"/>
              <w:bottom w:val="single" w:sz="4" w:space="0" w:color="000000"/>
              <w:right w:val="single" w:sz="4" w:space="0" w:color="000000"/>
            </w:tcBorders>
            <w:shd w:val="clear" w:color="000000" w:fill="FFFFFF"/>
            <w:vAlign w:val="center"/>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tcPr>
          <w:p w:rsidR="00005540" w:rsidRPr="00C73D51" w:rsidRDefault="00005540" w:rsidP="00DD732C">
            <w:pPr>
              <w:rPr>
                <w:rFonts w:ascii="Lato" w:hAnsi="Lato" w:cs="Tahoma"/>
                <w:color w:val="000000"/>
                <w:sz w:val="16"/>
                <w:szCs w:val="16"/>
              </w:rPr>
            </w:pPr>
          </w:p>
        </w:tc>
        <w:tc>
          <w:tcPr>
            <w:tcW w:w="680" w:type="dxa"/>
            <w:tcBorders>
              <w:top w:val="nil"/>
              <w:left w:val="nil"/>
              <w:bottom w:val="nil"/>
              <w:right w:val="nil"/>
            </w:tcBorders>
            <w:shd w:val="clear" w:color="000000" w:fill="FFFFFF"/>
          </w:tcPr>
          <w:p w:rsidR="00005540" w:rsidRPr="00C73D51" w:rsidRDefault="00005540" w:rsidP="00DD732C">
            <w:pPr>
              <w:rPr>
                <w:rFonts w:ascii="Lato" w:hAnsi="Lato" w:cs="Tahoma"/>
                <w:color w:val="000000"/>
                <w:sz w:val="16"/>
                <w:szCs w:val="16"/>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05540" w:rsidRDefault="00005540" w:rsidP="00DD732C">
            <w:pPr>
              <w:rPr>
                <w:rFonts w:ascii="Lato" w:hAnsi="Lato" w:cs="Arial"/>
                <w:color w:val="000000"/>
                <w:sz w:val="14"/>
                <w:szCs w:val="14"/>
              </w:rPr>
            </w:pPr>
          </w:p>
          <w:p w:rsidR="00005540" w:rsidRPr="00C73D51" w:rsidRDefault="00005540" w:rsidP="00DD732C">
            <w:pPr>
              <w:rPr>
                <w:rFonts w:ascii="Lato" w:hAnsi="Lato" w:cs="Arial"/>
                <w:color w:val="000000"/>
                <w:sz w:val="14"/>
                <w:szCs w:val="14"/>
              </w:rPr>
            </w:pPr>
            <w:r w:rsidRPr="000F3BC4">
              <w:rPr>
                <w:rFonts w:ascii="Lato" w:hAnsi="Lato" w:cs="Arial"/>
                <w:color w:val="000000"/>
                <w:sz w:val="14"/>
                <w:szCs w:val="14"/>
              </w:rPr>
              <w:t>2.20 Adeudos de Ejercicios Fiscales Anteriores (ADEFAS)</w:t>
            </w:r>
          </w:p>
        </w:tc>
        <w:tc>
          <w:tcPr>
            <w:tcW w:w="1220" w:type="dxa"/>
            <w:tcBorders>
              <w:top w:val="single" w:sz="4" w:space="0" w:color="000000"/>
              <w:left w:val="nil"/>
              <w:bottom w:val="single" w:sz="4" w:space="0" w:color="000000"/>
              <w:right w:val="single" w:sz="4" w:space="0" w:color="000000"/>
            </w:tcBorders>
            <w:shd w:val="clear" w:color="000000" w:fill="FFFFFF"/>
            <w:vAlign w:val="center"/>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tcPr>
          <w:p w:rsidR="00005540" w:rsidRPr="00C73D51" w:rsidRDefault="00005540" w:rsidP="00DD732C">
            <w:pPr>
              <w:rPr>
                <w:rFonts w:ascii="Lato" w:hAnsi="Lato" w:cs="Tahoma"/>
                <w:color w:val="000000"/>
                <w:sz w:val="16"/>
                <w:szCs w:val="16"/>
              </w:rPr>
            </w:pPr>
          </w:p>
        </w:tc>
        <w:tc>
          <w:tcPr>
            <w:tcW w:w="680" w:type="dxa"/>
            <w:tcBorders>
              <w:top w:val="nil"/>
              <w:left w:val="nil"/>
              <w:bottom w:val="nil"/>
              <w:right w:val="nil"/>
            </w:tcBorders>
            <w:shd w:val="clear" w:color="000000" w:fill="FFFFFF"/>
          </w:tcPr>
          <w:p w:rsidR="00005540" w:rsidRPr="00C73D51" w:rsidRDefault="00005540" w:rsidP="00DD732C">
            <w:pPr>
              <w:rPr>
                <w:rFonts w:ascii="Lato" w:hAnsi="Lato" w:cs="Tahoma"/>
                <w:color w:val="000000"/>
                <w:sz w:val="16"/>
                <w:szCs w:val="16"/>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05540" w:rsidRDefault="00005540" w:rsidP="00DD732C">
            <w:pPr>
              <w:rPr>
                <w:rFonts w:ascii="Lato" w:hAnsi="Lato" w:cs="Arial"/>
                <w:color w:val="000000"/>
                <w:sz w:val="14"/>
                <w:szCs w:val="14"/>
              </w:rPr>
            </w:pPr>
          </w:p>
          <w:p w:rsidR="00005540" w:rsidRPr="00C73D51" w:rsidRDefault="00005540" w:rsidP="00DD732C">
            <w:pPr>
              <w:rPr>
                <w:rFonts w:ascii="Lato" w:hAnsi="Lato" w:cs="Arial"/>
                <w:color w:val="000000"/>
                <w:sz w:val="14"/>
                <w:szCs w:val="14"/>
              </w:rPr>
            </w:pPr>
            <w:r w:rsidRPr="000F3BC4">
              <w:rPr>
                <w:rFonts w:ascii="Lato" w:hAnsi="Lato" w:cs="Arial"/>
                <w:color w:val="000000"/>
                <w:sz w:val="14"/>
                <w:szCs w:val="14"/>
              </w:rPr>
              <w:t>2.21 Otros Egresos Presupuestales No Contables</w:t>
            </w:r>
          </w:p>
        </w:tc>
        <w:tc>
          <w:tcPr>
            <w:tcW w:w="1220" w:type="dxa"/>
            <w:tcBorders>
              <w:top w:val="single" w:sz="4" w:space="0" w:color="000000"/>
              <w:left w:val="nil"/>
              <w:bottom w:val="single" w:sz="4" w:space="0" w:color="000000"/>
              <w:right w:val="single" w:sz="4" w:space="0" w:color="000000"/>
            </w:tcBorders>
            <w:shd w:val="clear" w:color="000000" w:fill="FFFFFF"/>
            <w:vAlign w:val="center"/>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85"/>
        </w:trPr>
        <w:tc>
          <w:tcPr>
            <w:tcW w:w="656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05540" w:rsidRPr="00C73D51" w:rsidRDefault="00005540" w:rsidP="00DD732C">
            <w:pPr>
              <w:rPr>
                <w:rFonts w:ascii="Lato" w:hAnsi="Lato" w:cs="Arial"/>
                <w:b/>
                <w:bCs/>
                <w:color w:val="000000"/>
                <w:sz w:val="16"/>
                <w:szCs w:val="16"/>
              </w:rPr>
            </w:pPr>
            <w:r w:rsidRPr="00C73D51">
              <w:rPr>
                <w:rFonts w:ascii="Lato" w:hAnsi="Lato" w:cs="Arial"/>
                <w:b/>
                <w:bCs/>
                <w:color w:val="000000"/>
                <w:sz w:val="16"/>
                <w:szCs w:val="16"/>
              </w:rPr>
              <w:t>3. MÁS GASTOS CONTABLES NO PRESUPUESTALES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b/>
                <w:bCs/>
                <w:color w:val="000000"/>
                <w:sz w:val="16"/>
                <w:szCs w:val="16"/>
              </w:rPr>
            </w:pPr>
          </w:p>
        </w:tc>
        <w:tc>
          <w:tcPr>
            <w:tcW w:w="232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b/>
                <w:bCs/>
                <w:color w:val="000000"/>
                <w:sz w:val="16"/>
                <w:szCs w:val="16"/>
              </w:rPr>
            </w:pPr>
            <w:r w:rsidRPr="00C73D51">
              <w:rPr>
                <w:rFonts w:ascii="Lato" w:hAnsi="Lato" w:cs="Arial"/>
                <w:b/>
                <w:bCs/>
                <w:color w:val="000000"/>
                <w:sz w:val="16"/>
                <w:szCs w:val="16"/>
              </w:rPr>
              <w:t>$</w:t>
            </w:r>
            <w:r>
              <w:rPr>
                <w:rFonts w:ascii="Lato" w:hAnsi="Lato" w:cs="Arial"/>
                <w:b/>
                <w:bCs/>
                <w:color w:val="000000"/>
                <w:sz w:val="16"/>
                <w:szCs w:val="16"/>
              </w:rPr>
              <w:t>3,501.80</w:t>
            </w:r>
          </w:p>
        </w:tc>
      </w:tr>
      <w:tr w:rsidR="00005540" w:rsidRPr="00C73D51" w:rsidTr="00DD732C">
        <w:trPr>
          <w:trHeight w:val="49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697F4B">
              <w:rPr>
                <w:rFonts w:ascii="Lato" w:hAnsi="Lato" w:cs="Arial"/>
                <w:color w:val="000000"/>
                <w:sz w:val="14"/>
                <w:szCs w:val="14"/>
              </w:rPr>
              <w:t>3.1 Estimaciones, Depreciaciones, Deterioros, Obsolescencia y Amortizaciones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w:t>
            </w:r>
            <w:r>
              <w:rPr>
                <w:rFonts w:ascii="Lato" w:hAnsi="Lato" w:cs="Arial"/>
                <w:color w:val="000000"/>
                <w:sz w:val="14"/>
                <w:szCs w:val="14"/>
              </w:rPr>
              <w:t>3,501.80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420"/>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697F4B">
              <w:rPr>
                <w:rFonts w:ascii="Lato" w:hAnsi="Lato" w:cs="Arial"/>
                <w:color w:val="000000"/>
                <w:sz w:val="14"/>
                <w:szCs w:val="14"/>
              </w:rPr>
              <w:t>3.2 Provisiones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420"/>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697F4B">
              <w:rPr>
                <w:rFonts w:ascii="Lato" w:hAnsi="Lato" w:cs="Arial"/>
                <w:color w:val="000000"/>
                <w:sz w:val="14"/>
                <w:szCs w:val="14"/>
              </w:rPr>
              <w:t>3.3 Disminución de Inventarios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420"/>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697F4B">
              <w:rPr>
                <w:rFonts w:ascii="Lato" w:hAnsi="Lato" w:cs="Arial"/>
                <w:color w:val="000000"/>
                <w:sz w:val="14"/>
                <w:szCs w:val="14"/>
              </w:rPr>
              <w:t>3.4  Otros Gastos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697F4B">
              <w:rPr>
                <w:rFonts w:ascii="Lato" w:hAnsi="Lato" w:cs="Arial"/>
                <w:color w:val="000000"/>
                <w:sz w:val="14"/>
                <w:szCs w:val="14"/>
              </w:rPr>
              <w:t>3.5 Inversión Pública no Capitalizable</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697F4B">
              <w:rPr>
                <w:rFonts w:ascii="Lato" w:hAnsi="Lato" w:cs="Arial"/>
                <w:color w:val="000000"/>
                <w:sz w:val="14"/>
                <w:szCs w:val="14"/>
              </w:rPr>
              <w:t>3.6 Materiales y Suministros (Consumos)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sidRPr="00C73D51">
              <w:rPr>
                <w:rFonts w:ascii="Lato" w:hAnsi="Lato" w:cs="Arial"/>
                <w:color w:val="000000"/>
                <w:sz w:val="14"/>
                <w:szCs w:val="14"/>
              </w:rPr>
              <w:t>$</w:t>
            </w:r>
            <w:r>
              <w:rPr>
                <w:rFonts w:ascii="Lato" w:hAnsi="Lato" w:cs="Arial"/>
                <w:color w:val="000000"/>
                <w:sz w:val="14"/>
                <w:szCs w:val="14"/>
              </w:rPr>
              <w:t>0.00</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274"/>
        </w:trPr>
        <w:tc>
          <w:tcPr>
            <w:tcW w:w="40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680" w:type="dxa"/>
            <w:tcBorders>
              <w:top w:val="nil"/>
              <w:left w:val="nil"/>
              <w:bottom w:val="nil"/>
              <w:right w:val="nil"/>
            </w:tcBorders>
            <w:shd w:val="clear" w:color="000000" w:fill="FFFFFF"/>
            <w:hideMark/>
          </w:tcPr>
          <w:p w:rsidR="00005540" w:rsidRPr="00C73D51" w:rsidRDefault="00005540" w:rsidP="00DD732C">
            <w:pPr>
              <w:rPr>
                <w:rFonts w:ascii="Lato" w:hAnsi="Lato" w:cs="Tahoma"/>
                <w:color w:val="000000"/>
                <w:sz w:val="16"/>
                <w:szCs w:val="16"/>
              </w:rPr>
            </w:pPr>
            <w:r w:rsidRPr="00C73D51">
              <w:rPr>
                <w:rFonts w:ascii="Lato" w:hAnsi="Lato" w:cs="Tahoma"/>
                <w:color w:val="000000"/>
                <w:sz w:val="16"/>
                <w:szCs w:val="16"/>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05540" w:rsidRPr="00C73D51" w:rsidRDefault="00005540" w:rsidP="00DD732C">
            <w:pPr>
              <w:rPr>
                <w:rFonts w:ascii="Lato" w:hAnsi="Lato" w:cs="Arial"/>
                <w:color w:val="000000"/>
                <w:sz w:val="14"/>
                <w:szCs w:val="14"/>
              </w:rPr>
            </w:pPr>
            <w:r w:rsidRPr="00697F4B">
              <w:rPr>
                <w:rFonts w:ascii="Lato" w:hAnsi="Lato" w:cs="Arial"/>
                <w:color w:val="000000"/>
                <w:sz w:val="14"/>
                <w:szCs w:val="14"/>
              </w:rPr>
              <w:t>3.7 Otros Gastos Contables No Presupuestales</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color w:val="000000"/>
                <w:sz w:val="14"/>
                <w:szCs w:val="14"/>
              </w:rPr>
            </w:pPr>
            <w:r>
              <w:rPr>
                <w:rFonts w:ascii="Lato" w:hAnsi="Lato" w:cs="Arial"/>
                <w:color w:val="000000"/>
                <w:sz w:val="14"/>
                <w:szCs w:val="14"/>
              </w:rPr>
              <w:t>67,252.03</w:t>
            </w:r>
          </w:p>
        </w:tc>
        <w:tc>
          <w:tcPr>
            <w:tcW w:w="13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28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16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c>
          <w:tcPr>
            <w:tcW w:w="520" w:type="dxa"/>
            <w:tcBorders>
              <w:top w:val="nil"/>
              <w:left w:val="nil"/>
              <w:bottom w:val="nil"/>
              <w:right w:val="nil"/>
            </w:tcBorders>
            <w:shd w:val="clear" w:color="000000" w:fill="FFFFFF"/>
            <w:vAlign w:val="center"/>
            <w:hideMark/>
          </w:tcPr>
          <w:p w:rsidR="00005540" w:rsidRPr="00C73D51" w:rsidRDefault="00005540" w:rsidP="00DD732C">
            <w:pPr>
              <w:jc w:val="center"/>
              <w:rPr>
                <w:rFonts w:ascii="Lato" w:hAnsi="Lato" w:cs="Tahoma"/>
                <w:color w:val="000000"/>
                <w:sz w:val="16"/>
                <w:szCs w:val="16"/>
              </w:rPr>
            </w:pPr>
          </w:p>
        </w:tc>
      </w:tr>
      <w:tr w:rsidR="00005540" w:rsidRPr="00C73D51" w:rsidTr="00DD732C">
        <w:trPr>
          <w:trHeight w:val="300"/>
        </w:trPr>
        <w:tc>
          <w:tcPr>
            <w:tcW w:w="656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005540" w:rsidRPr="00C73D51" w:rsidRDefault="00005540" w:rsidP="00DD732C">
            <w:pPr>
              <w:rPr>
                <w:rFonts w:ascii="Lato" w:hAnsi="Lato" w:cs="Arial"/>
                <w:b/>
                <w:bCs/>
                <w:color w:val="000000"/>
                <w:sz w:val="16"/>
                <w:szCs w:val="16"/>
              </w:rPr>
            </w:pPr>
            <w:r w:rsidRPr="00C73D51">
              <w:rPr>
                <w:rFonts w:ascii="Lato" w:hAnsi="Lato" w:cs="Arial"/>
                <w:b/>
                <w:bCs/>
                <w:color w:val="000000"/>
                <w:sz w:val="16"/>
                <w:szCs w:val="16"/>
              </w:rPr>
              <w:t>4. TOTAL DE GASTO CONTABLE (4= 1 - 2 + 3 )</w:t>
            </w:r>
          </w:p>
        </w:tc>
        <w:tc>
          <w:tcPr>
            <w:tcW w:w="1220" w:type="dxa"/>
            <w:tcBorders>
              <w:top w:val="nil"/>
              <w:left w:val="nil"/>
              <w:bottom w:val="single" w:sz="4" w:space="0" w:color="000000"/>
              <w:right w:val="single" w:sz="4" w:space="0" w:color="000000"/>
            </w:tcBorders>
            <w:shd w:val="clear" w:color="000000" w:fill="FFFFFF"/>
            <w:vAlign w:val="center"/>
            <w:hideMark/>
          </w:tcPr>
          <w:p w:rsidR="00005540" w:rsidRPr="00C73D51" w:rsidRDefault="00005540" w:rsidP="00DD732C">
            <w:pPr>
              <w:jc w:val="center"/>
              <w:rPr>
                <w:rFonts w:ascii="Lato" w:hAnsi="Lato" w:cs="Arial"/>
                <w:b/>
                <w:bCs/>
                <w:color w:val="000000"/>
                <w:sz w:val="16"/>
                <w:szCs w:val="16"/>
              </w:rPr>
            </w:pPr>
          </w:p>
        </w:tc>
        <w:tc>
          <w:tcPr>
            <w:tcW w:w="2320" w:type="dxa"/>
            <w:gridSpan w:val="4"/>
            <w:tcBorders>
              <w:top w:val="single" w:sz="4" w:space="0" w:color="000000"/>
              <w:left w:val="nil"/>
              <w:bottom w:val="single" w:sz="4" w:space="0" w:color="000000"/>
              <w:right w:val="single" w:sz="4" w:space="0" w:color="000000"/>
            </w:tcBorders>
            <w:shd w:val="clear" w:color="000000" w:fill="D3D3D3"/>
            <w:vAlign w:val="center"/>
            <w:hideMark/>
          </w:tcPr>
          <w:p w:rsidR="00005540" w:rsidRPr="00C73D51" w:rsidRDefault="00005540" w:rsidP="00DD732C">
            <w:pPr>
              <w:jc w:val="center"/>
              <w:rPr>
                <w:rFonts w:ascii="Lato" w:hAnsi="Lato" w:cs="Arial"/>
                <w:b/>
                <w:bCs/>
                <w:color w:val="000000"/>
                <w:sz w:val="16"/>
                <w:szCs w:val="16"/>
              </w:rPr>
            </w:pPr>
            <w:r w:rsidRPr="00C73D51">
              <w:rPr>
                <w:rFonts w:ascii="Lato" w:hAnsi="Lato" w:cs="Arial"/>
                <w:b/>
                <w:bCs/>
                <w:color w:val="000000"/>
                <w:sz w:val="16"/>
                <w:szCs w:val="16"/>
              </w:rPr>
              <w:t xml:space="preserve">$ </w:t>
            </w:r>
            <w:r>
              <w:rPr>
                <w:rFonts w:ascii="Lato" w:hAnsi="Lato" w:cs="Arial"/>
                <w:b/>
                <w:bCs/>
                <w:color w:val="000000"/>
                <w:sz w:val="16"/>
                <w:szCs w:val="16"/>
              </w:rPr>
              <w:t>1,022,601.47</w:t>
            </w:r>
          </w:p>
        </w:tc>
      </w:tr>
    </w:tbl>
    <w:p w:rsidR="00005540" w:rsidRPr="00C73D51" w:rsidRDefault="00005540" w:rsidP="00005540">
      <w:pPr>
        <w:rPr>
          <w:rFonts w:ascii="Lato" w:hAnsi="Lato" w:cs="Arial"/>
          <w:b/>
          <w:sz w:val="20"/>
          <w:szCs w:val="20"/>
        </w:rPr>
      </w:pPr>
    </w:p>
    <w:p w:rsidR="00005540" w:rsidRDefault="00005540" w:rsidP="00005540">
      <w:pPr>
        <w:rPr>
          <w:rFonts w:ascii="Lato" w:hAnsi="Lato" w:cs="Arial"/>
          <w:b/>
          <w:sz w:val="20"/>
          <w:szCs w:val="20"/>
        </w:rPr>
      </w:pPr>
    </w:p>
    <w:p w:rsidR="001B6CAD" w:rsidRDefault="001B6CAD" w:rsidP="00005540">
      <w:pPr>
        <w:rPr>
          <w:rFonts w:ascii="Lato" w:hAnsi="Lato" w:cs="Arial"/>
          <w:b/>
          <w:sz w:val="20"/>
          <w:szCs w:val="20"/>
        </w:rPr>
      </w:pPr>
    </w:p>
    <w:p w:rsidR="001B6CAD" w:rsidRPr="00C73D51" w:rsidRDefault="001B6CAD" w:rsidP="00005540">
      <w:pPr>
        <w:rPr>
          <w:rFonts w:ascii="Lato" w:hAnsi="Lato" w:cs="Arial"/>
          <w:b/>
          <w:sz w:val="20"/>
          <w:szCs w:val="20"/>
        </w:rPr>
      </w:pPr>
    </w:p>
    <w:p w:rsidR="00005540" w:rsidRPr="00C73D51" w:rsidRDefault="00005540" w:rsidP="00005540">
      <w:pPr>
        <w:jc w:val="center"/>
        <w:rPr>
          <w:rFonts w:ascii="Lato" w:hAnsi="Lato" w:cs="Arial"/>
          <w:b/>
          <w:sz w:val="20"/>
          <w:szCs w:val="20"/>
        </w:rPr>
      </w:pPr>
    </w:p>
    <w:p w:rsidR="00005540" w:rsidRPr="00C73D51" w:rsidRDefault="00005540" w:rsidP="00005540">
      <w:pPr>
        <w:jc w:val="center"/>
        <w:rPr>
          <w:rFonts w:ascii="Lato" w:hAnsi="Lato" w:cs="Arial"/>
          <w:b/>
          <w:sz w:val="20"/>
          <w:szCs w:val="20"/>
        </w:rPr>
      </w:pPr>
      <w:r w:rsidRPr="00C73D51">
        <w:rPr>
          <w:rFonts w:ascii="Lato" w:hAnsi="Lato" w:cs="Arial"/>
          <w:b/>
          <w:sz w:val="20"/>
          <w:szCs w:val="20"/>
        </w:rPr>
        <w:t>c) NOTAS DE MEMORIA (CUENTAS DE ORDEN)</w:t>
      </w:r>
    </w:p>
    <w:p w:rsidR="00005540" w:rsidRPr="00C73D51" w:rsidRDefault="00005540" w:rsidP="00005540">
      <w:pPr>
        <w:rPr>
          <w:rFonts w:ascii="Lato" w:hAnsi="Lato" w:cs="Calibri"/>
          <w:sz w:val="20"/>
          <w:szCs w:val="20"/>
        </w:rPr>
      </w:pPr>
      <w:r w:rsidRPr="00C73D51">
        <w:rPr>
          <w:rFonts w:ascii="Lato" w:hAnsi="Lato" w:cs="Arial"/>
          <w:b/>
          <w:sz w:val="20"/>
          <w:szCs w:val="20"/>
        </w:rPr>
        <w:t xml:space="preserve">Cuentas de </w:t>
      </w:r>
      <w:r w:rsidRPr="00C73D51">
        <w:rPr>
          <w:rFonts w:ascii="Lato" w:hAnsi="Lato" w:cs="Arial"/>
          <w:b/>
          <w:bCs/>
          <w:sz w:val="20"/>
          <w:szCs w:val="20"/>
        </w:rPr>
        <w:t>Orden Contables:</w:t>
      </w:r>
      <w:r w:rsidRPr="00C73D51">
        <w:rPr>
          <w:rFonts w:ascii="Lato" w:hAnsi="Lato" w:cs="Arial"/>
          <w:b/>
          <w:bCs/>
          <w:sz w:val="20"/>
          <w:szCs w:val="20"/>
        </w:rPr>
        <w:br/>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1"/>
        <w:gridCol w:w="1525"/>
      </w:tblGrid>
      <w:tr w:rsidR="00005540" w:rsidRPr="00C73D51" w:rsidTr="00DD732C">
        <w:trPr>
          <w:trHeight w:val="233"/>
        </w:trPr>
        <w:tc>
          <w:tcPr>
            <w:tcW w:w="8081" w:type="dxa"/>
            <w:shd w:val="clear" w:color="auto" w:fill="auto"/>
          </w:tcPr>
          <w:p w:rsidR="00005540" w:rsidRPr="00C73D51" w:rsidRDefault="00005540" w:rsidP="00DD732C">
            <w:pPr>
              <w:rPr>
                <w:rFonts w:ascii="Lato" w:hAnsi="Lato" w:cs="Arial"/>
                <w:b/>
                <w:iCs/>
              </w:rPr>
            </w:pPr>
            <w:r w:rsidRPr="00C73D51">
              <w:rPr>
                <w:rFonts w:ascii="Lato" w:hAnsi="Lato" w:cs="Arial"/>
                <w:b/>
                <w:iCs/>
              </w:rPr>
              <w:t>Contables:</w:t>
            </w:r>
          </w:p>
        </w:tc>
        <w:tc>
          <w:tcPr>
            <w:tcW w:w="1525" w:type="dxa"/>
            <w:shd w:val="clear" w:color="auto" w:fill="auto"/>
          </w:tcPr>
          <w:p w:rsidR="00005540" w:rsidRPr="00C73D51" w:rsidRDefault="00005540" w:rsidP="00DD732C">
            <w:pPr>
              <w:rPr>
                <w:rFonts w:ascii="Lato" w:hAnsi="Lato"/>
              </w:rPr>
            </w:pPr>
          </w:p>
        </w:tc>
      </w:tr>
      <w:tr w:rsidR="00005540" w:rsidRPr="00C73D51" w:rsidTr="00DD732C">
        <w:trPr>
          <w:trHeight w:val="292"/>
        </w:trPr>
        <w:tc>
          <w:tcPr>
            <w:tcW w:w="8081" w:type="dxa"/>
            <w:shd w:val="clear" w:color="auto" w:fill="auto"/>
          </w:tcPr>
          <w:p w:rsidR="00005540" w:rsidRPr="00C73D51" w:rsidRDefault="00005540" w:rsidP="00DD732C">
            <w:pPr>
              <w:rPr>
                <w:rFonts w:ascii="Lato" w:hAnsi="Lato" w:cs="Arial"/>
                <w:b/>
                <w:iCs/>
              </w:rPr>
            </w:pPr>
            <w:r w:rsidRPr="00C73D51">
              <w:rPr>
                <w:rFonts w:ascii="Lato" w:hAnsi="Lato" w:cs="ArialMT"/>
              </w:rPr>
              <w:t>Valores</w:t>
            </w:r>
          </w:p>
        </w:tc>
        <w:tc>
          <w:tcPr>
            <w:tcW w:w="1525" w:type="dxa"/>
            <w:shd w:val="clear" w:color="auto" w:fill="auto"/>
          </w:tcPr>
          <w:p w:rsidR="00005540" w:rsidRPr="00C73D51" w:rsidRDefault="00005540" w:rsidP="00DD732C">
            <w:pPr>
              <w:rPr>
                <w:rFonts w:ascii="Lato" w:hAnsi="Lato"/>
              </w:rPr>
            </w:pPr>
            <w:r w:rsidRPr="00C73D51">
              <w:rPr>
                <w:rFonts w:ascii="Lato" w:hAnsi="Lato" w:cs="Arial"/>
              </w:rPr>
              <w:t>No aplica</w:t>
            </w:r>
          </w:p>
        </w:tc>
      </w:tr>
      <w:tr w:rsidR="00005540" w:rsidRPr="00C73D51" w:rsidTr="00DD732C">
        <w:trPr>
          <w:trHeight w:val="216"/>
        </w:trPr>
        <w:tc>
          <w:tcPr>
            <w:tcW w:w="8081" w:type="dxa"/>
            <w:shd w:val="clear" w:color="auto" w:fill="auto"/>
          </w:tcPr>
          <w:p w:rsidR="00005540" w:rsidRPr="00C73D51" w:rsidRDefault="00005540" w:rsidP="00DD732C">
            <w:pPr>
              <w:rPr>
                <w:rFonts w:ascii="Lato" w:hAnsi="Lato" w:cs="Arial"/>
                <w:b/>
                <w:iCs/>
              </w:rPr>
            </w:pPr>
            <w:r w:rsidRPr="00C73D51">
              <w:rPr>
                <w:rFonts w:ascii="Lato" w:hAnsi="Lato" w:cs="ArialMT"/>
              </w:rPr>
              <w:t>Emisión de obligaciones</w:t>
            </w:r>
          </w:p>
        </w:tc>
        <w:tc>
          <w:tcPr>
            <w:tcW w:w="1525" w:type="dxa"/>
            <w:shd w:val="clear" w:color="auto" w:fill="auto"/>
          </w:tcPr>
          <w:p w:rsidR="00005540" w:rsidRPr="00C73D51" w:rsidRDefault="00005540" w:rsidP="00DD732C">
            <w:pPr>
              <w:rPr>
                <w:rFonts w:ascii="Lato" w:hAnsi="Lato"/>
              </w:rPr>
            </w:pPr>
            <w:r w:rsidRPr="00C73D51">
              <w:rPr>
                <w:rFonts w:ascii="Lato" w:hAnsi="Lato" w:cs="Arial"/>
              </w:rPr>
              <w:t>No aplica</w:t>
            </w:r>
          </w:p>
        </w:tc>
      </w:tr>
      <w:tr w:rsidR="00005540" w:rsidRPr="00C73D51" w:rsidTr="00DD732C">
        <w:trPr>
          <w:trHeight w:val="232"/>
        </w:trPr>
        <w:tc>
          <w:tcPr>
            <w:tcW w:w="8081" w:type="dxa"/>
            <w:shd w:val="clear" w:color="auto" w:fill="auto"/>
          </w:tcPr>
          <w:p w:rsidR="00005540" w:rsidRPr="00C73D51" w:rsidRDefault="00005540" w:rsidP="00DD732C">
            <w:pPr>
              <w:rPr>
                <w:rFonts w:ascii="Lato" w:hAnsi="Lato" w:cs="Arial"/>
                <w:b/>
                <w:iCs/>
              </w:rPr>
            </w:pPr>
            <w:r w:rsidRPr="00C73D51">
              <w:rPr>
                <w:rFonts w:ascii="Lato" w:hAnsi="Lato" w:cs="ArialMT"/>
              </w:rPr>
              <w:t>Avales y garantías</w:t>
            </w:r>
          </w:p>
        </w:tc>
        <w:tc>
          <w:tcPr>
            <w:tcW w:w="1525" w:type="dxa"/>
            <w:shd w:val="clear" w:color="auto" w:fill="auto"/>
          </w:tcPr>
          <w:p w:rsidR="00005540" w:rsidRPr="00C73D51" w:rsidRDefault="00005540" w:rsidP="00DD732C">
            <w:pPr>
              <w:rPr>
                <w:rFonts w:ascii="Lato" w:hAnsi="Lato"/>
              </w:rPr>
            </w:pPr>
            <w:r w:rsidRPr="00C73D51">
              <w:rPr>
                <w:rFonts w:ascii="Lato" w:hAnsi="Lato" w:cs="Arial"/>
              </w:rPr>
              <w:t>No aplica</w:t>
            </w:r>
          </w:p>
        </w:tc>
      </w:tr>
      <w:tr w:rsidR="00005540" w:rsidRPr="00C73D51" w:rsidTr="00DD732C">
        <w:trPr>
          <w:trHeight w:val="213"/>
        </w:trPr>
        <w:tc>
          <w:tcPr>
            <w:tcW w:w="8081" w:type="dxa"/>
            <w:shd w:val="clear" w:color="auto" w:fill="auto"/>
          </w:tcPr>
          <w:p w:rsidR="00005540" w:rsidRPr="00C73D51" w:rsidRDefault="00005540" w:rsidP="00DD732C">
            <w:pPr>
              <w:rPr>
                <w:rFonts w:ascii="Lato" w:hAnsi="Lato" w:cs="Arial"/>
                <w:b/>
                <w:iCs/>
              </w:rPr>
            </w:pPr>
            <w:r w:rsidRPr="00C73D51">
              <w:rPr>
                <w:rFonts w:ascii="Lato" w:hAnsi="Lato" w:cs="ArialMT"/>
              </w:rPr>
              <w:t>Juicios</w:t>
            </w:r>
          </w:p>
        </w:tc>
        <w:tc>
          <w:tcPr>
            <w:tcW w:w="1525" w:type="dxa"/>
            <w:shd w:val="clear" w:color="auto" w:fill="auto"/>
          </w:tcPr>
          <w:p w:rsidR="00005540" w:rsidRPr="00C73D51" w:rsidRDefault="00005540" w:rsidP="00DD732C">
            <w:pPr>
              <w:rPr>
                <w:rFonts w:ascii="Lato" w:hAnsi="Lato"/>
              </w:rPr>
            </w:pPr>
            <w:r w:rsidRPr="00C73D51">
              <w:rPr>
                <w:rFonts w:ascii="Lato" w:hAnsi="Lato" w:cs="Arial"/>
              </w:rPr>
              <w:t>No aplica</w:t>
            </w:r>
          </w:p>
        </w:tc>
      </w:tr>
      <w:tr w:rsidR="00005540" w:rsidRPr="00C73D51" w:rsidTr="00DD732C">
        <w:trPr>
          <w:trHeight w:val="444"/>
        </w:trPr>
        <w:tc>
          <w:tcPr>
            <w:tcW w:w="8081" w:type="dxa"/>
            <w:shd w:val="clear" w:color="auto" w:fill="auto"/>
          </w:tcPr>
          <w:p w:rsidR="00005540" w:rsidRPr="00C73D51" w:rsidRDefault="00005540" w:rsidP="00DD732C">
            <w:pPr>
              <w:rPr>
                <w:rFonts w:ascii="Lato" w:hAnsi="Lato" w:cs="Arial"/>
                <w:b/>
                <w:iCs/>
              </w:rPr>
            </w:pPr>
            <w:r w:rsidRPr="00C73D51">
              <w:rPr>
                <w:rFonts w:ascii="Lato" w:hAnsi="Lato" w:cs="ArialMT"/>
              </w:rPr>
              <w:t>Contratos para Inversión Mediante Proyectos para Prestación de Servicios (PPS) y Similares</w:t>
            </w:r>
          </w:p>
        </w:tc>
        <w:tc>
          <w:tcPr>
            <w:tcW w:w="1525" w:type="dxa"/>
            <w:shd w:val="clear" w:color="auto" w:fill="auto"/>
          </w:tcPr>
          <w:p w:rsidR="00005540" w:rsidRPr="00C73D51" w:rsidRDefault="00005540" w:rsidP="00DD732C">
            <w:pPr>
              <w:rPr>
                <w:rFonts w:ascii="Lato" w:hAnsi="Lato"/>
              </w:rPr>
            </w:pPr>
            <w:r w:rsidRPr="00C73D51">
              <w:rPr>
                <w:rFonts w:ascii="Lato" w:hAnsi="Lato" w:cs="Arial"/>
              </w:rPr>
              <w:t>No aplica</w:t>
            </w:r>
          </w:p>
        </w:tc>
      </w:tr>
      <w:tr w:rsidR="00005540" w:rsidRPr="00C73D51" w:rsidTr="00DD732C">
        <w:trPr>
          <w:trHeight w:val="1489"/>
        </w:trPr>
        <w:tc>
          <w:tcPr>
            <w:tcW w:w="8081" w:type="dxa"/>
            <w:shd w:val="clear" w:color="auto" w:fill="auto"/>
          </w:tcPr>
          <w:p w:rsidR="00005540" w:rsidRPr="00C73D51" w:rsidRDefault="00005540" w:rsidP="00DD732C">
            <w:pPr>
              <w:jc w:val="both"/>
              <w:rPr>
                <w:rFonts w:ascii="Lato" w:hAnsi="Lato" w:cs="ArialMT"/>
              </w:rPr>
            </w:pPr>
            <w:r w:rsidRPr="00C73D51">
              <w:rPr>
                <w:rFonts w:ascii="Lato" w:hAnsi="Lato" w:cs="ArialMT"/>
              </w:rPr>
              <w:t>Bienes concesionados o en comodato</w:t>
            </w:r>
          </w:p>
          <w:p w:rsidR="00005540" w:rsidRPr="00C73D51" w:rsidRDefault="00005540" w:rsidP="00DD732C">
            <w:pPr>
              <w:jc w:val="both"/>
              <w:rPr>
                <w:rFonts w:ascii="Lato" w:hAnsi="Lato" w:cs="Arial"/>
                <w:sz w:val="20"/>
                <w:szCs w:val="20"/>
              </w:rPr>
            </w:pPr>
            <w:r w:rsidRPr="00C73D51">
              <w:rPr>
                <w:rFonts w:ascii="Lato" w:hAnsi="Lato" w:cs="Arial"/>
                <w:sz w:val="20"/>
                <w:szCs w:val="20"/>
              </w:rPr>
              <w:t xml:space="preserve">Con fecha 16 de agosto de 2024 se realizó el registro contable en las cuentas de orden </w:t>
            </w:r>
            <w:r w:rsidRPr="00C73D51">
              <w:rPr>
                <w:rFonts w:ascii="Lato" w:hAnsi="Lato" w:cs="Arial"/>
                <w:b/>
                <w:sz w:val="20"/>
                <w:szCs w:val="20"/>
              </w:rPr>
              <w:t>7640- CONTRATO DE COMODATO POR BIENES</w:t>
            </w:r>
            <w:r w:rsidRPr="00C73D51">
              <w:rPr>
                <w:rFonts w:ascii="Lato" w:hAnsi="Lato" w:cs="Arial"/>
                <w:sz w:val="20"/>
                <w:szCs w:val="20"/>
              </w:rPr>
              <w:t>, bienes que fueron donados a la entidad, los cuales fueron identificados en el inventario realizado en los meses de junio y</w:t>
            </w:r>
            <w:r>
              <w:rPr>
                <w:rFonts w:ascii="Lato" w:hAnsi="Lato" w:cs="Arial"/>
                <w:sz w:val="20"/>
                <w:szCs w:val="20"/>
              </w:rPr>
              <w:t xml:space="preserve"> julio del 2024</w:t>
            </w:r>
            <w:r w:rsidRPr="00C73D51">
              <w:rPr>
                <w:rFonts w:ascii="Lato" w:hAnsi="Lato" w:cs="Arial"/>
                <w:sz w:val="20"/>
                <w:szCs w:val="20"/>
              </w:rPr>
              <w:t>.</w:t>
            </w:r>
          </w:p>
          <w:p w:rsidR="00005540" w:rsidRPr="00C73D51" w:rsidRDefault="00005540" w:rsidP="00DD732C">
            <w:pPr>
              <w:jc w:val="both"/>
              <w:rPr>
                <w:rFonts w:ascii="Lato" w:hAnsi="Lato" w:cs="Arial"/>
                <w:sz w:val="20"/>
                <w:szCs w:val="20"/>
              </w:rPr>
            </w:pPr>
            <w:r w:rsidRPr="00C73D51">
              <w:rPr>
                <w:rFonts w:ascii="Lato" w:hAnsi="Lato" w:cs="Arial"/>
                <w:sz w:val="20"/>
                <w:szCs w:val="20"/>
              </w:rPr>
              <w:t xml:space="preserve">Tales bienes se describen a continuación: </w:t>
            </w:r>
          </w:p>
          <w:p w:rsidR="00005540" w:rsidRPr="00C73D51" w:rsidRDefault="00005540" w:rsidP="00DD732C">
            <w:pPr>
              <w:jc w:val="both"/>
              <w:rPr>
                <w:rFonts w:ascii="Lato" w:hAnsi="Lato" w:cs="Arial"/>
                <w:sz w:val="20"/>
                <w:szCs w:val="20"/>
              </w:rPr>
            </w:pPr>
          </w:p>
          <w:p w:rsidR="00005540" w:rsidRPr="00C73D51" w:rsidRDefault="00005540" w:rsidP="00005540">
            <w:pPr>
              <w:numPr>
                <w:ilvl w:val="0"/>
                <w:numId w:val="23"/>
              </w:numPr>
              <w:spacing w:after="0" w:line="240" w:lineRule="auto"/>
              <w:jc w:val="both"/>
              <w:rPr>
                <w:rFonts w:ascii="Lato" w:hAnsi="Lato" w:cs="Arial"/>
                <w:sz w:val="20"/>
                <w:szCs w:val="20"/>
              </w:rPr>
            </w:pPr>
            <w:r w:rsidRPr="00C73D51">
              <w:rPr>
                <w:rFonts w:ascii="Lato" w:hAnsi="Lato" w:cs="Arial"/>
                <w:sz w:val="20"/>
                <w:szCs w:val="20"/>
              </w:rPr>
              <w:t>Conjunto ejecutivo color café en forma L con un valor de $8,000.00.</w:t>
            </w:r>
          </w:p>
          <w:p w:rsidR="00005540" w:rsidRPr="00C73D51" w:rsidRDefault="00005540" w:rsidP="00005540">
            <w:pPr>
              <w:numPr>
                <w:ilvl w:val="0"/>
                <w:numId w:val="23"/>
              </w:numPr>
              <w:spacing w:after="0" w:line="240" w:lineRule="auto"/>
              <w:jc w:val="both"/>
              <w:rPr>
                <w:rFonts w:ascii="Lato" w:hAnsi="Lato" w:cs="Arial"/>
                <w:sz w:val="20"/>
                <w:szCs w:val="20"/>
              </w:rPr>
            </w:pPr>
            <w:r w:rsidRPr="00C73D51">
              <w:rPr>
                <w:rFonts w:ascii="Lato" w:hAnsi="Lato" w:cs="Arial"/>
                <w:sz w:val="20"/>
                <w:szCs w:val="20"/>
              </w:rPr>
              <w:t>Escritorio ejecutivo de 1.80 cm de largo x 90cm de ancho con  valor de $9,702.00</w:t>
            </w:r>
          </w:p>
          <w:p w:rsidR="00005540" w:rsidRPr="00C73D51" w:rsidRDefault="00005540" w:rsidP="00005540">
            <w:pPr>
              <w:numPr>
                <w:ilvl w:val="0"/>
                <w:numId w:val="23"/>
              </w:numPr>
              <w:spacing w:after="0" w:line="240" w:lineRule="auto"/>
              <w:jc w:val="both"/>
              <w:rPr>
                <w:rFonts w:ascii="Lato" w:hAnsi="Lato" w:cs="Arial"/>
                <w:sz w:val="20"/>
                <w:szCs w:val="20"/>
              </w:rPr>
            </w:pPr>
            <w:r w:rsidRPr="00C73D51">
              <w:rPr>
                <w:rFonts w:ascii="Lato" w:hAnsi="Lato" w:cs="Arial"/>
                <w:sz w:val="20"/>
                <w:szCs w:val="20"/>
              </w:rPr>
              <w:t>Módulo de recepción con cajones  con valor de $6,239.00</w:t>
            </w:r>
          </w:p>
          <w:p w:rsidR="00005540" w:rsidRPr="00C73D51" w:rsidRDefault="00005540" w:rsidP="00DD732C">
            <w:pPr>
              <w:ind w:left="720"/>
              <w:jc w:val="both"/>
              <w:rPr>
                <w:rFonts w:ascii="Lato" w:hAnsi="Lato" w:cs="Arial"/>
                <w:sz w:val="20"/>
                <w:szCs w:val="20"/>
              </w:rPr>
            </w:pPr>
          </w:p>
          <w:p w:rsidR="00005540" w:rsidRPr="00C73D51" w:rsidRDefault="00005540" w:rsidP="00DD732C">
            <w:pPr>
              <w:ind w:left="720"/>
              <w:jc w:val="both"/>
              <w:rPr>
                <w:rFonts w:ascii="Lato" w:hAnsi="Lato" w:cs="Arial"/>
                <w:sz w:val="20"/>
                <w:szCs w:val="20"/>
              </w:rPr>
            </w:pPr>
          </w:p>
          <w:p w:rsidR="00005540" w:rsidRPr="00C73D51" w:rsidRDefault="00005540" w:rsidP="00DD732C">
            <w:pPr>
              <w:jc w:val="both"/>
              <w:rPr>
                <w:rFonts w:ascii="Lato" w:hAnsi="Lato" w:cs="Arial"/>
                <w:sz w:val="18"/>
                <w:szCs w:val="18"/>
              </w:rPr>
            </w:pPr>
            <w:r w:rsidRPr="00C73D51">
              <w:rPr>
                <w:rFonts w:ascii="Lato" w:hAnsi="Lato" w:cs="Arial"/>
                <w:sz w:val="18"/>
                <w:szCs w:val="18"/>
              </w:rPr>
              <w:t>Nota: Los importes con los que fueron registrados los bienes son de acuerdo a un análisis efectuado por los miembros del comité técnico de la entidad en la tercera sesión ordinaria de fecha 15 de agosto de 2024,  de artículos similares en el mercado.</w:t>
            </w:r>
          </w:p>
          <w:p w:rsidR="00005540" w:rsidRPr="00C73D51" w:rsidRDefault="00005540" w:rsidP="00DD732C">
            <w:pPr>
              <w:jc w:val="both"/>
              <w:rPr>
                <w:rFonts w:ascii="Lato" w:hAnsi="Lato" w:cs="Arial"/>
                <w:b/>
                <w:iCs/>
              </w:rPr>
            </w:pPr>
          </w:p>
        </w:tc>
        <w:tc>
          <w:tcPr>
            <w:tcW w:w="1525" w:type="dxa"/>
            <w:shd w:val="clear" w:color="auto" w:fill="auto"/>
          </w:tcPr>
          <w:p w:rsidR="00005540" w:rsidRPr="00C73D51" w:rsidRDefault="00005540" w:rsidP="00DD732C">
            <w:pPr>
              <w:rPr>
                <w:rFonts w:ascii="Lato" w:hAnsi="Lato"/>
              </w:rPr>
            </w:pPr>
            <w:r w:rsidRPr="00C73D51">
              <w:rPr>
                <w:rFonts w:ascii="Lato" w:hAnsi="Lato"/>
              </w:rPr>
              <w:t>23,941.00</w:t>
            </w:r>
          </w:p>
        </w:tc>
      </w:tr>
    </w:tbl>
    <w:p w:rsidR="00005540" w:rsidRPr="00C73D51" w:rsidRDefault="00005540" w:rsidP="00005540">
      <w:pPr>
        <w:rPr>
          <w:rFonts w:ascii="Lato" w:hAnsi="Lato" w:cs="Arial"/>
          <w:b/>
          <w:sz w:val="20"/>
          <w:szCs w:val="20"/>
        </w:rPr>
      </w:pPr>
    </w:p>
    <w:p w:rsidR="001B6CAD" w:rsidRDefault="001B6CAD" w:rsidP="00005540">
      <w:pPr>
        <w:rPr>
          <w:rFonts w:ascii="Lato" w:hAnsi="Lato" w:cs="Arial"/>
          <w:b/>
          <w:sz w:val="20"/>
          <w:szCs w:val="20"/>
        </w:rPr>
      </w:pPr>
    </w:p>
    <w:p w:rsidR="00005540" w:rsidRPr="00C73D51" w:rsidRDefault="00005540" w:rsidP="00005540">
      <w:pPr>
        <w:rPr>
          <w:rFonts w:ascii="Lato" w:hAnsi="Lato" w:cs="Arial"/>
          <w:b/>
          <w:sz w:val="20"/>
          <w:szCs w:val="20"/>
        </w:rPr>
      </w:pPr>
      <w:r w:rsidRPr="00C73D51">
        <w:rPr>
          <w:rFonts w:ascii="Lato" w:hAnsi="Lato" w:cs="Arial"/>
          <w:b/>
          <w:sz w:val="20"/>
          <w:szCs w:val="20"/>
        </w:rPr>
        <w:t>Cuentas de orden Presupuestarias: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559"/>
      </w:tblGrid>
      <w:tr w:rsidR="00005540" w:rsidRPr="00C73D51" w:rsidTr="00DD732C">
        <w:trPr>
          <w:trHeight w:val="613"/>
        </w:trPr>
        <w:tc>
          <w:tcPr>
            <w:tcW w:w="5353" w:type="dxa"/>
            <w:shd w:val="clear" w:color="auto" w:fill="BFBFBF"/>
          </w:tcPr>
          <w:p w:rsidR="00005540" w:rsidRPr="00C73D51" w:rsidRDefault="00005540" w:rsidP="00DD732C">
            <w:pPr>
              <w:jc w:val="center"/>
              <w:rPr>
                <w:rFonts w:ascii="Lato" w:hAnsi="Lato" w:cs="Arial"/>
                <w:b/>
              </w:rPr>
            </w:pPr>
            <w:r w:rsidRPr="00C73D51">
              <w:rPr>
                <w:rFonts w:ascii="Lato" w:hAnsi="Lato" w:cs="Arial"/>
                <w:b/>
              </w:rPr>
              <w:t>Cuentas de Ingresos</w:t>
            </w:r>
          </w:p>
        </w:tc>
        <w:tc>
          <w:tcPr>
            <w:tcW w:w="1559" w:type="dxa"/>
            <w:shd w:val="clear" w:color="auto" w:fill="BFBFBF"/>
          </w:tcPr>
          <w:p w:rsidR="00005540" w:rsidRPr="00C73D51" w:rsidRDefault="00005540" w:rsidP="00DD732C">
            <w:pPr>
              <w:jc w:val="center"/>
              <w:rPr>
                <w:rFonts w:ascii="Lato" w:hAnsi="Lato" w:cs="Arial"/>
                <w:b/>
              </w:rPr>
            </w:pPr>
            <w:r w:rsidRPr="00C73D51">
              <w:rPr>
                <w:rFonts w:ascii="Lato" w:hAnsi="Lato" w:cs="Arial"/>
                <w:b/>
              </w:rPr>
              <w:t>Importe</w:t>
            </w:r>
          </w:p>
        </w:tc>
      </w:tr>
      <w:tr w:rsidR="00005540" w:rsidRPr="00C73D51" w:rsidTr="00DD732C">
        <w:trPr>
          <w:trHeight w:val="60"/>
        </w:trPr>
        <w:tc>
          <w:tcPr>
            <w:tcW w:w="5353" w:type="dxa"/>
            <w:shd w:val="clear" w:color="auto" w:fill="auto"/>
          </w:tcPr>
          <w:p w:rsidR="00005540" w:rsidRPr="00C73D51" w:rsidRDefault="00005540" w:rsidP="00DD732C">
            <w:pPr>
              <w:rPr>
                <w:rFonts w:ascii="Lato" w:hAnsi="Lato" w:cs="Arial"/>
              </w:rPr>
            </w:pPr>
            <w:r w:rsidRPr="00C73D51">
              <w:rPr>
                <w:rFonts w:ascii="Lato" w:hAnsi="Lato" w:cs="Arial"/>
              </w:rPr>
              <w:t>Ley de Ingresos Estimada</w:t>
            </w:r>
          </w:p>
        </w:tc>
        <w:tc>
          <w:tcPr>
            <w:tcW w:w="1559" w:type="dxa"/>
            <w:shd w:val="clear" w:color="auto" w:fill="auto"/>
            <w:vAlign w:val="center"/>
          </w:tcPr>
          <w:p w:rsidR="00005540" w:rsidRPr="00C73D51" w:rsidRDefault="00005540" w:rsidP="00DD732C">
            <w:pPr>
              <w:rPr>
                <w:rFonts w:ascii="Lato" w:hAnsi="Lato" w:cs="Arial"/>
              </w:rPr>
            </w:pPr>
            <w:r w:rsidRPr="00C73D51">
              <w:rPr>
                <w:rFonts w:ascii="Lato" w:hAnsi="Lato" w:cs="Arial"/>
              </w:rPr>
              <w:t>4,</w:t>
            </w:r>
            <w:r>
              <w:rPr>
                <w:rFonts w:ascii="Lato" w:hAnsi="Lato" w:cs="Arial"/>
              </w:rPr>
              <w:t>313,845.00</w:t>
            </w:r>
          </w:p>
        </w:tc>
      </w:tr>
      <w:tr w:rsidR="00005540" w:rsidRPr="00C73D51" w:rsidTr="00DD732C">
        <w:trPr>
          <w:trHeight w:val="338"/>
        </w:trPr>
        <w:tc>
          <w:tcPr>
            <w:tcW w:w="5353" w:type="dxa"/>
            <w:shd w:val="clear" w:color="auto" w:fill="auto"/>
          </w:tcPr>
          <w:p w:rsidR="00005540" w:rsidRPr="00C73D51" w:rsidRDefault="00005540" w:rsidP="00DD732C">
            <w:pPr>
              <w:rPr>
                <w:rFonts w:ascii="Lato" w:hAnsi="Lato" w:cs="Arial"/>
              </w:rPr>
            </w:pPr>
            <w:r w:rsidRPr="00C73D51">
              <w:rPr>
                <w:rFonts w:ascii="Lato" w:hAnsi="Lato" w:cs="Arial"/>
              </w:rPr>
              <w:t>Modificaciones a la Ley de Ingresos Estimada</w:t>
            </w:r>
          </w:p>
        </w:tc>
        <w:tc>
          <w:tcPr>
            <w:tcW w:w="1559" w:type="dxa"/>
            <w:shd w:val="clear" w:color="auto" w:fill="auto"/>
            <w:vAlign w:val="center"/>
          </w:tcPr>
          <w:p w:rsidR="00005540" w:rsidRPr="003945D2" w:rsidRDefault="00005540" w:rsidP="00DD732C">
            <w:pPr>
              <w:rPr>
                <w:rFonts w:ascii="Lato" w:hAnsi="Lato" w:cs="Arial"/>
              </w:rPr>
            </w:pPr>
            <w:r>
              <w:rPr>
                <w:rFonts w:ascii="Lato" w:hAnsi="Lato" w:cs="Arial"/>
              </w:rPr>
              <w:t xml:space="preserve"> 640,833.26</w:t>
            </w:r>
          </w:p>
        </w:tc>
      </w:tr>
      <w:tr w:rsidR="00005540" w:rsidRPr="00C73D51" w:rsidTr="00DD732C">
        <w:trPr>
          <w:trHeight w:val="288"/>
        </w:trPr>
        <w:tc>
          <w:tcPr>
            <w:tcW w:w="5353" w:type="dxa"/>
            <w:shd w:val="clear" w:color="auto" w:fill="auto"/>
          </w:tcPr>
          <w:p w:rsidR="00005540" w:rsidRPr="00C73D51" w:rsidRDefault="00005540" w:rsidP="00DD732C">
            <w:pPr>
              <w:rPr>
                <w:rFonts w:ascii="Lato" w:hAnsi="Lato" w:cs="Arial"/>
              </w:rPr>
            </w:pPr>
            <w:r w:rsidRPr="00C73D51">
              <w:rPr>
                <w:rFonts w:ascii="Lato" w:hAnsi="Lato" w:cs="Arial"/>
              </w:rPr>
              <w:t xml:space="preserve">Ley de Ingresos Modificada    </w:t>
            </w:r>
          </w:p>
        </w:tc>
        <w:tc>
          <w:tcPr>
            <w:tcW w:w="1559" w:type="dxa"/>
            <w:shd w:val="clear" w:color="auto" w:fill="auto"/>
            <w:vAlign w:val="center"/>
          </w:tcPr>
          <w:p w:rsidR="00005540" w:rsidRPr="00C73D51" w:rsidRDefault="00005540" w:rsidP="00DD732C">
            <w:pPr>
              <w:jc w:val="center"/>
              <w:rPr>
                <w:rFonts w:ascii="Lato" w:hAnsi="Lato" w:cs="Arial"/>
              </w:rPr>
            </w:pPr>
            <w:r w:rsidRPr="00C73D51">
              <w:rPr>
                <w:rFonts w:ascii="Lato" w:hAnsi="Lato" w:cs="Arial"/>
              </w:rPr>
              <w:t>4</w:t>
            </w:r>
            <w:r>
              <w:rPr>
                <w:rFonts w:ascii="Lato" w:hAnsi="Lato" w:cs="Arial"/>
              </w:rPr>
              <w:t>,954,678.26</w:t>
            </w:r>
          </w:p>
        </w:tc>
      </w:tr>
      <w:tr w:rsidR="00005540" w:rsidRPr="00C73D51" w:rsidTr="00DD732C">
        <w:trPr>
          <w:trHeight w:val="288"/>
        </w:trPr>
        <w:tc>
          <w:tcPr>
            <w:tcW w:w="5353" w:type="dxa"/>
            <w:shd w:val="clear" w:color="auto" w:fill="auto"/>
          </w:tcPr>
          <w:p w:rsidR="00005540" w:rsidRPr="00C73D51" w:rsidRDefault="00005540" w:rsidP="00DD732C">
            <w:pPr>
              <w:rPr>
                <w:rFonts w:ascii="Lato" w:hAnsi="Lato" w:cs="Arial"/>
              </w:rPr>
            </w:pPr>
            <w:r w:rsidRPr="00C73D51">
              <w:rPr>
                <w:rFonts w:ascii="Lato" w:hAnsi="Lato" w:cs="Arial"/>
              </w:rPr>
              <w:t>Ley de Ingresos Devengada</w:t>
            </w:r>
          </w:p>
        </w:tc>
        <w:tc>
          <w:tcPr>
            <w:tcW w:w="1559" w:type="dxa"/>
            <w:shd w:val="clear" w:color="auto" w:fill="auto"/>
            <w:vAlign w:val="center"/>
          </w:tcPr>
          <w:p w:rsidR="00005540" w:rsidRPr="00C73D51" w:rsidRDefault="00005540" w:rsidP="00DD732C">
            <w:pPr>
              <w:jc w:val="center"/>
              <w:rPr>
                <w:rFonts w:ascii="Lato" w:hAnsi="Lato" w:cs="Arial"/>
              </w:rPr>
            </w:pPr>
            <w:r>
              <w:rPr>
                <w:rFonts w:ascii="Lato" w:hAnsi="Lato" w:cs="Arial"/>
              </w:rPr>
              <w:t>1,227,510.00</w:t>
            </w:r>
          </w:p>
        </w:tc>
      </w:tr>
      <w:tr w:rsidR="00005540" w:rsidRPr="00C73D51" w:rsidTr="00DD732C">
        <w:trPr>
          <w:trHeight w:val="238"/>
        </w:trPr>
        <w:tc>
          <w:tcPr>
            <w:tcW w:w="5353" w:type="dxa"/>
            <w:shd w:val="clear" w:color="auto" w:fill="auto"/>
          </w:tcPr>
          <w:p w:rsidR="00005540" w:rsidRPr="00C73D51" w:rsidRDefault="00005540" w:rsidP="00DD732C">
            <w:pPr>
              <w:rPr>
                <w:rFonts w:ascii="Lato" w:hAnsi="Lato" w:cs="Arial"/>
              </w:rPr>
            </w:pPr>
            <w:r w:rsidRPr="00C73D51">
              <w:rPr>
                <w:rFonts w:ascii="Lato" w:hAnsi="Lato" w:cs="Arial"/>
              </w:rPr>
              <w:t>Ley de Ingresos Recaudada</w:t>
            </w:r>
          </w:p>
        </w:tc>
        <w:tc>
          <w:tcPr>
            <w:tcW w:w="1559" w:type="dxa"/>
            <w:shd w:val="clear" w:color="auto" w:fill="auto"/>
            <w:vAlign w:val="center"/>
          </w:tcPr>
          <w:p w:rsidR="00005540" w:rsidRPr="00C73D51" w:rsidRDefault="00005540" w:rsidP="00DD732C">
            <w:pPr>
              <w:jc w:val="center"/>
              <w:rPr>
                <w:rFonts w:ascii="Lato" w:hAnsi="Lato" w:cs="Arial"/>
              </w:rPr>
            </w:pPr>
            <w:r>
              <w:rPr>
                <w:rFonts w:ascii="Lato" w:hAnsi="Lato" w:cs="Arial"/>
              </w:rPr>
              <w:t>1,227,510.00</w:t>
            </w:r>
          </w:p>
        </w:tc>
      </w:tr>
      <w:tr w:rsidR="00005540" w:rsidRPr="00C73D51" w:rsidTr="00DD732C">
        <w:trPr>
          <w:trHeight w:val="199"/>
        </w:trPr>
        <w:tc>
          <w:tcPr>
            <w:tcW w:w="5353" w:type="dxa"/>
            <w:shd w:val="clear" w:color="auto" w:fill="BFBFBF"/>
          </w:tcPr>
          <w:p w:rsidR="00005540" w:rsidRPr="00C73D51" w:rsidRDefault="00005540" w:rsidP="00DD732C">
            <w:pPr>
              <w:jc w:val="center"/>
              <w:rPr>
                <w:rFonts w:ascii="Lato" w:hAnsi="Lato" w:cs="Arial"/>
                <w:b/>
              </w:rPr>
            </w:pPr>
            <w:r w:rsidRPr="00C73D51">
              <w:rPr>
                <w:rFonts w:ascii="Lato" w:hAnsi="Lato" w:cs="Arial"/>
                <w:b/>
              </w:rPr>
              <w:t>Cuentas de Egresos</w:t>
            </w:r>
          </w:p>
        </w:tc>
        <w:tc>
          <w:tcPr>
            <w:tcW w:w="1559" w:type="dxa"/>
            <w:shd w:val="clear" w:color="auto" w:fill="BFBFBF"/>
          </w:tcPr>
          <w:p w:rsidR="00005540" w:rsidRPr="00C73D51" w:rsidRDefault="00005540" w:rsidP="00DD732C">
            <w:pPr>
              <w:jc w:val="center"/>
              <w:rPr>
                <w:rFonts w:ascii="Lato" w:hAnsi="Lato" w:cs="Arial"/>
                <w:b/>
              </w:rPr>
            </w:pPr>
            <w:r w:rsidRPr="00C73D51">
              <w:rPr>
                <w:rFonts w:ascii="Lato" w:hAnsi="Lato" w:cs="Arial"/>
                <w:b/>
              </w:rPr>
              <w:t>Importe</w:t>
            </w:r>
          </w:p>
        </w:tc>
      </w:tr>
      <w:tr w:rsidR="00005540" w:rsidRPr="00C73D51" w:rsidTr="00DD732C">
        <w:trPr>
          <w:trHeight w:val="291"/>
        </w:trPr>
        <w:tc>
          <w:tcPr>
            <w:tcW w:w="5353" w:type="dxa"/>
            <w:shd w:val="clear" w:color="auto" w:fill="auto"/>
          </w:tcPr>
          <w:p w:rsidR="00005540" w:rsidRPr="00C73D51" w:rsidRDefault="00005540" w:rsidP="00DD732C">
            <w:pPr>
              <w:rPr>
                <w:rFonts w:ascii="Lato" w:hAnsi="Lato" w:cs="Arial"/>
              </w:rPr>
            </w:pPr>
            <w:r w:rsidRPr="00C73D51">
              <w:rPr>
                <w:rFonts w:ascii="Lato" w:hAnsi="Lato" w:cs="Arial"/>
              </w:rPr>
              <w:t>Presupuesto de Egresos Aprobado</w:t>
            </w:r>
          </w:p>
        </w:tc>
        <w:tc>
          <w:tcPr>
            <w:tcW w:w="1559" w:type="dxa"/>
            <w:shd w:val="clear" w:color="auto" w:fill="auto"/>
            <w:vAlign w:val="center"/>
          </w:tcPr>
          <w:p w:rsidR="00005540" w:rsidRPr="00C73D51" w:rsidRDefault="00005540" w:rsidP="00DD732C">
            <w:pPr>
              <w:jc w:val="center"/>
              <w:rPr>
                <w:rFonts w:ascii="Lato" w:hAnsi="Lato" w:cs="Arial"/>
              </w:rPr>
            </w:pPr>
            <w:r>
              <w:rPr>
                <w:rFonts w:ascii="Lato" w:hAnsi="Lato" w:cs="Arial"/>
              </w:rPr>
              <w:t>4,313,845.00</w:t>
            </w:r>
          </w:p>
        </w:tc>
      </w:tr>
      <w:tr w:rsidR="00005540" w:rsidRPr="00C73D51" w:rsidTr="00DD732C">
        <w:trPr>
          <w:trHeight w:val="382"/>
        </w:trPr>
        <w:tc>
          <w:tcPr>
            <w:tcW w:w="5353" w:type="dxa"/>
            <w:shd w:val="clear" w:color="auto" w:fill="auto"/>
          </w:tcPr>
          <w:p w:rsidR="00005540" w:rsidRPr="00C73D51" w:rsidRDefault="00005540" w:rsidP="00DD732C">
            <w:pPr>
              <w:rPr>
                <w:rFonts w:ascii="Lato" w:hAnsi="Lato" w:cs="Arial"/>
              </w:rPr>
            </w:pPr>
            <w:r w:rsidRPr="00C73D51">
              <w:rPr>
                <w:rFonts w:ascii="Lato" w:hAnsi="Lato" w:cs="Arial"/>
              </w:rPr>
              <w:t>Modificaciones al Presupuesto de Egresos Aprobado</w:t>
            </w:r>
          </w:p>
        </w:tc>
        <w:tc>
          <w:tcPr>
            <w:tcW w:w="1559" w:type="dxa"/>
            <w:shd w:val="clear" w:color="auto" w:fill="auto"/>
            <w:vAlign w:val="center"/>
          </w:tcPr>
          <w:p w:rsidR="00005540" w:rsidRPr="00C73D51" w:rsidRDefault="00005540" w:rsidP="00DD732C">
            <w:pPr>
              <w:jc w:val="center"/>
              <w:rPr>
                <w:rFonts w:ascii="Lato" w:hAnsi="Lato" w:cs="Arial"/>
                <w:highlight w:val="yellow"/>
              </w:rPr>
            </w:pPr>
            <w:r>
              <w:rPr>
                <w:rFonts w:ascii="Lato" w:hAnsi="Lato" w:cs="Arial"/>
              </w:rPr>
              <w:t>640,833.26</w:t>
            </w:r>
          </w:p>
        </w:tc>
      </w:tr>
      <w:tr w:rsidR="00005540" w:rsidRPr="00C73D51" w:rsidTr="00DD732C">
        <w:trPr>
          <w:trHeight w:val="70"/>
        </w:trPr>
        <w:tc>
          <w:tcPr>
            <w:tcW w:w="5353" w:type="dxa"/>
            <w:shd w:val="clear" w:color="auto" w:fill="auto"/>
          </w:tcPr>
          <w:p w:rsidR="00005540" w:rsidRPr="00C73D51" w:rsidRDefault="00005540" w:rsidP="00DD732C">
            <w:pPr>
              <w:rPr>
                <w:rFonts w:ascii="Lato" w:hAnsi="Lato" w:cs="Arial"/>
              </w:rPr>
            </w:pPr>
            <w:r w:rsidRPr="00C73D51">
              <w:rPr>
                <w:rFonts w:ascii="Lato" w:hAnsi="Lato" w:cs="Arial"/>
              </w:rPr>
              <w:t>Presupuesto de Egresos Modificado</w:t>
            </w:r>
          </w:p>
        </w:tc>
        <w:tc>
          <w:tcPr>
            <w:tcW w:w="1559" w:type="dxa"/>
            <w:shd w:val="clear" w:color="auto" w:fill="auto"/>
            <w:vAlign w:val="center"/>
          </w:tcPr>
          <w:p w:rsidR="00005540" w:rsidRPr="00C73D51" w:rsidRDefault="00005540" w:rsidP="00DD732C">
            <w:pPr>
              <w:jc w:val="center"/>
              <w:rPr>
                <w:rFonts w:ascii="Lato" w:hAnsi="Lato" w:cs="Arial"/>
              </w:rPr>
            </w:pPr>
            <w:r>
              <w:rPr>
                <w:rFonts w:ascii="Lato" w:hAnsi="Lato" w:cs="Arial"/>
              </w:rPr>
              <w:t>4,954,678.26</w:t>
            </w:r>
          </w:p>
        </w:tc>
      </w:tr>
      <w:tr w:rsidR="00005540" w:rsidRPr="00C73D51" w:rsidTr="00DD732C">
        <w:trPr>
          <w:trHeight w:val="70"/>
        </w:trPr>
        <w:tc>
          <w:tcPr>
            <w:tcW w:w="5353" w:type="dxa"/>
            <w:shd w:val="clear" w:color="auto" w:fill="auto"/>
          </w:tcPr>
          <w:p w:rsidR="00005540" w:rsidRPr="00C73D51" w:rsidRDefault="00005540" w:rsidP="00DD732C">
            <w:pPr>
              <w:rPr>
                <w:rFonts w:ascii="Lato" w:hAnsi="Lato" w:cs="Arial"/>
              </w:rPr>
            </w:pPr>
            <w:r w:rsidRPr="00C73D51">
              <w:rPr>
                <w:rFonts w:ascii="Lato" w:hAnsi="Lato" w:cs="Arial"/>
              </w:rPr>
              <w:t>Presupuesto de Egresos Comprometido</w:t>
            </w:r>
          </w:p>
        </w:tc>
        <w:tc>
          <w:tcPr>
            <w:tcW w:w="1559" w:type="dxa"/>
            <w:shd w:val="clear" w:color="auto" w:fill="auto"/>
            <w:vAlign w:val="center"/>
          </w:tcPr>
          <w:p w:rsidR="00005540" w:rsidRPr="00C73D51" w:rsidRDefault="00005540" w:rsidP="00DD732C">
            <w:pPr>
              <w:rPr>
                <w:rFonts w:ascii="Lato" w:hAnsi="Lato" w:cs="Arial"/>
              </w:rPr>
            </w:pPr>
            <w:r>
              <w:rPr>
                <w:rFonts w:ascii="Lato" w:hAnsi="Lato" w:cs="Arial"/>
              </w:rPr>
              <w:t>4,012,357.62</w:t>
            </w:r>
          </w:p>
        </w:tc>
      </w:tr>
      <w:tr w:rsidR="00005540" w:rsidRPr="00C73D51" w:rsidTr="00DD732C">
        <w:trPr>
          <w:trHeight w:val="228"/>
        </w:trPr>
        <w:tc>
          <w:tcPr>
            <w:tcW w:w="5353" w:type="dxa"/>
            <w:shd w:val="clear" w:color="auto" w:fill="auto"/>
            <w:vAlign w:val="center"/>
          </w:tcPr>
          <w:p w:rsidR="00005540" w:rsidRPr="00C73D51" w:rsidRDefault="00005540" w:rsidP="00DD732C">
            <w:pPr>
              <w:rPr>
                <w:rFonts w:ascii="Lato" w:hAnsi="Lato" w:cs="Arial"/>
              </w:rPr>
            </w:pPr>
            <w:r w:rsidRPr="00C73D51">
              <w:rPr>
                <w:rFonts w:ascii="Lato" w:hAnsi="Lato" w:cs="Arial"/>
              </w:rPr>
              <w:t>Presupuesto de Egresos Devengado</w:t>
            </w:r>
          </w:p>
        </w:tc>
        <w:tc>
          <w:tcPr>
            <w:tcW w:w="1559" w:type="dxa"/>
            <w:shd w:val="clear" w:color="auto" w:fill="auto"/>
            <w:vAlign w:val="center"/>
          </w:tcPr>
          <w:p w:rsidR="00005540" w:rsidRPr="00C73D51" w:rsidRDefault="00005540" w:rsidP="00DD732C">
            <w:pPr>
              <w:rPr>
                <w:rFonts w:ascii="Lato" w:hAnsi="Lato"/>
              </w:rPr>
            </w:pPr>
            <w:r>
              <w:rPr>
                <w:rFonts w:ascii="Lato" w:hAnsi="Lato"/>
              </w:rPr>
              <w:t>1,034,099.66</w:t>
            </w:r>
          </w:p>
        </w:tc>
      </w:tr>
      <w:tr w:rsidR="00005540" w:rsidRPr="00C73D51" w:rsidTr="00DD732C">
        <w:trPr>
          <w:trHeight w:val="219"/>
        </w:trPr>
        <w:tc>
          <w:tcPr>
            <w:tcW w:w="5353" w:type="dxa"/>
            <w:shd w:val="clear" w:color="auto" w:fill="auto"/>
            <w:vAlign w:val="center"/>
          </w:tcPr>
          <w:p w:rsidR="00005540" w:rsidRPr="00C73D51" w:rsidRDefault="00005540" w:rsidP="00DD732C">
            <w:pPr>
              <w:rPr>
                <w:rFonts w:ascii="Lato" w:hAnsi="Lato" w:cs="Arial"/>
              </w:rPr>
            </w:pPr>
            <w:r w:rsidRPr="00C73D51">
              <w:rPr>
                <w:rFonts w:ascii="Lato" w:hAnsi="Lato" w:cs="Arial"/>
              </w:rPr>
              <w:t>Presupuesto de Egresos Ejercido</w:t>
            </w:r>
          </w:p>
        </w:tc>
        <w:tc>
          <w:tcPr>
            <w:tcW w:w="1559" w:type="dxa"/>
            <w:shd w:val="clear" w:color="auto" w:fill="auto"/>
            <w:vAlign w:val="center"/>
          </w:tcPr>
          <w:p w:rsidR="00005540" w:rsidRPr="00C73D51" w:rsidRDefault="00005540" w:rsidP="00DD732C">
            <w:pPr>
              <w:rPr>
                <w:rFonts w:ascii="Lato" w:hAnsi="Lato"/>
              </w:rPr>
            </w:pPr>
            <w:r>
              <w:rPr>
                <w:rFonts w:ascii="Lato" w:hAnsi="Lato"/>
              </w:rPr>
              <w:t>971,616.07</w:t>
            </w:r>
          </w:p>
        </w:tc>
      </w:tr>
      <w:tr w:rsidR="00005540" w:rsidRPr="00C73D51" w:rsidTr="00DD732C">
        <w:trPr>
          <w:trHeight w:val="274"/>
        </w:trPr>
        <w:tc>
          <w:tcPr>
            <w:tcW w:w="5353" w:type="dxa"/>
            <w:shd w:val="clear" w:color="auto" w:fill="auto"/>
            <w:vAlign w:val="center"/>
          </w:tcPr>
          <w:p w:rsidR="00005540" w:rsidRPr="00C73D51" w:rsidRDefault="00005540" w:rsidP="00DD732C">
            <w:pPr>
              <w:rPr>
                <w:rFonts w:ascii="Lato" w:hAnsi="Lato" w:cs="Arial"/>
              </w:rPr>
            </w:pPr>
            <w:r w:rsidRPr="00C73D51">
              <w:rPr>
                <w:rFonts w:ascii="Lato" w:hAnsi="Lato" w:cs="Arial"/>
              </w:rPr>
              <w:t>Presupuesto de Egresos Pagado</w:t>
            </w:r>
          </w:p>
        </w:tc>
        <w:tc>
          <w:tcPr>
            <w:tcW w:w="1559" w:type="dxa"/>
            <w:shd w:val="clear" w:color="auto" w:fill="auto"/>
            <w:vAlign w:val="center"/>
          </w:tcPr>
          <w:p w:rsidR="00005540" w:rsidRDefault="00005540" w:rsidP="00DD732C">
            <w:pPr>
              <w:rPr>
                <w:rFonts w:ascii="Lato" w:hAnsi="Lato"/>
              </w:rPr>
            </w:pPr>
            <w:r>
              <w:rPr>
                <w:rFonts w:ascii="Lato" w:hAnsi="Lato"/>
              </w:rPr>
              <w:t>971,616.07</w:t>
            </w:r>
          </w:p>
          <w:p w:rsidR="00005540" w:rsidRPr="00C73D51" w:rsidRDefault="00005540" w:rsidP="00DD732C">
            <w:pPr>
              <w:jc w:val="center"/>
              <w:rPr>
                <w:rFonts w:ascii="Lato" w:hAnsi="Lato"/>
              </w:rPr>
            </w:pPr>
          </w:p>
        </w:tc>
      </w:tr>
    </w:tbl>
    <w:p w:rsidR="00005540" w:rsidRPr="00C73D51" w:rsidRDefault="00005540" w:rsidP="00005540">
      <w:pPr>
        <w:rPr>
          <w:rFonts w:ascii="Lato" w:hAnsi="Lato" w:cs="Arial"/>
          <w:b/>
          <w:sz w:val="20"/>
          <w:szCs w:val="20"/>
        </w:rPr>
      </w:pPr>
      <w:r w:rsidRPr="00C73D51">
        <w:rPr>
          <w:rFonts w:ascii="Lato" w:hAnsi="Lato" w:cs="Arial"/>
          <w:b/>
          <w:sz w:val="20"/>
          <w:szCs w:val="20"/>
        </w:rPr>
        <w:br/>
      </w:r>
    </w:p>
    <w:p w:rsidR="00005540" w:rsidRPr="00C73D51" w:rsidRDefault="00005540" w:rsidP="00005540">
      <w:pPr>
        <w:rPr>
          <w:rFonts w:ascii="Lato" w:hAnsi="Lato" w:cs="Arial"/>
          <w:b/>
          <w:sz w:val="20"/>
          <w:szCs w:val="20"/>
        </w:rPr>
      </w:pPr>
      <w:r w:rsidRPr="00C73D51">
        <w:rPr>
          <w:rFonts w:ascii="Lato" w:hAnsi="Lato" w:cs="Arial"/>
          <w:b/>
          <w:sz w:val="20"/>
          <w:szCs w:val="20"/>
        </w:rPr>
        <w:t>Bajo protesta de decir la verdad declaramos que los Estados Financieros y sus notas</w:t>
      </w:r>
      <w:r w:rsidR="001B6CAD">
        <w:rPr>
          <w:rFonts w:ascii="Lato" w:hAnsi="Lato" w:cs="Arial"/>
          <w:b/>
          <w:sz w:val="20"/>
          <w:szCs w:val="20"/>
        </w:rPr>
        <w:t>,</w:t>
      </w:r>
      <w:r w:rsidRPr="00C73D51">
        <w:rPr>
          <w:rFonts w:ascii="Lato" w:hAnsi="Lato" w:cs="Arial"/>
          <w:b/>
          <w:sz w:val="20"/>
          <w:szCs w:val="20"/>
        </w:rPr>
        <w:t xml:space="preserve"> son razonablemente correctos y </w:t>
      </w:r>
      <w:r w:rsidR="001B6CAD">
        <w:rPr>
          <w:rFonts w:ascii="Lato" w:hAnsi="Lato" w:cs="Arial"/>
          <w:b/>
          <w:sz w:val="20"/>
          <w:szCs w:val="20"/>
        </w:rPr>
        <w:t xml:space="preserve">son </w:t>
      </w:r>
      <w:r w:rsidRPr="00C73D51">
        <w:rPr>
          <w:rFonts w:ascii="Lato" w:hAnsi="Lato" w:cs="Arial"/>
          <w:b/>
          <w:sz w:val="20"/>
          <w:szCs w:val="20"/>
        </w:rPr>
        <w:t>responsabilidad del emisor.</w:t>
      </w:r>
    </w:p>
    <w:p w:rsidR="00005540" w:rsidRPr="00C73D51" w:rsidRDefault="00005540" w:rsidP="00005540">
      <w:pPr>
        <w:rPr>
          <w:rFonts w:ascii="Lato" w:hAnsi="Lato" w:cs="Arial"/>
          <w:b/>
          <w:sz w:val="20"/>
          <w:szCs w:val="20"/>
        </w:rPr>
      </w:pPr>
    </w:p>
    <w:p w:rsidR="001D0E5E" w:rsidRPr="00005540" w:rsidRDefault="001D0E5E" w:rsidP="00005540">
      <w:bookmarkStart w:id="0" w:name="_GoBack"/>
      <w:bookmarkEnd w:id="0"/>
    </w:p>
    <w:sectPr w:rsidR="001D0E5E" w:rsidRPr="00005540" w:rsidSect="001B6CAD">
      <w:headerReference w:type="even" r:id="rId8"/>
      <w:headerReference w:type="default" r:id="rId9"/>
      <w:footerReference w:type="even" r:id="rId10"/>
      <w:footerReference w:type="default" r:id="rId11"/>
      <w:headerReference w:type="first" r:id="rId12"/>
      <w:footerReference w:type="first" r:id="rId13"/>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14" w:rsidRDefault="00CD4B14">
      <w:pPr>
        <w:spacing w:after="0" w:line="240" w:lineRule="auto"/>
      </w:pPr>
      <w:r>
        <w:separator/>
      </w:r>
    </w:p>
  </w:endnote>
  <w:endnote w:type="continuationSeparator" w:id="0">
    <w:p w:rsidR="00CD4B14" w:rsidRDefault="00CD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161" w:rsidRDefault="00AB116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161" w:rsidRDefault="00AB116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161" w:rsidRDefault="00AB116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14" w:rsidRDefault="00CD4B14">
      <w:pPr>
        <w:spacing w:after="0" w:line="240" w:lineRule="auto"/>
      </w:pPr>
      <w:r>
        <w:separator/>
      </w:r>
    </w:p>
  </w:footnote>
  <w:footnote w:type="continuationSeparator" w:id="0">
    <w:p w:rsidR="00CD4B14" w:rsidRDefault="00CD4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161" w:rsidRDefault="00AB116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161" w:rsidRDefault="00AB116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161" w:rsidRDefault="00AB116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7E10"/>
    <w:multiLevelType w:val="hybridMultilevel"/>
    <w:tmpl w:val="DD1877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64F1105"/>
    <w:multiLevelType w:val="hybridMultilevel"/>
    <w:tmpl w:val="3460C752"/>
    <w:lvl w:ilvl="0" w:tplc="6B38B67C">
      <w:start w:val="1"/>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C440E8"/>
    <w:multiLevelType w:val="hybridMultilevel"/>
    <w:tmpl w:val="6B0882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191DDE"/>
    <w:multiLevelType w:val="hybridMultilevel"/>
    <w:tmpl w:val="B63225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A50ED3"/>
    <w:multiLevelType w:val="hybridMultilevel"/>
    <w:tmpl w:val="38127C9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77625A"/>
    <w:multiLevelType w:val="hybridMultilevel"/>
    <w:tmpl w:val="061820A4"/>
    <w:lvl w:ilvl="0" w:tplc="4E7A381C">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433B1A"/>
    <w:multiLevelType w:val="hybridMultilevel"/>
    <w:tmpl w:val="C73CCE4A"/>
    <w:lvl w:ilvl="0" w:tplc="81D0AF98">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BC0B8B"/>
    <w:multiLevelType w:val="hybridMultilevel"/>
    <w:tmpl w:val="D95C37A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AD3453"/>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B66555"/>
    <w:multiLevelType w:val="hybridMultilevel"/>
    <w:tmpl w:val="86CCE096"/>
    <w:lvl w:ilvl="0" w:tplc="4DFC1DB8">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9B020A"/>
    <w:multiLevelType w:val="hybridMultilevel"/>
    <w:tmpl w:val="86CCE096"/>
    <w:lvl w:ilvl="0" w:tplc="4DFC1DB8">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E65FFE"/>
    <w:multiLevelType w:val="hybridMultilevel"/>
    <w:tmpl w:val="B2761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0B7962"/>
    <w:multiLevelType w:val="hybridMultilevel"/>
    <w:tmpl w:val="061820A4"/>
    <w:lvl w:ilvl="0" w:tplc="4E7A381C">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8B1937"/>
    <w:multiLevelType w:val="hybridMultilevel"/>
    <w:tmpl w:val="FC42FA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421352"/>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3"/>
  </w:num>
  <w:num w:numId="3">
    <w:abstractNumId w:val="15"/>
  </w:num>
  <w:num w:numId="4">
    <w:abstractNumId w:val="2"/>
  </w:num>
  <w:num w:numId="5">
    <w:abstractNumId w:val="10"/>
  </w:num>
  <w:num w:numId="6">
    <w:abstractNumId w:val="9"/>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12"/>
  </w:num>
  <w:num w:numId="15">
    <w:abstractNumId w:val="0"/>
  </w:num>
  <w:num w:numId="16">
    <w:abstractNumId w:val="16"/>
  </w:num>
  <w:num w:numId="17">
    <w:abstractNumId w:val="4"/>
  </w:num>
  <w:num w:numId="18">
    <w:abstractNumId w:val="17"/>
  </w:num>
  <w:num w:numId="19">
    <w:abstractNumId w:val="6"/>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5540"/>
    <w:rsid w:val="000307E4"/>
    <w:rsid w:val="00043B26"/>
    <w:rsid w:val="00063159"/>
    <w:rsid w:val="000644D6"/>
    <w:rsid w:val="000773CA"/>
    <w:rsid w:val="00083722"/>
    <w:rsid w:val="00092CF3"/>
    <w:rsid w:val="0009508C"/>
    <w:rsid w:val="000954EE"/>
    <w:rsid w:val="000B3838"/>
    <w:rsid w:val="00100E26"/>
    <w:rsid w:val="0012559B"/>
    <w:rsid w:val="00125B1E"/>
    <w:rsid w:val="00136ADE"/>
    <w:rsid w:val="001418A9"/>
    <w:rsid w:val="00174266"/>
    <w:rsid w:val="0018467D"/>
    <w:rsid w:val="001932E3"/>
    <w:rsid w:val="001A7BE5"/>
    <w:rsid w:val="001B6CAD"/>
    <w:rsid w:val="001C2E81"/>
    <w:rsid w:val="001C66E1"/>
    <w:rsid w:val="001D0E5E"/>
    <w:rsid w:val="001D136B"/>
    <w:rsid w:val="001F2CB9"/>
    <w:rsid w:val="00203481"/>
    <w:rsid w:val="00203FC0"/>
    <w:rsid w:val="00230FD2"/>
    <w:rsid w:val="00232D80"/>
    <w:rsid w:val="002656F6"/>
    <w:rsid w:val="002763C3"/>
    <w:rsid w:val="002A55B5"/>
    <w:rsid w:val="002B516E"/>
    <w:rsid w:val="002C58EF"/>
    <w:rsid w:val="002D349D"/>
    <w:rsid w:val="002D7586"/>
    <w:rsid w:val="002D7930"/>
    <w:rsid w:val="002F6059"/>
    <w:rsid w:val="002F6CF3"/>
    <w:rsid w:val="003129FF"/>
    <w:rsid w:val="0031699F"/>
    <w:rsid w:val="00351B8C"/>
    <w:rsid w:val="00376A81"/>
    <w:rsid w:val="00380D00"/>
    <w:rsid w:val="00391976"/>
    <w:rsid w:val="003A6201"/>
    <w:rsid w:val="003C1546"/>
    <w:rsid w:val="003C18D2"/>
    <w:rsid w:val="003D7071"/>
    <w:rsid w:val="003E2DC9"/>
    <w:rsid w:val="003E31F5"/>
    <w:rsid w:val="003E391A"/>
    <w:rsid w:val="003E5BEC"/>
    <w:rsid w:val="003F611B"/>
    <w:rsid w:val="004045CC"/>
    <w:rsid w:val="004112B8"/>
    <w:rsid w:val="0042250A"/>
    <w:rsid w:val="00422988"/>
    <w:rsid w:val="00424C7A"/>
    <w:rsid w:val="00455C81"/>
    <w:rsid w:val="004617A5"/>
    <w:rsid w:val="00470C2E"/>
    <w:rsid w:val="004773E0"/>
    <w:rsid w:val="00487A86"/>
    <w:rsid w:val="00496B9A"/>
    <w:rsid w:val="004B2FE9"/>
    <w:rsid w:val="004B5DBD"/>
    <w:rsid w:val="004C4AC5"/>
    <w:rsid w:val="004C7C98"/>
    <w:rsid w:val="004F5E49"/>
    <w:rsid w:val="00501107"/>
    <w:rsid w:val="005075D1"/>
    <w:rsid w:val="00535010"/>
    <w:rsid w:val="0054401B"/>
    <w:rsid w:val="00546857"/>
    <w:rsid w:val="00550C05"/>
    <w:rsid w:val="00556543"/>
    <w:rsid w:val="005577D6"/>
    <w:rsid w:val="005620D4"/>
    <w:rsid w:val="00564F5C"/>
    <w:rsid w:val="00567778"/>
    <w:rsid w:val="00586481"/>
    <w:rsid w:val="0058708E"/>
    <w:rsid w:val="0059350B"/>
    <w:rsid w:val="00594617"/>
    <w:rsid w:val="005D0EC1"/>
    <w:rsid w:val="005D5E7E"/>
    <w:rsid w:val="00605C8B"/>
    <w:rsid w:val="0060626C"/>
    <w:rsid w:val="00622883"/>
    <w:rsid w:val="0062653D"/>
    <w:rsid w:val="00626DFB"/>
    <w:rsid w:val="00627AD2"/>
    <w:rsid w:val="00637BA5"/>
    <w:rsid w:val="0067300E"/>
    <w:rsid w:val="006B15C0"/>
    <w:rsid w:val="006D0A04"/>
    <w:rsid w:val="006D0CCB"/>
    <w:rsid w:val="006D4C9F"/>
    <w:rsid w:val="006D7893"/>
    <w:rsid w:val="006E1152"/>
    <w:rsid w:val="006E58B0"/>
    <w:rsid w:val="006E64DE"/>
    <w:rsid w:val="006F0BF0"/>
    <w:rsid w:val="006F3019"/>
    <w:rsid w:val="006F7026"/>
    <w:rsid w:val="0071790C"/>
    <w:rsid w:val="0072073C"/>
    <w:rsid w:val="007536C0"/>
    <w:rsid w:val="007851C0"/>
    <w:rsid w:val="007971B2"/>
    <w:rsid w:val="007A0AA8"/>
    <w:rsid w:val="007C46C4"/>
    <w:rsid w:val="007C703F"/>
    <w:rsid w:val="007D5BA6"/>
    <w:rsid w:val="0080242E"/>
    <w:rsid w:val="00806E46"/>
    <w:rsid w:val="00810470"/>
    <w:rsid w:val="008168F8"/>
    <w:rsid w:val="00824348"/>
    <w:rsid w:val="00837103"/>
    <w:rsid w:val="00884067"/>
    <w:rsid w:val="00885B0D"/>
    <w:rsid w:val="008B5C5B"/>
    <w:rsid w:val="008B67AE"/>
    <w:rsid w:val="008D5BE5"/>
    <w:rsid w:val="008F2F02"/>
    <w:rsid w:val="008F73E1"/>
    <w:rsid w:val="00910E5E"/>
    <w:rsid w:val="009124D4"/>
    <w:rsid w:val="00915AD7"/>
    <w:rsid w:val="00923A82"/>
    <w:rsid w:val="00927AF2"/>
    <w:rsid w:val="00930A05"/>
    <w:rsid w:val="0093501A"/>
    <w:rsid w:val="00953C28"/>
    <w:rsid w:val="009A5482"/>
    <w:rsid w:val="009D1F39"/>
    <w:rsid w:val="009E3A2B"/>
    <w:rsid w:val="009E63CD"/>
    <w:rsid w:val="009F0748"/>
    <w:rsid w:val="009F1758"/>
    <w:rsid w:val="009F3C92"/>
    <w:rsid w:val="00A04A0F"/>
    <w:rsid w:val="00A107AE"/>
    <w:rsid w:val="00A13D47"/>
    <w:rsid w:val="00A14D7C"/>
    <w:rsid w:val="00A21ADD"/>
    <w:rsid w:val="00A3301B"/>
    <w:rsid w:val="00A33BA2"/>
    <w:rsid w:val="00A35562"/>
    <w:rsid w:val="00A435C4"/>
    <w:rsid w:val="00A47E60"/>
    <w:rsid w:val="00AB1161"/>
    <w:rsid w:val="00AC2221"/>
    <w:rsid w:val="00AE0049"/>
    <w:rsid w:val="00AE639E"/>
    <w:rsid w:val="00B2657F"/>
    <w:rsid w:val="00B43283"/>
    <w:rsid w:val="00B52190"/>
    <w:rsid w:val="00B54AEE"/>
    <w:rsid w:val="00B56042"/>
    <w:rsid w:val="00B628F5"/>
    <w:rsid w:val="00B6324C"/>
    <w:rsid w:val="00B915FC"/>
    <w:rsid w:val="00B95F2B"/>
    <w:rsid w:val="00BB4201"/>
    <w:rsid w:val="00BF3C98"/>
    <w:rsid w:val="00BF6CAF"/>
    <w:rsid w:val="00C007B6"/>
    <w:rsid w:val="00C02BA1"/>
    <w:rsid w:val="00C33037"/>
    <w:rsid w:val="00C3696B"/>
    <w:rsid w:val="00C424EE"/>
    <w:rsid w:val="00C43D6B"/>
    <w:rsid w:val="00C70B0B"/>
    <w:rsid w:val="00C721FE"/>
    <w:rsid w:val="00C80876"/>
    <w:rsid w:val="00C828DF"/>
    <w:rsid w:val="00C96346"/>
    <w:rsid w:val="00CA2529"/>
    <w:rsid w:val="00CB35B9"/>
    <w:rsid w:val="00CB7C25"/>
    <w:rsid w:val="00CC04D9"/>
    <w:rsid w:val="00CD4B14"/>
    <w:rsid w:val="00CE0271"/>
    <w:rsid w:val="00CE28AE"/>
    <w:rsid w:val="00CF5B92"/>
    <w:rsid w:val="00D13014"/>
    <w:rsid w:val="00D24A0B"/>
    <w:rsid w:val="00D274A6"/>
    <w:rsid w:val="00D275DA"/>
    <w:rsid w:val="00D420B3"/>
    <w:rsid w:val="00D5544A"/>
    <w:rsid w:val="00D56064"/>
    <w:rsid w:val="00D73DD4"/>
    <w:rsid w:val="00D7765A"/>
    <w:rsid w:val="00D82323"/>
    <w:rsid w:val="00D83798"/>
    <w:rsid w:val="00D90B07"/>
    <w:rsid w:val="00D94F57"/>
    <w:rsid w:val="00E22F83"/>
    <w:rsid w:val="00E40E34"/>
    <w:rsid w:val="00E45E7A"/>
    <w:rsid w:val="00E8085E"/>
    <w:rsid w:val="00E947E2"/>
    <w:rsid w:val="00EA67F0"/>
    <w:rsid w:val="00EB1467"/>
    <w:rsid w:val="00EB4F8B"/>
    <w:rsid w:val="00ED0A9A"/>
    <w:rsid w:val="00ED36F9"/>
    <w:rsid w:val="00EE552D"/>
    <w:rsid w:val="00EF0BDC"/>
    <w:rsid w:val="00F00425"/>
    <w:rsid w:val="00F1770F"/>
    <w:rsid w:val="00F41C45"/>
    <w:rsid w:val="00F426DF"/>
    <w:rsid w:val="00F468A0"/>
    <w:rsid w:val="00F55025"/>
    <w:rsid w:val="00F61FF9"/>
    <w:rsid w:val="00F77B01"/>
    <w:rsid w:val="00F928CE"/>
    <w:rsid w:val="00F950FF"/>
    <w:rsid w:val="00FB0BE5"/>
    <w:rsid w:val="00FB4FF1"/>
    <w:rsid w:val="00FD6CE3"/>
    <w:rsid w:val="00FD74AE"/>
    <w:rsid w:val="00FE418A"/>
    <w:rsid w:val="00FF2EC7"/>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4793B6"/>
  <w15:docId w15:val="{A9D3EE9B-838F-4861-8A65-63F766AD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556543"/>
    <w:pPr>
      <w:ind w:left="720"/>
      <w:contextualSpacing/>
    </w:pPr>
    <w:rPr>
      <w:rFonts w:ascii="Calibri" w:eastAsia="Calibri" w:hAnsi="Calibri" w:cs="Times New Roman"/>
      <w:lang w:val="es-ES"/>
    </w:rPr>
  </w:style>
  <w:style w:type="numbering" w:customStyle="1" w:styleId="Sinlista1">
    <w:name w:val="Sin lista1"/>
    <w:next w:val="Sinlista"/>
    <w:uiPriority w:val="99"/>
    <w:semiHidden/>
    <w:unhideWhenUsed/>
    <w:rsid w:val="009124D4"/>
  </w:style>
  <w:style w:type="paragraph" w:styleId="Textodeglobo">
    <w:name w:val="Balloon Text"/>
    <w:basedOn w:val="Normal"/>
    <w:link w:val="TextodegloboCar"/>
    <w:uiPriority w:val="99"/>
    <w:semiHidden/>
    <w:rsid w:val="004C7C98"/>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4C7C98"/>
    <w:rPr>
      <w:rFonts w:ascii="Tahoma" w:eastAsia="Calibri" w:hAnsi="Tahoma" w:cs="Tahoma"/>
      <w:sz w:val="16"/>
      <w:szCs w:val="16"/>
      <w:lang w:val="es-ES"/>
    </w:rPr>
  </w:style>
  <w:style w:type="paragraph" w:styleId="Encabezado">
    <w:name w:val="header"/>
    <w:basedOn w:val="Normal"/>
    <w:link w:val="EncabezadoCar"/>
    <w:uiPriority w:val="99"/>
    <w:semiHidden/>
    <w:rsid w:val="004C7C98"/>
    <w:pPr>
      <w:tabs>
        <w:tab w:val="center" w:pos="4252"/>
        <w:tab w:val="right" w:pos="8504"/>
      </w:tabs>
      <w:spacing w:after="0" w:line="240" w:lineRule="auto"/>
    </w:pPr>
    <w:rPr>
      <w:rFonts w:ascii="Calibri" w:eastAsia="Calibri" w:hAnsi="Calibri" w:cs="Times New Roman"/>
      <w:lang w:val="es-ES"/>
    </w:rPr>
  </w:style>
  <w:style w:type="character" w:customStyle="1" w:styleId="EncabezadoCar">
    <w:name w:val="Encabezado Car"/>
    <w:basedOn w:val="Fuentedeprrafopredeter"/>
    <w:link w:val="Encabezado"/>
    <w:uiPriority w:val="99"/>
    <w:semiHidden/>
    <w:rsid w:val="004C7C98"/>
    <w:rPr>
      <w:rFonts w:ascii="Calibri" w:eastAsia="Calibri" w:hAnsi="Calibri" w:cs="Times New Roman"/>
      <w:lang w:val="es-ES"/>
    </w:rPr>
  </w:style>
  <w:style w:type="paragraph" w:styleId="Piedepgina">
    <w:name w:val="footer"/>
    <w:basedOn w:val="Normal"/>
    <w:link w:val="PiedepginaCar"/>
    <w:uiPriority w:val="99"/>
    <w:rsid w:val="004C7C98"/>
    <w:pPr>
      <w:tabs>
        <w:tab w:val="center" w:pos="4252"/>
        <w:tab w:val="right" w:pos="8504"/>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4C7C98"/>
    <w:rPr>
      <w:rFonts w:ascii="Calibri" w:eastAsia="Calibri" w:hAnsi="Calibri" w:cs="Times New Roman"/>
      <w:lang w:val="es-ES"/>
    </w:rPr>
  </w:style>
  <w:style w:type="paragraph" w:customStyle="1" w:styleId="Sinespaciado1">
    <w:name w:val="Sin espaciado1"/>
    <w:uiPriority w:val="99"/>
    <w:rsid w:val="004C7C98"/>
    <w:pPr>
      <w:spacing w:after="0" w:line="240" w:lineRule="auto"/>
    </w:pPr>
    <w:rPr>
      <w:rFonts w:ascii="Calibri" w:eastAsia="Times New Roman" w:hAnsi="Calibri" w:cs="Times New Roman"/>
    </w:rPr>
  </w:style>
  <w:style w:type="character" w:styleId="Hipervnculo">
    <w:name w:val="Hyperlink"/>
    <w:uiPriority w:val="99"/>
    <w:unhideWhenUsed/>
    <w:rsid w:val="004C7C98"/>
    <w:rPr>
      <w:color w:val="0000FF"/>
      <w:u w:val="single"/>
    </w:rPr>
  </w:style>
  <w:style w:type="paragraph" w:styleId="NormalWeb">
    <w:name w:val="Normal (Web)"/>
    <w:basedOn w:val="Normal"/>
    <w:uiPriority w:val="99"/>
    <w:unhideWhenUsed/>
    <w:rsid w:val="004C7C9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18467D"/>
    <w:rPr>
      <w:color w:val="800080" w:themeColor="followedHyperlink"/>
      <w:u w:val="single"/>
    </w:rPr>
  </w:style>
  <w:style w:type="paragraph" w:customStyle="1" w:styleId="msonormal0">
    <w:name w:val="msonormal"/>
    <w:basedOn w:val="Normal"/>
    <w:uiPriority w:val="99"/>
    <w:rsid w:val="001846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uiPriority w:val="99"/>
    <w:semiHidden/>
    <w:unhideWhenUsed/>
    <w:rsid w:val="00100E26"/>
    <w:rPr>
      <w:sz w:val="16"/>
      <w:szCs w:val="16"/>
    </w:rPr>
  </w:style>
  <w:style w:type="paragraph" w:styleId="Textocomentario">
    <w:name w:val="annotation text"/>
    <w:basedOn w:val="Normal"/>
    <w:link w:val="TextocomentarioCar"/>
    <w:uiPriority w:val="99"/>
    <w:semiHidden/>
    <w:unhideWhenUsed/>
    <w:rsid w:val="00100E26"/>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100E26"/>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100E26"/>
    <w:rPr>
      <w:b/>
      <w:bCs/>
    </w:rPr>
  </w:style>
  <w:style w:type="character" w:customStyle="1" w:styleId="AsuntodelcomentarioCar">
    <w:name w:val="Asunto del comentario Car"/>
    <w:basedOn w:val="TextocomentarioCar"/>
    <w:link w:val="Asuntodelcomentario"/>
    <w:uiPriority w:val="99"/>
    <w:semiHidden/>
    <w:rsid w:val="00100E26"/>
    <w:rPr>
      <w:rFonts w:ascii="Calibri" w:eastAsia="Calibri"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711">
      <w:bodyDiv w:val="1"/>
      <w:marLeft w:val="0"/>
      <w:marRight w:val="0"/>
      <w:marTop w:val="0"/>
      <w:marBottom w:val="0"/>
      <w:divBdr>
        <w:top w:val="none" w:sz="0" w:space="0" w:color="auto"/>
        <w:left w:val="none" w:sz="0" w:space="0" w:color="auto"/>
        <w:bottom w:val="none" w:sz="0" w:space="0" w:color="auto"/>
        <w:right w:val="none" w:sz="0" w:space="0" w:color="auto"/>
      </w:divBdr>
    </w:div>
    <w:div w:id="249386311">
      <w:bodyDiv w:val="1"/>
      <w:marLeft w:val="0"/>
      <w:marRight w:val="0"/>
      <w:marTop w:val="0"/>
      <w:marBottom w:val="0"/>
      <w:divBdr>
        <w:top w:val="none" w:sz="0" w:space="0" w:color="auto"/>
        <w:left w:val="none" w:sz="0" w:space="0" w:color="auto"/>
        <w:bottom w:val="none" w:sz="0" w:space="0" w:color="auto"/>
        <w:right w:val="none" w:sz="0" w:space="0" w:color="auto"/>
      </w:divBdr>
    </w:div>
    <w:div w:id="329674242">
      <w:bodyDiv w:val="1"/>
      <w:marLeft w:val="0"/>
      <w:marRight w:val="0"/>
      <w:marTop w:val="0"/>
      <w:marBottom w:val="0"/>
      <w:divBdr>
        <w:top w:val="none" w:sz="0" w:space="0" w:color="auto"/>
        <w:left w:val="none" w:sz="0" w:space="0" w:color="auto"/>
        <w:bottom w:val="none" w:sz="0" w:space="0" w:color="auto"/>
        <w:right w:val="none" w:sz="0" w:space="0" w:color="auto"/>
      </w:divBdr>
    </w:div>
    <w:div w:id="429130371">
      <w:bodyDiv w:val="1"/>
      <w:marLeft w:val="0"/>
      <w:marRight w:val="0"/>
      <w:marTop w:val="0"/>
      <w:marBottom w:val="0"/>
      <w:divBdr>
        <w:top w:val="none" w:sz="0" w:space="0" w:color="auto"/>
        <w:left w:val="none" w:sz="0" w:space="0" w:color="auto"/>
        <w:bottom w:val="none" w:sz="0" w:space="0" w:color="auto"/>
        <w:right w:val="none" w:sz="0" w:space="0" w:color="auto"/>
      </w:divBdr>
    </w:div>
    <w:div w:id="599609828">
      <w:bodyDiv w:val="1"/>
      <w:marLeft w:val="0"/>
      <w:marRight w:val="0"/>
      <w:marTop w:val="0"/>
      <w:marBottom w:val="0"/>
      <w:divBdr>
        <w:top w:val="none" w:sz="0" w:space="0" w:color="auto"/>
        <w:left w:val="none" w:sz="0" w:space="0" w:color="auto"/>
        <w:bottom w:val="none" w:sz="0" w:space="0" w:color="auto"/>
        <w:right w:val="none" w:sz="0" w:space="0" w:color="auto"/>
      </w:divBdr>
    </w:div>
    <w:div w:id="753472175">
      <w:bodyDiv w:val="1"/>
      <w:marLeft w:val="0"/>
      <w:marRight w:val="0"/>
      <w:marTop w:val="0"/>
      <w:marBottom w:val="0"/>
      <w:divBdr>
        <w:top w:val="none" w:sz="0" w:space="0" w:color="auto"/>
        <w:left w:val="none" w:sz="0" w:space="0" w:color="auto"/>
        <w:bottom w:val="none" w:sz="0" w:space="0" w:color="auto"/>
        <w:right w:val="none" w:sz="0" w:space="0" w:color="auto"/>
      </w:divBdr>
    </w:div>
    <w:div w:id="898858605">
      <w:bodyDiv w:val="1"/>
      <w:marLeft w:val="0"/>
      <w:marRight w:val="0"/>
      <w:marTop w:val="0"/>
      <w:marBottom w:val="0"/>
      <w:divBdr>
        <w:top w:val="none" w:sz="0" w:space="0" w:color="auto"/>
        <w:left w:val="none" w:sz="0" w:space="0" w:color="auto"/>
        <w:bottom w:val="none" w:sz="0" w:space="0" w:color="auto"/>
        <w:right w:val="none" w:sz="0" w:space="0" w:color="auto"/>
      </w:divBdr>
    </w:div>
    <w:div w:id="954215790">
      <w:bodyDiv w:val="1"/>
      <w:marLeft w:val="0"/>
      <w:marRight w:val="0"/>
      <w:marTop w:val="0"/>
      <w:marBottom w:val="0"/>
      <w:divBdr>
        <w:top w:val="none" w:sz="0" w:space="0" w:color="auto"/>
        <w:left w:val="none" w:sz="0" w:space="0" w:color="auto"/>
        <w:bottom w:val="none" w:sz="0" w:space="0" w:color="auto"/>
        <w:right w:val="none" w:sz="0" w:space="0" w:color="auto"/>
      </w:divBdr>
    </w:div>
    <w:div w:id="1012760312">
      <w:bodyDiv w:val="1"/>
      <w:marLeft w:val="0"/>
      <w:marRight w:val="0"/>
      <w:marTop w:val="0"/>
      <w:marBottom w:val="0"/>
      <w:divBdr>
        <w:top w:val="none" w:sz="0" w:space="0" w:color="auto"/>
        <w:left w:val="none" w:sz="0" w:space="0" w:color="auto"/>
        <w:bottom w:val="none" w:sz="0" w:space="0" w:color="auto"/>
        <w:right w:val="none" w:sz="0" w:space="0" w:color="auto"/>
      </w:divBdr>
    </w:div>
    <w:div w:id="1278219642">
      <w:bodyDiv w:val="1"/>
      <w:marLeft w:val="0"/>
      <w:marRight w:val="0"/>
      <w:marTop w:val="0"/>
      <w:marBottom w:val="0"/>
      <w:divBdr>
        <w:top w:val="none" w:sz="0" w:space="0" w:color="auto"/>
        <w:left w:val="none" w:sz="0" w:space="0" w:color="auto"/>
        <w:bottom w:val="none" w:sz="0" w:space="0" w:color="auto"/>
        <w:right w:val="none" w:sz="0" w:space="0" w:color="auto"/>
      </w:divBdr>
    </w:div>
    <w:div w:id="1391886285">
      <w:bodyDiv w:val="1"/>
      <w:marLeft w:val="0"/>
      <w:marRight w:val="0"/>
      <w:marTop w:val="0"/>
      <w:marBottom w:val="0"/>
      <w:divBdr>
        <w:top w:val="none" w:sz="0" w:space="0" w:color="auto"/>
        <w:left w:val="none" w:sz="0" w:space="0" w:color="auto"/>
        <w:bottom w:val="none" w:sz="0" w:space="0" w:color="auto"/>
        <w:right w:val="none" w:sz="0" w:space="0" w:color="auto"/>
      </w:divBdr>
    </w:div>
    <w:div w:id="1519781744">
      <w:bodyDiv w:val="1"/>
      <w:marLeft w:val="0"/>
      <w:marRight w:val="0"/>
      <w:marTop w:val="0"/>
      <w:marBottom w:val="0"/>
      <w:divBdr>
        <w:top w:val="none" w:sz="0" w:space="0" w:color="auto"/>
        <w:left w:val="none" w:sz="0" w:space="0" w:color="auto"/>
        <w:bottom w:val="none" w:sz="0" w:space="0" w:color="auto"/>
        <w:right w:val="none" w:sz="0" w:space="0" w:color="auto"/>
      </w:divBdr>
    </w:div>
    <w:div w:id="1571846271">
      <w:bodyDiv w:val="1"/>
      <w:marLeft w:val="0"/>
      <w:marRight w:val="0"/>
      <w:marTop w:val="0"/>
      <w:marBottom w:val="0"/>
      <w:divBdr>
        <w:top w:val="none" w:sz="0" w:space="0" w:color="auto"/>
        <w:left w:val="none" w:sz="0" w:space="0" w:color="auto"/>
        <w:bottom w:val="none" w:sz="0" w:space="0" w:color="auto"/>
        <w:right w:val="none" w:sz="0" w:space="0" w:color="auto"/>
      </w:divBdr>
    </w:div>
    <w:div w:id="1768576640">
      <w:bodyDiv w:val="1"/>
      <w:marLeft w:val="0"/>
      <w:marRight w:val="0"/>
      <w:marTop w:val="0"/>
      <w:marBottom w:val="0"/>
      <w:divBdr>
        <w:top w:val="none" w:sz="0" w:space="0" w:color="auto"/>
        <w:left w:val="none" w:sz="0" w:space="0" w:color="auto"/>
        <w:bottom w:val="none" w:sz="0" w:space="0" w:color="auto"/>
        <w:right w:val="none" w:sz="0" w:space="0" w:color="auto"/>
      </w:divBdr>
    </w:div>
    <w:div w:id="1793396549">
      <w:bodyDiv w:val="1"/>
      <w:marLeft w:val="0"/>
      <w:marRight w:val="0"/>
      <w:marTop w:val="0"/>
      <w:marBottom w:val="0"/>
      <w:divBdr>
        <w:top w:val="none" w:sz="0" w:space="0" w:color="auto"/>
        <w:left w:val="none" w:sz="0" w:space="0" w:color="auto"/>
        <w:bottom w:val="none" w:sz="0" w:space="0" w:color="auto"/>
        <w:right w:val="none" w:sz="0" w:space="0" w:color="auto"/>
      </w:divBdr>
      <w:divsChild>
        <w:div w:id="359626112">
          <w:marLeft w:val="0"/>
          <w:marRight w:val="0"/>
          <w:marTop w:val="0"/>
          <w:marBottom w:val="0"/>
          <w:divBdr>
            <w:top w:val="none" w:sz="0" w:space="0" w:color="auto"/>
            <w:left w:val="none" w:sz="0" w:space="0" w:color="auto"/>
            <w:bottom w:val="none" w:sz="0" w:space="0" w:color="auto"/>
            <w:right w:val="none" w:sz="0" w:space="0" w:color="auto"/>
          </w:divBdr>
        </w:div>
      </w:divsChild>
    </w:div>
    <w:div w:id="183795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DD64-0908-4B6E-9D31-CDBC8881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3492</Words>
  <Characters>19212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2</cp:revision>
  <cp:lastPrinted>2015-12-03T22:33:00Z</cp:lastPrinted>
  <dcterms:created xsi:type="dcterms:W3CDTF">2026-04-27T17:26:00Z</dcterms:created>
  <dcterms:modified xsi:type="dcterms:W3CDTF">2026-04-27T17:26:00Z</dcterms:modified>
</cp:coreProperties>
</file>