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1B" w:rsidRPr="00A21F70" w:rsidRDefault="0067461B" w:rsidP="0067461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Indicadores de Resultados</w:t>
      </w:r>
    </w:p>
    <w:p w:rsidR="0067461B" w:rsidRPr="00A21F70" w:rsidRDefault="00E144F4" w:rsidP="0067461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:rsidR="0067461B" w:rsidRPr="00A21F70" w:rsidRDefault="0067461B" w:rsidP="00956D5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(Cifras en Pesos)</w:t>
      </w:r>
      <w:bookmarkStart w:id="0" w:name="_GoBack"/>
      <w:bookmarkEnd w:id="0"/>
    </w:p>
    <w:p w:rsidR="00331FCB" w:rsidRPr="00A21F70" w:rsidRDefault="0067461B" w:rsidP="0067461B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Ente Público:  INSTITUTO TECNOLÓGICO SUPERIOR DE MOTUL</w:t>
      </w:r>
    </w:p>
    <w:p w:rsidR="0067461B" w:rsidRDefault="00E144F4" w:rsidP="00956D5C">
      <w:pPr>
        <w:spacing w:line="240" w:lineRule="auto"/>
        <w:rPr>
          <w:rFonts w:ascii="Lato" w:hAnsi="Lato" w:cs="Arial"/>
          <w:sz w:val="20"/>
          <w:szCs w:val="20"/>
        </w:rPr>
      </w:pPr>
      <w:r w:rsidRPr="00E144F4">
        <w:rPr>
          <w:rFonts w:ascii="Lato" w:hAnsi="Lato" w:cs="Arial"/>
          <w:sz w:val="20"/>
          <w:szCs w:val="20"/>
        </w:rPr>
        <w:t>El desarrollo de actividades de los departamentos del instituto permitió alcanzar los resultados que se presentan a través de los indicadores declarados en el programa de Desarrollo institucional 2019-2026 que, al corte es de marzo 2026, teniendo como resultado un 30% de cumplimiento en los indicadores.</w:t>
      </w:r>
      <w:r w:rsidR="00331FCB" w:rsidRPr="00331FCB">
        <w:rPr>
          <w:rFonts w:ascii="Lato" w:hAnsi="Lato" w:cs="Arial"/>
          <w:sz w:val="20"/>
          <w:szCs w:val="20"/>
        </w:rPr>
        <w:t xml:space="preserve">  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2289"/>
        <w:gridCol w:w="649"/>
        <w:gridCol w:w="2382"/>
        <w:gridCol w:w="948"/>
        <w:gridCol w:w="1394"/>
      </w:tblGrid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Meta 2026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Asignación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es-MX"/>
              </w:rPr>
              <w:t>mar2026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es-MX"/>
              </w:rPr>
              <w:t>Cumplimiento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estudiantes de licenciatura inscritos en programas acreditados.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Estudiantes de licenciatura inscritos en un programa acreditado.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Servicios Escolares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con reconocimiento al Perfil Deseable vigente.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con reconocimiento al Perfil Deseable vigente.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personal de apoyo y asistencia a la educación y directivos que tomaron, al menos, un curso de capacitación presencial o a distancia.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Personal de apoyo y asistencia a la educación y directivos que tomaron, al menos, un curso de capacitación presencial o a distancia.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27.59%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beneficiados con una beca.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beneficiado con una beca.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780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Servicios Escolares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697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89.36%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Tasa de variación de la matrícula de licenciatura.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Matrícula del TECMOTUL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Servicios Escolares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Índice de eficiencia terminal de licenciatura.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licenciatura egresado.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55%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Servicios Escolares / Coordinación de Tutorías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ITSM con programa de equidad y justicia social implementado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equidad y justicia social implementado.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 / Subdirección Administrativa.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la matrícula de nuevo ingreso que participa en alguno de los programas de primer nivel de atención.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nuevo ingreso que participa en alguno de los programas de primer nivel de atención.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Promoción Cultural y Deportiva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la matrícula de los semestres 2 al 12 que participan en alguno de los equipos y grupos representativos o en alguno de los clubes cívico, cultural, académico y deportivo.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los semestres 2 al 12 que participan en alguno de los grupos o equipos representativos del segundo nivel de atención.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Promoción Cultural y Deportiva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8.00%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123.08%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Número de estudiantes que prestan servicio social como actividad que incida en la atención de los problemas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regionales o nacionales prioritarios.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 xml:space="preserve">Estudiante de Servicio Social  11 PROPIETARIOS CAPTURADOS   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130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Subdirección de Planeación / Departamento de Vinculación /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Coordinador de Servicio Social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128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98.46%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Difusión del código de conducta en el TECMOTUL.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Código de conducta definido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registrados en el SNI que incrementan de nivel.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en el SNI con nivel incrementado.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de licenciatura que participan en proyectos de investigación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licenciatura participante.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convenios de uso compartido de instalaciones para las actividades científicas, tecnológicas y de innovación realizados.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Convenio realizado.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proyectos de investigación con enfoque en inclusión, igualdad y desarrollo sustentable.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Proyecto de investigación focalizado.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registros de propiedad intelectual.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Propiedad intelectual registrada.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Coordinadora de CIIE.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empresas incubadas.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Empresas incubadas.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Coordinadora de CIIE.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Número de egresados incorporados al mercado laboral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en los primeros doce meses de su egreso.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Egresado incorporado al mercado laboral.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Subdirección de Planeación /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Departamento de Vinculación / Coordinadora de CIIE.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Número de proyectos de emprendimiento con enfoque innovación y sustentabilidad.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Proyecto de emprendimiento focalizado.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Vinculación / Coordinación del CIIE.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de servicio social que participan en actividades de inclusión e igualdad.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servicio social participante en actividades de inclusión e igualdad.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20.00%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Ley Orgánica del TECMOTUL autorizada.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Ley Orgánica del TECMOTUL autorizada.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Organización actualizado del TECMOTUL.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Organización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del avance del presupuesto ejercido vs presupuesto autorizado en el año N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Seguimiento al presupuesto ejercido.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Departamento de Recursos Financieros.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23.46%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23.46%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Comité de Ética y Conducta en operación.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Comité en operación.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Departamento de Recursos Humanos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Programa de equidad, austeridad, eficiencia y racionalidad en el uso de los recursos implementado.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en operación.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Informe de rendición de cuentas presentado.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Informe presentado en el año 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programas de licenciatura acreditados.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licenciatura acreditado.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académicos participantes en cursos de capacitación.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Académicos participantes en cursos de capacitación.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con grado de especialidad, maestría o doctorado.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Académicos con grado de especialidad, maestría o doctorado.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Implementación de campañas de concientización y promoción de la bioética.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Campaña de concientización y promoción de la bioética realizada.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 / Subdirección Administrativa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programas académicos con elementos orientados hacia el desarrollo sustentable y la inclusión.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académico con temas de desarrollo sustentable e inclusión.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Accesibilidad para personas con discapacidad dentro del las instalaciones.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Espacio adaptado y preparado que asegure la accesibilidad de personas con discapacidad.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Subdirección de Planeación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eventos culturales, cívicos y deportivos realizados.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Eventos realizados.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Subdirección de Planeación / Departamento de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Promoción Cultural y Deportiva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22.00%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2.20%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Comisión de Seguridad e Higiene en el Trabajo instalado y en operación.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tecnológico que cuenta con Comisión de Seguridad e Higiene en el Trabajo instalado y en operación.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Responsable del SGI / Subcomité de OHSAS / SG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Programas dirigidos a la eliminación del lenguaje sexista y excluyente.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para eliminar el lenguaje sexista y excluyente implementado.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cuerpos académicos conformados y en operación por Programa Educativo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Cuerpos académicos en operación por Programa Educativo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40%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académicos que participan en redes de investigación, científica y tecnológica.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participante.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acciones afirmativas para la equidad de género implementadas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Acción implementada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Consejo de Vinculación en operación.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Tecnológico con Consejo de Vinculación en operación.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Número de Convenios de Vinculación vigentes del TECMOTUL con otras instituciones de educación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superior nacionales e internacionales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Convenio de Vinculación vigente.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Número de convenios o contratos vigentes de Vinculación con los sectores público, social y privado.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Convenio o contrato de Vinculación vigente.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185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176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95.14%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que participan en proyectos de Vinculación con los sectores público, social y privado.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participante.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175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8.57%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Procedimientos actualizado del TECMOTUL.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Procedimientos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Subdirector Administrativo / Coordinación de Control Interno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100.00%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certificado en los sistemas de gestión de Calidad, Ambiental, OHSAS, de Energía y de igualdad de Género.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Sistema de gestión certificado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Responsable del SGI.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operando el programa institucional de cero plásticos de un solo uso.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institucional de cero plásticos de un solo uso operando.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Subdirección de Planeación / Subdirección Académica / Subcomité del Sistema de Gestión Ambiental.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  <w:tr w:rsidR="00E144F4" w:rsidRPr="00E144F4" w:rsidTr="00E144F4">
        <w:trPr>
          <w:trHeight w:val="264"/>
          <w:jc w:val="center"/>
        </w:trPr>
        <w:tc>
          <w:tcPr>
            <w:tcW w:w="314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con programa de utilización de energías renovables y del cuidado del medio ambiente en operación.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utilización de energías renovables y del cuidado del medio ambiente en operación.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Subdirección Administrativa / Subdirección de Planeación / Subdirección Académica </w:t>
            </w: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/ Subcomité del Sistema de Gestión Ambiental.</w:t>
            </w:r>
          </w:p>
        </w:tc>
        <w:tc>
          <w:tcPr>
            <w:tcW w:w="264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0.00%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E144F4" w:rsidRPr="00E144F4" w:rsidRDefault="00E144F4" w:rsidP="00E144F4">
            <w:pPr>
              <w:spacing w:after="0" w:line="240" w:lineRule="auto"/>
              <w:jc w:val="right"/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</w:pPr>
            <w:r w:rsidRPr="00E144F4">
              <w:rPr>
                <w:rFonts w:ascii="Lato" w:eastAsia="Times New Roman" w:hAnsi="Lato" w:cs="Arial"/>
                <w:bCs/>
                <w:sz w:val="20"/>
                <w:szCs w:val="20"/>
                <w:lang w:eastAsia="es-MX"/>
              </w:rPr>
              <w:t>0.00%</w:t>
            </w:r>
          </w:p>
        </w:tc>
      </w:tr>
    </w:tbl>
    <w:p w:rsidR="00823C1E" w:rsidRPr="00E144F4" w:rsidRDefault="00823C1E" w:rsidP="00956D5C">
      <w:pPr>
        <w:spacing w:line="240" w:lineRule="auto"/>
        <w:rPr>
          <w:rFonts w:ascii="Lato" w:hAnsi="Lato" w:cs="Arial"/>
          <w:sz w:val="20"/>
          <w:szCs w:val="20"/>
        </w:rPr>
      </w:pPr>
    </w:p>
    <w:sectPr w:rsidR="00823C1E" w:rsidRPr="00E144F4" w:rsidSect="0067461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A2" w:rsidRDefault="00A66BA2" w:rsidP="00EA5418">
      <w:pPr>
        <w:spacing w:after="0" w:line="240" w:lineRule="auto"/>
      </w:pPr>
      <w:r>
        <w:separator/>
      </w:r>
    </w:p>
  </w:endnote>
  <w:endnote w:type="continuationSeparator" w:id="0">
    <w:p w:rsidR="00A66BA2" w:rsidRDefault="00A66BA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A2" w:rsidRDefault="00A66BA2" w:rsidP="00EA5418">
      <w:pPr>
        <w:spacing w:after="0" w:line="240" w:lineRule="auto"/>
      </w:pPr>
      <w:r>
        <w:separator/>
      </w:r>
    </w:p>
  </w:footnote>
  <w:footnote w:type="continuationSeparator" w:id="0">
    <w:p w:rsidR="00A66BA2" w:rsidRDefault="00A66BA2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3117C"/>
    <w:rsid w:val="000321B2"/>
    <w:rsid w:val="00040466"/>
    <w:rsid w:val="000411AB"/>
    <w:rsid w:val="00056624"/>
    <w:rsid w:val="0007550B"/>
    <w:rsid w:val="000A3A3A"/>
    <w:rsid w:val="000C074B"/>
    <w:rsid w:val="000D5DBD"/>
    <w:rsid w:val="00124D99"/>
    <w:rsid w:val="00127A0D"/>
    <w:rsid w:val="0013011C"/>
    <w:rsid w:val="00131C7F"/>
    <w:rsid w:val="001441A6"/>
    <w:rsid w:val="0014558A"/>
    <w:rsid w:val="00152CB3"/>
    <w:rsid w:val="001557AE"/>
    <w:rsid w:val="00170D21"/>
    <w:rsid w:val="00185077"/>
    <w:rsid w:val="0019049D"/>
    <w:rsid w:val="001A4583"/>
    <w:rsid w:val="001A71F4"/>
    <w:rsid w:val="001B0F4C"/>
    <w:rsid w:val="001B1B72"/>
    <w:rsid w:val="001B326F"/>
    <w:rsid w:val="001D007B"/>
    <w:rsid w:val="001F7E9B"/>
    <w:rsid w:val="00211349"/>
    <w:rsid w:val="00213D87"/>
    <w:rsid w:val="0021736B"/>
    <w:rsid w:val="0024237B"/>
    <w:rsid w:val="0026624F"/>
    <w:rsid w:val="00267BA2"/>
    <w:rsid w:val="00294BE1"/>
    <w:rsid w:val="002A42D6"/>
    <w:rsid w:val="002A70B3"/>
    <w:rsid w:val="002E13BD"/>
    <w:rsid w:val="00316986"/>
    <w:rsid w:val="00325086"/>
    <w:rsid w:val="00327E79"/>
    <w:rsid w:val="00331FCB"/>
    <w:rsid w:val="00340E04"/>
    <w:rsid w:val="00355FA1"/>
    <w:rsid w:val="00372536"/>
    <w:rsid w:val="00372F40"/>
    <w:rsid w:val="0038641D"/>
    <w:rsid w:val="00396C9C"/>
    <w:rsid w:val="00397E8E"/>
    <w:rsid w:val="003B62AF"/>
    <w:rsid w:val="003B6C1D"/>
    <w:rsid w:val="003D5DBF"/>
    <w:rsid w:val="003D7FC6"/>
    <w:rsid w:val="003E1982"/>
    <w:rsid w:val="003E2AD5"/>
    <w:rsid w:val="003E7FD0"/>
    <w:rsid w:val="003F0445"/>
    <w:rsid w:val="00421487"/>
    <w:rsid w:val="00427E6E"/>
    <w:rsid w:val="00431824"/>
    <w:rsid w:val="0044253C"/>
    <w:rsid w:val="00481A53"/>
    <w:rsid w:val="00484B92"/>
    <w:rsid w:val="00485C3C"/>
    <w:rsid w:val="00486AE1"/>
    <w:rsid w:val="00497D8B"/>
    <w:rsid w:val="004A26C6"/>
    <w:rsid w:val="004B1794"/>
    <w:rsid w:val="004B4400"/>
    <w:rsid w:val="004B57FD"/>
    <w:rsid w:val="004C4CE3"/>
    <w:rsid w:val="004C5C47"/>
    <w:rsid w:val="004D41B8"/>
    <w:rsid w:val="004F57C5"/>
    <w:rsid w:val="00502D8E"/>
    <w:rsid w:val="00503D55"/>
    <w:rsid w:val="005117F4"/>
    <w:rsid w:val="00522632"/>
    <w:rsid w:val="00534982"/>
    <w:rsid w:val="00540418"/>
    <w:rsid w:val="00542A25"/>
    <w:rsid w:val="00563C7B"/>
    <w:rsid w:val="00573129"/>
    <w:rsid w:val="00581582"/>
    <w:rsid w:val="005859FA"/>
    <w:rsid w:val="005B774C"/>
    <w:rsid w:val="005F735D"/>
    <w:rsid w:val="006048D2"/>
    <w:rsid w:val="00611E39"/>
    <w:rsid w:val="006638EA"/>
    <w:rsid w:val="00671A69"/>
    <w:rsid w:val="006724D2"/>
    <w:rsid w:val="0067461B"/>
    <w:rsid w:val="00680616"/>
    <w:rsid w:val="00681FBA"/>
    <w:rsid w:val="00694C71"/>
    <w:rsid w:val="00696D55"/>
    <w:rsid w:val="006A1109"/>
    <w:rsid w:val="006C35FE"/>
    <w:rsid w:val="006D4F42"/>
    <w:rsid w:val="006E77DD"/>
    <w:rsid w:val="007109B3"/>
    <w:rsid w:val="00710D4C"/>
    <w:rsid w:val="007170CC"/>
    <w:rsid w:val="00741D04"/>
    <w:rsid w:val="00746D88"/>
    <w:rsid w:val="007616D4"/>
    <w:rsid w:val="00772C8B"/>
    <w:rsid w:val="0078587E"/>
    <w:rsid w:val="0079582C"/>
    <w:rsid w:val="007D6E9A"/>
    <w:rsid w:val="007E1244"/>
    <w:rsid w:val="007E14F4"/>
    <w:rsid w:val="007E2C67"/>
    <w:rsid w:val="007E3D6C"/>
    <w:rsid w:val="007F4EA7"/>
    <w:rsid w:val="007F62DE"/>
    <w:rsid w:val="00811CA6"/>
    <w:rsid w:val="00823C1E"/>
    <w:rsid w:val="00825CCB"/>
    <w:rsid w:val="00825EC9"/>
    <w:rsid w:val="00833307"/>
    <w:rsid w:val="0084788E"/>
    <w:rsid w:val="008540A6"/>
    <w:rsid w:val="00872EDB"/>
    <w:rsid w:val="0088327B"/>
    <w:rsid w:val="00895613"/>
    <w:rsid w:val="00895BE3"/>
    <w:rsid w:val="008A627E"/>
    <w:rsid w:val="008A6E4D"/>
    <w:rsid w:val="008B0017"/>
    <w:rsid w:val="008D05EC"/>
    <w:rsid w:val="008E3652"/>
    <w:rsid w:val="00917F1B"/>
    <w:rsid w:val="0092175C"/>
    <w:rsid w:val="009256C2"/>
    <w:rsid w:val="009433A2"/>
    <w:rsid w:val="00956D5C"/>
    <w:rsid w:val="009635E2"/>
    <w:rsid w:val="00976140"/>
    <w:rsid w:val="00982212"/>
    <w:rsid w:val="00986B3A"/>
    <w:rsid w:val="00991DB4"/>
    <w:rsid w:val="009E4C72"/>
    <w:rsid w:val="00A0433E"/>
    <w:rsid w:val="00A21F70"/>
    <w:rsid w:val="00A30B24"/>
    <w:rsid w:val="00A406EA"/>
    <w:rsid w:val="00A548AB"/>
    <w:rsid w:val="00A63F58"/>
    <w:rsid w:val="00A66BA2"/>
    <w:rsid w:val="00A71CFB"/>
    <w:rsid w:val="00A72C74"/>
    <w:rsid w:val="00A90F60"/>
    <w:rsid w:val="00AA233D"/>
    <w:rsid w:val="00AB13B7"/>
    <w:rsid w:val="00AC14F3"/>
    <w:rsid w:val="00AC41D5"/>
    <w:rsid w:val="00AD3FED"/>
    <w:rsid w:val="00B15424"/>
    <w:rsid w:val="00B15D8F"/>
    <w:rsid w:val="00B22D93"/>
    <w:rsid w:val="00B277C5"/>
    <w:rsid w:val="00B30B55"/>
    <w:rsid w:val="00B46733"/>
    <w:rsid w:val="00B849EE"/>
    <w:rsid w:val="00BA1EE8"/>
    <w:rsid w:val="00BB6CD3"/>
    <w:rsid w:val="00BD7864"/>
    <w:rsid w:val="00BE22E1"/>
    <w:rsid w:val="00C51F71"/>
    <w:rsid w:val="00CA4BE2"/>
    <w:rsid w:val="00CB17A2"/>
    <w:rsid w:val="00CC6711"/>
    <w:rsid w:val="00CD1ADD"/>
    <w:rsid w:val="00CE541F"/>
    <w:rsid w:val="00D055EC"/>
    <w:rsid w:val="00D06537"/>
    <w:rsid w:val="00D13D61"/>
    <w:rsid w:val="00D37704"/>
    <w:rsid w:val="00D42C93"/>
    <w:rsid w:val="00D46585"/>
    <w:rsid w:val="00D51261"/>
    <w:rsid w:val="00D57A6D"/>
    <w:rsid w:val="00D80EC9"/>
    <w:rsid w:val="00D921B1"/>
    <w:rsid w:val="00DB3E03"/>
    <w:rsid w:val="00DC57C0"/>
    <w:rsid w:val="00DD04AC"/>
    <w:rsid w:val="00DD1EA0"/>
    <w:rsid w:val="00DD4767"/>
    <w:rsid w:val="00DE2E82"/>
    <w:rsid w:val="00DF2BB1"/>
    <w:rsid w:val="00E10E32"/>
    <w:rsid w:val="00E144F4"/>
    <w:rsid w:val="00E1765E"/>
    <w:rsid w:val="00E2125D"/>
    <w:rsid w:val="00E32708"/>
    <w:rsid w:val="00E55BEF"/>
    <w:rsid w:val="00E8415D"/>
    <w:rsid w:val="00EA1657"/>
    <w:rsid w:val="00EA205D"/>
    <w:rsid w:val="00EA30F0"/>
    <w:rsid w:val="00EA5418"/>
    <w:rsid w:val="00EB03DF"/>
    <w:rsid w:val="00EB433F"/>
    <w:rsid w:val="00EC0D8C"/>
    <w:rsid w:val="00EC2457"/>
    <w:rsid w:val="00EC7521"/>
    <w:rsid w:val="00ED7A23"/>
    <w:rsid w:val="00EF6870"/>
    <w:rsid w:val="00F04CED"/>
    <w:rsid w:val="00F44E54"/>
    <w:rsid w:val="00F45D32"/>
    <w:rsid w:val="00F50818"/>
    <w:rsid w:val="00F705D2"/>
    <w:rsid w:val="00F80B46"/>
    <w:rsid w:val="00F84149"/>
    <w:rsid w:val="00F846DF"/>
    <w:rsid w:val="00F939AF"/>
    <w:rsid w:val="00F96944"/>
    <w:rsid w:val="00F975CC"/>
    <w:rsid w:val="00FA62BD"/>
    <w:rsid w:val="00FB0B0F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F8EF"/>
  <w15:chartTrackingRefBased/>
  <w15:docId w15:val="{0CC3E35F-511C-4F4C-BF79-D8CD71D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7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8FFD-ADD5-4308-8CE6-2A431AE5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1532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Sharon Yanelli Lara Medrano</cp:lastModifiedBy>
  <cp:revision>10</cp:revision>
  <cp:lastPrinted>2020-05-27T15:18:00Z</cp:lastPrinted>
  <dcterms:created xsi:type="dcterms:W3CDTF">2024-10-23T18:44:00Z</dcterms:created>
  <dcterms:modified xsi:type="dcterms:W3CDTF">2026-04-27T21:33:00Z</dcterms:modified>
</cp:coreProperties>
</file>