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AFBF4" w14:textId="77777777" w:rsidR="002511A3" w:rsidRDefault="002511A3" w:rsidP="000873FD">
      <w:pPr>
        <w:pStyle w:val="Prrafodelista"/>
        <w:tabs>
          <w:tab w:val="left" w:pos="284"/>
        </w:tabs>
        <w:spacing w:line="360" w:lineRule="auto"/>
        <w:ind w:left="0"/>
        <w:jc w:val="both"/>
        <w:rPr>
          <w:rFonts w:ascii="Lato" w:hAnsi="Lato" w:cs="Arial"/>
          <w:sz w:val="20"/>
          <w:szCs w:val="20"/>
        </w:rPr>
      </w:pPr>
      <w:bookmarkStart w:id="0" w:name="_GoBack"/>
      <w:bookmarkEnd w:id="0"/>
    </w:p>
    <w:p w14:paraId="3ABB1E14" w14:textId="77777777" w:rsidR="002511A3" w:rsidRDefault="002511A3" w:rsidP="000873FD">
      <w:pPr>
        <w:pStyle w:val="Prrafodelista"/>
        <w:tabs>
          <w:tab w:val="left" w:pos="284"/>
        </w:tabs>
        <w:spacing w:line="360" w:lineRule="auto"/>
        <w:ind w:left="0"/>
        <w:jc w:val="both"/>
        <w:rPr>
          <w:rFonts w:ascii="Lato" w:hAnsi="Lato" w:cs="Arial"/>
          <w:sz w:val="20"/>
          <w:szCs w:val="20"/>
        </w:rPr>
      </w:pPr>
    </w:p>
    <w:p w14:paraId="0271E0DD" w14:textId="77777777" w:rsidR="002511A3" w:rsidRDefault="002511A3" w:rsidP="002511A3">
      <w:pPr>
        <w:spacing w:line="360" w:lineRule="auto"/>
        <w:jc w:val="center"/>
        <w:rPr>
          <w:rFonts w:ascii="Lato" w:hAnsi="Lato" w:cs="Arial"/>
          <w:b/>
          <w:sz w:val="20"/>
          <w:szCs w:val="20"/>
        </w:rPr>
      </w:pPr>
      <w:r>
        <w:rPr>
          <w:rFonts w:ascii="Lato" w:hAnsi="Lato" w:cs="Arial"/>
          <w:b/>
          <w:sz w:val="20"/>
          <w:szCs w:val="20"/>
        </w:rPr>
        <w:t>Indicadores de Resultados</w:t>
      </w:r>
    </w:p>
    <w:p w14:paraId="65CC2732" w14:textId="36B16CE7" w:rsidR="002511A3" w:rsidRDefault="002511A3" w:rsidP="002511A3">
      <w:pPr>
        <w:spacing w:line="360" w:lineRule="auto"/>
        <w:jc w:val="center"/>
        <w:rPr>
          <w:rFonts w:ascii="Lato" w:hAnsi="Lato" w:cs="Arial"/>
          <w:b/>
          <w:sz w:val="20"/>
          <w:szCs w:val="20"/>
        </w:rPr>
      </w:pPr>
      <w:r>
        <w:rPr>
          <w:rFonts w:ascii="Lato" w:hAnsi="Lato" w:cs="Arial"/>
          <w:b/>
          <w:sz w:val="20"/>
          <w:szCs w:val="20"/>
        </w:rPr>
        <w:t>Al 31 de marzo de 2026</w:t>
      </w:r>
    </w:p>
    <w:p w14:paraId="640889BF" w14:textId="77777777" w:rsidR="002511A3" w:rsidRDefault="002511A3" w:rsidP="002511A3">
      <w:pPr>
        <w:pStyle w:val="Texto"/>
        <w:spacing w:line="360" w:lineRule="auto"/>
        <w:ind w:firstLine="0"/>
        <w:jc w:val="center"/>
        <w:rPr>
          <w:rFonts w:ascii="Lato" w:hAnsi="Lato"/>
          <w:b/>
          <w:sz w:val="20"/>
        </w:rPr>
      </w:pPr>
      <w:r>
        <w:rPr>
          <w:rFonts w:ascii="Lato" w:hAnsi="Lato"/>
          <w:b/>
          <w:sz w:val="20"/>
        </w:rPr>
        <w:t>(Cifras en Pesos)</w:t>
      </w:r>
    </w:p>
    <w:p w14:paraId="36995A66" w14:textId="77777777" w:rsidR="002511A3" w:rsidRDefault="002511A3" w:rsidP="002511A3">
      <w:pPr>
        <w:rPr>
          <w:rFonts w:ascii="Lato" w:hAnsi="Lato" w:cs="Arial"/>
          <w:b/>
          <w:sz w:val="20"/>
          <w:szCs w:val="20"/>
          <w:lang w:val="es-ES"/>
        </w:rPr>
      </w:pPr>
    </w:p>
    <w:p w14:paraId="342DD81E" w14:textId="77777777" w:rsidR="002511A3" w:rsidRDefault="002511A3" w:rsidP="002511A3">
      <w:pPr>
        <w:rPr>
          <w:rFonts w:ascii="Lato" w:hAnsi="Lato" w:cs="Arial"/>
          <w:b/>
          <w:sz w:val="20"/>
          <w:szCs w:val="20"/>
        </w:rPr>
      </w:pPr>
    </w:p>
    <w:p w14:paraId="5DC8C14D" w14:textId="77777777" w:rsidR="002511A3" w:rsidRPr="00A05E1E" w:rsidRDefault="002511A3" w:rsidP="002511A3">
      <w:pPr>
        <w:pStyle w:val="Prrafodelista"/>
        <w:tabs>
          <w:tab w:val="left" w:pos="284"/>
        </w:tabs>
        <w:spacing w:line="360" w:lineRule="auto"/>
        <w:ind w:left="0"/>
        <w:jc w:val="both"/>
        <w:rPr>
          <w:rFonts w:ascii="Lato" w:hAnsi="Lato" w:cs="Arial"/>
          <w:b/>
          <w:sz w:val="20"/>
          <w:szCs w:val="20"/>
        </w:rPr>
      </w:pPr>
      <w:r>
        <w:rPr>
          <w:rFonts w:ascii="Lato" w:hAnsi="Lato" w:cs="Arial"/>
          <w:b/>
          <w:sz w:val="20"/>
          <w:szCs w:val="20"/>
        </w:rPr>
        <w:t>Ente Público:  FIDEICOMISO GARANTE DE LA ORQUESTA SINFÓNICA DE YUCATÁN</w:t>
      </w:r>
    </w:p>
    <w:p w14:paraId="64F27A43" w14:textId="377DC686" w:rsidR="008B18AD" w:rsidRPr="002511A3" w:rsidRDefault="00C00E96" w:rsidP="000873FD">
      <w:pPr>
        <w:pStyle w:val="Prrafodelista"/>
        <w:tabs>
          <w:tab w:val="left" w:pos="284"/>
        </w:tabs>
        <w:spacing w:line="360" w:lineRule="auto"/>
        <w:ind w:left="0"/>
        <w:jc w:val="both"/>
        <w:rPr>
          <w:rFonts w:ascii="Lato" w:hAnsi="Lato" w:cs="Arial"/>
          <w:sz w:val="20"/>
          <w:szCs w:val="20"/>
        </w:rPr>
      </w:pPr>
      <w:r w:rsidRPr="002511A3">
        <w:rPr>
          <w:rFonts w:ascii="Lato" w:hAnsi="Lato" w:cs="Arial"/>
          <w:sz w:val="20"/>
          <w:szCs w:val="20"/>
        </w:rPr>
        <w:t xml:space="preserve">El Gobierno del Estado de Yucatán elabora el presupuesto con base al modelo de Gestión para Resultados del Desarrollo </w:t>
      </w:r>
      <w:r w:rsidR="008B18AD" w:rsidRPr="002511A3">
        <w:rPr>
          <w:rFonts w:ascii="Lato" w:hAnsi="Lato" w:cs="Arial"/>
          <w:sz w:val="20"/>
          <w:szCs w:val="20"/>
        </w:rPr>
        <w:t xml:space="preserve">que es un modelo de gestión pública que busca la creación de valor público, lo que debe reflejarse en resultados e impactos cuantificables, que permitan evaluar el rendimiento en todas sus dimensiones. </w:t>
      </w:r>
      <w:r w:rsidR="008E6711" w:rsidRPr="002511A3">
        <w:rPr>
          <w:rFonts w:ascii="Lato" w:hAnsi="Lato" w:cs="Arial"/>
          <w:sz w:val="20"/>
          <w:szCs w:val="20"/>
        </w:rPr>
        <w:t>Para lo anterior es necesario contar con un Presupuesto basado en Resultados, el cual consiste en un conjunto de actividades y herramientas que permite apoyar las decisiones presupuestarias con información que incorpora consideraciones sobre los resultados del ejercicio de</w:t>
      </w:r>
      <w:r w:rsidR="00BB5C59" w:rsidRPr="002511A3">
        <w:rPr>
          <w:rFonts w:ascii="Lato" w:hAnsi="Lato" w:cs="Arial"/>
          <w:sz w:val="20"/>
          <w:szCs w:val="20"/>
        </w:rPr>
        <w:t xml:space="preserve"> l</w:t>
      </w:r>
      <w:r w:rsidR="008E6711" w:rsidRPr="002511A3">
        <w:rPr>
          <w:rFonts w:ascii="Lato" w:hAnsi="Lato" w:cs="Arial"/>
          <w:sz w:val="20"/>
          <w:szCs w:val="20"/>
        </w:rPr>
        <w:t>os recursos públicos, con el objeto de mejorar la calidad del g</w:t>
      </w:r>
      <w:r w:rsidR="003F709D" w:rsidRPr="002511A3">
        <w:rPr>
          <w:rFonts w:ascii="Lato" w:hAnsi="Lato" w:cs="Arial"/>
          <w:sz w:val="20"/>
          <w:szCs w:val="20"/>
        </w:rPr>
        <w:t>a</w:t>
      </w:r>
      <w:r w:rsidR="008E6711" w:rsidRPr="002511A3">
        <w:rPr>
          <w:rFonts w:ascii="Lato" w:hAnsi="Lato" w:cs="Arial"/>
          <w:sz w:val="20"/>
          <w:szCs w:val="20"/>
        </w:rPr>
        <w:t>sto, así como la mejora de los bienes y servicios públicos y promover la transparencia y la rendición de cuentas.</w:t>
      </w:r>
    </w:p>
    <w:p w14:paraId="6A16D463" w14:textId="09C14D50" w:rsidR="00C00E96" w:rsidRPr="002511A3" w:rsidRDefault="00C00E96" w:rsidP="000873FD">
      <w:pPr>
        <w:pStyle w:val="Prrafodelista"/>
        <w:tabs>
          <w:tab w:val="left" w:pos="284"/>
        </w:tabs>
        <w:spacing w:line="360" w:lineRule="auto"/>
        <w:ind w:left="0"/>
        <w:jc w:val="both"/>
        <w:rPr>
          <w:rFonts w:ascii="Lato" w:hAnsi="Lato" w:cs="Arial"/>
          <w:sz w:val="20"/>
          <w:szCs w:val="20"/>
        </w:rPr>
      </w:pPr>
      <w:r w:rsidRPr="002511A3">
        <w:rPr>
          <w:rFonts w:ascii="Lato" w:hAnsi="Lato" w:cs="Arial"/>
          <w:sz w:val="20"/>
          <w:szCs w:val="20"/>
        </w:rPr>
        <w:t xml:space="preserve"> Es la misma línea que guarda la Entidad que hoy informa. </w:t>
      </w:r>
    </w:p>
    <w:p w14:paraId="08DEB84E" w14:textId="77777777" w:rsidR="00C00E96" w:rsidRPr="002511A3" w:rsidRDefault="00C00E96" w:rsidP="00C00E96">
      <w:pPr>
        <w:pStyle w:val="Prrafodelista"/>
        <w:tabs>
          <w:tab w:val="left" w:pos="284"/>
        </w:tabs>
        <w:spacing w:line="360" w:lineRule="auto"/>
        <w:ind w:left="0"/>
        <w:jc w:val="both"/>
        <w:rPr>
          <w:rFonts w:ascii="Lato" w:hAnsi="Lato" w:cs="Arial"/>
          <w:sz w:val="20"/>
          <w:szCs w:val="20"/>
        </w:rPr>
      </w:pPr>
    </w:p>
    <w:p w14:paraId="63512FBF" w14:textId="77777777" w:rsidR="00C00E96" w:rsidRPr="002511A3" w:rsidRDefault="00C00E96" w:rsidP="00EC16E0">
      <w:pPr>
        <w:pStyle w:val="Prrafodelista"/>
        <w:tabs>
          <w:tab w:val="left" w:pos="284"/>
        </w:tabs>
        <w:spacing w:line="360" w:lineRule="auto"/>
        <w:ind w:left="0"/>
        <w:jc w:val="both"/>
        <w:rPr>
          <w:rFonts w:ascii="Lato" w:hAnsi="Lato" w:cs="Arial"/>
          <w:sz w:val="20"/>
          <w:szCs w:val="20"/>
        </w:rPr>
      </w:pPr>
      <w:r w:rsidRPr="002511A3">
        <w:rPr>
          <w:rFonts w:ascii="Lato" w:hAnsi="Lato" w:cs="Arial"/>
          <w:sz w:val="20"/>
          <w:szCs w:val="20"/>
        </w:rPr>
        <w:t>Los Programas Operativos Anuales No. 12100, 12101</w:t>
      </w:r>
      <w:r w:rsidR="000873FD" w:rsidRPr="002511A3">
        <w:rPr>
          <w:rFonts w:ascii="Lato" w:hAnsi="Lato" w:cs="Arial"/>
          <w:sz w:val="20"/>
          <w:szCs w:val="20"/>
        </w:rPr>
        <w:t>, 12102,</w:t>
      </w:r>
      <w:r w:rsidRPr="002511A3">
        <w:rPr>
          <w:rFonts w:ascii="Lato" w:hAnsi="Lato" w:cs="Arial"/>
          <w:sz w:val="20"/>
          <w:szCs w:val="20"/>
        </w:rPr>
        <w:t xml:space="preserve"> 12103</w:t>
      </w:r>
      <w:r w:rsidR="000873FD" w:rsidRPr="002511A3">
        <w:rPr>
          <w:rFonts w:ascii="Lato" w:hAnsi="Lato" w:cs="Arial"/>
          <w:sz w:val="20"/>
          <w:szCs w:val="20"/>
        </w:rPr>
        <w:t xml:space="preserve"> y 19558</w:t>
      </w:r>
      <w:r w:rsidRPr="002511A3">
        <w:rPr>
          <w:rFonts w:ascii="Lato" w:hAnsi="Lato" w:cs="Arial"/>
          <w:sz w:val="20"/>
          <w:szCs w:val="20"/>
        </w:rPr>
        <w:t xml:space="preserve"> se consideran programas de Presupuesto Institucional de Servicios Personales, debido a que acumulan las erogaciones por concepto de contraprestaciones de servicios personales destinadas al personal adscrito a una unidad administrativa.  </w:t>
      </w:r>
    </w:p>
    <w:p w14:paraId="3CA1A10E" w14:textId="77777777" w:rsidR="00C00E96" w:rsidRPr="002511A3" w:rsidRDefault="00C00E96" w:rsidP="00C00E96">
      <w:pPr>
        <w:pStyle w:val="Prrafodelista"/>
        <w:tabs>
          <w:tab w:val="left" w:pos="284"/>
        </w:tabs>
        <w:spacing w:line="360" w:lineRule="auto"/>
        <w:ind w:left="0"/>
        <w:jc w:val="both"/>
        <w:rPr>
          <w:rFonts w:ascii="Lato" w:hAnsi="Lato" w:cs="Arial"/>
          <w:sz w:val="20"/>
          <w:szCs w:val="20"/>
        </w:rPr>
      </w:pPr>
    </w:p>
    <w:p w14:paraId="12F5AE9A" w14:textId="69F0E89B" w:rsidR="00745BFF" w:rsidRPr="002511A3" w:rsidRDefault="00C00E96" w:rsidP="00745BFF">
      <w:pPr>
        <w:pStyle w:val="Prrafodelista"/>
        <w:tabs>
          <w:tab w:val="left" w:pos="284"/>
        </w:tabs>
        <w:spacing w:line="360" w:lineRule="auto"/>
        <w:ind w:left="0"/>
        <w:jc w:val="both"/>
        <w:rPr>
          <w:rFonts w:ascii="Lato" w:hAnsi="Lato" w:cs="Arial"/>
          <w:sz w:val="20"/>
          <w:szCs w:val="20"/>
        </w:rPr>
      </w:pPr>
      <w:r w:rsidRPr="002511A3">
        <w:rPr>
          <w:rFonts w:ascii="Lato" w:hAnsi="Lato" w:cs="Arial"/>
          <w:sz w:val="20"/>
          <w:szCs w:val="20"/>
        </w:rPr>
        <w:t xml:space="preserve">El Programa Operativo Anual No. 12105 se considera programa de Actividad Programática, debido a que contiene </w:t>
      </w:r>
      <w:r w:rsidR="00745BFF" w:rsidRPr="002511A3">
        <w:rPr>
          <w:rFonts w:ascii="Lato" w:hAnsi="Lato" w:cs="Arial"/>
          <w:sz w:val="20"/>
          <w:szCs w:val="20"/>
        </w:rPr>
        <w:t xml:space="preserve">acciones orientadas a proporcionar directamente servicios; y bienes (subsidios, ayudas o donativos) en numerario o en especie a los particulares, de manera individual o colectiva. </w:t>
      </w:r>
      <w:r w:rsidR="002D0159" w:rsidRPr="002511A3">
        <w:rPr>
          <w:rFonts w:ascii="Lato" w:hAnsi="Lato" w:cs="Arial"/>
          <w:sz w:val="20"/>
          <w:szCs w:val="20"/>
        </w:rPr>
        <w:t>Está</w:t>
      </w:r>
      <w:r w:rsidR="00745BFF" w:rsidRPr="002511A3">
        <w:rPr>
          <w:rFonts w:ascii="Lato" w:hAnsi="Lato" w:cs="Arial"/>
          <w:sz w:val="20"/>
          <w:szCs w:val="20"/>
        </w:rPr>
        <w:t xml:space="preserve"> orientado al cumplimiento de los objetivos sustantivos que realiza el ente público, y tienen relación directa con las aspiraciones y demandas de la sociedad.</w:t>
      </w:r>
    </w:p>
    <w:p w14:paraId="36EF7605" w14:textId="77777777" w:rsidR="00C00E96" w:rsidRPr="002511A3" w:rsidRDefault="00C00E96" w:rsidP="00C00E96">
      <w:pPr>
        <w:pStyle w:val="Prrafodelista"/>
        <w:tabs>
          <w:tab w:val="left" w:pos="284"/>
        </w:tabs>
        <w:spacing w:line="360" w:lineRule="auto"/>
        <w:ind w:left="0"/>
        <w:jc w:val="both"/>
        <w:rPr>
          <w:rFonts w:ascii="Lato" w:hAnsi="Lato" w:cs="Arial"/>
          <w:sz w:val="20"/>
          <w:szCs w:val="20"/>
        </w:rPr>
      </w:pPr>
    </w:p>
    <w:p w14:paraId="1B8F611B" w14:textId="06602FA8" w:rsidR="00C00E96" w:rsidRPr="002511A3" w:rsidRDefault="00C00E96" w:rsidP="00C00E96">
      <w:pPr>
        <w:pStyle w:val="Prrafodelista"/>
        <w:tabs>
          <w:tab w:val="left" w:pos="284"/>
        </w:tabs>
        <w:spacing w:line="360" w:lineRule="auto"/>
        <w:ind w:left="0"/>
        <w:jc w:val="both"/>
        <w:rPr>
          <w:rFonts w:ascii="Lato" w:hAnsi="Lato" w:cs="Arial"/>
          <w:sz w:val="20"/>
          <w:szCs w:val="20"/>
        </w:rPr>
      </w:pPr>
      <w:r w:rsidRPr="002511A3">
        <w:rPr>
          <w:rFonts w:ascii="Lato" w:hAnsi="Lato" w:cs="Arial"/>
          <w:sz w:val="20"/>
          <w:szCs w:val="20"/>
        </w:rPr>
        <w:t>El Programa Operativo Anual No.12108 se considera programa de Gastos Administrativos, debido a que acumula los</w:t>
      </w:r>
      <w:r w:rsidR="00516D55" w:rsidRPr="002511A3">
        <w:rPr>
          <w:rFonts w:ascii="Lato" w:hAnsi="Lato" w:cs="Arial"/>
          <w:sz w:val="20"/>
          <w:szCs w:val="20"/>
        </w:rPr>
        <w:t xml:space="preserve"> costos fijos para el funcionamiento de la entidad que no pueden ser prorrateados</w:t>
      </w:r>
      <w:r w:rsidRPr="002511A3">
        <w:rPr>
          <w:rFonts w:ascii="Lato" w:hAnsi="Lato" w:cs="Arial"/>
          <w:sz w:val="20"/>
          <w:szCs w:val="20"/>
        </w:rPr>
        <w:t>.</w:t>
      </w:r>
    </w:p>
    <w:p w14:paraId="668D00A1" w14:textId="77777777" w:rsidR="00BD17E8" w:rsidRPr="002511A3" w:rsidRDefault="00BD17E8" w:rsidP="00C00E96">
      <w:pPr>
        <w:pStyle w:val="Prrafodelista"/>
        <w:tabs>
          <w:tab w:val="left" w:pos="284"/>
        </w:tabs>
        <w:spacing w:line="360" w:lineRule="auto"/>
        <w:ind w:left="0"/>
        <w:jc w:val="both"/>
        <w:rPr>
          <w:rFonts w:ascii="Lato" w:hAnsi="Lato" w:cs="Arial"/>
          <w:sz w:val="20"/>
          <w:szCs w:val="20"/>
        </w:rPr>
      </w:pPr>
    </w:p>
    <w:p w14:paraId="4A5E06B1" w14:textId="46771CE8" w:rsidR="00C00E96" w:rsidRPr="002511A3" w:rsidRDefault="00C00E96" w:rsidP="00C00E96">
      <w:pPr>
        <w:pStyle w:val="Prrafodelista"/>
        <w:tabs>
          <w:tab w:val="left" w:pos="284"/>
        </w:tabs>
        <w:spacing w:line="360" w:lineRule="auto"/>
        <w:ind w:left="0"/>
        <w:jc w:val="both"/>
        <w:rPr>
          <w:rFonts w:ascii="Lato" w:hAnsi="Lato" w:cs="Arial"/>
          <w:sz w:val="20"/>
          <w:szCs w:val="20"/>
        </w:rPr>
      </w:pPr>
      <w:r w:rsidRPr="002511A3">
        <w:rPr>
          <w:rFonts w:ascii="Lato" w:hAnsi="Lato" w:cs="Arial"/>
          <w:sz w:val="20"/>
          <w:szCs w:val="20"/>
        </w:rPr>
        <w:t xml:space="preserve">Los Programas Operativos Anuales No. 13936 y 13937 se consideran programas de Actividad Institucional, debido a que integran las acciones </w:t>
      </w:r>
      <w:r w:rsidR="00FD2E2B" w:rsidRPr="002511A3">
        <w:rPr>
          <w:rFonts w:ascii="Lato" w:hAnsi="Lato" w:cs="Arial"/>
          <w:sz w:val="20"/>
          <w:szCs w:val="20"/>
        </w:rPr>
        <w:t>de soporte o de apoyo, diseñadas para resolver un problema específico o necesidad de gestión interna del sector público, ya sea por sus unidades responsables o el personal que labora en ellas.</w:t>
      </w:r>
      <w:r w:rsidRPr="002511A3">
        <w:rPr>
          <w:rFonts w:ascii="Lato" w:hAnsi="Lato" w:cs="Arial"/>
          <w:sz w:val="20"/>
          <w:szCs w:val="20"/>
        </w:rPr>
        <w:t xml:space="preserve"> Son consideradas acciones rutinarias </w:t>
      </w:r>
      <w:r w:rsidR="00FD2E2B" w:rsidRPr="002511A3">
        <w:rPr>
          <w:rFonts w:ascii="Lato" w:hAnsi="Lato" w:cs="Arial"/>
          <w:sz w:val="20"/>
          <w:szCs w:val="20"/>
        </w:rPr>
        <w:t>vinculadas con las actividades sustantivas de la entidad, son de naturaleza continua.</w:t>
      </w:r>
    </w:p>
    <w:p w14:paraId="143384DA" w14:textId="77777777" w:rsidR="00C00E96" w:rsidRPr="002511A3" w:rsidRDefault="00C00E96" w:rsidP="00C00E96">
      <w:pPr>
        <w:pStyle w:val="Prrafodelista"/>
        <w:tabs>
          <w:tab w:val="left" w:pos="284"/>
        </w:tabs>
        <w:spacing w:line="360" w:lineRule="auto"/>
        <w:ind w:left="0"/>
        <w:jc w:val="both"/>
        <w:rPr>
          <w:rFonts w:ascii="Lato" w:hAnsi="Lato" w:cs="Arial"/>
          <w:sz w:val="20"/>
          <w:szCs w:val="20"/>
        </w:rPr>
      </w:pPr>
    </w:p>
    <w:p w14:paraId="177C5CCA" w14:textId="11981CC7" w:rsidR="00C00E96" w:rsidRPr="002511A3" w:rsidRDefault="00C00E96" w:rsidP="00C00E96">
      <w:pPr>
        <w:pStyle w:val="Prrafodelista"/>
        <w:tabs>
          <w:tab w:val="left" w:pos="284"/>
        </w:tabs>
        <w:spacing w:line="360" w:lineRule="auto"/>
        <w:ind w:left="0"/>
        <w:jc w:val="both"/>
        <w:rPr>
          <w:rFonts w:ascii="Lato" w:hAnsi="Lato" w:cs="Arial"/>
          <w:sz w:val="20"/>
          <w:szCs w:val="20"/>
        </w:rPr>
      </w:pPr>
      <w:r w:rsidRPr="002511A3">
        <w:rPr>
          <w:rFonts w:ascii="Lato" w:hAnsi="Lato" w:cs="Arial"/>
          <w:sz w:val="20"/>
          <w:szCs w:val="20"/>
        </w:rPr>
        <w:t xml:space="preserve">Conforme al decreto número </w:t>
      </w:r>
      <w:r w:rsidR="00FD2E2B" w:rsidRPr="002511A3">
        <w:rPr>
          <w:rFonts w:ascii="Lato" w:hAnsi="Lato" w:cs="Arial"/>
          <w:sz w:val="20"/>
          <w:szCs w:val="20"/>
        </w:rPr>
        <w:t>142</w:t>
      </w:r>
      <w:r w:rsidRPr="002511A3">
        <w:rPr>
          <w:rFonts w:ascii="Lato" w:hAnsi="Lato" w:cs="Arial"/>
          <w:sz w:val="20"/>
          <w:szCs w:val="20"/>
        </w:rPr>
        <w:t xml:space="preserve"> publicado el día </w:t>
      </w:r>
      <w:r w:rsidR="00FD2E2B" w:rsidRPr="002511A3">
        <w:rPr>
          <w:rFonts w:ascii="Lato" w:hAnsi="Lato" w:cs="Arial"/>
          <w:sz w:val="20"/>
          <w:szCs w:val="20"/>
        </w:rPr>
        <w:t>29</w:t>
      </w:r>
      <w:r w:rsidR="00096BCA" w:rsidRPr="002511A3">
        <w:rPr>
          <w:rFonts w:ascii="Lato" w:hAnsi="Lato" w:cs="Arial"/>
          <w:sz w:val="20"/>
          <w:szCs w:val="20"/>
        </w:rPr>
        <w:t xml:space="preserve"> de </w:t>
      </w:r>
      <w:r w:rsidR="000873FD" w:rsidRPr="002511A3">
        <w:rPr>
          <w:rFonts w:ascii="Lato" w:hAnsi="Lato" w:cs="Arial"/>
          <w:sz w:val="20"/>
          <w:szCs w:val="20"/>
        </w:rPr>
        <w:t>d</w:t>
      </w:r>
      <w:r w:rsidR="00952679" w:rsidRPr="002511A3">
        <w:rPr>
          <w:rFonts w:ascii="Lato" w:hAnsi="Lato" w:cs="Arial"/>
          <w:sz w:val="20"/>
          <w:szCs w:val="20"/>
        </w:rPr>
        <w:t>iciembre</w:t>
      </w:r>
      <w:r w:rsidR="00096BCA" w:rsidRPr="002511A3">
        <w:rPr>
          <w:rFonts w:ascii="Lato" w:hAnsi="Lato" w:cs="Arial"/>
          <w:sz w:val="20"/>
          <w:szCs w:val="20"/>
        </w:rPr>
        <w:t xml:space="preserve"> de </w:t>
      </w:r>
      <w:r w:rsidR="00093C1D" w:rsidRPr="002511A3">
        <w:rPr>
          <w:rFonts w:ascii="Lato" w:hAnsi="Lato" w:cs="Arial"/>
          <w:sz w:val="20"/>
          <w:szCs w:val="20"/>
        </w:rPr>
        <w:t>202</w:t>
      </w:r>
      <w:r w:rsidR="00FD2E2B" w:rsidRPr="002511A3">
        <w:rPr>
          <w:rFonts w:ascii="Lato" w:hAnsi="Lato" w:cs="Arial"/>
          <w:sz w:val="20"/>
          <w:szCs w:val="20"/>
        </w:rPr>
        <w:t>5</w:t>
      </w:r>
      <w:r w:rsidRPr="002511A3">
        <w:rPr>
          <w:rFonts w:ascii="Lato" w:hAnsi="Lato" w:cs="Arial"/>
          <w:sz w:val="20"/>
          <w:szCs w:val="20"/>
        </w:rPr>
        <w:t xml:space="preserve"> en el Diario Oficial del Estado, se autorizó la </w:t>
      </w:r>
      <w:r w:rsidR="00CB009F" w:rsidRPr="002511A3">
        <w:rPr>
          <w:rFonts w:ascii="Lato" w:hAnsi="Lato" w:cs="Arial"/>
          <w:sz w:val="20"/>
          <w:szCs w:val="20"/>
        </w:rPr>
        <w:t>cantidad de</w:t>
      </w:r>
      <w:r w:rsidRPr="002511A3">
        <w:rPr>
          <w:rFonts w:ascii="Lato" w:hAnsi="Lato" w:cs="Arial"/>
          <w:sz w:val="20"/>
          <w:szCs w:val="20"/>
        </w:rPr>
        <w:t xml:space="preserve"> $ </w:t>
      </w:r>
      <w:r w:rsidR="00FD2E2B" w:rsidRPr="002511A3">
        <w:rPr>
          <w:rFonts w:ascii="Lato" w:hAnsi="Lato" w:cs="Arial"/>
          <w:sz w:val="20"/>
          <w:szCs w:val="20"/>
        </w:rPr>
        <w:t xml:space="preserve">47,596,871.00 </w:t>
      </w:r>
      <w:r w:rsidRPr="002511A3">
        <w:rPr>
          <w:rFonts w:ascii="Lato" w:hAnsi="Lato" w:cs="Arial"/>
          <w:sz w:val="20"/>
          <w:szCs w:val="20"/>
        </w:rPr>
        <w:t>para el Fideicomiso Garante de la Orquesta Sinfónica de Y</w:t>
      </w:r>
      <w:r w:rsidR="00DF415D" w:rsidRPr="002511A3">
        <w:rPr>
          <w:rFonts w:ascii="Lato" w:hAnsi="Lato" w:cs="Arial"/>
          <w:sz w:val="20"/>
          <w:szCs w:val="20"/>
        </w:rPr>
        <w:t>u</w:t>
      </w:r>
      <w:r w:rsidR="00096BCA" w:rsidRPr="002511A3">
        <w:rPr>
          <w:rFonts w:ascii="Lato" w:hAnsi="Lato" w:cs="Arial"/>
          <w:sz w:val="20"/>
          <w:szCs w:val="20"/>
        </w:rPr>
        <w:t>catán, durante el ejercicio 202</w:t>
      </w:r>
      <w:r w:rsidR="00FD2E2B" w:rsidRPr="002511A3">
        <w:rPr>
          <w:rFonts w:ascii="Lato" w:hAnsi="Lato" w:cs="Arial"/>
          <w:sz w:val="20"/>
          <w:szCs w:val="20"/>
        </w:rPr>
        <w:t>6</w:t>
      </w:r>
      <w:r w:rsidRPr="002511A3">
        <w:rPr>
          <w:rFonts w:ascii="Lato" w:hAnsi="Lato" w:cs="Arial"/>
          <w:sz w:val="20"/>
          <w:szCs w:val="20"/>
        </w:rPr>
        <w:t>.</w:t>
      </w:r>
    </w:p>
    <w:p w14:paraId="344296B5" w14:textId="799C6455" w:rsidR="00BE5CD1" w:rsidRPr="002511A3" w:rsidRDefault="00BE5CD1" w:rsidP="00C00E96">
      <w:pPr>
        <w:pStyle w:val="Prrafodelista"/>
        <w:tabs>
          <w:tab w:val="left" w:pos="284"/>
        </w:tabs>
        <w:spacing w:line="360" w:lineRule="auto"/>
        <w:ind w:left="0"/>
        <w:jc w:val="both"/>
        <w:rPr>
          <w:rFonts w:ascii="Lato" w:hAnsi="Lato" w:cs="Arial"/>
          <w:sz w:val="20"/>
          <w:szCs w:val="20"/>
        </w:rPr>
      </w:pPr>
    </w:p>
    <w:p w14:paraId="65702FE4" w14:textId="77777777" w:rsidR="00C00E96" w:rsidRPr="002511A3" w:rsidRDefault="00C00E96" w:rsidP="00C00E96">
      <w:pPr>
        <w:pStyle w:val="Prrafodelista"/>
        <w:tabs>
          <w:tab w:val="left" w:pos="284"/>
        </w:tabs>
        <w:spacing w:line="360" w:lineRule="auto"/>
        <w:ind w:left="0"/>
        <w:jc w:val="both"/>
        <w:rPr>
          <w:rFonts w:ascii="Lato" w:hAnsi="Lato" w:cs="Arial"/>
          <w:sz w:val="20"/>
          <w:szCs w:val="20"/>
        </w:rPr>
      </w:pPr>
      <w:r w:rsidRPr="002511A3">
        <w:rPr>
          <w:rFonts w:ascii="Lato" w:hAnsi="Lato" w:cs="Arial"/>
          <w:sz w:val="20"/>
          <w:szCs w:val="20"/>
        </w:rPr>
        <w:t>Se presenta a continuación una tabla de aplicación de presupuesto de acuerdo con las áreas programáticas del FIGAROSY.</w:t>
      </w:r>
    </w:p>
    <w:p w14:paraId="0D2958D1" w14:textId="77777777" w:rsidR="0011625F" w:rsidRPr="002511A3" w:rsidRDefault="0011625F" w:rsidP="00C00E96">
      <w:pPr>
        <w:pStyle w:val="Prrafodelista"/>
        <w:tabs>
          <w:tab w:val="left" w:pos="284"/>
        </w:tabs>
        <w:spacing w:line="360" w:lineRule="auto"/>
        <w:ind w:left="0"/>
        <w:jc w:val="both"/>
        <w:rPr>
          <w:rFonts w:ascii="Lato" w:hAnsi="Lato" w:cs="Arial"/>
          <w:sz w:val="20"/>
          <w:szCs w:val="20"/>
        </w:rPr>
      </w:pPr>
    </w:p>
    <w:p w14:paraId="0468FF90" w14:textId="77777777" w:rsidR="0011625F" w:rsidRPr="002511A3" w:rsidRDefault="0011625F" w:rsidP="00C00E96">
      <w:pPr>
        <w:pStyle w:val="Prrafodelista"/>
        <w:tabs>
          <w:tab w:val="left" w:pos="284"/>
        </w:tabs>
        <w:spacing w:line="360" w:lineRule="auto"/>
        <w:ind w:left="0"/>
        <w:jc w:val="both"/>
        <w:rPr>
          <w:rFonts w:ascii="Lato" w:hAnsi="Lato" w:cs="Arial"/>
          <w:sz w:val="20"/>
          <w:szCs w:val="20"/>
        </w:rPr>
      </w:pPr>
    </w:p>
    <w:p w14:paraId="0EA9A4C7" w14:textId="377A5125" w:rsidR="00BB5C59" w:rsidRPr="002511A3" w:rsidRDefault="0011625F" w:rsidP="002511A3">
      <w:pPr>
        <w:pStyle w:val="Prrafodelista"/>
        <w:tabs>
          <w:tab w:val="left" w:pos="284"/>
        </w:tabs>
        <w:spacing w:line="360" w:lineRule="auto"/>
        <w:ind w:left="0"/>
        <w:jc w:val="center"/>
        <w:rPr>
          <w:rFonts w:ascii="Lato" w:hAnsi="Lato" w:cs="Arial"/>
          <w:sz w:val="20"/>
          <w:szCs w:val="20"/>
        </w:rPr>
      </w:pPr>
      <w:r w:rsidRPr="002511A3">
        <w:rPr>
          <w:rFonts w:ascii="Lato" w:hAnsi="Lato"/>
          <w:noProof/>
          <w:sz w:val="20"/>
          <w:szCs w:val="20"/>
          <w:lang w:eastAsia="es-MX"/>
        </w:rPr>
        <w:lastRenderedPageBreak/>
        <w:drawing>
          <wp:inline distT="0" distB="0" distL="0" distR="0" wp14:anchorId="5BF88172" wp14:editId="11D77DD0">
            <wp:extent cx="6332220" cy="3803015"/>
            <wp:effectExtent l="0" t="0" r="0" b="6985"/>
            <wp:docPr id="18774237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2220" cy="3803015"/>
                    </a:xfrm>
                    <a:prstGeom prst="rect">
                      <a:avLst/>
                    </a:prstGeom>
                    <a:noFill/>
                    <a:ln>
                      <a:noFill/>
                    </a:ln>
                  </pic:spPr>
                </pic:pic>
              </a:graphicData>
            </a:graphic>
          </wp:inline>
        </w:drawing>
      </w:r>
    </w:p>
    <w:p w14:paraId="5250CEE4" w14:textId="77777777" w:rsidR="0011625F" w:rsidRPr="002511A3" w:rsidRDefault="0011625F" w:rsidP="00C00E96">
      <w:pPr>
        <w:pStyle w:val="Prrafodelista"/>
        <w:tabs>
          <w:tab w:val="left" w:pos="284"/>
        </w:tabs>
        <w:spacing w:line="360" w:lineRule="auto"/>
        <w:ind w:left="0"/>
        <w:jc w:val="both"/>
        <w:rPr>
          <w:rFonts w:ascii="Lato" w:hAnsi="Lato" w:cs="Arial"/>
          <w:sz w:val="20"/>
          <w:szCs w:val="20"/>
        </w:rPr>
      </w:pPr>
    </w:p>
    <w:p w14:paraId="374E6737" w14:textId="1B86CAC0" w:rsidR="00C00E96" w:rsidRPr="002511A3" w:rsidRDefault="00C00E96" w:rsidP="00C00E96">
      <w:pPr>
        <w:spacing w:line="360" w:lineRule="auto"/>
        <w:jc w:val="both"/>
        <w:rPr>
          <w:rFonts w:ascii="Lato" w:hAnsi="Lato" w:cs="Arial"/>
          <w:sz w:val="20"/>
          <w:szCs w:val="20"/>
        </w:rPr>
      </w:pPr>
      <w:r w:rsidRPr="002511A3">
        <w:rPr>
          <w:rFonts w:ascii="Lato" w:hAnsi="Lato" w:cs="Arial"/>
          <w:sz w:val="20"/>
          <w:szCs w:val="20"/>
        </w:rPr>
        <w:t xml:space="preserve">A </w:t>
      </w:r>
      <w:r w:rsidR="008C2F03" w:rsidRPr="002511A3">
        <w:rPr>
          <w:rFonts w:ascii="Lato" w:hAnsi="Lato" w:cs="Arial"/>
          <w:sz w:val="20"/>
          <w:szCs w:val="20"/>
        </w:rPr>
        <w:t>continuación,</w:t>
      </w:r>
      <w:r w:rsidRPr="002511A3">
        <w:rPr>
          <w:rFonts w:ascii="Lato" w:hAnsi="Lato" w:cs="Arial"/>
          <w:sz w:val="20"/>
          <w:szCs w:val="20"/>
        </w:rPr>
        <w:t xml:space="preserve"> se realiza el análisis de las variaciones suscitadas en la ejecución de los Unidades Básicas de Presupuestación y Comparación de Resultados Alcanzados con las metas establecidas de acuerdo con los Indicadores de Gestión por el período del </w:t>
      </w:r>
      <w:r w:rsidR="00D845D1" w:rsidRPr="002511A3">
        <w:rPr>
          <w:rFonts w:ascii="Lato" w:hAnsi="Lato" w:cs="Arial"/>
          <w:sz w:val="20"/>
          <w:szCs w:val="20"/>
        </w:rPr>
        <w:t xml:space="preserve">1 de </w:t>
      </w:r>
      <w:r w:rsidR="00561F5C" w:rsidRPr="002511A3">
        <w:rPr>
          <w:rFonts w:ascii="Lato" w:hAnsi="Lato" w:cs="Arial"/>
          <w:sz w:val="20"/>
          <w:szCs w:val="20"/>
        </w:rPr>
        <w:t>enero</w:t>
      </w:r>
      <w:r w:rsidR="00D845D1" w:rsidRPr="002511A3">
        <w:rPr>
          <w:rFonts w:ascii="Lato" w:hAnsi="Lato" w:cs="Arial"/>
          <w:sz w:val="20"/>
          <w:szCs w:val="20"/>
        </w:rPr>
        <w:t xml:space="preserve"> al </w:t>
      </w:r>
      <w:r w:rsidR="0020181F" w:rsidRPr="002511A3">
        <w:rPr>
          <w:rFonts w:ascii="Lato" w:hAnsi="Lato" w:cs="Arial"/>
          <w:sz w:val="20"/>
          <w:szCs w:val="20"/>
        </w:rPr>
        <w:t>31 de marzo</w:t>
      </w:r>
      <w:r w:rsidR="00FD2E2B" w:rsidRPr="002511A3">
        <w:rPr>
          <w:rFonts w:ascii="Lato" w:hAnsi="Lato" w:cs="Arial"/>
          <w:sz w:val="20"/>
          <w:szCs w:val="20"/>
        </w:rPr>
        <w:t xml:space="preserve"> </w:t>
      </w:r>
      <w:r w:rsidR="00430FB2" w:rsidRPr="002511A3">
        <w:rPr>
          <w:rFonts w:ascii="Lato" w:hAnsi="Lato" w:cs="Arial"/>
          <w:sz w:val="20"/>
          <w:szCs w:val="20"/>
        </w:rPr>
        <w:t>de 202</w:t>
      </w:r>
      <w:r w:rsidR="00FD2E2B" w:rsidRPr="002511A3">
        <w:rPr>
          <w:rFonts w:ascii="Lato" w:hAnsi="Lato" w:cs="Arial"/>
          <w:sz w:val="20"/>
          <w:szCs w:val="20"/>
        </w:rPr>
        <w:t>6</w:t>
      </w:r>
      <w:r w:rsidRPr="002511A3">
        <w:rPr>
          <w:rFonts w:ascii="Lato" w:hAnsi="Lato" w:cs="Arial"/>
          <w:sz w:val="20"/>
          <w:szCs w:val="20"/>
        </w:rPr>
        <w:t>.</w:t>
      </w:r>
    </w:p>
    <w:p w14:paraId="55DA6C0A" w14:textId="77777777" w:rsidR="00AB602F" w:rsidRPr="002511A3" w:rsidRDefault="00AB602F" w:rsidP="00AB602F">
      <w:pPr>
        <w:autoSpaceDE w:val="0"/>
        <w:autoSpaceDN w:val="0"/>
        <w:adjustRightInd w:val="0"/>
        <w:spacing w:line="360" w:lineRule="auto"/>
        <w:jc w:val="both"/>
        <w:rPr>
          <w:rFonts w:ascii="Lato" w:hAnsi="Lato"/>
          <w:sz w:val="20"/>
          <w:szCs w:val="20"/>
        </w:rPr>
      </w:pPr>
    </w:p>
    <w:p w14:paraId="376FAB47" w14:textId="77777777" w:rsidR="00D509AB" w:rsidRPr="002511A3" w:rsidRDefault="00D509AB" w:rsidP="00D509AB">
      <w:pPr>
        <w:pStyle w:val="Prrafodelista"/>
        <w:numPr>
          <w:ilvl w:val="0"/>
          <w:numId w:val="40"/>
        </w:numPr>
        <w:spacing w:after="200" w:line="360" w:lineRule="auto"/>
        <w:ind w:left="284" w:hanging="284"/>
        <w:jc w:val="both"/>
        <w:rPr>
          <w:rFonts w:ascii="Lato" w:hAnsi="Lato" w:cs="Arial"/>
          <w:b/>
          <w:sz w:val="20"/>
          <w:szCs w:val="20"/>
        </w:rPr>
      </w:pPr>
      <w:r w:rsidRPr="002511A3">
        <w:rPr>
          <w:rFonts w:ascii="Lato" w:hAnsi="Lato" w:cs="Arial"/>
          <w:b/>
          <w:sz w:val="20"/>
          <w:szCs w:val="20"/>
        </w:rPr>
        <w:t>Proyecto de Presentaciones de la Orquesta Sinfónica de Yucatán (UBP-12105).</w:t>
      </w:r>
    </w:p>
    <w:p w14:paraId="520A8EFF" w14:textId="77777777" w:rsidR="00D509AB" w:rsidRPr="002511A3" w:rsidRDefault="00D509AB" w:rsidP="00D509AB">
      <w:pPr>
        <w:spacing w:line="360" w:lineRule="auto"/>
        <w:jc w:val="both"/>
        <w:rPr>
          <w:rFonts w:ascii="Lato" w:hAnsi="Lato" w:cs="Arial"/>
          <w:sz w:val="20"/>
          <w:szCs w:val="20"/>
        </w:rPr>
      </w:pPr>
      <w:r w:rsidRPr="002511A3">
        <w:rPr>
          <w:rFonts w:ascii="Lato" w:hAnsi="Lato" w:cs="Arial"/>
          <w:sz w:val="20"/>
          <w:szCs w:val="20"/>
        </w:rPr>
        <w:t>Descripción:</w:t>
      </w:r>
    </w:p>
    <w:p w14:paraId="64C8908C" w14:textId="77777777" w:rsidR="00E60C7E" w:rsidRPr="002511A3" w:rsidRDefault="00E60C7E" w:rsidP="00E60C7E">
      <w:pPr>
        <w:spacing w:line="360" w:lineRule="auto"/>
        <w:jc w:val="both"/>
        <w:rPr>
          <w:rFonts w:ascii="Lato" w:hAnsi="Lato" w:cs="Arial"/>
          <w:sz w:val="20"/>
          <w:szCs w:val="20"/>
        </w:rPr>
      </w:pPr>
    </w:p>
    <w:p w14:paraId="6BC0A201" w14:textId="57909E3A" w:rsidR="00FD2E2B" w:rsidRPr="002511A3" w:rsidRDefault="00FD2E2B" w:rsidP="00FD2E2B">
      <w:pPr>
        <w:spacing w:line="360" w:lineRule="auto"/>
        <w:jc w:val="both"/>
        <w:rPr>
          <w:rFonts w:ascii="Lato" w:hAnsi="Lato" w:cs="Arial"/>
          <w:sz w:val="20"/>
          <w:szCs w:val="20"/>
        </w:rPr>
      </w:pPr>
      <w:bookmarkStart w:id="1" w:name="_Hlk197590354"/>
      <w:r w:rsidRPr="002511A3">
        <w:rPr>
          <w:rFonts w:ascii="Lato" w:hAnsi="Lato" w:cs="Arial"/>
          <w:sz w:val="20"/>
          <w:szCs w:val="20"/>
        </w:rPr>
        <w:t xml:space="preserve">Realizar los conciertos programados de las temporadas XLV enero-junio 2026 y XLVI septiembre-diciembre 2026 de la Orquesta Sinfónica de Yucatán, brindando al público yucateco una opción artística de calidad interpretativa, con la participación de músicos y directores artísticos locales, nacionales y extranjeros. Promover y llevar a cabo las funciones de ópera programadas, conjuntado las diferentes disciplinas artísticas, como la musical y la escénica. Realizar campañas de difusión y promoción de la OSY. Acercar a los estudiantes a una expresión artística de calidad, a través del programa </w:t>
      </w:r>
      <w:proofErr w:type="spellStart"/>
      <w:r w:rsidRPr="002511A3">
        <w:rPr>
          <w:rFonts w:ascii="Lato" w:hAnsi="Lato" w:cs="Arial"/>
          <w:sz w:val="20"/>
          <w:szCs w:val="20"/>
        </w:rPr>
        <w:t>sinfonízate</w:t>
      </w:r>
      <w:proofErr w:type="spellEnd"/>
      <w:r w:rsidRPr="002511A3">
        <w:rPr>
          <w:rFonts w:ascii="Lato" w:hAnsi="Lato" w:cs="Arial"/>
          <w:sz w:val="20"/>
          <w:szCs w:val="20"/>
        </w:rPr>
        <w:t>, el cual consiste en la asistencia de dichos estudiantes a los ensayos generales de cada programa de la Orquesta.</w:t>
      </w:r>
    </w:p>
    <w:bookmarkEnd w:id="1"/>
    <w:p w14:paraId="0E8DEB57" w14:textId="77777777" w:rsidR="00FD2E2B" w:rsidRPr="002511A3" w:rsidRDefault="00FD2E2B" w:rsidP="00D509AB">
      <w:pPr>
        <w:spacing w:line="360" w:lineRule="auto"/>
        <w:jc w:val="both"/>
        <w:rPr>
          <w:rFonts w:ascii="Lato" w:hAnsi="Lato" w:cs="Arial"/>
          <w:sz w:val="20"/>
          <w:szCs w:val="20"/>
        </w:rPr>
      </w:pPr>
    </w:p>
    <w:p w14:paraId="50F8BA22" w14:textId="62130404" w:rsidR="00C31099" w:rsidRPr="002511A3" w:rsidRDefault="00C31099" w:rsidP="00D509AB">
      <w:pPr>
        <w:spacing w:line="360" w:lineRule="auto"/>
        <w:jc w:val="both"/>
        <w:rPr>
          <w:rFonts w:ascii="Lato" w:hAnsi="Lato" w:cs="Arial"/>
          <w:sz w:val="20"/>
          <w:szCs w:val="20"/>
        </w:rPr>
      </w:pPr>
      <w:r w:rsidRPr="002511A3">
        <w:rPr>
          <w:rFonts w:ascii="Lato" w:hAnsi="Lato" w:cs="Arial"/>
          <w:sz w:val="20"/>
          <w:szCs w:val="20"/>
        </w:rPr>
        <w:t>Problema específico para atender</w:t>
      </w:r>
      <w:r w:rsidR="00D509AB" w:rsidRPr="002511A3">
        <w:rPr>
          <w:rFonts w:ascii="Lato" w:hAnsi="Lato" w:cs="Arial"/>
          <w:sz w:val="20"/>
          <w:szCs w:val="20"/>
        </w:rPr>
        <w:t>:</w:t>
      </w:r>
    </w:p>
    <w:p w14:paraId="7D4ADDEF" w14:textId="1864F458" w:rsidR="00C31099" w:rsidRPr="002511A3" w:rsidRDefault="00FD2E2B" w:rsidP="00FD2E2B">
      <w:pPr>
        <w:spacing w:line="360" w:lineRule="auto"/>
        <w:jc w:val="both"/>
        <w:rPr>
          <w:rFonts w:ascii="Lato" w:hAnsi="Lato" w:cs="Arial"/>
          <w:sz w:val="20"/>
          <w:szCs w:val="20"/>
        </w:rPr>
      </w:pPr>
      <w:r w:rsidRPr="002511A3">
        <w:rPr>
          <w:rFonts w:ascii="Lato" w:hAnsi="Lato" w:cs="Arial"/>
          <w:sz w:val="20"/>
          <w:szCs w:val="20"/>
        </w:rPr>
        <w:lastRenderedPageBreak/>
        <w:t>Durante el ejercicio 2025, la asistencia promedio por concierto de la Orquesta Sinfónica de Yucatán fue de 340 personas, es decir 74% del aforo máximo del Palacio de la Música debido al cambio de sede de la Orquesta, lo que tuvo un efecto negativo en el aforo, ya que disminuyó la oferta de asientos disponibles.</w:t>
      </w:r>
    </w:p>
    <w:p w14:paraId="4857A1F3" w14:textId="77777777" w:rsidR="00C31099" w:rsidRPr="002511A3" w:rsidRDefault="00C31099" w:rsidP="00C8382B">
      <w:pPr>
        <w:spacing w:line="360" w:lineRule="auto"/>
        <w:jc w:val="both"/>
        <w:rPr>
          <w:rFonts w:ascii="Lato" w:hAnsi="Lato" w:cs="Arial"/>
          <w:sz w:val="20"/>
          <w:szCs w:val="20"/>
        </w:rPr>
      </w:pPr>
    </w:p>
    <w:p w14:paraId="47A0EC0F" w14:textId="2C7C1830" w:rsidR="00D509AB" w:rsidRPr="002511A3" w:rsidRDefault="00D509AB" w:rsidP="00D509AB">
      <w:pPr>
        <w:spacing w:line="360" w:lineRule="auto"/>
        <w:jc w:val="both"/>
        <w:rPr>
          <w:rFonts w:ascii="Lato" w:hAnsi="Lato" w:cs="Arial"/>
          <w:sz w:val="20"/>
          <w:szCs w:val="20"/>
        </w:rPr>
      </w:pPr>
      <w:r w:rsidRPr="002511A3">
        <w:rPr>
          <w:rFonts w:ascii="Lato" w:hAnsi="Lato" w:cs="Arial"/>
          <w:sz w:val="20"/>
          <w:szCs w:val="20"/>
        </w:rPr>
        <w:t xml:space="preserve">Objetivo: </w:t>
      </w:r>
    </w:p>
    <w:p w14:paraId="2FB8B3FE" w14:textId="77777777" w:rsidR="00E50D30" w:rsidRPr="002511A3" w:rsidRDefault="00E50D30" w:rsidP="00D509AB">
      <w:pPr>
        <w:spacing w:line="360" w:lineRule="auto"/>
        <w:jc w:val="both"/>
        <w:rPr>
          <w:rFonts w:ascii="Lato" w:hAnsi="Lato" w:cs="Arial"/>
          <w:sz w:val="20"/>
          <w:szCs w:val="20"/>
        </w:rPr>
      </w:pPr>
    </w:p>
    <w:p w14:paraId="4EE118AA" w14:textId="09E16F38" w:rsidR="00E50D30" w:rsidRPr="002511A3" w:rsidRDefault="00FD2E2B" w:rsidP="00D509AB">
      <w:pPr>
        <w:spacing w:line="360" w:lineRule="auto"/>
        <w:jc w:val="both"/>
        <w:rPr>
          <w:rFonts w:ascii="Lato" w:hAnsi="Lato" w:cs="Arial"/>
          <w:sz w:val="20"/>
          <w:szCs w:val="20"/>
        </w:rPr>
      </w:pPr>
      <w:bookmarkStart w:id="2" w:name="_Hlk197590388"/>
      <w:r w:rsidRPr="002511A3">
        <w:rPr>
          <w:rFonts w:ascii="Lato" w:hAnsi="Lato" w:cs="Arial"/>
          <w:sz w:val="20"/>
          <w:szCs w:val="20"/>
        </w:rPr>
        <w:t>La población de 3 años y más del estado de Yucatán presenta acceso amplio a bienes y servicios culturales mediante la realización de los conciertos de la Orquesta Sinfónica de Yucatán.</w:t>
      </w:r>
    </w:p>
    <w:p w14:paraId="17BF4E9B" w14:textId="77777777" w:rsidR="00FD2E2B" w:rsidRPr="002511A3" w:rsidRDefault="00FD2E2B" w:rsidP="00D509AB">
      <w:pPr>
        <w:spacing w:line="360" w:lineRule="auto"/>
        <w:jc w:val="both"/>
        <w:rPr>
          <w:rFonts w:ascii="Lato" w:hAnsi="Lato" w:cs="Arial"/>
          <w:sz w:val="20"/>
          <w:szCs w:val="20"/>
        </w:rPr>
      </w:pPr>
    </w:p>
    <w:p w14:paraId="5069B516" w14:textId="77A5AB25" w:rsidR="00D509AB" w:rsidRPr="002511A3" w:rsidRDefault="00D509AB" w:rsidP="00D509AB">
      <w:pPr>
        <w:spacing w:line="360" w:lineRule="auto"/>
        <w:jc w:val="both"/>
        <w:rPr>
          <w:rFonts w:ascii="Lato" w:hAnsi="Lato" w:cs="Arial"/>
          <w:sz w:val="20"/>
          <w:szCs w:val="20"/>
        </w:rPr>
      </w:pPr>
      <w:r w:rsidRPr="002511A3">
        <w:rPr>
          <w:rFonts w:ascii="Lato" w:hAnsi="Lato" w:cs="Arial"/>
          <w:sz w:val="20"/>
          <w:szCs w:val="20"/>
        </w:rPr>
        <w:t xml:space="preserve">A </w:t>
      </w:r>
      <w:r w:rsidR="00E50D30" w:rsidRPr="002511A3">
        <w:rPr>
          <w:rFonts w:ascii="Lato" w:hAnsi="Lato" w:cs="Arial"/>
          <w:sz w:val="20"/>
          <w:szCs w:val="20"/>
        </w:rPr>
        <w:t>continuación,</w:t>
      </w:r>
      <w:r w:rsidRPr="002511A3">
        <w:rPr>
          <w:rFonts w:ascii="Lato" w:hAnsi="Lato" w:cs="Arial"/>
          <w:sz w:val="20"/>
          <w:szCs w:val="20"/>
        </w:rPr>
        <w:t xml:space="preserve"> se describe el indicador y la comparación de la meta que se desea alcanzar en el ejercicio </w:t>
      </w:r>
      <w:r w:rsidR="00093C1D" w:rsidRPr="002511A3">
        <w:rPr>
          <w:rFonts w:ascii="Lato" w:hAnsi="Lato" w:cs="Arial"/>
          <w:sz w:val="20"/>
          <w:szCs w:val="20"/>
        </w:rPr>
        <w:t>202</w:t>
      </w:r>
      <w:r w:rsidR="00FD2E2B" w:rsidRPr="002511A3">
        <w:rPr>
          <w:rFonts w:ascii="Lato" w:hAnsi="Lato" w:cs="Arial"/>
          <w:sz w:val="20"/>
          <w:szCs w:val="20"/>
        </w:rPr>
        <w:t>6</w:t>
      </w:r>
      <w:r w:rsidRPr="002511A3">
        <w:rPr>
          <w:rFonts w:ascii="Lato" w:hAnsi="Lato" w:cs="Arial"/>
          <w:sz w:val="20"/>
          <w:szCs w:val="20"/>
        </w:rPr>
        <w:t xml:space="preserve"> y el resultado obtenido por el período del </w:t>
      </w:r>
      <w:r w:rsidR="00561F5C" w:rsidRPr="002511A3">
        <w:rPr>
          <w:rFonts w:ascii="Lato" w:hAnsi="Lato" w:cs="Arial"/>
          <w:sz w:val="20"/>
          <w:szCs w:val="20"/>
        </w:rPr>
        <w:t>1 de enero</w:t>
      </w:r>
      <w:r w:rsidR="00D845D1" w:rsidRPr="002511A3">
        <w:rPr>
          <w:rFonts w:ascii="Lato" w:hAnsi="Lato" w:cs="Arial"/>
          <w:sz w:val="20"/>
          <w:szCs w:val="20"/>
        </w:rPr>
        <w:t xml:space="preserve"> al </w:t>
      </w:r>
      <w:r w:rsidR="0020181F" w:rsidRPr="002511A3">
        <w:rPr>
          <w:rFonts w:ascii="Lato" w:hAnsi="Lato" w:cs="Arial"/>
          <w:sz w:val="20"/>
          <w:szCs w:val="20"/>
        </w:rPr>
        <w:t>31 de marzo</w:t>
      </w:r>
      <w:r w:rsidR="00FD2E2B" w:rsidRPr="002511A3">
        <w:rPr>
          <w:rFonts w:ascii="Lato" w:hAnsi="Lato" w:cs="Arial"/>
          <w:sz w:val="20"/>
          <w:szCs w:val="20"/>
        </w:rPr>
        <w:t xml:space="preserve"> </w:t>
      </w:r>
      <w:r w:rsidR="00430FB2" w:rsidRPr="002511A3">
        <w:rPr>
          <w:rFonts w:ascii="Lato" w:hAnsi="Lato" w:cs="Arial"/>
          <w:sz w:val="20"/>
          <w:szCs w:val="20"/>
        </w:rPr>
        <w:t>de 202</w:t>
      </w:r>
      <w:r w:rsidR="00FD2E2B" w:rsidRPr="002511A3">
        <w:rPr>
          <w:rFonts w:ascii="Lato" w:hAnsi="Lato" w:cs="Arial"/>
          <w:sz w:val="20"/>
          <w:szCs w:val="20"/>
        </w:rPr>
        <w:t>6</w:t>
      </w:r>
      <w:r w:rsidRPr="002511A3">
        <w:rPr>
          <w:rFonts w:ascii="Lato" w:hAnsi="Lato" w:cs="Arial"/>
          <w:sz w:val="20"/>
          <w:szCs w:val="20"/>
        </w:rPr>
        <w:t>:</w:t>
      </w:r>
    </w:p>
    <w:bookmarkEnd w:id="2"/>
    <w:p w14:paraId="0254F2D3" w14:textId="77777777" w:rsidR="00D509AB" w:rsidRPr="002511A3" w:rsidRDefault="00D509AB" w:rsidP="00D509AB">
      <w:pPr>
        <w:spacing w:line="360" w:lineRule="auto"/>
        <w:jc w:val="both"/>
        <w:rPr>
          <w:rFonts w:ascii="Lato" w:hAnsi="Lato" w:cs="Arial"/>
          <w:sz w:val="20"/>
          <w:szCs w:val="20"/>
        </w:rPr>
      </w:pPr>
    </w:p>
    <w:tbl>
      <w:tblPr>
        <w:tblStyle w:val="Tablaconcuadrcula"/>
        <w:tblW w:w="0" w:type="auto"/>
        <w:jc w:val="center"/>
        <w:tblLook w:val="04A0" w:firstRow="1" w:lastRow="0" w:firstColumn="1" w:lastColumn="0" w:noHBand="0" w:noVBand="1"/>
      </w:tblPr>
      <w:tblGrid>
        <w:gridCol w:w="4286"/>
        <w:gridCol w:w="1540"/>
        <w:gridCol w:w="1540"/>
      </w:tblGrid>
      <w:tr w:rsidR="00D509AB" w:rsidRPr="002511A3" w14:paraId="159D88EE" w14:textId="77777777" w:rsidTr="00D74363">
        <w:trPr>
          <w:jc w:val="center"/>
        </w:trPr>
        <w:tc>
          <w:tcPr>
            <w:tcW w:w="4286" w:type="dxa"/>
          </w:tcPr>
          <w:p w14:paraId="0FF4365D" w14:textId="77777777" w:rsidR="00D509AB" w:rsidRPr="002511A3" w:rsidRDefault="00D509AB" w:rsidP="00D509AB">
            <w:pPr>
              <w:jc w:val="center"/>
              <w:rPr>
                <w:rFonts w:ascii="Lato" w:hAnsi="Lato" w:cs="Arial"/>
                <w:sz w:val="20"/>
                <w:szCs w:val="20"/>
              </w:rPr>
            </w:pPr>
            <w:r w:rsidRPr="002511A3">
              <w:rPr>
                <w:rFonts w:ascii="Lato" w:hAnsi="Lato" w:cs="Arial"/>
                <w:sz w:val="20"/>
                <w:szCs w:val="20"/>
              </w:rPr>
              <w:t>Nombre de Indicadores</w:t>
            </w:r>
          </w:p>
        </w:tc>
        <w:tc>
          <w:tcPr>
            <w:tcW w:w="1540" w:type="dxa"/>
          </w:tcPr>
          <w:p w14:paraId="26D6399F" w14:textId="77777777" w:rsidR="00D509AB" w:rsidRPr="002511A3" w:rsidRDefault="00D509AB" w:rsidP="00D509AB">
            <w:pPr>
              <w:jc w:val="center"/>
              <w:rPr>
                <w:rFonts w:ascii="Lato" w:hAnsi="Lato" w:cs="Arial"/>
                <w:sz w:val="20"/>
                <w:szCs w:val="20"/>
              </w:rPr>
            </w:pPr>
            <w:r w:rsidRPr="002511A3">
              <w:rPr>
                <w:rFonts w:ascii="Lato" w:hAnsi="Lato" w:cs="Arial"/>
                <w:sz w:val="20"/>
                <w:szCs w:val="20"/>
              </w:rPr>
              <w:t>Meta</w:t>
            </w:r>
          </w:p>
        </w:tc>
        <w:tc>
          <w:tcPr>
            <w:tcW w:w="1540" w:type="dxa"/>
          </w:tcPr>
          <w:p w14:paraId="036D5D36" w14:textId="77777777" w:rsidR="00D509AB" w:rsidRPr="002511A3" w:rsidRDefault="00D509AB" w:rsidP="00D509AB">
            <w:pPr>
              <w:jc w:val="center"/>
              <w:rPr>
                <w:rFonts w:ascii="Lato" w:hAnsi="Lato" w:cs="Arial"/>
                <w:sz w:val="20"/>
                <w:szCs w:val="20"/>
              </w:rPr>
            </w:pPr>
            <w:r w:rsidRPr="002511A3">
              <w:rPr>
                <w:rFonts w:ascii="Lato" w:hAnsi="Lato" w:cs="Arial"/>
                <w:sz w:val="20"/>
                <w:szCs w:val="20"/>
              </w:rPr>
              <w:t>Resultado</w:t>
            </w:r>
          </w:p>
        </w:tc>
      </w:tr>
      <w:tr w:rsidR="00D509AB" w:rsidRPr="002511A3" w14:paraId="1FF28463" w14:textId="77777777" w:rsidTr="00D74363">
        <w:trPr>
          <w:jc w:val="center"/>
        </w:trPr>
        <w:tc>
          <w:tcPr>
            <w:tcW w:w="4286" w:type="dxa"/>
          </w:tcPr>
          <w:p w14:paraId="579AE1A9" w14:textId="77777777" w:rsidR="00D509AB" w:rsidRPr="002511A3" w:rsidRDefault="00D509AB" w:rsidP="00D509AB">
            <w:pPr>
              <w:rPr>
                <w:rFonts w:ascii="Lato" w:hAnsi="Lato" w:cs="Arial"/>
                <w:sz w:val="20"/>
                <w:szCs w:val="20"/>
              </w:rPr>
            </w:pPr>
            <w:r w:rsidRPr="002511A3">
              <w:rPr>
                <w:rFonts w:ascii="Lato" w:hAnsi="Lato" w:cs="Arial"/>
                <w:sz w:val="20"/>
                <w:szCs w:val="20"/>
              </w:rPr>
              <w:t>Promedio de atención por unidad de servicio</w:t>
            </w:r>
          </w:p>
        </w:tc>
        <w:tc>
          <w:tcPr>
            <w:tcW w:w="1540" w:type="dxa"/>
          </w:tcPr>
          <w:p w14:paraId="6BCFEA02" w14:textId="042DC16C" w:rsidR="00D509AB" w:rsidRPr="002511A3" w:rsidRDefault="0006275E" w:rsidP="00924B84">
            <w:pPr>
              <w:rPr>
                <w:rFonts w:ascii="Lato" w:hAnsi="Lato" w:cs="Arial"/>
                <w:sz w:val="20"/>
                <w:szCs w:val="20"/>
              </w:rPr>
            </w:pPr>
            <w:r w:rsidRPr="002511A3">
              <w:rPr>
                <w:rFonts w:ascii="Lato" w:hAnsi="Lato" w:cs="Arial"/>
                <w:sz w:val="20"/>
                <w:szCs w:val="20"/>
              </w:rPr>
              <w:t>350</w:t>
            </w:r>
            <w:r w:rsidR="00644BFD" w:rsidRPr="002511A3">
              <w:rPr>
                <w:rFonts w:ascii="Lato" w:hAnsi="Lato" w:cs="Arial"/>
                <w:sz w:val="20"/>
                <w:szCs w:val="20"/>
              </w:rPr>
              <w:t xml:space="preserve"> </w:t>
            </w:r>
            <w:r w:rsidR="00D509AB" w:rsidRPr="002511A3">
              <w:rPr>
                <w:rFonts w:ascii="Lato" w:hAnsi="Lato" w:cs="Arial"/>
                <w:sz w:val="20"/>
                <w:szCs w:val="20"/>
              </w:rPr>
              <w:t>personas</w:t>
            </w:r>
          </w:p>
        </w:tc>
        <w:tc>
          <w:tcPr>
            <w:tcW w:w="1540" w:type="dxa"/>
          </w:tcPr>
          <w:p w14:paraId="225131DC" w14:textId="32984EDE" w:rsidR="00D509AB" w:rsidRPr="002511A3" w:rsidRDefault="00D55968" w:rsidP="00C229D4">
            <w:pPr>
              <w:jc w:val="center"/>
              <w:rPr>
                <w:rFonts w:ascii="Lato" w:hAnsi="Lato" w:cs="Arial"/>
                <w:sz w:val="20"/>
                <w:szCs w:val="20"/>
              </w:rPr>
            </w:pPr>
            <w:r w:rsidRPr="002511A3">
              <w:rPr>
                <w:rFonts w:ascii="Lato" w:hAnsi="Lato" w:cs="Arial"/>
                <w:sz w:val="20"/>
                <w:szCs w:val="20"/>
              </w:rPr>
              <w:t>318</w:t>
            </w:r>
            <w:r w:rsidR="00D509AB" w:rsidRPr="002511A3">
              <w:rPr>
                <w:rFonts w:ascii="Lato" w:hAnsi="Lato" w:cs="Arial"/>
                <w:sz w:val="20"/>
                <w:szCs w:val="20"/>
              </w:rPr>
              <w:t xml:space="preserve"> personas</w:t>
            </w:r>
          </w:p>
        </w:tc>
      </w:tr>
    </w:tbl>
    <w:p w14:paraId="35CD9E09" w14:textId="77777777" w:rsidR="00D509AB" w:rsidRPr="002511A3" w:rsidRDefault="00D509AB" w:rsidP="00D509AB">
      <w:pPr>
        <w:jc w:val="both"/>
        <w:rPr>
          <w:rFonts w:ascii="Lato" w:hAnsi="Lato" w:cs="Arial"/>
          <w:sz w:val="20"/>
          <w:szCs w:val="20"/>
        </w:rPr>
      </w:pPr>
    </w:p>
    <w:p w14:paraId="1437D3AE" w14:textId="18AC4197" w:rsidR="00D55968" w:rsidRPr="002511A3" w:rsidRDefault="00D55968" w:rsidP="00D55968">
      <w:pPr>
        <w:spacing w:line="360" w:lineRule="auto"/>
        <w:jc w:val="both"/>
        <w:rPr>
          <w:rFonts w:ascii="Lato" w:hAnsi="Lato" w:cs="Arial"/>
          <w:sz w:val="20"/>
          <w:szCs w:val="20"/>
        </w:rPr>
      </w:pPr>
      <w:bookmarkStart w:id="3" w:name="_Hlk197593094"/>
      <w:bookmarkStart w:id="4" w:name="_Hlk197590422"/>
      <w:r w:rsidRPr="002511A3">
        <w:rPr>
          <w:rFonts w:ascii="Lato" w:hAnsi="Lato" w:cs="Arial"/>
          <w:sz w:val="20"/>
          <w:szCs w:val="20"/>
        </w:rPr>
        <w:t>Para llevar a cabo las actividades que fueron programadas por la Orquesta Sinfónica de Yucatán en el año 2026, se erogó la cantidad de $</w:t>
      </w:r>
      <w:r w:rsidR="00057990" w:rsidRPr="002511A3">
        <w:rPr>
          <w:rFonts w:ascii="Lato" w:hAnsi="Lato" w:cs="Arial"/>
          <w:sz w:val="20"/>
          <w:szCs w:val="20"/>
        </w:rPr>
        <w:t>1,265,963.98</w:t>
      </w:r>
      <w:r w:rsidRPr="002511A3">
        <w:rPr>
          <w:rFonts w:ascii="Lato" w:hAnsi="Lato" w:cs="Arial"/>
          <w:sz w:val="20"/>
          <w:szCs w:val="20"/>
        </w:rPr>
        <w:t xml:space="preserve"> con el fin de realizar los eventos artísticos y la promoción de los conciertos en los medios electrónicos e impresos. Para tal efecto, se realizaron 12 conciertos presenciales de la temporada XLV enero-junio de la Orquesta Sinfónica de Yucatán y 6 conciertos para estudiantes a través del programa </w:t>
      </w:r>
      <w:proofErr w:type="spellStart"/>
      <w:r w:rsidRPr="002511A3">
        <w:rPr>
          <w:rFonts w:ascii="Lato" w:hAnsi="Lato" w:cs="Arial"/>
          <w:sz w:val="20"/>
          <w:szCs w:val="20"/>
        </w:rPr>
        <w:t>sinfonízate</w:t>
      </w:r>
      <w:proofErr w:type="spellEnd"/>
      <w:r w:rsidRPr="002511A3">
        <w:rPr>
          <w:rFonts w:ascii="Lato" w:hAnsi="Lato" w:cs="Arial"/>
          <w:sz w:val="20"/>
          <w:szCs w:val="20"/>
        </w:rPr>
        <w:t>. El promedio de asistencia por concierto es de 3</w:t>
      </w:r>
      <w:r w:rsidR="002D0159" w:rsidRPr="002511A3">
        <w:rPr>
          <w:rFonts w:ascii="Lato" w:hAnsi="Lato" w:cs="Arial"/>
          <w:sz w:val="20"/>
          <w:szCs w:val="20"/>
        </w:rPr>
        <w:t>1</w:t>
      </w:r>
      <w:r w:rsidRPr="002511A3">
        <w:rPr>
          <w:rFonts w:ascii="Lato" w:hAnsi="Lato" w:cs="Arial"/>
          <w:sz w:val="20"/>
          <w:szCs w:val="20"/>
        </w:rPr>
        <w:t>8 personas, la meta establecida en el Programa Operativo Anual No. 12105-Proyecto de Presentaciones de la Orquesta Sinfónica de Yucatán, que asciende a 350 personas por evento.</w:t>
      </w:r>
    </w:p>
    <w:bookmarkEnd w:id="3"/>
    <w:p w14:paraId="77BD6608" w14:textId="77777777" w:rsidR="00B0794A" w:rsidRPr="002511A3" w:rsidRDefault="00B0794A" w:rsidP="00B0794A">
      <w:pPr>
        <w:spacing w:line="360" w:lineRule="auto"/>
        <w:jc w:val="both"/>
        <w:rPr>
          <w:rFonts w:ascii="Lato" w:hAnsi="Lato" w:cs="Arial"/>
          <w:sz w:val="20"/>
          <w:szCs w:val="20"/>
        </w:rPr>
      </w:pPr>
    </w:p>
    <w:bookmarkEnd w:id="4"/>
    <w:p w14:paraId="38003F03" w14:textId="77777777" w:rsidR="00D509AB" w:rsidRPr="002511A3" w:rsidRDefault="00D509AB" w:rsidP="00D509AB">
      <w:pPr>
        <w:pStyle w:val="Prrafodelista"/>
        <w:numPr>
          <w:ilvl w:val="0"/>
          <w:numId w:val="40"/>
        </w:numPr>
        <w:tabs>
          <w:tab w:val="left" w:pos="284"/>
        </w:tabs>
        <w:spacing w:after="200" w:line="360" w:lineRule="auto"/>
        <w:ind w:left="0" w:firstLine="0"/>
        <w:jc w:val="both"/>
        <w:rPr>
          <w:rFonts w:ascii="Lato" w:hAnsi="Lato" w:cs="Arial"/>
          <w:b/>
          <w:sz w:val="20"/>
          <w:szCs w:val="20"/>
        </w:rPr>
      </w:pPr>
      <w:r w:rsidRPr="002511A3">
        <w:rPr>
          <w:rFonts w:ascii="Lato" w:hAnsi="Lato" w:cs="Arial"/>
          <w:b/>
          <w:sz w:val="20"/>
          <w:szCs w:val="20"/>
        </w:rPr>
        <w:t>Gastos Administrativos del Fideicomiso Garante de la Orquesta Sinfónica de Yucatán (UBP-12108).</w:t>
      </w:r>
    </w:p>
    <w:p w14:paraId="7C7E2489" w14:textId="6DBA18ED" w:rsidR="00D509AB" w:rsidRPr="002511A3" w:rsidRDefault="00D509AB" w:rsidP="00D509AB">
      <w:pPr>
        <w:spacing w:line="360" w:lineRule="auto"/>
        <w:jc w:val="both"/>
        <w:rPr>
          <w:rFonts w:ascii="Lato" w:hAnsi="Lato" w:cs="Arial"/>
          <w:sz w:val="20"/>
          <w:szCs w:val="20"/>
        </w:rPr>
      </w:pPr>
      <w:r w:rsidRPr="002511A3">
        <w:rPr>
          <w:rFonts w:ascii="Lato" w:hAnsi="Lato" w:cs="Arial"/>
          <w:sz w:val="20"/>
          <w:szCs w:val="20"/>
        </w:rPr>
        <w:t>Descripción:</w:t>
      </w:r>
    </w:p>
    <w:p w14:paraId="175B3615" w14:textId="77777777" w:rsidR="00D02C3D" w:rsidRPr="002511A3" w:rsidRDefault="00D02C3D" w:rsidP="00D509AB">
      <w:pPr>
        <w:spacing w:line="360" w:lineRule="auto"/>
        <w:jc w:val="both"/>
        <w:rPr>
          <w:rFonts w:ascii="Lato" w:hAnsi="Lato" w:cs="Arial"/>
          <w:sz w:val="20"/>
          <w:szCs w:val="20"/>
        </w:rPr>
      </w:pPr>
    </w:p>
    <w:p w14:paraId="232FB0C1" w14:textId="131407BE" w:rsidR="00772AF3" w:rsidRPr="002511A3" w:rsidRDefault="00772AF3" w:rsidP="00772AF3">
      <w:pPr>
        <w:spacing w:line="360" w:lineRule="auto"/>
        <w:jc w:val="both"/>
        <w:rPr>
          <w:rFonts w:ascii="Lato" w:hAnsi="Lato" w:cs="Arial"/>
          <w:sz w:val="20"/>
          <w:szCs w:val="20"/>
        </w:rPr>
      </w:pPr>
      <w:bookmarkStart w:id="5" w:name="_Hlk197590438"/>
      <w:r w:rsidRPr="002511A3">
        <w:rPr>
          <w:rFonts w:ascii="Lato" w:hAnsi="Lato" w:cs="Arial"/>
          <w:sz w:val="20"/>
          <w:szCs w:val="20"/>
        </w:rPr>
        <w:t>Proporcionar los diferentes servicios que ofrece la Dirección de Administración y Finanzas a las diferentes unidades administrativas del FIGAROSY, con el fin de que aquellas realicen las actividades y operaciones, que les corresponde, tales como mantenimiento y conservación de inmuebles, instalación, reparación, mantenimiento y conservación de mobiliario y equipo de administración, servicio telefónico, arrendamiento de edificios y locales (bodega) e instalación, reparación, mantenimiento y conservación de bienes informáticos</w:t>
      </w:r>
    </w:p>
    <w:bookmarkEnd w:id="5"/>
    <w:p w14:paraId="6DA9EB93" w14:textId="77777777" w:rsidR="00143540" w:rsidRPr="002511A3" w:rsidRDefault="00143540" w:rsidP="00D02C3D">
      <w:pPr>
        <w:spacing w:line="360" w:lineRule="auto"/>
        <w:jc w:val="both"/>
        <w:rPr>
          <w:rFonts w:ascii="Lato" w:hAnsi="Lato" w:cs="Arial"/>
          <w:sz w:val="20"/>
          <w:szCs w:val="20"/>
        </w:rPr>
      </w:pPr>
    </w:p>
    <w:p w14:paraId="0DF63C2C" w14:textId="7CF5AF19" w:rsidR="00D509AB" w:rsidRPr="002511A3" w:rsidRDefault="00D509AB" w:rsidP="00D509AB">
      <w:pPr>
        <w:spacing w:line="360" w:lineRule="auto"/>
        <w:jc w:val="both"/>
        <w:rPr>
          <w:rFonts w:ascii="Lato" w:hAnsi="Lato" w:cs="Arial"/>
          <w:sz w:val="20"/>
          <w:szCs w:val="20"/>
        </w:rPr>
      </w:pPr>
      <w:r w:rsidRPr="002511A3">
        <w:rPr>
          <w:rFonts w:ascii="Lato" w:hAnsi="Lato" w:cs="Arial"/>
          <w:sz w:val="20"/>
          <w:szCs w:val="20"/>
        </w:rPr>
        <w:t>Objetivo:</w:t>
      </w:r>
      <w:r w:rsidR="00D02C3D" w:rsidRPr="002511A3">
        <w:rPr>
          <w:rFonts w:ascii="Lato" w:hAnsi="Lato" w:cs="Arial"/>
          <w:sz w:val="20"/>
          <w:szCs w:val="20"/>
        </w:rPr>
        <w:t xml:space="preserve"> </w:t>
      </w:r>
    </w:p>
    <w:p w14:paraId="784B592D" w14:textId="77777777" w:rsidR="00D02C3D" w:rsidRPr="002511A3" w:rsidRDefault="00D02C3D" w:rsidP="00D509AB">
      <w:pPr>
        <w:spacing w:line="360" w:lineRule="auto"/>
        <w:jc w:val="both"/>
        <w:rPr>
          <w:rFonts w:ascii="Lato" w:hAnsi="Lato" w:cs="Arial"/>
          <w:sz w:val="20"/>
          <w:szCs w:val="20"/>
        </w:rPr>
      </w:pPr>
    </w:p>
    <w:p w14:paraId="550602F7" w14:textId="7ABD6B0F" w:rsidR="00D509AB" w:rsidRPr="002511A3" w:rsidRDefault="001D7D14" w:rsidP="00772AF3">
      <w:pPr>
        <w:spacing w:line="360" w:lineRule="auto"/>
        <w:jc w:val="both"/>
        <w:rPr>
          <w:rFonts w:ascii="Lato" w:hAnsi="Lato" w:cs="Arial"/>
          <w:sz w:val="20"/>
          <w:szCs w:val="20"/>
        </w:rPr>
      </w:pPr>
      <w:bookmarkStart w:id="6" w:name="_Hlk197590448"/>
      <w:r w:rsidRPr="002511A3">
        <w:rPr>
          <w:rFonts w:ascii="Lato" w:hAnsi="Lato" w:cs="Arial"/>
          <w:sz w:val="20"/>
          <w:szCs w:val="20"/>
        </w:rPr>
        <w:t>La entidad realiza</w:t>
      </w:r>
      <w:r w:rsidR="0006275E" w:rsidRPr="002511A3">
        <w:rPr>
          <w:rFonts w:ascii="Lato" w:hAnsi="Lato" w:cs="Arial"/>
          <w:sz w:val="20"/>
          <w:szCs w:val="20"/>
        </w:rPr>
        <w:t xml:space="preserve"> una gestión pública </w:t>
      </w:r>
      <w:r w:rsidR="00772AF3" w:rsidRPr="002511A3">
        <w:rPr>
          <w:rFonts w:ascii="Lato" w:hAnsi="Lato" w:cs="Arial"/>
          <w:sz w:val="20"/>
          <w:szCs w:val="20"/>
        </w:rPr>
        <w:t>austera, eficaz y eficiente para la educación, cultura y deporte pilares del renacimiento mediante el pago de recibos de servicios generales realizados.</w:t>
      </w:r>
    </w:p>
    <w:p w14:paraId="62ACADBF" w14:textId="707B7C5F" w:rsidR="00D509AB" w:rsidRPr="002511A3" w:rsidRDefault="00D509AB" w:rsidP="00FE3A78">
      <w:pPr>
        <w:spacing w:line="360" w:lineRule="auto"/>
        <w:jc w:val="both"/>
        <w:rPr>
          <w:rFonts w:ascii="Lato" w:hAnsi="Lato" w:cs="Arial"/>
          <w:sz w:val="20"/>
          <w:szCs w:val="20"/>
        </w:rPr>
      </w:pPr>
      <w:r w:rsidRPr="002511A3">
        <w:rPr>
          <w:rFonts w:ascii="Lato" w:hAnsi="Lato" w:cs="Arial"/>
          <w:sz w:val="20"/>
          <w:szCs w:val="20"/>
        </w:rPr>
        <w:t xml:space="preserve">A </w:t>
      </w:r>
      <w:r w:rsidR="00D02C3D" w:rsidRPr="002511A3">
        <w:rPr>
          <w:rFonts w:ascii="Lato" w:hAnsi="Lato" w:cs="Arial"/>
          <w:sz w:val="20"/>
          <w:szCs w:val="20"/>
        </w:rPr>
        <w:t>continuación,</w:t>
      </w:r>
      <w:r w:rsidRPr="002511A3">
        <w:rPr>
          <w:rFonts w:ascii="Lato" w:hAnsi="Lato" w:cs="Arial"/>
          <w:sz w:val="20"/>
          <w:szCs w:val="20"/>
        </w:rPr>
        <w:t xml:space="preserve"> se describe el indicador y la comparación de la meta que se desea alcanzar en el ejercic</w:t>
      </w:r>
      <w:r w:rsidR="00997C5B" w:rsidRPr="002511A3">
        <w:rPr>
          <w:rFonts w:ascii="Lato" w:hAnsi="Lato" w:cs="Arial"/>
          <w:sz w:val="20"/>
          <w:szCs w:val="20"/>
        </w:rPr>
        <w:t xml:space="preserve">io </w:t>
      </w:r>
      <w:r w:rsidR="00093C1D" w:rsidRPr="002511A3">
        <w:rPr>
          <w:rFonts w:ascii="Lato" w:hAnsi="Lato" w:cs="Arial"/>
          <w:sz w:val="20"/>
          <w:szCs w:val="20"/>
        </w:rPr>
        <w:t>202</w:t>
      </w:r>
      <w:r w:rsidR="00772AF3" w:rsidRPr="002511A3">
        <w:rPr>
          <w:rFonts w:ascii="Lato" w:hAnsi="Lato" w:cs="Arial"/>
          <w:sz w:val="20"/>
          <w:szCs w:val="20"/>
        </w:rPr>
        <w:t>6</w:t>
      </w:r>
      <w:r w:rsidRPr="002511A3">
        <w:rPr>
          <w:rFonts w:ascii="Lato" w:hAnsi="Lato" w:cs="Arial"/>
          <w:sz w:val="20"/>
          <w:szCs w:val="20"/>
        </w:rPr>
        <w:t xml:space="preserve"> y el resultado obtenido por el período del </w:t>
      </w:r>
      <w:r w:rsidR="00561F5C" w:rsidRPr="002511A3">
        <w:rPr>
          <w:rFonts w:ascii="Lato" w:hAnsi="Lato" w:cs="Arial"/>
          <w:sz w:val="20"/>
          <w:szCs w:val="20"/>
        </w:rPr>
        <w:t>1 de enero</w:t>
      </w:r>
      <w:r w:rsidR="00D845D1" w:rsidRPr="002511A3">
        <w:rPr>
          <w:rFonts w:ascii="Lato" w:hAnsi="Lato" w:cs="Arial"/>
          <w:sz w:val="20"/>
          <w:szCs w:val="20"/>
        </w:rPr>
        <w:t xml:space="preserve"> al </w:t>
      </w:r>
      <w:r w:rsidR="0020181F" w:rsidRPr="002511A3">
        <w:rPr>
          <w:rFonts w:ascii="Lato" w:hAnsi="Lato" w:cs="Arial"/>
          <w:sz w:val="20"/>
          <w:szCs w:val="20"/>
        </w:rPr>
        <w:t>31 de marzo</w:t>
      </w:r>
      <w:r w:rsidR="00772AF3" w:rsidRPr="002511A3">
        <w:rPr>
          <w:rFonts w:ascii="Lato" w:hAnsi="Lato" w:cs="Arial"/>
          <w:sz w:val="20"/>
          <w:szCs w:val="20"/>
        </w:rPr>
        <w:t xml:space="preserve"> </w:t>
      </w:r>
      <w:r w:rsidR="00430FB2" w:rsidRPr="002511A3">
        <w:rPr>
          <w:rFonts w:ascii="Lato" w:hAnsi="Lato" w:cs="Arial"/>
          <w:sz w:val="20"/>
          <w:szCs w:val="20"/>
        </w:rPr>
        <w:t>de 202</w:t>
      </w:r>
      <w:r w:rsidR="00772AF3" w:rsidRPr="002511A3">
        <w:rPr>
          <w:rFonts w:ascii="Lato" w:hAnsi="Lato" w:cs="Arial"/>
          <w:sz w:val="20"/>
          <w:szCs w:val="20"/>
        </w:rPr>
        <w:t>6</w:t>
      </w:r>
      <w:r w:rsidRPr="002511A3">
        <w:rPr>
          <w:rFonts w:ascii="Lato" w:hAnsi="Lato" w:cs="Arial"/>
          <w:sz w:val="20"/>
          <w:szCs w:val="20"/>
        </w:rPr>
        <w:t>:</w:t>
      </w:r>
    </w:p>
    <w:bookmarkEnd w:id="6"/>
    <w:p w14:paraId="1592676F" w14:textId="77777777" w:rsidR="00D509AB" w:rsidRPr="002511A3" w:rsidRDefault="00D509AB" w:rsidP="00FE3A78">
      <w:pPr>
        <w:spacing w:line="360" w:lineRule="auto"/>
        <w:jc w:val="both"/>
        <w:rPr>
          <w:rFonts w:ascii="Lato" w:hAnsi="Lato" w:cs="Arial"/>
          <w:sz w:val="20"/>
          <w:szCs w:val="20"/>
        </w:rPr>
      </w:pPr>
    </w:p>
    <w:tbl>
      <w:tblPr>
        <w:tblStyle w:val="Tablaconcuadrcula"/>
        <w:tblW w:w="0" w:type="auto"/>
        <w:jc w:val="center"/>
        <w:tblLook w:val="04A0" w:firstRow="1" w:lastRow="0" w:firstColumn="1" w:lastColumn="0" w:noHBand="0" w:noVBand="1"/>
      </w:tblPr>
      <w:tblGrid>
        <w:gridCol w:w="4361"/>
        <w:gridCol w:w="1401"/>
        <w:gridCol w:w="1292"/>
      </w:tblGrid>
      <w:tr w:rsidR="00D509AB" w:rsidRPr="002511A3" w14:paraId="43ECDB7A" w14:textId="77777777" w:rsidTr="00D74363">
        <w:trPr>
          <w:jc w:val="center"/>
        </w:trPr>
        <w:tc>
          <w:tcPr>
            <w:tcW w:w="4361" w:type="dxa"/>
          </w:tcPr>
          <w:p w14:paraId="2C96C825" w14:textId="77777777" w:rsidR="00D509AB" w:rsidRPr="002511A3" w:rsidRDefault="00D509AB" w:rsidP="00FE3A78">
            <w:pPr>
              <w:jc w:val="center"/>
              <w:rPr>
                <w:rFonts w:ascii="Lato" w:hAnsi="Lato" w:cs="Arial"/>
                <w:sz w:val="20"/>
                <w:szCs w:val="20"/>
              </w:rPr>
            </w:pPr>
            <w:r w:rsidRPr="002511A3">
              <w:rPr>
                <w:rFonts w:ascii="Lato" w:hAnsi="Lato" w:cs="Arial"/>
                <w:sz w:val="20"/>
                <w:szCs w:val="20"/>
              </w:rPr>
              <w:t>Nombre de Indicadores</w:t>
            </w:r>
          </w:p>
        </w:tc>
        <w:tc>
          <w:tcPr>
            <w:tcW w:w="1401" w:type="dxa"/>
          </w:tcPr>
          <w:p w14:paraId="2F88FD79" w14:textId="77777777" w:rsidR="00D509AB" w:rsidRPr="002511A3" w:rsidRDefault="00D509AB" w:rsidP="00FE3A78">
            <w:pPr>
              <w:jc w:val="center"/>
              <w:rPr>
                <w:rFonts w:ascii="Lato" w:hAnsi="Lato" w:cs="Arial"/>
                <w:sz w:val="20"/>
                <w:szCs w:val="20"/>
              </w:rPr>
            </w:pPr>
            <w:r w:rsidRPr="002511A3">
              <w:rPr>
                <w:rFonts w:ascii="Lato" w:hAnsi="Lato" w:cs="Arial"/>
                <w:sz w:val="20"/>
                <w:szCs w:val="20"/>
              </w:rPr>
              <w:t>Meta</w:t>
            </w:r>
          </w:p>
        </w:tc>
        <w:tc>
          <w:tcPr>
            <w:tcW w:w="1292" w:type="dxa"/>
          </w:tcPr>
          <w:p w14:paraId="3570D01E" w14:textId="77777777" w:rsidR="00D509AB" w:rsidRPr="002511A3" w:rsidRDefault="00D509AB" w:rsidP="00FE3A78">
            <w:pPr>
              <w:jc w:val="center"/>
              <w:rPr>
                <w:rFonts w:ascii="Lato" w:hAnsi="Lato" w:cs="Arial"/>
                <w:sz w:val="20"/>
                <w:szCs w:val="20"/>
              </w:rPr>
            </w:pPr>
            <w:r w:rsidRPr="002511A3">
              <w:rPr>
                <w:rFonts w:ascii="Lato" w:hAnsi="Lato" w:cs="Arial"/>
                <w:sz w:val="20"/>
                <w:szCs w:val="20"/>
              </w:rPr>
              <w:t>Resultado</w:t>
            </w:r>
          </w:p>
        </w:tc>
      </w:tr>
      <w:tr w:rsidR="00D509AB" w:rsidRPr="002511A3" w14:paraId="7F4D73AF" w14:textId="77777777" w:rsidTr="00D74363">
        <w:trPr>
          <w:jc w:val="center"/>
        </w:trPr>
        <w:tc>
          <w:tcPr>
            <w:tcW w:w="4361" w:type="dxa"/>
          </w:tcPr>
          <w:p w14:paraId="70ACA338" w14:textId="77777777" w:rsidR="00D509AB" w:rsidRPr="002511A3" w:rsidRDefault="00D509AB" w:rsidP="00FE3A78">
            <w:pPr>
              <w:rPr>
                <w:rFonts w:ascii="Lato" w:hAnsi="Lato" w:cs="Arial"/>
                <w:sz w:val="20"/>
                <w:szCs w:val="20"/>
              </w:rPr>
            </w:pPr>
            <w:r w:rsidRPr="002511A3">
              <w:rPr>
                <w:rFonts w:ascii="Lato" w:hAnsi="Lato" w:cs="Arial"/>
                <w:sz w:val="20"/>
                <w:szCs w:val="20"/>
              </w:rPr>
              <w:t>Porcentaje de presupuesto ejercido</w:t>
            </w:r>
          </w:p>
        </w:tc>
        <w:tc>
          <w:tcPr>
            <w:tcW w:w="1401" w:type="dxa"/>
          </w:tcPr>
          <w:p w14:paraId="29FE9B9F" w14:textId="77777777" w:rsidR="00D509AB" w:rsidRPr="002511A3" w:rsidRDefault="00D509AB" w:rsidP="00FE3A78">
            <w:pPr>
              <w:jc w:val="center"/>
              <w:rPr>
                <w:rFonts w:ascii="Lato" w:hAnsi="Lato" w:cs="Arial"/>
                <w:sz w:val="20"/>
                <w:szCs w:val="20"/>
              </w:rPr>
            </w:pPr>
            <w:r w:rsidRPr="002511A3">
              <w:rPr>
                <w:rFonts w:ascii="Lato" w:hAnsi="Lato" w:cs="Arial"/>
                <w:sz w:val="20"/>
                <w:szCs w:val="20"/>
              </w:rPr>
              <w:t>100 %</w:t>
            </w:r>
          </w:p>
        </w:tc>
        <w:tc>
          <w:tcPr>
            <w:tcW w:w="1292" w:type="dxa"/>
          </w:tcPr>
          <w:p w14:paraId="27A4FB67" w14:textId="34C0DF97" w:rsidR="00D509AB" w:rsidRPr="002511A3" w:rsidRDefault="003D00C1" w:rsidP="00FE3A78">
            <w:pPr>
              <w:tabs>
                <w:tab w:val="left" w:pos="285"/>
                <w:tab w:val="center" w:pos="538"/>
              </w:tabs>
              <w:rPr>
                <w:rFonts w:ascii="Lato" w:hAnsi="Lato" w:cs="Arial"/>
                <w:sz w:val="20"/>
                <w:szCs w:val="20"/>
              </w:rPr>
            </w:pPr>
            <w:r w:rsidRPr="002511A3">
              <w:rPr>
                <w:rFonts w:ascii="Lato" w:hAnsi="Lato" w:cs="Arial"/>
                <w:sz w:val="20"/>
                <w:szCs w:val="20"/>
              </w:rPr>
              <w:tab/>
            </w:r>
            <w:r w:rsidR="0020181F" w:rsidRPr="002511A3">
              <w:rPr>
                <w:rFonts w:ascii="Lato" w:hAnsi="Lato" w:cs="Arial"/>
                <w:sz w:val="20"/>
                <w:szCs w:val="20"/>
              </w:rPr>
              <w:t>20.03</w:t>
            </w:r>
            <w:r w:rsidR="00D509AB" w:rsidRPr="002511A3">
              <w:rPr>
                <w:rFonts w:ascii="Lato" w:hAnsi="Lato" w:cs="Arial"/>
                <w:sz w:val="20"/>
                <w:szCs w:val="20"/>
              </w:rPr>
              <w:t>%</w:t>
            </w:r>
          </w:p>
        </w:tc>
      </w:tr>
    </w:tbl>
    <w:p w14:paraId="595BF589" w14:textId="77777777" w:rsidR="00D509AB" w:rsidRPr="002511A3" w:rsidRDefault="00D509AB" w:rsidP="00FE3A78">
      <w:pPr>
        <w:spacing w:line="360" w:lineRule="auto"/>
        <w:jc w:val="both"/>
        <w:rPr>
          <w:rFonts w:ascii="Lato" w:hAnsi="Lato" w:cs="Arial"/>
          <w:sz w:val="20"/>
          <w:szCs w:val="20"/>
        </w:rPr>
      </w:pPr>
    </w:p>
    <w:p w14:paraId="37E77770" w14:textId="5A32BAE1" w:rsidR="003D00C1" w:rsidRPr="002511A3" w:rsidRDefault="00D509AB" w:rsidP="00FE3A78">
      <w:pPr>
        <w:spacing w:line="360" w:lineRule="auto"/>
        <w:jc w:val="both"/>
        <w:rPr>
          <w:rFonts w:ascii="Lato" w:hAnsi="Lato" w:cs="Arial"/>
          <w:sz w:val="20"/>
          <w:szCs w:val="20"/>
        </w:rPr>
      </w:pPr>
      <w:bookmarkStart w:id="7" w:name="_Hlk197590465"/>
      <w:r w:rsidRPr="002511A3">
        <w:rPr>
          <w:rFonts w:ascii="Lato" w:hAnsi="Lato" w:cs="Arial"/>
          <w:sz w:val="20"/>
          <w:szCs w:val="20"/>
        </w:rPr>
        <w:t>Durante</w:t>
      </w:r>
      <w:r w:rsidR="001D31B2" w:rsidRPr="002511A3">
        <w:rPr>
          <w:rFonts w:ascii="Lato" w:hAnsi="Lato" w:cs="Arial"/>
          <w:sz w:val="20"/>
          <w:szCs w:val="20"/>
        </w:rPr>
        <w:t xml:space="preserve"> el periodo del </w:t>
      </w:r>
      <w:r w:rsidR="00561F5C" w:rsidRPr="002511A3">
        <w:rPr>
          <w:rFonts w:ascii="Lato" w:hAnsi="Lato" w:cs="Arial"/>
          <w:sz w:val="20"/>
          <w:szCs w:val="20"/>
        </w:rPr>
        <w:t>1 de enero</w:t>
      </w:r>
      <w:r w:rsidR="00D845D1" w:rsidRPr="002511A3">
        <w:rPr>
          <w:rFonts w:ascii="Lato" w:hAnsi="Lato" w:cs="Arial"/>
          <w:sz w:val="20"/>
          <w:szCs w:val="20"/>
        </w:rPr>
        <w:t xml:space="preserve"> al </w:t>
      </w:r>
      <w:r w:rsidR="0020181F" w:rsidRPr="002511A3">
        <w:rPr>
          <w:rFonts w:ascii="Lato" w:hAnsi="Lato" w:cs="Arial"/>
          <w:sz w:val="20"/>
          <w:szCs w:val="20"/>
        </w:rPr>
        <w:t>31 de marzo</w:t>
      </w:r>
      <w:r w:rsidR="00772AF3" w:rsidRPr="002511A3">
        <w:rPr>
          <w:rFonts w:ascii="Lato" w:hAnsi="Lato" w:cs="Arial"/>
          <w:sz w:val="20"/>
          <w:szCs w:val="20"/>
        </w:rPr>
        <w:t xml:space="preserve"> </w:t>
      </w:r>
      <w:r w:rsidR="00430FB2" w:rsidRPr="002511A3">
        <w:rPr>
          <w:rFonts w:ascii="Lato" w:hAnsi="Lato" w:cs="Arial"/>
          <w:sz w:val="20"/>
          <w:szCs w:val="20"/>
        </w:rPr>
        <w:t>de 202</w:t>
      </w:r>
      <w:r w:rsidR="00494A4E" w:rsidRPr="002511A3">
        <w:rPr>
          <w:rFonts w:ascii="Lato" w:hAnsi="Lato" w:cs="Arial"/>
          <w:sz w:val="20"/>
          <w:szCs w:val="20"/>
        </w:rPr>
        <w:t>6</w:t>
      </w:r>
      <w:r w:rsidR="005736D7" w:rsidRPr="002511A3">
        <w:rPr>
          <w:rFonts w:ascii="Lato" w:hAnsi="Lato" w:cs="Arial"/>
          <w:sz w:val="20"/>
          <w:szCs w:val="20"/>
        </w:rPr>
        <w:t xml:space="preserve"> se ejerció</w:t>
      </w:r>
      <w:r w:rsidR="00EC7F8E" w:rsidRPr="002511A3">
        <w:rPr>
          <w:rFonts w:ascii="Lato" w:hAnsi="Lato" w:cs="Arial"/>
          <w:sz w:val="20"/>
          <w:szCs w:val="20"/>
        </w:rPr>
        <w:t xml:space="preserve"> la cantidad de $</w:t>
      </w:r>
      <w:r w:rsidR="0020181F" w:rsidRPr="002511A3">
        <w:rPr>
          <w:rFonts w:ascii="Lato" w:hAnsi="Lato" w:cs="Arial"/>
          <w:sz w:val="20"/>
          <w:szCs w:val="20"/>
        </w:rPr>
        <w:t>231,646.58</w:t>
      </w:r>
      <w:r w:rsidR="00E662DC" w:rsidRPr="002511A3">
        <w:rPr>
          <w:rFonts w:ascii="Lato" w:hAnsi="Lato" w:cs="Arial"/>
          <w:sz w:val="20"/>
          <w:szCs w:val="20"/>
        </w:rPr>
        <w:t xml:space="preserve"> </w:t>
      </w:r>
      <w:r w:rsidR="00B0794A" w:rsidRPr="002511A3">
        <w:rPr>
          <w:rFonts w:ascii="Lato" w:hAnsi="Lato" w:cs="Arial"/>
          <w:sz w:val="20"/>
          <w:szCs w:val="20"/>
        </w:rPr>
        <w:t>que equivale</w:t>
      </w:r>
      <w:r w:rsidR="00C229D4" w:rsidRPr="002511A3">
        <w:rPr>
          <w:rFonts w:ascii="Lato" w:hAnsi="Lato" w:cs="Arial"/>
          <w:sz w:val="20"/>
          <w:szCs w:val="20"/>
        </w:rPr>
        <w:t xml:space="preserve"> </w:t>
      </w:r>
      <w:r w:rsidRPr="002511A3">
        <w:rPr>
          <w:rFonts w:ascii="Lato" w:hAnsi="Lato" w:cs="Arial"/>
          <w:sz w:val="20"/>
          <w:szCs w:val="20"/>
        </w:rPr>
        <w:t xml:space="preserve">al </w:t>
      </w:r>
      <w:r w:rsidR="0020181F" w:rsidRPr="002511A3">
        <w:rPr>
          <w:rFonts w:ascii="Lato" w:hAnsi="Lato" w:cs="Arial"/>
          <w:sz w:val="20"/>
          <w:szCs w:val="20"/>
        </w:rPr>
        <w:t>20.03</w:t>
      </w:r>
      <w:r w:rsidR="00245C38" w:rsidRPr="002511A3">
        <w:rPr>
          <w:rFonts w:ascii="Lato" w:hAnsi="Lato" w:cs="Arial"/>
          <w:sz w:val="20"/>
          <w:szCs w:val="20"/>
        </w:rPr>
        <w:t xml:space="preserve">% del </w:t>
      </w:r>
      <w:r w:rsidRPr="002511A3">
        <w:rPr>
          <w:rFonts w:ascii="Lato" w:hAnsi="Lato" w:cs="Arial"/>
          <w:sz w:val="20"/>
          <w:szCs w:val="20"/>
        </w:rPr>
        <w:t>total de presupuesto aprobado para el FIGAROSY del capí</w:t>
      </w:r>
      <w:r w:rsidR="00C229D4" w:rsidRPr="002511A3">
        <w:rPr>
          <w:rFonts w:ascii="Lato" w:hAnsi="Lato" w:cs="Arial"/>
          <w:sz w:val="20"/>
          <w:szCs w:val="20"/>
        </w:rPr>
        <w:t>tulo 3000 (Servicios Generales).</w:t>
      </w:r>
    </w:p>
    <w:bookmarkEnd w:id="7"/>
    <w:p w14:paraId="45DDE864" w14:textId="77777777" w:rsidR="00C229D4" w:rsidRPr="002511A3" w:rsidRDefault="00C229D4" w:rsidP="00FE3A78">
      <w:pPr>
        <w:spacing w:line="360" w:lineRule="auto"/>
        <w:jc w:val="both"/>
        <w:rPr>
          <w:rFonts w:ascii="Lato" w:hAnsi="Lato" w:cs="Arial"/>
          <w:sz w:val="20"/>
          <w:szCs w:val="20"/>
        </w:rPr>
      </w:pPr>
    </w:p>
    <w:p w14:paraId="6D2922F6" w14:textId="77777777" w:rsidR="00D509AB" w:rsidRPr="002511A3" w:rsidRDefault="00D509AB" w:rsidP="00D509AB">
      <w:pPr>
        <w:pStyle w:val="Prrafodelista"/>
        <w:numPr>
          <w:ilvl w:val="0"/>
          <w:numId w:val="40"/>
        </w:numPr>
        <w:tabs>
          <w:tab w:val="left" w:pos="284"/>
        </w:tabs>
        <w:spacing w:after="200" w:line="360" w:lineRule="auto"/>
        <w:ind w:left="0" w:firstLine="0"/>
        <w:jc w:val="both"/>
        <w:rPr>
          <w:rFonts w:ascii="Lato" w:hAnsi="Lato" w:cs="Arial"/>
          <w:b/>
          <w:sz w:val="20"/>
          <w:szCs w:val="20"/>
        </w:rPr>
      </w:pPr>
      <w:r w:rsidRPr="002511A3">
        <w:rPr>
          <w:rFonts w:ascii="Lato" w:hAnsi="Lato" w:cs="Arial"/>
          <w:b/>
          <w:sz w:val="20"/>
          <w:szCs w:val="20"/>
        </w:rPr>
        <w:t>Administración de recursos humanos del Fideicomiso Garante de la Orquesta Sinfónica de Yucatán (UBP-13936).</w:t>
      </w:r>
    </w:p>
    <w:p w14:paraId="5E2F2104" w14:textId="3753C329" w:rsidR="00D509AB" w:rsidRPr="002511A3" w:rsidRDefault="00D509AB" w:rsidP="00D509AB">
      <w:pPr>
        <w:spacing w:line="360" w:lineRule="auto"/>
        <w:jc w:val="both"/>
        <w:rPr>
          <w:rFonts w:ascii="Lato" w:hAnsi="Lato" w:cs="Arial"/>
          <w:sz w:val="20"/>
          <w:szCs w:val="20"/>
        </w:rPr>
      </w:pPr>
      <w:r w:rsidRPr="002511A3">
        <w:rPr>
          <w:rFonts w:ascii="Lato" w:hAnsi="Lato" w:cs="Arial"/>
          <w:sz w:val="20"/>
          <w:szCs w:val="20"/>
        </w:rPr>
        <w:t>Descripción:</w:t>
      </w:r>
    </w:p>
    <w:p w14:paraId="2372CE2B" w14:textId="77777777" w:rsidR="00D02C3D" w:rsidRPr="002511A3" w:rsidRDefault="00D02C3D" w:rsidP="00D509AB">
      <w:pPr>
        <w:spacing w:line="360" w:lineRule="auto"/>
        <w:jc w:val="both"/>
        <w:rPr>
          <w:rFonts w:ascii="Lato" w:hAnsi="Lato" w:cs="Arial"/>
          <w:sz w:val="20"/>
          <w:szCs w:val="20"/>
        </w:rPr>
      </w:pPr>
    </w:p>
    <w:p w14:paraId="4C173728" w14:textId="065C0C09" w:rsidR="00D509AB" w:rsidRPr="002511A3" w:rsidRDefault="00D02C3D" w:rsidP="00D02C3D">
      <w:pPr>
        <w:spacing w:line="360" w:lineRule="auto"/>
        <w:jc w:val="both"/>
        <w:rPr>
          <w:rFonts w:ascii="Lato" w:hAnsi="Lato" w:cs="Arial"/>
          <w:sz w:val="20"/>
          <w:szCs w:val="20"/>
        </w:rPr>
      </w:pPr>
      <w:bookmarkStart w:id="8" w:name="_Hlk197590532"/>
      <w:r w:rsidRPr="002511A3">
        <w:rPr>
          <w:rFonts w:ascii="Lato" w:hAnsi="Lato" w:cs="Arial"/>
          <w:sz w:val="20"/>
          <w:szCs w:val="20"/>
        </w:rPr>
        <w:t>Proporcionar y coordinar la capacitación del personal, promover acciones para la integración del personal, con el propósito de otorgar las condiciones necesarias para la operatividad del FIGAROSY.</w:t>
      </w:r>
    </w:p>
    <w:bookmarkEnd w:id="8"/>
    <w:p w14:paraId="14466287" w14:textId="77777777" w:rsidR="00D02C3D" w:rsidRPr="002511A3" w:rsidRDefault="00D02C3D" w:rsidP="00D02C3D">
      <w:pPr>
        <w:spacing w:line="360" w:lineRule="auto"/>
        <w:jc w:val="both"/>
        <w:rPr>
          <w:rFonts w:ascii="Lato" w:hAnsi="Lato" w:cs="Arial"/>
          <w:sz w:val="20"/>
          <w:szCs w:val="20"/>
        </w:rPr>
      </w:pPr>
    </w:p>
    <w:p w14:paraId="31ABE834" w14:textId="6BAE5486" w:rsidR="00D509AB" w:rsidRPr="002511A3" w:rsidRDefault="00D02C3D" w:rsidP="00D509AB">
      <w:pPr>
        <w:spacing w:line="360" w:lineRule="auto"/>
        <w:jc w:val="both"/>
        <w:rPr>
          <w:rFonts w:ascii="Lato" w:hAnsi="Lato" w:cs="Arial"/>
          <w:sz w:val="20"/>
          <w:szCs w:val="20"/>
        </w:rPr>
      </w:pPr>
      <w:r w:rsidRPr="002511A3">
        <w:rPr>
          <w:rFonts w:ascii="Lato" w:hAnsi="Lato" w:cs="Arial"/>
          <w:sz w:val="20"/>
          <w:szCs w:val="20"/>
        </w:rPr>
        <w:t>Problema específico para atender</w:t>
      </w:r>
      <w:r w:rsidR="00D509AB" w:rsidRPr="002511A3">
        <w:rPr>
          <w:rFonts w:ascii="Lato" w:hAnsi="Lato" w:cs="Arial"/>
          <w:sz w:val="20"/>
          <w:szCs w:val="20"/>
        </w:rPr>
        <w:t>:</w:t>
      </w:r>
    </w:p>
    <w:p w14:paraId="19ED863A" w14:textId="77777777" w:rsidR="00D02C3D" w:rsidRPr="002511A3" w:rsidRDefault="00D02C3D" w:rsidP="00D509AB">
      <w:pPr>
        <w:spacing w:line="360" w:lineRule="auto"/>
        <w:jc w:val="both"/>
        <w:rPr>
          <w:rFonts w:ascii="Lato" w:hAnsi="Lato" w:cs="Arial"/>
          <w:sz w:val="20"/>
          <w:szCs w:val="20"/>
        </w:rPr>
      </w:pPr>
    </w:p>
    <w:p w14:paraId="0022A312" w14:textId="60FFA0F6" w:rsidR="008E0A1C" w:rsidRPr="002511A3" w:rsidRDefault="00D02C3D" w:rsidP="00D02C3D">
      <w:pPr>
        <w:spacing w:line="360" w:lineRule="auto"/>
        <w:jc w:val="both"/>
        <w:rPr>
          <w:rFonts w:ascii="Lato" w:hAnsi="Lato" w:cs="Arial"/>
          <w:sz w:val="20"/>
          <w:szCs w:val="20"/>
        </w:rPr>
      </w:pPr>
      <w:bookmarkStart w:id="9" w:name="_Hlk197590543"/>
      <w:r w:rsidRPr="002511A3">
        <w:rPr>
          <w:rFonts w:ascii="Lato" w:hAnsi="Lato" w:cs="Arial"/>
          <w:sz w:val="20"/>
          <w:szCs w:val="20"/>
        </w:rPr>
        <w:t>El personal administrativo del FIGAROSY debe cumplir con obligaciones en materia legal, fiscal, contabilidad gubernamental, transparencia y rendición de cuentas, nuevos procesos administrativos públicos establecidos por leyes, lineamientos y por las entidades rectoras y fiscalizadoras.</w:t>
      </w:r>
    </w:p>
    <w:bookmarkEnd w:id="9"/>
    <w:p w14:paraId="1EC40232" w14:textId="77777777" w:rsidR="00D02C3D" w:rsidRPr="002511A3" w:rsidRDefault="00D02C3D" w:rsidP="00D509AB">
      <w:pPr>
        <w:spacing w:line="360" w:lineRule="auto"/>
        <w:jc w:val="both"/>
        <w:rPr>
          <w:rFonts w:ascii="Lato" w:hAnsi="Lato" w:cs="Arial"/>
          <w:sz w:val="20"/>
          <w:szCs w:val="20"/>
        </w:rPr>
      </w:pPr>
    </w:p>
    <w:p w14:paraId="50636EA1" w14:textId="4BC864D2" w:rsidR="00D509AB" w:rsidRPr="002511A3" w:rsidRDefault="00D509AB" w:rsidP="00D509AB">
      <w:pPr>
        <w:spacing w:line="360" w:lineRule="auto"/>
        <w:jc w:val="both"/>
        <w:rPr>
          <w:rFonts w:ascii="Lato" w:hAnsi="Lato" w:cs="Arial"/>
          <w:sz w:val="20"/>
          <w:szCs w:val="20"/>
        </w:rPr>
      </w:pPr>
      <w:r w:rsidRPr="002511A3">
        <w:rPr>
          <w:rFonts w:ascii="Lato" w:hAnsi="Lato" w:cs="Arial"/>
          <w:sz w:val="20"/>
          <w:szCs w:val="20"/>
        </w:rPr>
        <w:t>Objetivo:</w:t>
      </w:r>
    </w:p>
    <w:p w14:paraId="61D097BD" w14:textId="77777777" w:rsidR="004D6879" w:rsidRPr="002511A3" w:rsidRDefault="004D6879" w:rsidP="00D509AB">
      <w:pPr>
        <w:spacing w:line="360" w:lineRule="auto"/>
        <w:jc w:val="both"/>
        <w:rPr>
          <w:rFonts w:ascii="Lato" w:hAnsi="Lato" w:cs="Arial"/>
          <w:sz w:val="20"/>
          <w:szCs w:val="20"/>
        </w:rPr>
      </w:pPr>
    </w:p>
    <w:p w14:paraId="16B850E4" w14:textId="0B141DD4" w:rsidR="004D6879" w:rsidRPr="002511A3" w:rsidRDefault="004D6879" w:rsidP="008E13CE">
      <w:pPr>
        <w:spacing w:line="360" w:lineRule="auto"/>
        <w:jc w:val="both"/>
        <w:rPr>
          <w:rFonts w:ascii="Lato" w:hAnsi="Lato" w:cs="Arial"/>
          <w:sz w:val="20"/>
          <w:szCs w:val="20"/>
        </w:rPr>
      </w:pPr>
      <w:bookmarkStart w:id="10" w:name="_Hlk197590563"/>
      <w:r w:rsidRPr="002511A3">
        <w:rPr>
          <w:rFonts w:ascii="Lato" w:hAnsi="Lato" w:cs="Arial"/>
          <w:sz w:val="20"/>
          <w:szCs w:val="20"/>
        </w:rPr>
        <w:t>La entidad</w:t>
      </w:r>
      <w:r w:rsidR="00D56E51" w:rsidRPr="002511A3">
        <w:rPr>
          <w:rFonts w:ascii="Lato" w:hAnsi="Lato" w:cs="Arial"/>
          <w:sz w:val="20"/>
          <w:szCs w:val="20"/>
        </w:rPr>
        <w:t xml:space="preserve"> </w:t>
      </w:r>
      <w:r w:rsidR="0006275E" w:rsidRPr="002511A3">
        <w:rPr>
          <w:rFonts w:ascii="Lato" w:hAnsi="Lato" w:cs="Arial"/>
          <w:sz w:val="20"/>
          <w:szCs w:val="20"/>
        </w:rPr>
        <w:t>realiza una</w:t>
      </w:r>
      <w:r w:rsidR="008E13CE" w:rsidRPr="002511A3">
        <w:rPr>
          <w:rFonts w:ascii="Lato" w:hAnsi="Lato" w:cs="Arial"/>
          <w:sz w:val="20"/>
          <w:szCs w:val="20"/>
        </w:rPr>
        <w:t xml:space="preserve"> gestión pública austera, eficaz y eficiente para la educación, cultura y deporte pilares del renacimiento mediante personal capacitado para realizar sus funciones.</w:t>
      </w:r>
    </w:p>
    <w:p w14:paraId="466FEC3C" w14:textId="77777777" w:rsidR="008E13CE" w:rsidRPr="002511A3" w:rsidRDefault="008E13CE" w:rsidP="008E13CE">
      <w:pPr>
        <w:spacing w:line="360" w:lineRule="auto"/>
        <w:jc w:val="both"/>
        <w:rPr>
          <w:rFonts w:ascii="Lato" w:hAnsi="Lato" w:cs="Arial"/>
          <w:sz w:val="20"/>
          <w:szCs w:val="20"/>
        </w:rPr>
      </w:pPr>
    </w:p>
    <w:p w14:paraId="0F71EEF8" w14:textId="1C2C673B" w:rsidR="00D509AB" w:rsidRPr="002511A3" w:rsidRDefault="00D509AB" w:rsidP="00D509AB">
      <w:pPr>
        <w:spacing w:line="360" w:lineRule="auto"/>
        <w:jc w:val="both"/>
        <w:rPr>
          <w:rFonts w:ascii="Lato" w:hAnsi="Lato" w:cs="Arial"/>
          <w:sz w:val="20"/>
          <w:szCs w:val="20"/>
        </w:rPr>
      </w:pPr>
      <w:r w:rsidRPr="002511A3">
        <w:rPr>
          <w:rFonts w:ascii="Lato" w:hAnsi="Lato" w:cs="Arial"/>
          <w:sz w:val="20"/>
          <w:szCs w:val="20"/>
        </w:rPr>
        <w:t xml:space="preserve">A </w:t>
      </w:r>
      <w:r w:rsidR="004D6879" w:rsidRPr="002511A3">
        <w:rPr>
          <w:rFonts w:ascii="Lato" w:hAnsi="Lato" w:cs="Arial"/>
          <w:sz w:val="20"/>
          <w:szCs w:val="20"/>
        </w:rPr>
        <w:t>continuación,</w:t>
      </w:r>
      <w:r w:rsidRPr="002511A3">
        <w:rPr>
          <w:rFonts w:ascii="Lato" w:hAnsi="Lato" w:cs="Arial"/>
          <w:sz w:val="20"/>
          <w:szCs w:val="20"/>
        </w:rPr>
        <w:t xml:space="preserve"> se describe el indicador y la comparación de la meta que se des</w:t>
      </w:r>
      <w:r w:rsidR="005A4298" w:rsidRPr="002511A3">
        <w:rPr>
          <w:rFonts w:ascii="Lato" w:hAnsi="Lato" w:cs="Arial"/>
          <w:sz w:val="20"/>
          <w:szCs w:val="20"/>
        </w:rPr>
        <w:t xml:space="preserve">ea alcanzar en el ejercicio </w:t>
      </w:r>
      <w:r w:rsidR="00093C1D" w:rsidRPr="002511A3">
        <w:rPr>
          <w:rFonts w:ascii="Lato" w:hAnsi="Lato" w:cs="Arial"/>
          <w:sz w:val="20"/>
          <w:szCs w:val="20"/>
        </w:rPr>
        <w:t>202</w:t>
      </w:r>
      <w:r w:rsidR="008E13CE" w:rsidRPr="002511A3">
        <w:rPr>
          <w:rFonts w:ascii="Lato" w:hAnsi="Lato" w:cs="Arial"/>
          <w:sz w:val="20"/>
          <w:szCs w:val="20"/>
        </w:rPr>
        <w:t>6</w:t>
      </w:r>
      <w:r w:rsidRPr="002511A3">
        <w:rPr>
          <w:rFonts w:ascii="Lato" w:hAnsi="Lato" w:cs="Arial"/>
          <w:sz w:val="20"/>
          <w:szCs w:val="20"/>
        </w:rPr>
        <w:t xml:space="preserve"> y el resultado obtenido por el período del </w:t>
      </w:r>
      <w:r w:rsidR="00561F5C" w:rsidRPr="002511A3">
        <w:rPr>
          <w:rFonts w:ascii="Lato" w:hAnsi="Lato" w:cs="Arial"/>
          <w:sz w:val="20"/>
          <w:szCs w:val="20"/>
        </w:rPr>
        <w:t>1 de enero</w:t>
      </w:r>
      <w:r w:rsidR="00D845D1" w:rsidRPr="002511A3">
        <w:rPr>
          <w:rFonts w:ascii="Lato" w:hAnsi="Lato" w:cs="Arial"/>
          <w:sz w:val="20"/>
          <w:szCs w:val="20"/>
        </w:rPr>
        <w:t xml:space="preserve"> al </w:t>
      </w:r>
      <w:r w:rsidR="005E39F0" w:rsidRPr="002511A3">
        <w:rPr>
          <w:rFonts w:ascii="Lato" w:hAnsi="Lato" w:cs="Arial"/>
          <w:sz w:val="20"/>
          <w:szCs w:val="20"/>
        </w:rPr>
        <w:t xml:space="preserve">31 de </w:t>
      </w:r>
      <w:r w:rsidR="002D0159" w:rsidRPr="002511A3">
        <w:rPr>
          <w:rFonts w:ascii="Lato" w:hAnsi="Lato" w:cs="Arial"/>
          <w:sz w:val="20"/>
          <w:szCs w:val="20"/>
        </w:rPr>
        <w:t>marzo</w:t>
      </w:r>
      <w:r w:rsidR="006879EF" w:rsidRPr="002511A3">
        <w:rPr>
          <w:rFonts w:ascii="Lato" w:hAnsi="Lato" w:cs="Arial"/>
          <w:sz w:val="20"/>
          <w:szCs w:val="20"/>
        </w:rPr>
        <w:t xml:space="preserve"> </w:t>
      </w:r>
      <w:r w:rsidR="00430FB2" w:rsidRPr="002511A3">
        <w:rPr>
          <w:rFonts w:ascii="Lato" w:hAnsi="Lato" w:cs="Arial"/>
          <w:sz w:val="20"/>
          <w:szCs w:val="20"/>
        </w:rPr>
        <w:t>de 202</w:t>
      </w:r>
      <w:r w:rsidR="008E13CE" w:rsidRPr="002511A3">
        <w:rPr>
          <w:rFonts w:ascii="Lato" w:hAnsi="Lato" w:cs="Arial"/>
          <w:sz w:val="20"/>
          <w:szCs w:val="20"/>
        </w:rPr>
        <w:t>6</w:t>
      </w:r>
      <w:r w:rsidR="00781C4A" w:rsidRPr="002511A3">
        <w:rPr>
          <w:rFonts w:ascii="Lato" w:hAnsi="Lato" w:cs="Arial"/>
          <w:sz w:val="20"/>
          <w:szCs w:val="20"/>
        </w:rPr>
        <w:t>:</w:t>
      </w:r>
    </w:p>
    <w:bookmarkEnd w:id="10"/>
    <w:p w14:paraId="20E94FC0" w14:textId="77777777" w:rsidR="00D509AB" w:rsidRPr="002511A3" w:rsidRDefault="00D509AB" w:rsidP="00D509AB">
      <w:pPr>
        <w:spacing w:line="360" w:lineRule="auto"/>
        <w:jc w:val="both"/>
        <w:rPr>
          <w:rFonts w:ascii="Lato" w:hAnsi="Lato" w:cs="Arial"/>
          <w:sz w:val="20"/>
          <w:szCs w:val="20"/>
        </w:rPr>
      </w:pPr>
    </w:p>
    <w:tbl>
      <w:tblPr>
        <w:tblStyle w:val="Tablaconcuadrcula"/>
        <w:tblW w:w="0" w:type="auto"/>
        <w:jc w:val="center"/>
        <w:tblLook w:val="04A0" w:firstRow="1" w:lastRow="0" w:firstColumn="1" w:lastColumn="0" w:noHBand="0" w:noVBand="1"/>
      </w:tblPr>
      <w:tblGrid>
        <w:gridCol w:w="4361"/>
        <w:gridCol w:w="1401"/>
        <w:gridCol w:w="1292"/>
      </w:tblGrid>
      <w:tr w:rsidR="00D509AB" w:rsidRPr="002511A3" w14:paraId="78A65F12" w14:textId="77777777" w:rsidTr="00D74363">
        <w:trPr>
          <w:jc w:val="center"/>
        </w:trPr>
        <w:tc>
          <w:tcPr>
            <w:tcW w:w="4361" w:type="dxa"/>
          </w:tcPr>
          <w:p w14:paraId="31A5404F" w14:textId="77777777" w:rsidR="00D509AB" w:rsidRPr="002511A3" w:rsidRDefault="00D509AB" w:rsidP="00D509AB">
            <w:pPr>
              <w:jc w:val="center"/>
              <w:rPr>
                <w:rFonts w:ascii="Lato" w:hAnsi="Lato" w:cs="Arial"/>
                <w:sz w:val="20"/>
                <w:szCs w:val="20"/>
              </w:rPr>
            </w:pPr>
            <w:r w:rsidRPr="002511A3">
              <w:rPr>
                <w:rFonts w:ascii="Lato" w:hAnsi="Lato" w:cs="Arial"/>
                <w:sz w:val="20"/>
                <w:szCs w:val="20"/>
              </w:rPr>
              <w:t>Nombre de Indicadores</w:t>
            </w:r>
          </w:p>
        </w:tc>
        <w:tc>
          <w:tcPr>
            <w:tcW w:w="1401" w:type="dxa"/>
          </w:tcPr>
          <w:p w14:paraId="2BA0DC16" w14:textId="77777777" w:rsidR="00D509AB" w:rsidRPr="002511A3" w:rsidRDefault="00D509AB" w:rsidP="00D509AB">
            <w:pPr>
              <w:jc w:val="center"/>
              <w:rPr>
                <w:rFonts w:ascii="Lato" w:hAnsi="Lato" w:cs="Arial"/>
                <w:sz w:val="20"/>
                <w:szCs w:val="20"/>
              </w:rPr>
            </w:pPr>
            <w:r w:rsidRPr="002511A3">
              <w:rPr>
                <w:rFonts w:ascii="Lato" w:hAnsi="Lato" w:cs="Arial"/>
                <w:sz w:val="20"/>
                <w:szCs w:val="20"/>
              </w:rPr>
              <w:t>Meta</w:t>
            </w:r>
          </w:p>
        </w:tc>
        <w:tc>
          <w:tcPr>
            <w:tcW w:w="1292" w:type="dxa"/>
          </w:tcPr>
          <w:p w14:paraId="5527F31C" w14:textId="77777777" w:rsidR="00D509AB" w:rsidRPr="002511A3" w:rsidRDefault="00D509AB" w:rsidP="00D509AB">
            <w:pPr>
              <w:jc w:val="center"/>
              <w:rPr>
                <w:rFonts w:ascii="Lato" w:hAnsi="Lato" w:cs="Arial"/>
                <w:sz w:val="20"/>
                <w:szCs w:val="20"/>
              </w:rPr>
            </w:pPr>
            <w:r w:rsidRPr="002511A3">
              <w:rPr>
                <w:rFonts w:ascii="Lato" w:hAnsi="Lato" w:cs="Arial"/>
                <w:sz w:val="20"/>
                <w:szCs w:val="20"/>
              </w:rPr>
              <w:t>Resultado</w:t>
            </w:r>
          </w:p>
        </w:tc>
      </w:tr>
      <w:tr w:rsidR="00B770CE" w:rsidRPr="002511A3" w14:paraId="4ED22572" w14:textId="77777777" w:rsidTr="00D74363">
        <w:trPr>
          <w:jc w:val="center"/>
        </w:trPr>
        <w:tc>
          <w:tcPr>
            <w:tcW w:w="4361" w:type="dxa"/>
          </w:tcPr>
          <w:p w14:paraId="219A36F1" w14:textId="6CE9EEA3" w:rsidR="00B770CE" w:rsidRPr="002511A3" w:rsidRDefault="00D02C3D" w:rsidP="00B770CE">
            <w:pPr>
              <w:rPr>
                <w:rFonts w:ascii="Lato" w:hAnsi="Lato" w:cs="Arial"/>
                <w:sz w:val="20"/>
                <w:szCs w:val="20"/>
              </w:rPr>
            </w:pPr>
            <w:r w:rsidRPr="002511A3">
              <w:rPr>
                <w:rFonts w:ascii="Lato" w:hAnsi="Lato" w:cs="Arial"/>
                <w:sz w:val="20"/>
                <w:szCs w:val="20"/>
              </w:rPr>
              <w:t>Porcentaje de presupuesto ejercido</w:t>
            </w:r>
          </w:p>
        </w:tc>
        <w:tc>
          <w:tcPr>
            <w:tcW w:w="1401" w:type="dxa"/>
          </w:tcPr>
          <w:p w14:paraId="343A89B4" w14:textId="62181F90" w:rsidR="00B770CE" w:rsidRPr="002511A3" w:rsidRDefault="00D02C3D" w:rsidP="00D02C3D">
            <w:pPr>
              <w:jc w:val="center"/>
              <w:rPr>
                <w:rFonts w:ascii="Lato" w:hAnsi="Lato" w:cs="Arial"/>
                <w:sz w:val="20"/>
                <w:szCs w:val="20"/>
              </w:rPr>
            </w:pPr>
            <w:r w:rsidRPr="002511A3">
              <w:rPr>
                <w:rFonts w:ascii="Lato" w:hAnsi="Lato" w:cs="Arial"/>
                <w:sz w:val="20"/>
                <w:szCs w:val="20"/>
              </w:rPr>
              <w:t>100%</w:t>
            </w:r>
          </w:p>
        </w:tc>
        <w:tc>
          <w:tcPr>
            <w:tcW w:w="1292" w:type="dxa"/>
          </w:tcPr>
          <w:p w14:paraId="44C1832D" w14:textId="4A3F557E" w:rsidR="00B770CE" w:rsidRPr="002511A3" w:rsidRDefault="00FE3A78" w:rsidP="00761014">
            <w:pPr>
              <w:jc w:val="center"/>
              <w:rPr>
                <w:rFonts w:ascii="Lato" w:hAnsi="Lato" w:cs="Arial"/>
                <w:sz w:val="20"/>
                <w:szCs w:val="20"/>
              </w:rPr>
            </w:pPr>
            <w:r w:rsidRPr="002511A3">
              <w:rPr>
                <w:rFonts w:ascii="Lato" w:hAnsi="Lato" w:cs="Arial"/>
                <w:sz w:val="20"/>
                <w:szCs w:val="20"/>
              </w:rPr>
              <w:t>11.16</w:t>
            </w:r>
            <w:r w:rsidR="004D6879" w:rsidRPr="002511A3">
              <w:rPr>
                <w:rFonts w:ascii="Lato" w:hAnsi="Lato" w:cs="Arial"/>
                <w:sz w:val="20"/>
                <w:szCs w:val="20"/>
              </w:rPr>
              <w:t>%</w:t>
            </w:r>
          </w:p>
        </w:tc>
      </w:tr>
    </w:tbl>
    <w:p w14:paraId="6EF366EB" w14:textId="77777777" w:rsidR="00D509AB" w:rsidRPr="002511A3" w:rsidRDefault="00D509AB" w:rsidP="00D509AB">
      <w:pPr>
        <w:jc w:val="both"/>
        <w:rPr>
          <w:rFonts w:ascii="Lato" w:hAnsi="Lato" w:cs="Arial"/>
          <w:sz w:val="20"/>
          <w:szCs w:val="20"/>
        </w:rPr>
      </w:pPr>
    </w:p>
    <w:p w14:paraId="4A82F53E" w14:textId="636A4043" w:rsidR="004D6879" w:rsidRPr="002511A3" w:rsidRDefault="00EB3D10" w:rsidP="004D6879">
      <w:pPr>
        <w:spacing w:line="360" w:lineRule="auto"/>
        <w:jc w:val="both"/>
        <w:rPr>
          <w:rFonts w:ascii="Lato" w:hAnsi="Lato" w:cs="Arial"/>
          <w:sz w:val="20"/>
          <w:szCs w:val="20"/>
        </w:rPr>
      </w:pPr>
      <w:bookmarkStart w:id="11" w:name="_Hlk197590582"/>
      <w:r w:rsidRPr="002511A3">
        <w:rPr>
          <w:rFonts w:ascii="Lato" w:hAnsi="Lato" w:cs="Arial"/>
          <w:sz w:val="20"/>
          <w:szCs w:val="20"/>
        </w:rPr>
        <w:t>Durante</w:t>
      </w:r>
      <w:r w:rsidR="00A40292" w:rsidRPr="002511A3">
        <w:rPr>
          <w:rFonts w:ascii="Lato" w:hAnsi="Lato" w:cs="Arial"/>
          <w:sz w:val="20"/>
          <w:szCs w:val="20"/>
        </w:rPr>
        <w:t xml:space="preserve"> el período del </w:t>
      </w:r>
      <w:r w:rsidR="00561F5C" w:rsidRPr="002511A3">
        <w:rPr>
          <w:rFonts w:ascii="Lato" w:hAnsi="Lato" w:cs="Arial"/>
          <w:sz w:val="20"/>
          <w:szCs w:val="20"/>
        </w:rPr>
        <w:t>1 de enero</w:t>
      </w:r>
      <w:r w:rsidR="0054101C" w:rsidRPr="002511A3">
        <w:rPr>
          <w:rFonts w:ascii="Lato" w:hAnsi="Lato" w:cs="Arial"/>
          <w:sz w:val="20"/>
          <w:szCs w:val="20"/>
        </w:rPr>
        <w:t xml:space="preserve"> al </w:t>
      </w:r>
      <w:r w:rsidR="005E39F0" w:rsidRPr="002511A3">
        <w:rPr>
          <w:rFonts w:ascii="Lato" w:hAnsi="Lato" w:cs="Arial"/>
          <w:sz w:val="20"/>
          <w:szCs w:val="20"/>
        </w:rPr>
        <w:t xml:space="preserve">31 de </w:t>
      </w:r>
      <w:r w:rsidR="002D0159" w:rsidRPr="002511A3">
        <w:rPr>
          <w:rFonts w:ascii="Lato" w:hAnsi="Lato" w:cs="Arial"/>
          <w:sz w:val="20"/>
          <w:szCs w:val="20"/>
        </w:rPr>
        <w:t>marzo</w:t>
      </w:r>
      <w:r w:rsidR="006879EF" w:rsidRPr="002511A3">
        <w:rPr>
          <w:rFonts w:ascii="Lato" w:hAnsi="Lato" w:cs="Arial"/>
          <w:sz w:val="20"/>
          <w:szCs w:val="20"/>
        </w:rPr>
        <w:t xml:space="preserve"> </w:t>
      </w:r>
      <w:r w:rsidR="0088573F" w:rsidRPr="002511A3">
        <w:rPr>
          <w:rFonts w:ascii="Lato" w:hAnsi="Lato" w:cs="Arial"/>
          <w:sz w:val="20"/>
          <w:szCs w:val="20"/>
        </w:rPr>
        <w:t>d</w:t>
      </w:r>
      <w:r w:rsidR="00E96590" w:rsidRPr="002511A3">
        <w:rPr>
          <w:rFonts w:ascii="Lato" w:hAnsi="Lato" w:cs="Arial"/>
          <w:sz w:val="20"/>
          <w:szCs w:val="20"/>
        </w:rPr>
        <w:t>e 202</w:t>
      </w:r>
      <w:r w:rsidR="008E13CE" w:rsidRPr="002511A3">
        <w:rPr>
          <w:rFonts w:ascii="Lato" w:hAnsi="Lato" w:cs="Arial"/>
          <w:sz w:val="20"/>
          <w:szCs w:val="20"/>
        </w:rPr>
        <w:t>6</w:t>
      </w:r>
      <w:r w:rsidRPr="002511A3">
        <w:rPr>
          <w:rFonts w:ascii="Lato" w:hAnsi="Lato" w:cs="Arial"/>
          <w:sz w:val="20"/>
          <w:szCs w:val="20"/>
        </w:rPr>
        <w:t xml:space="preserve"> </w:t>
      </w:r>
      <w:r w:rsidR="004D6879" w:rsidRPr="002511A3">
        <w:rPr>
          <w:rFonts w:ascii="Lato" w:hAnsi="Lato" w:cs="Arial"/>
          <w:sz w:val="20"/>
          <w:szCs w:val="20"/>
        </w:rPr>
        <w:t>se ejerció la cantidad de $</w:t>
      </w:r>
      <w:r w:rsidR="00FE3A78" w:rsidRPr="002511A3">
        <w:rPr>
          <w:rFonts w:ascii="Lato" w:hAnsi="Lato" w:cs="Arial"/>
          <w:sz w:val="20"/>
          <w:szCs w:val="20"/>
        </w:rPr>
        <w:t>6,696</w:t>
      </w:r>
      <w:r w:rsidR="00665A23" w:rsidRPr="002511A3">
        <w:rPr>
          <w:rFonts w:ascii="Lato" w:hAnsi="Lato" w:cs="Arial"/>
          <w:sz w:val="20"/>
          <w:szCs w:val="20"/>
        </w:rPr>
        <w:t>.0</w:t>
      </w:r>
      <w:r w:rsidR="0087112A" w:rsidRPr="002511A3">
        <w:rPr>
          <w:rFonts w:ascii="Lato" w:hAnsi="Lato" w:cs="Arial"/>
          <w:sz w:val="20"/>
          <w:szCs w:val="20"/>
        </w:rPr>
        <w:t>0</w:t>
      </w:r>
      <w:r w:rsidR="00F62302" w:rsidRPr="002511A3">
        <w:rPr>
          <w:rFonts w:ascii="Lato" w:hAnsi="Lato" w:cs="Arial"/>
          <w:sz w:val="20"/>
          <w:szCs w:val="20"/>
        </w:rPr>
        <w:t xml:space="preserve"> </w:t>
      </w:r>
      <w:r w:rsidR="004D6879" w:rsidRPr="002511A3">
        <w:rPr>
          <w:rFonts w:ascii="Lato" w:hAnsi="Lato" w:cs="Arial"/>
          <w:sz w:val="20"/>
          <w:szCs w:val="20"/>
        </w:rPr>
        <w:t xml:space="preserve">que equivale al </w:t>
      </w:r>
      <w:r w:rsidR="00FE3A78" w:rsidRPr="002511A3">
        <w:rPr>
          <w:rFonts w:ascii="Lato" w:hAnsi="Lato" w:cs="Arial"/>
          <w:sz w:val="20"/>
          <w:szCs w:val="20"/>
        </w:rPr>
        <w:t>11.16</w:t>
      </w:r>
      <w:r w:rsidR="004D6879" w:rsidRPr="002511A3">
        <w:rPr>
          <w:rFonts w:ascii="Lato" w:hAnsi="Lato" w:cs="Arial"/>
          <w:sz w:val="20"/>
          <w:szCs w:val="20"/>
        </w:rPr>
        <w:t>% del total de presupuesto aprobado para el FIGAROSY.</w:t>
      </w:r>
    </w:p>
    <w:bookmarkEnd w:id="11"/>
    <w:p w14:paraId="0CF4ED42" w14:textId="1D071987" w:rsidR="00C00E96" w:rsidRPr="002511A3" w:rsidRDefault="00C00E96" w:rsidP="00D509AB">
      <w:pPr>
        <w:spacing w:line="360" w:lineRule="auto"/>
        <w:jc w:val="both"/>
        <w:rPr>
          <w:rFonts w:ascii="Lato" w:hAnsi="Lato" w:cs="Arial"/>
          <w:sz w:val="20"/>
          <w:szCs w:val="20"/>
        </w:rPr>
      </w:pPr>
    </w:p>
    <w:p w14:paraId="2B3EA6CA" w14:textId="77777777" w:rsidR="00D509AB" w:rsidRPr="002511A3" w:rsidRDefault="00D509AB" w:rsidP="00D509AB">
      <w:pPr>
        <w:pStyle w:val="Prrafodelista"/>
        <w:numPr>
          <w:ilvl w:val="0"/>
          <w:numId w:val="40"/>
        </w:numPr>
        <w:tabs>
          <w:tab w:val="left" w:pos="284"/>
          <w:tab w:val="left" w:pos="851"/>
        </w:tabs>
        <w:spacing w:after="200" w:line="360" w:lineRule="auto"/>
        <w:ind w:left="0" w:firstLine="0"/>
        <w:jc w:val="both"/>
        <w:rPr>
          <w:rFonts w:ascii="Lato" w:hAnsi="Lato" w:cs="Arial"/>
          <w:b/>
          <w:sz w:val="20"/>
          <w:szCs w:val="20"/>
        </w:rPr>
      </w:pPr>
      <w:r w:rsidRPr="002511A3">
        <w:rPr>
          <w:rFonts w:ascii="Lato" w:hAnsi="Lato" w:cs="Arial"/>
          <w:b/>
          <w:sz w:val="20"/>
          <w:szCs w:val="20"/>
        </w:rPr>
        <w:t>Administración de recursos financieros y materiales del Fideicomiso Garante de la Orquesta Sinfónica de Yucatán (UBP-13937).</w:t>
      </w:r>
    </w:p>
    <w:p w14:paraId="1D91547F" w14:textId="13EE1100" w:rsidR="00D509AB" w:rsidRPr="002511A3" w:rsidRDefault="00D509AB" w:rsidP="00D509AB">
      <w:pPr>
        <w:spacing w:line="360" w:lineRule="auto"/>
        <w:jc w:val="both"/>
        <w:rPr>
          <w:rFonts w:ascii="Lato" w:hAnsi="Lato" w:cs="Arial"/>
          <w:sz w:val="20"/>
          <w:szCs w:val="20"/>
        </w:rPr>
      </w:pPr>
      <w:r w:rsidRPr="002511A3">
        <w:rPr>
          <w:rFonts w:ascii="Lato" w:hAnsi="Lato" w:cs="Arial"/>
          <w:sz w:val="20"/>
          <w:szCs w:val="20"/>
        </w:rPr>
        <w:t>Descripción:</w:t>
      </w:r>
    </w:p>
    <w:p w14:paraId="2F0EF768" w14:textId="77777777" w:rsidR="004D6879" w:rsidRPr="002511A3" w:rsidRDefault="004D6879" w:rsidP="00D509AB">
      <w:pPr>
        <w:spacing w:line="360" w:lineRule="auto"/>
        <w:jc w:val="both"/>
        <w:rPr>
          <w:rFonts w:ascii="Lato" w:hAnsi="Lato" w:cs="Arial"/>
          <w:sz w:val="20"/>
          <w:szCs w:val="20"/>
        </w:rPr>
      </w:pPr>
    </w:p>
    <w:p w14:paraId="07788451" w14:textId="385E490A" w:rsidR="008E13CE" w:rsidRPr="002511A3" w:rsidRDefault="008E13CE" w:rsidP="008E13CE">
      <w:pPr>
        <w:spacing w:line="360" w:lineRule="auto"/>
        <w:jc w:val="both"/>
        <w:rPr>
          <w:rFonts w:ascii="Lato" w:hAnsi="Lato" w:cs="Arial"/>
          <w:sz w:val="20"/>
          <w:szCs w:val="20"/>
        </w:rPr>
      </w:pPr>
      <w:bookmarkStart w:id="12" w:name="_Hlk197590606"/>
      <w:r w:rsidRPr="002511A3">
        <w:rPr>
          <w:rFonts w:ascii="Lato" w:hAnsi="Lato" w:cs="Arial"/>
          <w:sz w:val="20"/>
          <w:szCs w:val="20"/>
        </w:rPr>
        <w:t>Proporcionar los recursos materiales y financieros para llevar a cabo la operación y las actividades de las diferentes unidades administrativas del FIGAROSY, tales como la compra de materiales, útiles y equipos menores de oficina y de tecnologías de la información, para poder cumplir en tiempo y forma con las múltiples diligencias y gestiones relacionadas con la Entidad, el pago de intereses y servicios bancarios, auditoría externa, traslado de instrumentos y archivo y contratación de otros servicios. Adicional a lo anterior, proporcionar mobiliario y equipo de oficina, cómputo y bienes artísticos y culturales a las diferentes unidades administrativas del FIGAROSY, con el propósito de otorgar las condiciones necesarias para la operación de la Entidad.</w:t>
      </w:r>
    </w:p>
    <w:p w14:paraId="4C807F15" w14:textId="77777777" w:rsidR="004D6879" w:rsidRPr="002511A3" w:rsidRDefault="004D6879" w:rsidP="004D6879">
      <w:pPr>
        <w:spacing w:line="360" w:lineRule="auto"/>
        <w:jc w:val="both"/>
        <w:rPr>
          <w:rFonts w:ascii="Lato" w:hAnsi="Lato" w:cs="Arial"/>
          <w:sz w:val="20"/>
          <w:szCs w:val="20"/>
        </w:rPr>
      </w:pPr>
    </w:p>
    <w:bookmarkEnd w:id="12"/>
    <w:p w14:paraId="78F482DF" w14:textId="77C7951B" w:rsidR="00D509AB" w:rsidRPr="002511A3" w:rsidRDefault="004D6879" w:rsidP="00D509AB">
      <w:pPr>
        <w:spacing w:line="360" w:lineRule="auto"/>
        <w:jc w:val="both"/>
        <w:rPr>
          <w:rFonts w:ascii="Lato" w:hAnsi="Lato" w:cs="Arial"/>
          <w:sz w:val="20"/>
          <w:szCs w:val="20"/>
        </w:rPr>
      </w:pPr>
      <w:r w:rsidRPr="002511A3">
        <w:rPr>
          <w:rFonts w:ascii="Lato" w:hAnsi="Lato" w:cs="Arial"/>
          <w:sz w:val="20"/>
          <w:szCs w:val="20"/>
        </w:rPr>
        <w:t>Problema específico para atender</w:t>
      </w:r>
      <w:r w:rsidR="00D509AB" w:rsidRPr="002511A3">
        <w:rPr>
          <w:rFonts w:ascii="Lato" w:hAnsi="Lato" w:cs="Arial"/>
          <w:sz w:val="20"/>
          <w:szCs w:val="20"/>
        </w:rPr>
        <w:t>:</w:t>
      </w:r>
    </w:p>
    <w:p w14:paraId="3EB0181B" w14:textId="77777777" w:rsidR="004D6879" w:rsidRPr="002511A3" w:rsidRDefault="004D6879" w:rsidP="00D509AB">
      <w:pPr>
        <w:spacing w:line="360" w:lineRule="auto"/>
        <w:jc w:val="both"/>
        <w:rPr>
          <w:rFonts w:ascii="Lato" w:hAnsi="Lato" w:cs="Arial"/>
          <w:sz w:val="20"/>
          <w:szCs w:val="20"/>
        </w:rPr>
      </w:pPr>
    </w:p>
    <w:p w14:paraId="6449C735" w14:textId="4F349804" w:rsidR="008E13CE" w:rsidRPr="002511A3" w:rsidRDefault="008E13CE" w:rsidP="008E13CE">
      <w:pPr>
        <w:spacing w:line="360" w:lineRule="auto"/>
        <w:jc w:val="both"/>
        <w:rPr>
          <w:rFonts w:ascii="Lato" w:hAnsi="Lato" w:cs="Arial"/>
          <w:sz w:val="20"/>
          <w:szCs w:val="20"/>
        </w:rPr>
      </w:pPr>
      <w:bookmarkStart w:id="13" w:name="_Hlk197590626"/>
      <w:r w:rsidRPr="002511A3">
        <w:rPr>
          <w:rFonts w:ascii="Lato" w:hAnsi="Lato" w:cs="Arial"/>
          <w:sz w:val="20"/>
          <w:szCs w:val="20"/>
        </w:rPr>
        <w:t>Las unidades administrativas del FIGAROSY requieren recursos materiales y financieros para llevar a cabo sus actividades con el objeto de cumplir con los fines de la Entidad, como señala el artículo 2 del Decreto número 69 del 19 de enero 2009 en el que se autoriza la creación del Fideicomiso Garante de la Orquesta Sinfónica de Yucatán, el cual establece que "El FIGAROSY tendrá como fin la administración e inversión de los recursos para la difusión, preservación, impulso y permanencia de la Orquesta Sinfónica de Yucatán".</w:t>
      </w:r>
    </w:p>
    <w:p w14:paraId="01B8374E" w14:textId="77777777" w:rsidR="008E0A1C" w:rsidRPr="002511A3" w:rsidRDefault="008E0A1C" w:rsidP="00D509AB">
      <w:pPr>
        <w:spacing w:line="360" w:lineRule="auto"/>
        <w:jc w:val="both"/>
        <w:rPr>
          <w:rFonts w:ascii="Lato" w:hAnsi="Lato" w:cs="Arial"/>
          <w:sz w:val="20"/>
          <w:szCs w:val="20"/>
        </w:rPr>
      </w:pPr>
    </w:p>
    <w:bookmarkEnd w:id="13"/>
    <w:p w14:paraId="132E5B85" w14:textId="7ECF2764" w:rsidR="00D509AB" w:rsidRPr="002511A3" w:rsidRDefault="00D509AB" w:rsidP="00D509AB">
      <w:pPr>
        <w:spacing w:line="360" w:lineRule="auto"/>
        <w:jc w:val="both"/>
        <w:rPr>
          <w:rFonts w:ascii="Lato" w:hAnsi="Lato" w:cs="Arial"/>
          <w:sz w:val="20"/>
          <w:szCs w:val="20"/>
        </w:rPr>
      </w:pPr>
      <w:r w:rsidRPr="002511A3">
        <w:rPr>
          <w:rFonts w:ascii="Lato" w:hAnsi="Lato" w:cs="Arial"/>
          <w:sz w:val="20"/>
          <w:szCs w:val="20"/>
        </w:rPr>
        <w:t>Objetivo:</w:t>
      </w:r>
    </w:p>
    <w:p w14:paraId="6C27208F" w14:textId="77777777" w:rsidR="004D6879" w:rsidRPr="002511A3" w:rsidRDefault="004D6879" w:rsidP="00D509AB">
      <w:pPr>
        <w:spacing w:line="360" w:lineRule="auto"/>
        <w:jc w:val="both"/>
        <w:rPr>
          <w:rFonts w:ascii="Lato" w:hAnsi="Lato" w:cs="Arial"/>
          <w:sz w:val="20"/>
          <w:szCs w:val="20"/>
        </w:rPr>
      </w:pPr>
    </w:p>
    <w:p w14:paraId="7404F821" w14:textId="1A6CF8CC" w:rsidR="00D56E51" w:rsidRPr="002511A3" w:rsidRDefault="004D6879" w:rsidP="008E13CE">
      <w:pPr>
        <w:spacing w:line="360" w:lineRule="auto"/>
        <w:jc w:val="both"/>
        <w:rPr>
          <w:rFonts w:ascii="Lato" w:hAnsi="Lato" w:cs="Arial"/>
          <w:sz w:val="20"/>
          <w:szCs w:val="20"/>
        </w:rPr>
      </w:pPr>
      <w:bookmarkStart w:id="14" w:name="_Hlk197590639"/>
      <w:r w:rsidRPr="002511A3">
        <w:rPr>
          <w:rFonts w:ascii="Lato" w:hAnsi="Lato" w:cs="Arial"/>
          <w:sz w:val="20"/>
          <w:szCs w:val="20"/>
        </w:rPr>
        <w:t xml:space="preserve">La entidad </w:t>
      </w:r>
      <w:r w:rsidR="00D56E51" w:rsidRPr="002511A3">
        <w:rPr>
          <w:rFonts w:ascii="Lato" w:hAnsi="Lato" w:cs="Arial"/>
          <w:sz w:val="20"/>
          <w:szCs w:val="20"/>
        </w:rPr>
        <w:t xml:space="preserve">realiza </w:t>
      </w:r>
      <w:r w:rsidR="008E13CE" w:rsidRPr="002511A3">
        <w:rPr>
          <w:rFonts w:ascii="Lato" w:hAnsi="Lato" w:cs="Arial"/>
          <w:sz w:val="20"/>
          <w:szCs w:val="20"/>
        </w:rPr>
        <w:t>una gestión pública austera, eficaz y eficiente para la educación, cultura y deporte pilares del renacimiento mediante pagos a proveedores para la adquisición de material y contratación de servicios financieros realizados.</w:t>
      </w:r>
    </w:p>
    <w:p w14:paraId="101A7194" w14:textId="77777777" w:rsidR="004D6879" w:rsidRPr="002511A3" w:rsidRDefault="004D6879" w:rsidP="004D6879">
      <w:pPr>
        <w:spacing w:line="360" w:lineRule="auto"/>
        <w:jc w:val="both"/>
        <w:rPr>
          <w:rFonts w:ascii="Lato" w:hAnsi="Lato" w:cs="Arial"/>
          <w:sz w:val="20"/>
          <w:szCs w:val="20"/>
        </w:rPr>
      </w:pPr>
    </w:p>
    <w:p w14:paraId="47EC450A" w14:textId="66F6206E" w:rsidR="00D509AB" w:rsidRPr="002511A3" w:rsidRDefault="00D509AB" w:rsidP="00D509AB">
      <w:pPr>
        <w:spacing w:line="360" w:lineRule="auto"/>
        <w:jc w:val="both"/>
        <w:rPr>
          <w:rFonts w:ascii="Lato" w:hAnsi="Lato" w:cs="Arial"/>
          <w:sz w:val="20"/>
          <w:szCs w:val="20"/>
        </w:rPr>
      </w:pPr>
      <w:r w:rsidRPr="002511A3">
        <w:rPr>
          <w:rFonts w:ascii="Lato" w:hAnsi="Lato" w:cs="Arial"/>
          <w:sz w:val="20"/>
          <w:szCs w:val="20"/>
        </w:rPr>
        <w:t xml:space="preserve">A </w:t>
      </w:r>
      <w:r w:rsidR="004D6879" w:rsidRPr="002511A3">
        <w:rPr>
          <w:rFonts w:ascii="Lato" w:hAnsi="Lato" w:cs="Arial"/>
          <w:sz w:val="20"/>
          <w:szCs w:val="20"/>
        </w:rPr>
        <w:t>continuación,</w:t>
      </w:r>
      <w:r w:rsidRPr="002511A3">
        <w:rPr>
          <w:rFonts w:ascii="Lato" w:hAnsi="Lato" w:cs="Arial"/>
          <w:sz w:val="20"/>
          <w:szCs w:val="20"/>
        </w:rPr>
        <w:t xml:space="preserve"> se describe el indicador y la comparación de la meta que se des</w:t>
      </w:r>
      <w:r w:rsidR="004E2770" w:rsidRPr="002511A3">
        <w:rPr>
          <w:rFonts w:ascii="Lato" w:hAnsi="Lato" w:cs="Arial"/>
          <w:sz w:val="20"/>
          <w:szCs w:val="20"/>
        </w:rPr>
        <w:t xml:space="preserve">ea alcanzar </w:t>
      </w:r>
      <w:r w:rsidR="00997C5B" w:rsidRPr="002511A3">
        <w:rPr>
          <w:rFonts w:ascii="Lato" w:hAnsi="Lato" w:cs="Arial"/>
          <w:sz w:val="20"/>
          <w:szCs w:val="20"/>
        </w:rPr>
        <w:t xml:space="preserve">en el ejercicio </w:t>
      </w:r>
      <w:r w:rsidR="00093C1D" w:rsidRPr="002511A3">
        <w:rPr>
          <w:rFonts w:ascii="Lato" w:hAnsi="Lato" w:cs="Arial"/>
          <w:sz w:val="20"/>
          <w:szCs w:val="20"/>
        </w:rPr>
        <w:t>202</w:t>
      </w:r>
      <w:r w:rsidR="00D92B36" w:rsidRPr="002511A3">
        <w:rPr>
          <w:rFonts w:ascii="Lato" w:hAnsi="Lato" w:cs="Arial"/>
          <w:sz w:val="20"/>
          <w:szCs w:val="20"/>
        </w:rPr>
        <w:t>6</w:t>
      </w:r>
      <w:r w:rsidR="004D6879" w:rsidRPr="002511A3">
        <w:rPr>
          <w:rFonts w:ascii="Lato" w:hAnsi="Lato" w:cs="Arial"/>
          <w:sz w:val="20"/>
          <w:szCs w:val="20"/>
        </w:rPr>
        <w:t xml:space="preserve"> </w:t>
      </w:r>
      <w:r w:rsidRPr="002511A3">
        <w:rPr>
          <w:rFonts w:ascii="Lato" w:hAnsi="Lato" w:cs="Arial"/>
          <w:sz w:val="20"/>
          <w:szCs w:val="20"/>
        </w:rPr>
        <w:t>y el resultado obtenido por</w:t>
      </w:r>
      <w:r w:rsidR="001D31B2" w:rsidRPr="002511A3">
        <w:rPr>
          <w:rFonts w:ascii="Lato" w:hAnsi="Lato" w:cs="Arial"/>
          <w:sz w:val="20"/>
          <w:szCs w:val="20"/>
        </w:rPr>
        <w:t xml:space="preserve"> el período del </w:t>
      </w:r>
      <w:r w:rsidR="00561F5C" w:rsidRPr="002511A3">
        <w:rPr>
          <w:rFonts w:ascii="Lato" w:hAnsi="Lato" w:cs="Arial"/>
          <w:sz w:val="20"/>
          <w:szCs w:val="20"/>
        </w:rPr>
        <w:t>1 de enero</w:t>
      </w:r>
      <w:r w:rsidR="00D845D1" w:rsidRPr="002511A3">
        <w:rPr>
          <w:rFonts w:ascii="Lato" w:hAnsi="Lato" w:cs="Arial"/>
          <w:sz w:val="20"/>
          <w:szCs w:val="20"/>
        </w:rPr>
        <w:t xml:space="preserve"> al </w:t>
      </w:r>
      <w:r w:rsidR="0020181F" w:rsidRPr="002511A3">
        <w:rPr>
          <w:rFonts w:ascii="Lato" w:hAnsi="Lato" w:cs="Arial"/>
          <w:sz w:val="20"/>
          <w:szCs w:val="20"/>
        </w:rPr>
        <w:t>31 de marzo</w:t>
      </w:r>
      <w:r w:rsidR="00D92B36" w:rsidRPr="002511A3">
        <w:rPr>
          <w:rFonts w:ascii="Lato" w:hAnsi="Lato" w:cs="Arial"/>
          <w:sz w:val="20"/>
          <w:szCs w:val="20"/>
        </w:rPr>
        <w:t xml:space="preserve"> </w:t>
      </w:r>
      <w:r w:rsidR="00430FB2" w:rsidRPr="002511A3">
        <w:rPr>
          <w:rFonts w:ascii="Lato" w:hAnsi="Lato" w:cs="Arial"/>
          <w:sz w:val="20"/>
          <w:szCs w:val="20"/>
        </w:rPr>
        <w:t>de 202</w:t>
      </w:r>
      <w:r w:rsidR="00D92B36" w:rsidRPr="002511A3">
        <w:rPr>
          <w:rFonts w:ascii="Lato" w:hAnsi="Lato" w:cs="Arial"/>
          <w:sz w:val="20"/>
          <w:szCs w:val="20"/>
        </w:rPr>
        <w:t>6</w:t>
      </w:r>
      <w:r w:rsidRPr="002511A3">
        <w:rPr>
          <w:rFonts w:ascii="Lato" w:hAnsi="Lato" w:cs="Arial"/>
          <w:sz w:val="20"/>
          <w:szCs w:val="20"/>
        </w:rPr>
        <w:t>:</w:t>
      </w:r>
    </w:p>
    <w:bookmarkEnd w:id="14"/>
    <w:p w14:paraId="4E215EC8" w14:textId="77777777" w:rsidR="00D509AB" w:rsidRPr="002511A3" w:rsidRDefault="00D509AB" w:rsidP="00D509AB">
      <w:pPr>
        <w:spacing w:line="360" w:lineRule="auto"/>
        <w:jc w:val="both"/>
        <w:rPr>
          <w:rFonts w:ascii="Lato" w:hAnsi="Lato" w:cs="Arial"/>
          <w:sz w:val="20"/>
          <w:szCs w:val="20"/>
        </w:rPr>
      </w:pPr>
    </w:p>
    <w:tbl>
      <w:tblPr>
        <w:tblStyle w:val="Tablaconcuadrcula"/>
        <w:tblW w:w="0" w:type="auto"/>
        <w:jc w:val="center"/>
        <w:tblLook w:val="04A0" w:firstRow="1" w:lastRow="0" w:firstColumn="1" w:lastColumn="0" w:noHBand="0" w:noVBand="1"/>
      </w:tblPr>
      <w:tblGrid>
        <w:gridCol w:w="4361"/>
        <w:gridCol w:w="1401"/>
        <w:gridCol w:w="1292"/>
      </w:tblGrid>
      <w:tr w:rsidR="00D509AB" w:rsidRPr="002511A3" w14:paraId="35128CDE" w14:textId="77777777" w:rsidTr="00D74363">
        <w:trPr>
          <w:jc w:val="center"/>
        </w:trPr>
        <w:tc>
          <w:tcPr>
            <w:tcW w:w="4361" w:type="dxa"/>
          </w:tcPr>
          <w:p w14:paraId="713E09CD" w14:textId="77777777" w:rsidR="00D509AB" w:rsidRPr="002511A3" w:rsidRDefault="00D509AB" w:rsidP="00D509AB">
            <w:pPr>
              <w:jc w:val="center"/>
              <w:rPr>
                <w:rFonts w:ascii="Lato" w:hAnsi="Lato" w:cs="Arial"/>
                <w:sz w:val="20"/>
                <w:szCs w:val="20"/>
              </w:rPr>
            </w:pPr>
            <w:r w:rsidRPr="002511A3">
              <w:rPr>
                <w:rFonts w:ascii="Lato" w:hAnsi="Lato" w:cs="Arial"/>
                <w:sz w:val="20"/>
                <w:szCs w:val="20"/>
              </w:rPr>
              <w:t>Nombre de Indicadores</w:t>
            </w:r>
          </w:p>
        </w:tc>
        <w:tc>
          <w:tcPr>
            <w:tcW w:w="1401" w:type="dxa"/>
          </w:tcPr>
          <w:p w14:paraId="740AF3EE" w14:textId="77777777" w:rsidR="00D509AB" w:rsidRPr="002511A3" w:rsidRDefault="00D509AB" w:rsidP="00D509AB">
            <w:pPr>
              <w:jc w:val="center"/>
              <w:rPr>
                <w:rFonts w:ascii="Lato" w:hAnsi="Lato" w:cs="Arial"/>
                <w:sz w:val="20"/>
                <w:szCs w:val="20"/>
              </w:rPr>
            </w:pPr>
            <w:r w:rsidRPr="002511A3">
              <w:rPr>
                <w:rFonts w:ascii="Lato" w:hAnsi="Lato" w:cs="Arial"/>
                <w:sz w:val="20"/>
                <w:szCs w:val="20"/>
              </w:rPr>
              <w:t>Meta</w:t>
            </w:r>
          </w:p>
        </w:tc>
        <w:tc>
          <w:tcPr>
            <w:tcW w:w="1292" w:type="dxa"/>
          </w:tcPr>
          <w:p w14:paraId="633CF868" w14:textId="77777777" w:rsidR="00D509AB" w:rsidRPr="002511A3" w:rsidRDefault="00D509AB" w:rsidP="00D509AB">
            <w:pPr>
              <w:jc w:val="center"/>
              <w:rPr>
                <w:rFonts w:ascii="Lato" w:hAnsi="Lato" w:cs="Arial"/>
                <w:sz w:val="20"/>
                <w:szCs w:val="20"/>
              </w:rPr>
            </w:pPr>
            <w:r w:rsidRPr="002511A3">
              <w:rPr>
                <w:rFonts w:ascii="Lato" w:hAnsi="Lato" w:cs="Arial"/>
                <w:sz w:val="20"/>
                <w:szCs w:val="20"/>
              </w:rPr>
              <w:t>Resultado</w:t>
            </w:r>
          </w:p>
        </w:tc>
      </w:tr>
      <w:tr w:rsidR="00D509AB" w:rsidRPr="002511A3" w14:paraId="6460E456" w14:textId="77777777" w:rsidTr="00D74363">
        <w:trPr>
          <w:jc w:val="center"/>
        </w:trPr>
        <w:tc>
          <w:tcPr>
            <w:tcW w:w="4361" w:type="dxa"/>
          </w:tcPr>
          <w:p w14:paraId="23B2E762" w14:textId="77777777" w:rsidR="00D509AB" w:rsidRPr="002511A3" w:rsidRDefault="00D509AB" w:rsidP="00D509AB">
            <w:pPr>
              <w:rPr>
                <w:rFonts w:ascii="Lato" w:hAnsi="Lato" w:cs="Arial"/>
                <w:sz w:val="20"/>
                <w:szCs w:val="20"/>
              </w:rPr>
            </w:pPr>
            <w:r w:rsidRPr="002511A3">
              <w:rPr>
                <w:rFonts w:ascii="Lato" w:hAnsi="Lato" w:cs="Arial"/>
                <w:sz w:val="20"/>
                <w:szCs w:val="20"/>
              </w:rPr>
              <w:t>Porcentaje de presupuesto ejercido</w:t>
            </w:r>
          </w:p>
        </w:tc>
        <w:tc>
          <w:tcPr>
            <w:tcW w:w="1401" w:type="dxa"/>
          </w:tcPr>
          <w:p w14:paraId="21636010" w14:textId="77777777" w:rsidR="00D509AB" w:rsidRPr="002511A3" w:rsidRDefault="00D509AB" w:rsidP="00D509AB">
            <w:pPr>
              <w:jc w:val="center"/>
              <w:rPr>
                <w:rFonts w:ascii="Lato" w:hAnsi="Lato" w:cs="Arial"/>
                <w:sz w:val="20"/>
                <w:szCs w:val="20"/>
              </w:rPr>
            </w:pPr>
            <w:r w:rsidRPr="002511A3">
              <w:rPr>
                <w:rFonts w:ascii="Lato" w:hAnsi="Lato" w:cs="Arial"/>
                <w:sz w:val="20"/>
                <w:szCs w:val="20"/>
              </w:rPr>
              <w:t>100 %</w:t>
            </w:r>
          </w:p>
        </w:tc>
        <w:tc>
          <w:tcPr>
            <w:tcW w:w="1292" w:type="dxa"/>
          </w:tcPr>
          <w:p w14:paraId="7C6907E5" w14:textId="01A4034E" w:rsidR="00D509AB" w:rsidRPr="002511A3" w:rsidRDefault="00FE3A78" w:rsidP="00491CF2">
            <w:pPr>
              <w:jc w:val="center"/>
              <w:rPr>
                <w:rFonts w:ascii="Lato" w:hAnsi="Lato" w:cs="Arial"/>
                <w:sz w:val="20"/>
                <w:szCs w:val="20"/>
              </w:rPr>
            </w:pPr>
            <w:r w:rsidRPr="002511A3">
              <w:rPr>
                <w:rFonts w:ascii="Lato" w:hAnsi="Lato" w:cs="Arial"/>
                <w:sz w:val="20"/>
                <w:szCs w:val="20"/>
              </w:rPr>
              <w:t>1</w:t>
            </w:r>
            <w:r w:rsidR="0020181F" w:rsidRPr="002511A3">
              <w:rPr>
                <w:rFonts w:ascii="Lato" w:hAnsi="Lato" w:cs="Arial"/>
                <w:sz w:val="20"/>
                <w:szCs w:val="20"/>
              </w:rPr>
              <w:t>4.33</w:t>
            </w:r>
            <w:r w:rsidR="00D509AB" w:rsidRPr="002511A3">
              <w:rPr>
                <w:rFonts w:ascii="Lato" w:hAnsi="Lato" w:cs="Arial"/>
                <w:sz w:val="20"/>
                <w:szCs w:val="20"/>
              </w:rPr>
              <w:t>%</w:t>
            </w:r>
          </w:p>
        </w:tc>
      </w:tr>
    </w:tbl>
    <w:p w14:paraId="742492BA" w14:textId="77777777" w:rsidR="00D509AB" w:rsidRPr="002511A3" w:rsidRDefault="00D509AB" w:rsidP="00D509AB">
      <w:pPr>
        <w:jc w:val="both"/>
        <w:rPr>
          <w:rFonts w:ascii="Lato" w:hAnsi="Lato" w:cs="Arial"/>
          <w:sz w:val="20"/>
          <w:szCs w:val="20"/>
        </w:rPr>
      </w:pPr>
    </w:p>
    <w:p w14:paraId="3A1DE175" w14:textId="1E8F60B3" w:rsidR="00D509AB" w:rsidRPr="002511A3" w:rsidRDefault="00D509AB" w:rsidP="00D509AB">
      <w:pPr>
        <w:spacing w:line="360" w:lineRule="auto"/>
        <w:jc w:val="both"/>
        <w:rPr>
          <w:rFonts w:ascii="Lato" w:hAnsi="Lato" w:cs="Arial"/>
          <w:sz w:val="20"/>
          <w:szCs w:val="20"/>
        </w:rPr>
      </w:pPr>
      <w:bookmarkStart w:id="15" w:name="_Hlk197590672"/>
      <w:r w:rsidRPr="002511A3">
        <w:rPr>
          <w:rFonts w:ascii="Lato" w:hAnsi="Lato" w:cs="Arial"/>
          <w:sz w:val="20"/>
          <w:szCs w:val="20"/>
        </w:rPr>
        <w:t xml:space="preserve">Durante el período del </w:t>
      </w:r>
      <w:r w:rsidR="00561F5C" w:rsidRPr="002511A3">
        <w:rPr>
          <w:rFonts w:ascii="Lato" w:hAnsi="Lato" w:cs="Arial"/>
          <w:sz w:val="20"/>
          <w:szCs w:val="20"/>
        </w:rPr>
        <w:t>1 de enero</w:t>
      </w:r>
      <w:r w:rsidR="00D845D1" w:rsidRPr="002511A3">
        <w:rPr>
          <w:rFonts w:ascii="Lato" w:hAnsi="Lato" w:cs="Arial"/>
          <w:sz w:val="20"/>
          <w:szCs w:val="20"/>
        </w:rPr>
        <w:t xml:space="preserve"> al </w:t>
      </w:r>
      <w:r w:rsidR="0020181F" w:rsidRPr="002511A3">
        <w:rPr>
          <w:rFonts w:ascii="Lato" w:hAnsi="Lato" w:cs="Arial"/>
          <w:sz w:val="20"/>
          <w:szCs w:val="20"/>
        </w:rPr>
        <w:t>31 de marzo</w:t>
      </w:r>
      <w:r w:rsidR="006879EF" w:rsidRPr="002511A3">
        <w:rPr>
          <w:rFonts w:ascii="Lato" w:hAnsi="Lato" w:cs="Arial"/>
          <w:sz w:val="20"/>
          <w:szCs w:val="20"/>
        </w:rPr>
        <w:t xml:space="preserve"> </w:t>
      </w:r>
      <w:r w:rsidR="00430FB2" w:rsidRPr="002511A3">
        <w:rPr>
          <w:rFonts w:ascii="Lato" w:hAnsi="Lato" w:cs="Arial"/>
          <w:sz w:val="20"/>
          <w:szCs w:val="20"/>
        </w:rPr>
        <w:t>de 202</w:t>
      </w:r>
      <w:r w:rsidR="00D92B36" w:rsidRPr="002511A3">
        <w:rPr>
          <w:rFonts w:ascii="Lato" w:hAnsi="Lato" w:cs="Arial"/>
          <w:sz w:val="20"/>
          <w:szCs w:val="20"/>
        </w:rPr>
        <w:t>6</w:t>
      </w:r>
      <w:r w:rsidR="004E2770" w:rsidRPr="002511A3">
        <w:rPr>
          <w:rFonts w:ascii="Lato" w:hAnsi="Lato" w:cs="Arial"/>
          <w:sz w:val="20"/>
          <w:szCs w:val="20"/>
        </w:rPr>
        <w:t xml:space="preserve"> </w:t>
      </w:r>
      <w:r w:rsidR="00D105C3" w:rsidRPr="002511A3">
        <w:rPr>
          <w:rFonts w:ascii="Lato" w:hAnsi="Lato" w:cs="Arial"/>
          <w:sz w:val="20"/>
          <w:szCs w:val="20"/>
        </w:rPr>
        <w:t>se ejerció</w:t>
      </w:r>
      <w:r w:rsidR="00787898" w:rsidRPr="002511A3">
        <w:rPr>
          <w:rFonts w:ascii="Lato" w:hAnsi="Lato" w:cs="Arial"/>
          <w:sz w:val="20"/>
          <w:szCs w:val="20"/>
        </w:rPr>
        <w:t xml:space="preserve"> la cantidad de </w:t>
      </w:r>
      <w:r w:rsidR="00E24516" w:rsidRPr="002511A3">
        <w:rPr>
          <w:rFonts w:ascii="Lato" w:hAnsi="Lato" w:cs="Arial"/>
          <w:sz w:val="20"/>
          <w:szCs w:val="20"/>
        </w:rPr>
        <w:t>$</w:t>
      </w:r>
      <w:r w:rsidR="00FE3A78" w:rsidRPr="002511A3">
        <w:rPr>
          <w:rFonts w:ascii="Lato" w:hAnsi="Lato" w:cs="Arial"/>
          <w:sz w:val="20"/>
          <w:szCs w:val="20"/>
        </w:rPr>
        <w:t>2</w:t>
      </w:r>
      <w:r w:rsidR="0020181F" w:rsidRPr="002511A3">
        <w:rPr>
          <w:rFonts w:ascii="Lato" w:hAnsi="Lato" w:cs="Arial"/>
          <w:sz w:val="20"/>
          <w:szCs w:val="20"/>
        </w:rPr>
        <w:t xml:space="preserve">70,532.03 </w:t>
      </w:r>
      <w:r w:rsidR="00C00E96" w:rsidRPr="002511A3">
        <w:rPr>
          <w:rFonts w:ascii="Lato" w:hAnsi="Lato" w:cs="Arial"/>
          <w:sz w:val="20"/>
          <w:szCs w:val="20"/>
        </w:rPr>
        <w:t>que equivale</w:t>
      </w:r>
      <w:r w:rsidR="00D105C3" w:rsidRPr="002511A3">
        <w:rPr>
          <w:rFonts w:ascii="Lato" w:hAnsi="Lato" w:cs="Arial"/>
          <w:sz w:val="20"/>
          <w:szCs w:val="20"/>
        </w:rPr>
        <w:t xml:space="preserve"> el </w:t>
      </w:r>
      <w:r w:rsidR="00FE3A78" w:rsidRPr="002511A3">
        <w:rPr>
          <w:rFonts w:ascii="Lato" w:hAnsi="Lato" w:cs="Arial"/>
          <w:sz w:val="20"/>
          <w:szCs w:val="20"/>
        </w:rPr>
        <w:t>1</w:t>
      </w:r>
      <w:r w:rsidR="0020181F" w:rsidRPr="002511A3">
        <w:rPr>
          <w:rFonts w:ascii="Lato" w:hAnsi="Lato" w:cs="Arial"/>
          <w:sz w:val="20"/>
          <w:szCs w:val="20"/>
        </w:rPr>
        <w:t>4.33</w:t>
      </w:r>
      <w:r w:rsidRPr="002511A3">
        <w:rPr>
          <w:rFonts w:ascii="Lato" w:hAnsi="Lato" w:cs="Arial"/>
          <w:sz w:val="20"/>
          <w:szCs w:val="20"/>
        </w:rPr>
        <w:t>% del total de presupuesto aprobado para el FIGAROSY de los capítulos 2000 (</w:t>
      </w:r>
      <w:r w:rsidR="0006103B" w:rsidRPr="002511A3">
        <w:rPr>
          <w:rFonts w:ascii="Lato" w:hAnsi="Lato" w:cs="Arial"/>
          <w:sz w:val="20"/>
          <w:szCs w:val="20"/>
        </w:rPr>
        <w:t>Materiales y Suministros</w:t>
      </w:r>
      <w:r w:rsidRPr="002511A3">
        <w:rPr>
          <w:rFonts w:ascii="Lato" w:hAnsi="Lato" w:cs="Arial"/>
          <w:sz w:val="20"/>
          <w:szCs w:val="20"/>
        </w:rPr>
        <w:t>), 3000 (Servicios Gene</w:t>
      </w:r>
      <w:r w:rsidR="00C00E96" w:rsidRPr="002511A3">
        <w:rPr>
          <w:rFonts w:ascii="Lato" w:hAnsi="Lato" w:cs="Arial"/>
          <w:sz w:val="20"/>
          <w:szCs w:val="20"/>
        </w:rPr>
        <w:t>r</w:t>
      </w:r>
      <w:r w:rsidR="00245C38" w:rsidRPr="002511A3">
        <w:rPr>
          <w:rFonts w:ascii="Lato" w:hAnsi="Lato" w:cs="Arial"/>
          <w:sz w:val="20"/>
          <w:szCs w:val="20"/>
        </w:rPr>
        <w:t>ales) y Adquisición de Activos.</w:t>
      </w:r>
    </w:p>
    <w:p w14:paraId="06D86AFE" w14:textId="1FA4D6AD" w:rsidR="002D6710" w:rsidRDefault="002D6710" w:rsidP="00D509AB">
      <w:pPr>
        <w:spacing w:line="360" w:lineRule="auto"/>
        <w:jc w:val="both"/>
        <w:rPr>
          <w:rFonts w:ascii="Lato" w:hAnsi="Lato" w:cs="Arial"/>
          <w:sz w:val="20"/>
          <w:szCs w:val="20"/>
        </w:rPr>
      </w:pPr>
    </w:p>
    <w:bookmarkEnd w:id="15"/>
    <w:p w14:paraId="275F10F5" w14:textId="361C1A49" w:rsidR="00D509AB" w:rsidRPr="00E60C7E" w:rsidRDefault="00D509AB" w:rsidP="00AB602F">
      <w:pPr>
        <w:autoSpaceDE w:val="0"/>
        <w:autoSpaceDN w:val="0"/>
        <w:adjustRightInd w:val="0"/>
        <w:spacing w:line="360" w:lineRule="auto"/>
        <w:jc w:val="both"/>
        <w:rPr>
          <w:rFonts w:ascii="Lato" w:hAnsi="Lato"/>
          <w:sz w:val="20"/>
          <w:szCs w:val="20"/>
        </w:rPr>
      </w:pPr>
    </w:p>
    <w:sectPr w:rsidR="00D509AB" w:rsidRPr="00E60C7E" w:rsidSect="002511A3">
      <w:footerReference w:type="even" r:id="rId9"/>
      <w:footerReference w:type="default" r:id="rId10"/>
      <w:pgSz w:w="15840" w:h="12240" w:orient="landscape"/>
      <w:pgMar w:top="2835" w:right="1134" w:bottom="1701" w:left="1134"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FAE4F" w14:textId="77777777" w:rsidR="00D60D64" w:rsidRDefault="00D60D64">
      <w:r>
        <w:separator/>
      </w:r>
    </w:p>
  </w:endnote>
  <w:endnote w:type="continuationSeparator" w:id="0">
    <w:p w14:paraId="12EDDAE3" w14:textId="77777777" w:rsidR="00D60D64" w:rsidRDefault="00D60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Humnst BT">
    <w:altName w:val="Segoe UI"/>
    <w:panose1 w:val="020B05020505080203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F9450" w14:textId="77777777" w:rsidR="00C52478" w:rsidRDefault="00C5247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349B115" w14:textId="77777777" w:rsidR="00C52478" w:rsidRDefault="00C52478">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F26E1" w14:textId="77777777" w:rsidR="00C52478" w:rsidRDefault="00C52478">
    <w:pPr>
      <w:pStyle w:val="Piedepgina"/>
      <w:ind w:right="360"/>
      <w:rPr>
        <w:color w:val="C0C0C0"/>
        <w:sz w:val="16"/>
      </w:rPr>
    </w:pPr>
  </w:p>
  <w:p w14:paraId="08437622" w14:textId="77777777" w:rsidR="00C52478" w:rsidRDefault="00C52478">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17F2F" w14:textId="77777777" w:rsidR="00D60D64" w:rsidRDefault="00D60D64">
      <w:r>
        <w:separator/>
      </w:r>
    </w:p>
  </w:footnote>
  <w:footnote w:type="continuationSeparator" w:id="0">
    <w:p w14:paraId="4C2C70C8" w14:textId="77777777" w:rsidR="00D60D64" w:rsidRDefault="00D60D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43F5"/>
    <w:multiLevelType w:val="hybridMultilevel"/>
    <w:tmpl w:val="FDA441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FD467A"/>
    <w:multiLevelType w:val="hybridMultilevel"/>
    <w:tmpl w:val="25CC7330"/>
    <w:lvl w:ilvl="0" w:tplc="D6644FC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6B0AB4"/>
    <w:multiLevelType w:val="hybridMultilevel"/>
    <w:tmpl w:val="B4383F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4D42F27"/>
    <w:multiLevelType w:val="hybridMultilevel"/>
    <w:tmpl w:val="28B8A934"/>
    <w:lvl w:ilvl="0" w:tplc="A99AFB8E">
      <w:start w:val="4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E86FDB"/>
    <w:multiLevelType w:val="hybridMultilevel"/>
    <w:tmpl w:val="8FCAAF72"/>
    <w:lvl w:ilvl="0" w:tplc="98BCD0E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C051D8A"/>
    <w:multiLevelType w:val="hybridMultilevel"/>
    <w:tmpl w:val="6616C146"/>
    <w:lvl w:ilvl="0" w:tplc="51BCEB12">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CB87978"/>
    <w:multiLevelType w:val="hybridMultilevel"/>
    <w:tmpl w:val="739C9C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265AF6"/>
    <w:multiLevelType w:val="hybridMultilevel"/>
    <w:tmpl w:val="B3E841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21A0AC2"/>
    <w:multiLevelType w:val="hybridMultilevel"/>
    <w:tmpl w:val="F03CCC92"/>
    <w:lvl w:ilvl="0" w:tplc="B4B055F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22A4BFE"/>
    <w:multiLevelType w:val="hybridMultilevel"/>
    <w:tmpl w:val="9F0401FC"/>
    <w:lvl w:ilvl="0" w:tplc="E990EB7C">
      <w:start w:val="2"/>
      <w:numFmt w:val="bullet"/>
      <w:lvlText w:val="-"/>
      <w:lvlJc w:val="left"/>
      <w:pPr>
        <w:ind w:left="2295" w:hanging="360"/>
      </w:pPr>
      <w:rPr>
        <w:rFonts w:ascii="ZapfHumnst BT" w:eastAsia="Times New Roman" w:hAnsi="ZapfHumnst BT" w:cs="Times New Roman" w:hint="default"/>
      </w:rPr>
    </w:lvl>
    <w:lvl w:ilvl="1" w:tplc="0C0A0003" w:tentative="1">
      <w:start w:val="1"/>
      <w:numFmt w:val="bullet"/>
      <w:lvlText w:val="o"/>
      <w:lvlJc w:val="left"/>
      <w:pPr>
        <w:ind w:left="3015" w:hanging="360"/>
      </w:pPr>
      <w:rPr>
        <w:rFonts w:ascii="Courier New" w:hAnsi="Courier New" w:cs="Courier New" w:hint="default"/>
      </w:rPr>
    </w:lvl>
    <w:lvl w:ilvl="2" w:tplc="0C0A0005" w:tentative="1">
      <w:start w:val="1"/>
      <w:numFmt w:val="bullet"/>
      <w:lvlText w:val=""/>
      <w:lvlJc w:val="left"/>
      <w:pPr>
        <w:ind w:left="3735" w:hanging="360"/>
      </w:pPr>
      <w:rPr>
        <w:rFonts w:ascii="Wingdings" w:hAnsi="Wingdings" w:hint="default"/>
      </w:rPr>
    </w:lvl>
    <w:lvl w:ilvl="3" w:tplc="0C0A0001" w:tentative="1">
      <w:start w:val="1"/>
      <w:numFmt w:val="bullet"/>
      <w:lvlText w:val=""/>
      <w:lvlJc w:val="left"/>
      <w:pPr>
        <w:ind w:left="4455" w:hanging="360"/>
      </w:pPr>
      <w:rPr>
        <w:rFonts w:ascii="Symbol" w:hAnsi="Symbol" w:hint="default"/>
      </w:rPr>
    </w:lvl>
    <w:lvl w:ilvl="4" w:tplc="0C0A0003" w:tentative="1">
      <w:start w:val="1"/>
      <w:numFmt w:val="bullet"/>
      <w:lvlText w:val="o"/>
      <w:lvlJc w:val="left"/>
      <w:pPr>
        <w:ind w:left="5175" w:hanging="360"/>
      </w:pPr>
      <w:rPr>
        <w:rFonts w:ascii="Courier New" w:hAnsi="Courier New" w:cs="Courier New" w:hint="default"/>
      </w:rPr>
    </w:lvl>
    <w:lvl w:ilvl="5" w:tplc="0C0A0005" w:tentative="1">
      <w:start w:val="1"/>
      <w:numFmt w:val="bullet"/>
      <w:lvlText w:val=""/>
      <w:lvlJc w:val="left"/>
      <w:pPr>
        <w:ind w:left="5895" w:hanging="360"/>
      </w:pPr>
      <w:rPr>
        <w:rFonts w:ascii="Wingdings" w:hAnsi="Wingdings" w:hint="default"/>
      </w:rPr>
    </w:lvl>
    <w:lvl w:ilvl="6" w:tplc="0C0A0001" w:tentative="1">
      <w:start w:val="1"/>
      <w:numFmt w:val="bullet"/>
      <w:lvlText w:val=""/>
      <w:lvlJc w:val="left"/>
      <w:pPr>
        <w:ind w:left="6615" w:hanging="360"/>
      </w:pPr>
      <w:rPr>
        <w:rFonts w:ascii="Symbol" w:hAnsi="Symbol" w:hint="default"/>
      </w:rPr>
    </w:lvl>
    <w:lvl w:ilvl="7" w:tplc="0C0A0003" w:tentative="1">
      <w:start w:val="1"/>
      <w:numFmt w:val="bullet"/>
      <w:lvlText w:val="o"/>
      <w:lvlJc w:val="left"/>
      <w:pPr>
        <w:ind w:left="7335" w:hanging="360"/>
      </w:pPr>
      <w:rPr>
        <w:rFonts w:ascii="Courier New" w:hAnsi="Courier New" w:cs="Courier New" w:hint="default"/>
      </w:rPr>
    </w:lvl>
    <w:lvl w:ilvl="8" w:tplc="0C0A0005" w:tentative="1">
      <w:start w:val="1"/>
      <w:numFmt w:val="bullet"/>
      <w:lvlText w:val=""/>
      <w:lvlJc w:val="left"/>
      <w:pPr>
        <w:ind w:left="8055" w:hanging="360"/>
      </w:pPr>
      <w:rPr>
        <w:rFonts w:ascii="Wingdings" w:hAnsi="Wingdings" w:hint="default"/>
      </w:rPr>
    </w:lvl>
  </w:abstractNum>
  <w:abstractNum w:abstractNumId="10" w15:restartNumberingAfterBreak="0">
    <w:nsid w:val="24353BA5"/>
    <w:multiLevelType w:val="hybridMultilevel"/>
    <w:tmpl w:val="AFDAEF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96A7761"/>
    <w:multiLevelType w:val="hybridMultilevel"/>
    <w:tmpl w:val="2F26100A"/>
    <w:lvl w:ilvl="0" w:tplc="0C0A0001">
      <w:start w:val="1"/>
      <w:numFmt w:val="bullet"/>
      <w:lvlText w:val=""/>
      <w:lvlJc w:val="left"/>
      <w:pPr>
        <w:ind w:left="2295"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F39487C"/>
    <w:multiLevelType w:val="hybridMultilevel"/>
    <w:tmpl w:val="F1C6DAD8"/>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1415227"/>
    <w:multiLevelType w:val="hybridMultilevel"/>
    <w:tmpl w:val="CB9EFCB6"/>
    <w:lvl w:ilvl="0" w:tplc="1E5E5690">
      <w:start w:val="3"/>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16E0D41"/>
    <w:multiLevelType w:val="hybridMultilevel"/>
    <w:tmpl w:val="3FFCFC12"/>
    <w:lvl w:ilvl="0" w:tplc="01BCC68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61037A9"/>
    <w:multiLevelType w:val="hybridMultilevel"/>
    <w:tmpl w:val="06EE1D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9BA6202"/>
    <w:multiLevelType w:val="hybridMultilevel"/>
    <w:tmpl w:val="DAFEF71A"/>
    <w:lvl w:ilvl="0" w:tplc="97900168">
      <w:start w:val="1"/>
      <w:numFmt w:val="decimal"/>
      <w:lvlText w:val="%1."/>
      <w:lvlJc w:val="left"/>
      <w:pPr>
        <w:ind w:left="36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0331CEC"/>
    <w:multiLevelType w:val="hybridMultilevel"/>
    <w:tmpl w:val="F3FED684"/>
    <w:lvl w:ilvl="0" w:tplc="F970DD86">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0D868E2"/>
    <w:multiLevelType w:val="hybridMultilevel"/>
    <w:tmpl w:val="05B06DE0"/>
    <w:lvl w:ilvl="0" w:tplc="A90A4EC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1C970ED"/>
    <w:multiLevelType w:val="hybridMultilevel"/>
    <w:tmpl w:val="EF8ED0F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34623BD"/>
    <w:multiLevelType w:val="hybridMultilevel"/>
    <w:tmpl w:val="A12CAADA"/>
    <w:lvl w:ilvl="0" w:tplc="E0DAC5D2">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5713F67"/>
    <w:multiLevelType w:val="hybridMultilevel"/>
    <w:tmpl w:val="231AFDE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65F70EA"/>
    <w:multiLevelType w:val="hybridMultilevel"/>
    <w:tmpl w:val="2B001CA2"/>
    <w:lvl w:ilvl="0" w:tplc="806C4EE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B2C0AF5"/>
    <w:multiLevelType w:val="hybridMultilevel"/>
    <w:tmpl w:val="0214FD0E"/>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1DE6821"/>
    <w:multiLevelType w:val="hybridMultilevel"/>
    <w:tmpl w:val="84C63E5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CAE44A4"/>
    <w:multiLevelType w:val="hybridMultilevel"/>
    <w:tmpl w:val="335A848C"/>
    <w:lvl w:ilvl="0" w:tplc="E8824428">
      <w:start w:val="1"/>
      <w:numFmt w:val="upperRoman"/>
      <w:lvlText w:val="%1."/>
      <w:lvlJc w:val="righ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DBF2876"/>
    <w:multiLevelType w:val="hybridMultilevel"/>
    <w:tmpl w:val="E29AF15E"/>
    <w:lvl w:ilvl="0" w:tplc="8870CE9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55112E1"/>
    <w:multiLevelType w:val="hybridMultilevel"/>
    <w:tmpl w:val="2C5C18BE"/>
    <w:lvl w:ilvl="0" w:tplc="0C0A0001">
      <w:start w:val="1"/>
      <w:numFmt w:val="bullet"/>
      <w:lvlText w:val=""/>
      <w:lvlJc w:val="left"/>
      <w:pPr>
        <w:ind w:left="2295" w:hanging="360"/>
      </w:pPr>
      <w:rPr>
        <w:rFonts w:ascii="Symbol" w:hAnsi="Symbol" w:hint="default"/>
      </w:rPr>
    </w:lvl>
    <w:lvl w:ilvl="1" w:tplc="0C0A0003" w:tentative="1">
      <w:start w:val="1"/>
      <w:numFmt w:val="bullet"/>
      <w:lvlText w:val="o"/>
      <w:lvlJc w:val="left"/>
      <w:pPr>
        <w:ind w:left="3015" w:hanging="360"/>
      </w:pPr>
      <w:rPr>
        <w:rFonts w:ascii="Courier New" w:hAnsi="Courier New" w:cs="Courier New" w:hint="default"/>
      </w:rPr>
    </w:lvl>
    <w:lvl w:ilvl="2" w:tplc="0C0A0005" w:tentative="1">
      <w:start w:val="1"/>
      <w:numFmt w:val="bullet"/>
      <w:lvlText w:val=""/>
      <w:lvlJc w:val="left"/>
      <w:pPr>
        <w:ind w:left="3735" w:hanging="360"/>
      </w:pPr>
      <w:rPr>
        <w:rFonts w:ascii="Wingdings" w:hAnsi="Wingdings" w:hint="default"/>
      </w:rPr>
    </w:lvl>
    <w:lvl w:ilvl="3" w:tplc="0C0A0001" w:tentative="1">
      <w:start w:val="1"/>
      <w:numFmt w:val="bullet"/>
      <w:lvlText w:val=""/>
      <w:lvlJc w:val="left"/>
      <w:pPr>
        <w:ind w:left="4455" w:hanging="360"/>
      </w:pPr>
      <w:rPr>
        <w:rFonts w:ascii="Symbol" w:hAnsi="Symbol" w:hint="default"/>
      </w:rPr>
    </w:lvl>
    <w:lvl w:ilvl="4" w:tplc="0C0A0003" w:tentative="1">
      <w:start w:val="1"/>
      <w:numFmt w:val="bullet"/>
      <w:lvlText w:val="o"/>
      <w:lvlJc w:val="left"/>
      <w:pPr>
        <w:ind w:left="5175" w:hanging="360"/>
      </w:pPr>
      <w:rPr>
        <w:rFonts w:ascii="Courier New" w:hAnsi="Courier New" w:cs="Courier New" w:hint="default"/>
      </w:rPr>
    </w:lvl>
    <w:lvl w:ilvl="5" w:tplc="0C0A0005" w:tentative="1">
      <w:start w:val="1"/>
      <w:numFmt w:val="bullet"/>
      <w:lvlText w:val=""/>
      <w:lvlJc w:val="left"/>
      <w:pPr>
        <w:ind w:left="5895" w:hanging="360"/>
      </w:pPr>
      <w:rPr>
        <w:rFonts w:ascii="Wingdings" w:hAnsi="Wingdings" w:hint="default"/>
      </w:rPr>
    </w:lvl>
    <w:lvl w:ilvl="6" w:tplc="0C0A0001" w:tentative="1">
      <w:start w:val="1"/>
      <w:numFmt w:val="bullet"/>
      <w:lvlText w:val=""/>
      <w:lvlJc w:val="left"/>
      <w:pPr>
        <w:ind w:left="6615" w:hanging="360"/>
      </w:pPr>
      <w:rPr>
        <w:rFonts w:ascii="Symbol" w:hAnsi="Symbol" w:hint="default"/>
      </w:rPr>
    </w:lvl>
    <w:lvl w:ilvl="7" w:tplc="0C0A0003" w:tentative="1">
      <w:start w:val="1"/>
      <w:numFmt w:val="bullet"/>
      <w:lvlText w:val="o"/>
      <w:lvlJc w:val="left"/>
      <w:pPr>
        <w:ind w:left="7335" w:hanging="360"/>
      </w:pPr>
      <w:rPr>
        <w:rFonts w:ascii="Courier New" w:hAnsi="Courier New" w:cs="Courier New" w:hint="default"/>
      </w:rPr>
    </w:lvl>
    <w:lvl w:ilvl="8" w:tplc="0C0A0005" w:tentative="1">
      <w:start w:val="1"/>
      <w:numFmt w:val="bullet"/>
      <w:lvlText w:val=""/>
      <w:lvlJc w:val="left"/>
      <w:pPr>
        <w:ind w:left="8055" w:hanging="360"/>
      </w:pPr>
      <w:rPr>
        <w:rFonts w:ascii="Wingdings" w:hAnsi="Wingdings" w:hint="default"/>
      </w:rPr>
    </w:lvl>
  </w:abstractNum>
  <w:abstractNum w:abstractNumId="28" w15:restartNumberingAfterBreak="0">
    <w:nsid w:val="6A370A79"/>
    <w:multiLevelType w:val="hybridMultilevel"/>
    <w:tmpl w:val="048A6D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ADB1BE5"/>
    <w:multiLevelType w:val="hybridMultilevel"/>
    <w:tmpl w:val="9EF0FBF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B99114E"/>
    <w:multiLevelType w:val="hybridMultilevel"/>
    <w:tmpl w:val="83A23BCC"/>
    <w:lvl w:ilvl="0" w:tplc="8F3C5B30">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D8E31F3"/>
    <w:multiLevelType w:val="hybridMultilevel"/>
    <w:tmpl w:val="E70AEFF6"/>
    <w:lvl w:ilvl="0" w:tplc="2696AB5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2" w15:restartNumberingAfterBreak="0">
    <w:nsid w:val="70B17C21"/>
    <w:multiLevelType w:val="hybridMultilevel"/>
    <w:tmpl w:val="0B0048BC"/>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2545F37"/>
    <w:multiLevelType w:val="hybridMultilevel"/>
    <w:tmpl w:val="0240CCF4"/>
    <w:lvl w:ilvl="0" w:tplc="01BCC688">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5923613"/>
    <w:multiLevelType w:val="hybridMultilevel"/>
    <w:tmpl w:val="16A86A5A"/>
    <w:lvl w:ilvl="0" w:tplc="B14C4FF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B472D9C"/>
    <w:multiLevelType w:val="hybridMultilevel"/>
    <w:tmpl w:val="335A848C"/>
    <w:lvl w:ilvl="0" w:tplc="E8824428">
      <w:start w:val="1"/>
      <w:numFmt w:val="upperRoman"/>
      <w:lvlText w:val="%1."/>
      <w:lvlJc w:val="righ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C32682A"/>
    <w:multiLevelType w:val="hybridMultilevel"/>
    <w:tmpl w:val="066A5F76"/>
    <w:lvl w:ilvl="0" w:tplc="0C0A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C4D5C38"/>
    <w:multiLevelType w:val="hybridMultilevel"/>
    <w:tmpl w:val="16A86A5A"/>
    <w:lvl w:ilvl="0" w:tplc="B14C4FF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E2A6229"/>
    <w:multiLevelType w:val="hybridMultilevel"/>
    <w:tmpl w:val="335A848C"/>
    <w:lvl w:ilvl="0" w:tplc="E8824428">
      <w:start w:val="1"/>
      <w:numFmt w:val="upperRoman"/>
      <w:lvlText w:val="%1."/>
      <w:lvlJc w:val="righ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EB6549C"/>
    <w:multiLevelType w:val="hybridMultilevel"/>
    <w:tmpl w:val="1E2A74C8"/>
    <w:lvl w:ilvl="0" w:tplc="D5328C54">
      <w:start w:val="2"/>
      <w:numFmt w:val="bullet"/>
      <w:lvlText w:val="-"/>
      <w:lvlJc w:val="left"/>
      <w:pPr>
        <w:ind w:left="2655" w:hanging="360"/>
      </w:pPr>
      <w:rPr>
        <w:rFonts w:ascii="ZapfHumnst BT" w:eastAsia="Times New Roman" w:hAnsi="ZapfHumnst BT" w:cs="Times New Roman" w:hint="default"/>
      </w:rPr>
    </w:lvl>
    <w:lvl w:ilvl="1" w:tplc="0C0A0003" w:tentative="1">
      <w:start w:val="1"/>
      <w:numFmt w:val="bullet"/>
      <w:lvlText w:val="o"/>
      <w:lvlJc w:val="left"/>
      <w:pPr>
        <w:ind w:left="3375" w:hanging="360"/>
      </w:pPr>
      <w:rPr>
        <w:rFonts w:ascii="Courier New" w:hAnsi="Courier New" w:cs="Courier New" w:hint="default"/>
      </w:rPr>
    </w:lvl>
    <w:lvl w:ilvl="2" w:tplc="0C0A0005" w:tentative="1">
      <w:start w:val="1"/>
      <w:numFmt w:val="bullet"/>
      <w:lvlText w:val=""/>
      <w:lvlJc w:val="left"/>
      <w:pPr>
        <w:ind w:left="4095" w:hanging="360"/>
      </w:pPr>
      <w:rPr>
        <w:rFonts w:ascii="Wingdings" w:hAnsi="Wingdings" w:hint="default"/>
      </w:rPr>
    </w:lvl>
    <w:lvl w:ilvl="3" w:tplc="0C0A0001" w:tentative="1">
      <w:start w:val="1"/>
      <w:numFmt w:val="bullet"/>
      <w:lvlText w:val=""/>
      <w:lvlJc w:val="left"/>
      <w:pPr>
        <w:ind w:left="4815" w:hanging="360"/>
      </w:pPr>
      <w:rPr>
        <w:rFonts w:ascii="Symbol" w:hAnsi="Symbol" w:hint="default"/>
      </w:rPr>
    </w:lvl>
    <w:lvl w:ilvl="4" w:tplc="0C0A0003" w:tentative="1">
      <w:start w:val="1"/>
      <w:numFmt w:val="bullet"/>
      <w:lvlText w:val="o"/>
      <w:lvlJc w:val="left"/>
      <w:pPr>
        <w:ind w:left="5535" w:hanging="360"/>
      </w:pPr>
      <w:rPr>
        <w:rFonts w:ascii="Courier New" w:hAnsi="Courier New" w:cs="Courier New" w:hint="default"/>
      </w:rPr>
    </w:lvl>
    <w:lvl w:ilvl="5" w:tplc="0C0A0005" w:tentative="1">
      <w:start w:val="1"/>
      <w:numFmt w:val="bullet"/>
      <w:lvlText w:val=""/>
      <w:lvlJc w:val="left"/>
      <w:pPr>
        <w:ind w:left="6255" w:hanging="360"/>
      </w:pPr>
      <w:rPr>
        <w:rFonts w:ascii="Wingdings" w:hAnsi="Wingdings" w:hint="default"/>
      </w:rPr>
    </w:lvl>
    <w:lvl w:ilvl="6" w:tplc="0C0A0001" w:tentative="1">
      <w:start w:val="1"/>
      <w:numFmt w:val="bullet"/>
      <w:lvlText w:val=""/>
      <w:lvlJc w:val="left"/>
      <w:pPr>
        <w:ind w:left="6975" w:hanging="360"/>
      </w:pPr>
      <w:rPr>
        <w:rFonts w:ascii="Symbol" w:hAnsi="Symbol" w:hint="default"/>
      </w:rPr>
    </w:lvl>
    <w:lvl w:ilvl="7" w:tplc="0C0A0003" w:tentative="1">
      <w:start w:val="1"/>
      <w:numFmt w:val="bullet"/>
      <w:lvlText w:val="o"/>
      <w:lvlJc w:val="left"/>
      <w:pPr>
        <w:ind w:left="7695" w:hanging="360"/>
      </w:pPr>
      <w:rPr>
        <w:rFonts w:ascii="Courier New" w:hAnsi="Courier New" w:cs="Courier New" w:hint="default"/>
      </w:rPr>
    </w:lvl>
    <w:lvl w:ilvl="8" w:tplc="0C0A0005" w:tentative="1">
      <w:start w:val="1"/>
      <w:numFmt w:val="bullet"/>
      <w:lvlText w:val=""/>
      <w:lvlJc w:val="left"/>
      <w:pPr>
        <w:ind w:left="8415" w:hanging="360"/>
      </w:pPr>
      <w:rPr>
        <w:rFonts w:ascii="Wingdings" w:hAnsi="Wingdings" w:hint="default"/>
      </w:rPr>
    </w:lvl>
  </w:abstractNum>
  <w:num w:numId="1">
    <w:abstractNumId w:val="1"/>
  </w:num>
  <w:num w:numId="2">
    <w:abstractNumId w:val="32"/>
  </w:num>
  <w:num w:numId="3">
    <w:abstractNumId w:val="27"/>
  </w:num>
  <w:num w:numId="4">
    <w:abstractNumId w:val="29"/>
  </w:num>
  <w:num w:numId="5">
    <w:abstractNumId w:val="11"/>
  </w:num>
  <w:num w:numId="6">
    <w:abstractNumId w:val="2"/>
  </w:num>
  <w:num w:numId="7">
    <w:abstractNumId w:val="19"/>
  </w:num>
  <w:num w:numId="8">
    <w:abstractNumId w:val="6"/>
  </w:num>
  <w:num w:numId="9">
    <w:abstractNumId w:val="4"/>
  </w:num>
  <w:num w:numId="10">
    <w:abstractNumId w:val="21"/>
  </w:num>
  <w:num w:numId="11">
    <w:abstractNumId w:val="18"/>
  </w:num>
  <w:num w:numId="12">
    <w:abstractNumId w:val="25"/>
  </w:num>
  <w:num w:numId="13">
    <w:abstractNumId w:val="10"/>
  </w:num>
  <w:num w:numId="14">
    <w:abstractNumId w:val="36"/>
  </w:num>
  <w:num w:numId="15">
    <w:abstractNumId w:val="38"/>
  </w:num>
  <w:num w:numId="16">
    <w:abstractNumId w:val="37"/>
  </w:num>
  <w:num w:numId="17">
    <w:abstractNumId w:val="34"/>
  </w:num>
  <w:num w:numId="18">
    <w:abstractNumId w:val="35"/>
  </w:num>
  <w:num w:numId="19">
    <w:abstractNumId w:val="22"/>
  </w:num>
  <w:num w:numId="20">
    <w:abstractNumId w:val="28"/>
  </w:num>
  <w:num w:numId="21">
    <w:abstractNumId w:val="12"/>
  </w:num>
  <w:num w:numId="22">
    <w:abstractNumId w:val="24"/>
  </w:num>
  <w:num w:numId="23">
    <w:abstractNumId w:val="26"/>
  </w:num>
  <w:num w:numId="24">
    <w:abstractNumId w:val="16"/>
  </w:num>
  <w:num w:numId="25">
    <w:abstractNumId w:val="5"/>
  </w:num>
  <w:num w:numId="26">
    <w:abstractNumId w:val="0"/>
  </w:num>
  <w:num w:numId="27">
    <w:abstractNumId w:val="20"/>
  </w:num>
  <w:num w:numId="28">
    <w:abstractNumId w:val="30"/>
  </w:num>
  <w:num w:numId="29">
    <w:abstractNumId w:val="33"/>
  </w:num>
  <w:num w:numId="30">
    <w:abstractNumId w:val="7"/>
  </w:num>
  <w:num w:numId="31">
    <w:abstractNumId w:val="23"/>
  </w:num>
  <w:num w:numId="32">
    <w:abstractNumId w:val="9"/>
  </w:num>
  <w:num w:numId="33">
    <w:abstractNumId w:val="39"/>
  </w:num>
  <w:num w:numId="34">
    <w:abstractNumId w:val="14"/>
  </w:num>
  <w:num w:numId="35">
    <w:abstractNumId w:val="13"/>
  </w:num>
  <w:num w:numId="36">
    <w:abstractNumId w:val="8"/>
  </w:num>
  <w:num w:numId="37">
    <w:abstractNumId w:val="15"/>
  </w:num>
  <w:num w:numId="38">
    <w:abstractNumId w:val="3"/>
  </w:num>
  <w:num w:numId="39">
    <w:abstractNumId w:val="17"/>
  </w:num>
  <w:num w:numId="40">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C90"/>
    <w:rsid w:val="00001560"/>
    <w:rsid w:val="00002CB8"/>
    <w:rsid w:val="00004122"/>
    <w:rsid w:val="00007602"/>
    <w:rsid w:val="00011125"/>
    <w:rsid w:val="00013DE3"/>
    <w:rsid w:val="00014390"/>
    <w:rsid w:val="0001505E"/>
    <w:rsid w:val="00020207"/>
    <w:rsid w:val="00024137"/>
    <w:rsid w:val="00026F92"/>
    <w:rsid w:val="00027B55"/>
    <w:rsid w:val="000316BB"/>
    <w:rsid w:val="00041C5C"/>
    <w:rsid w:val="0004353D"/>
    <w:rsid w:val="000443CE"/>
    <w:rsid w:val="00047810"/>
    <w:rsid w:val="000479BA"/>
    <w:rsid w:val="00051AC9"/>
    <w:rsid w:val="000549BA"/>
    <w:rsid w:val="00056526"/>
    <w:rsid w:val="00057818"/>
    <w:rsid w:val="00057990"/>
    <w:rsid w:val="00060E23"/>
    <w:rsid w:val="0006103B"/>
    <w:rsid w:val="0006105B"/>
    <w:rsid w:val="0006275E"/>
    <w:rsid w:val="00062F82"/>
    <w:rsid w:val="00066F9C"/>
    <w:rsid w:val="000734BB"/>
    <w:rsid w:val="00074B84"/>
    <w:rsid w:val="0007573E"/>
    <w:rsid w:val="00077481"/>
    <w:rsid w:val="00082A0A"/>
    <w:rsid w:val="00082E1B"/>
    <w:rsid w:val="000865C5"/>
    <w:rsid w:val="000873FD"/>
    <w:rsid w:val="000876F9"/>
    <w:rsid w:val="00091165"/>
    <w:rsid w:val="00091C42"/>
    <w:rsid w:val="000937DB"/>
    <w:rsid w:val="00093978"/>
    <w:rsid w:val="00093C1D"/>
    <w:rsid w:val="0009464E"/>
    <w:rsid w:val="00096BCA"/>
    <w:rsid w:val="000A2662"/>
    <w:rsid w:val="000A48EC"/>
    <w:rsid w:val="000A5869"/>
    <w:rsid w:val="000A7489"/>
    <w:rsid w:val="000B04D8"/>
    <w:rsid w:val="000B0F40"/>
    <w:rsid w:val="000B181E"/>
    <w:rsid w:val="000B3ED7"/>
    <w:rsid w:val="000B43F6"/>
    <w:rsid w:val="000C023F"/>
    <w:rsid w:val="000C0245"/>
    <w:rsid w:val="000C35C1"/>
    <w:rsid w:val="000C4EE9"/>
    <w:rsid w:val="000C56B8"/>
    <w:rsid w:val="000C77CD"/>
    <w:rsid w:val="000D0630"/>
    <w:rsid w:val="000D0C9D"/>
    <w:rsid w:val="000D0F4F"/>
    <w:rsid w:val="000D2243"/>
    <w:rsid w:val="000D2CAA"/>
    <w:rsid w:val="000D38ED"/>
    <w:rsid w:val="000D7023"/>
    <w:rsid w:val="000D7F04"/>
    <w:rsid w:val="000E03E5"/>
    <w:rsid w:val="000E0C4A"/>
    <w:rsid w:val="000E0CAE"/>
    <w:rsid w:val="000E0D98"/>
    <w:rsid w:val="000E1795"/>
    <w:rsid w:val="000E52AB"/>
    <w:rsid w:val="000E567B"/>
    <w:rsid w:val="000E5701"/>
    <w:rsid w:val="000E67AA"/>
    <w:rsid w:val="000E6C26"/>
    <w:rsid w:val="000E6F8B"/>
    <w:rsid w:val="000F08BA"/>
    <w:rsid w:val="000F1AE9"/>
    <w:rsid w:val="000F41C4"/>
    <w:rsid w:val="000F4C45"/>
    <w:rsid w:val="000F4D02"/>
    <w:rsid w:val="000F63BE"/>
    <w:rsid w:val="00100D8D"/>
    <w:rsid w:val="00100E22"/>
    <w:rsid w:val="0010183B"/>
    <w:rsid w:val="00102D88"/>
    <w:rsid w:val="00106F17"/>
    <w:rsid w:val="00107856"/>
    <w:rsid w:val="0011167E"/>
    <w:rsid w:val="0011202B"/>
    <w:rsid w:val="00115C29"/>
    <w:rsid w:val="0011625F"/>
    <w:rsid w:val="00116653"/>
    <w:rsid w:val="00121260"/>
    <w:rsid w:val="00121DC8"/>
    <w:rsid w:val="00125214"/>
    <w:rsid w:val="00125AFA"/>
    <w:rsid w:val="00125C53"/>
    <w:rsid w:val="00126A62"/>
    <w:rsid w:val="00130292"/>
    <w:rsid w:val="001314EF"/>
    <w:rsid w:val="001318EB"/>
    <w:rsid w:val="001328A3"/>
    <w:rsid w:val="0013301F"/>
    <w:rsid w:val="00133FD0"/>
    <w:rsid w:val="001374BB"/>
    <w:rsid w:val="001377C0"/>
    <w:rsid w:val="00141423"/>
    <w:rsid w:val="00141B0E"/>
    <w:rsid w:val="00142488"/>
    <w:rsid w:val="00143540"/>
    <w:rsid w:val="001445B3"/>
    <w:rsid w:val="001447D6"/>
    <w:rsid w:val="00150C08"/>
    <w:rsid w:val="00153576"/>
    <w:rsid w:val="00161E86"/>
    <w:rsid w:val="00164457"/>
    <w:rsid w:val="00164AB5"/>
    <w:rsid w:val="00165485"/>
    <w:rsid w:val="00170C15"/>
    <w:rsid w:val="00171BD5"/>
    <w:rsid w:val="00172DC7"/>
    <w:rsid w:val="00173DA8"/>
    <w:rsid w:val="001758A8"/>
    <w:rsid w:val="0018110A"/>
    <w:rsid w:val="00181608"/>
    <w:rsid w:val="001824BE"/>
    <w:rsid w:val="00182F4A"/>
    <w:rsid w:val="00184FDF"/>
    <w:rsid w:val="00185FC6"/>
    <w:rsid w:val="0019230F"/>
    <w:rsid w:val="001A0664"/>
    <w:rsid w:val="001A2000"/>
    <w:rsid w:val="001A633F"/>
    <w:rsid w:val="001A713D"/>
    <w:rsid w:val="001B1A48"/>
    <w:rsid w:val="001B63BF"/>
    <w:rsid w:val="001B6C26"/>
    <w:rsid w:val="001C2F11"/>
    <w:rsid w:val="001C40DC"/>
    <w:rsid w:val="001C5783"/>
    <w:rsid w:val="001C6EEB"/>
    <w:rsid w:val="001D31B2"/>
    <w:rsid w:val="001D3479"/>
    <w:rsid w:val="001D4773"/>
    <w:rsid w:val="001D58C1"/>
    <w:rsid w:val="001D6708"/>
    <w:rsid w:val="001D7D14"/>
    <w:rsid w:val="001E22F3"/>
    <w:rsid w:val="001E33AC"/>
    <w:rsid w:val="001E4E1D"/>
    <w:rsid w:val="001F0A1F"/>
    <w:rsid w:val="001F1D18"/>
    <w:rsid w:val="001F453B"/>
    <w:rsid w:val="001F6F05"/>
    <w:rsid w:val="0020181F"/>
    <w:rsid w:val="002018F1"/>
    <w:rsid w:val="002031AF"/>
    <w:rsid w:val="0020462F"/>
    <w:rsid w:val="00206A9E"/>
    <w:rsid w:val="00211F98"/>
    <w:rsid w:val="00222269"/>
    <w:rsid w:val="002239AF"/>
    <w:rsid w:val="00225B6F"/>
    <w:rsid w:val="0023054F"/>
    <w:rsid w:val="002335CD"/>
    <w:rsid w:val="002340B3"/>
    <w:rsid w:val="0023587D"/>
    <w:rsid w:val="002437A7"/>
    <w:rsid w:val="00244F48"/>
    <w:rsid w:val="00244FE0"/>
    <w:rsid w:val="00245431"/>
    <w:rsid w:val="00245C38"/>
    <w:rsid w:val="00245FBA"/>
    <w:rsid w:val="002476BA"/>
    <w:rsid w:val="002511A3"/>
    <w:rsid w:val="00251C45"/>
    <w:rsid w:val="00256187"/>
    <w:rsid w:val="00260AE0"/>
    <w:rsid w:val="0026248A"/>
    <w:rsid w:val="0026302A"/>
    <w:rsid w:val="002653E4"/>
    <w:rsid w:val="002665F6"/>
    <w:rsid w:val="0026721C"/>
    <w:rsid w:val="00271D33"/>
    <w:rsid w:val="00272A58"/>
    <w:rsid w:val="00277497"/>
    <w:rsid w:val="002801E8"/>
    <w:rsid w:val="00280DC5"/>
    <w:rsid w:val="00285B4A"/>
    <w:rsid w:val="00287204"/>
    <w:rsid w:val="0029002C"/>
    <w:rsid w:val="00291A94"/>
    <w:rsid w:val="00293008"/>
    <w:rsid w:val="002938AC"/>
    <w:rsid w:val="0029423C"/>
    <w:rsid w:val="002942A4"/>
    <w:rsid w:val="002944A5"/>
    <w:rsid w:val="00296CE8"/>
    <w:rsid w:val="002A1014"/>
    <w:rsid w:val="002A62F3"/>
    <w:rsid w:val="002A690F"/>
    <w:rsid w:val="002A7404"/>
    <w:rsid w:val="002A7737"/>
    <w:rsid w:val="002B517C"/>
    <w:rsid w:val="002B5335"/>
    <w:rsid w:val="002C1544"/>
    <w:rsid w:val="002C24F4"/>
    <w:rsid w:val="002C28AB"/>
    <w:rsid w:val="002C4F9A"/>
    <w:rsid w:val="002C5252"/>
    <w:rsid w:val="002C59DD"/>
    <w:rsid w:val="002C6B36"/>
    <w:rsid w:val="002D0159"/>
    <w:rsid w:val="002D1511"/>
    <w:rsid w:val="002D6710"/>
    <w:rsid w:val="002E0143"/>
    <w:rsid w:val="002E05D6"/>
    <w:rsid w:val="002E1F4B"/>
    <w:rsid w:val="002E3720"/>
    <w:rsid w:val="002E4D68"/>
    <w:rsid w:val="002E777F"/>
    <w:rsid w:val="002F1016"/>
    <w:rsid w:val="002F179F"/>
    <w:rsid w:val="002F239F"/>
    <w:rsid w:val="002F27EE"/>
    <w:rsid w:val="002F63DD"/>
    <w:rsid w:val="002F64BF"/>
    <w:rsid w:val="002F7524"/>
    <w:rsid w:val="00302D0B"/>
    <w:rsid w:val="00302F49"/>
    <w:rsid w:val="00305561"/>
    <w:rsid w:val="003077C8"/>
    <w:rsid w:val="0031192C"/>
    <w:rsid w:val="00312E2B"/>
    <w:rsid w:val="00312F46"/>
    <w:rsid w:val="003218DE"/>
    <w:rsid w:val="003221C5"/>
    <w:rsid w:val="00326EF6"/>
    <w:rsid w:val="00327E35"/>
    <w:rsid w:val="00334AE4"/>
    <w:rsid w:val="00334D0D"/>
    <w:rsid w:val="0033685C"/>
    <w:rsid w:val="00340173"/>
    <w:rsid w:val="0034167D"/>
    <w:rsid w:val="00341B5F"/>
    <w:rsid w:val="00344748"/>
    <w:rsid w:val="00345540"/>
    <w:rsid w:val="00345B88"/>
    <w:rsid w:val="00346F23"/>
    <w:rsid w:val="003503C8"/>
    <w:rsid w:val="00351FDA"/>
    <w:rsid w:val="00354678"/>
    <w:rsid w:val="00354B08"/>
    <w:rsid w:val="00356B12"/>
    <w:rsid w:val="00366BF9"/>
    <w:rsid w:val="0036761C"/>
    <w:rsid w:val="003715BF"/>
    <w:rsid w:val="003765AD"/>
    <w:rsid w:val="00376B32"/>
    <w:rsid w:val="003775C8"/>
    <w:rsid w:val="00380373"/>
    <w:rsid w:val="003874DD"/>
    <w:rsid w:val="00387ED2"/>
    <w:rsid w:val="00392C20"/>
    <w:rsid w:val="00393621"/>
    <w:rsid w:val="003945B2"/>
    <w:rsid w:val="00397319"/>
    <w:rsid w:val="00397664"/>
    <w:rsid w:val="003A2384"/>
    <w:rsid w:val="003A6AA0"/>
    <w:rsid w:val="003A7B0A"/>
    <w:rsid w:val="003B14A5"/>
    <w:rsid w:val="003B1607"/>
    <w:rsid w:val="003B2666"/>
    <w:rsid w:val="003B2B54"/>
    <w:rsid w:val="003B4A5E"/>
    <w:rsid w:val="003B6242"/>
    <w:rsid w:val="003C1C69"/>
    <w:rsid w:val="003C336D"/>
    <w:rsid w:val="003C6454"/>
    <w:rsid w:val="003D00C1"/>
    <w:rsid w:val="003D1B02"/>
    <w:rsid w:val="003D1F23"/>
    <w:rsid w:val="003D1FDE"/>
    <w:rsid w:val="003D2855"/>
    <w:rsid w:val="003D420F"/>
    <w:rsid w:val="003D7070"/>
    <w:rsid w:val="003E1D5B"/>
    <w:rsid w:val="003E6457"/>
    <w:rsid w:val="003F0038"/>
    <w:rsid w:val="003F0C28"/>
    <w:rsid w:val="003F709D"/>
    <w:rsid w:val="004000FC"/>
    <w:rsid w:val="00403D7C"/>
    <w:rsid w:val="00404280"/>
    <w:rsid w:val="004060EC"/>
    <w:rsid w:val="004061B1"/>
    <w:rsid w:val="004073A3"/>
    <w:rsid w:val="00410722"/>
    <w:rsid w:val="00410A8F"/>
    <w:rsid w:val="00411DCA"/>
    <w:rsid w:val="00412870"/>
    <w:rsid w:val="00414E6B"/>
    <w:rsid w:val="00415D64"/>
    <w:rsid w:val="00416B4F"/>
    <w:rsid w:val="00420419"/>
    <w:rsid w:val="004211CF"/>
    <w:rsid w:val="004256DD"/>
    <w:rsid w:val="004263F0"/>
    <w:rsid w:val="00427BB5"/>
    <w:rsid w:val="00430FB2"/>
    <w:rsid w:val="0043200C"/>
    <w:rsid w:val="00432AC0"/>
    <w:rsid w:val="00433EF8"/>
    <w:rsid w:val="00436D4B"/>
    <w:rsid w:val="00441A8D"/>
    <w:rsid w:val="004463EF"/>
    <w:rsid w:val="00450D59"/>
    <w:rsid w:val="00454A49"/>
    <w:rsid w:val="00455E9A"/>
    <w:rsid w:val="00457949"/>
    <w:rsid w:val="00460FD1"/>
    <w:rsid w:val="00462DC5"/>
    <w:rsid w:val="00462DE7"/>
    <w:rsid w:val="00464797"/>
    <w:rsid w:val="004653C9"/>
    <w:rsid w:val="00466E44"/>
    <w:rsid w:val="00472E98"/>
    <w:rsid w:val="00474642"/>
    <w:rsid w:val="004750E1"/>
    <w:rsid w:val="00477F43"/>
    <w:rsid w:val="00484C5D"/>
    <w:rsid w:val="004871FB"/>
    <w:rsid w:val="00491CF2"/>
    <w:rsid w:val="00492D5E"/>
    <w:rsid w:val="004939F6"/>
    <w:rsid w:val="00494A4E"/>
    <w:rsid w:val="00497AAC"/>
    <w:rsid w:val="004A0A3C"/>
    <w:rsid w:val="004A0C0F"/>
    <w:rsid w:val="004A10BB"/>
    <w:rsid w:val="004A14BB"/>
    <w:rsid w:val="004A3615"/>
    <w:rsid w:val="004A617D"/>
    <w:rsid w:val="004A6EC6"/>
    <w:rsid w:val="004A6FA9"/>
    <w:rsid w:val="004A743C"/>
    <w:rsid w:val="004A77F8"/>
    <w:rsid w:val="004B00B4"/>
    <w:rsid w:val="004B07A6"/>
    <w:rsid w:val="004B2A38"/>
    <w:rsid w:val="004B2D5E"/>
    <w:rsid w:val="004B2D6B"/>
    <w:rsid w:val="004B71F6"/>
    <w:rsid w:val="004C3053"/>
    <w:rsid w:val="004C4F4A"/>
    <w:rsid w:val="004D0550"/>
    <w:rsid w:val="004D0856"/>
    <w:rsid w:val="004D1C51"/>
    <w:rsid w:val="004D49DE"/>
    <w:rsid w:val="004D5218"/>
    <w:rsid w:val="004D6879"/>
    <w:rsid w:val="004E1AAB"/>
    <w:rsid w:val="004E2770"/>
    <w:rsid w:val="004E664D"/>
    <w:rsid w:val="004F01C5"/>
    <w:rsid w:val="004F16E0"/>
    <w:rsid w:val="004F1989"/>
    <w:rsid w:val="004F6842"/>
    <w:rsid w:val="0050028D"/>
    <w:rsid w:val="00503004"/>
    <w:rsid w:val="005058AC"/>
    <w:rsid w:val="005071EF"/>
    <w:rsid w:val="005141C1"/>
    <w:rsid w:val="00516D55"/>
    <w:rsid w:val="005231FF"/>
    <w:rsid w:val="0052379B"/>
    <w:rsid w:val="00525903"/>
    <w:rsid w:val="00526055"/>
    <w:rsid w:val="00526B67"/>
    <w:rsid w:val="00527A3E"/>
    <w:rsid w:val="00530BCB"/>
    <w:rsid w:val="00530F83"/>
    <w:rsid w:val="005315DF"/>
    <w:rsid w:val="0053340B"/>
    <w:rsid w:val="00535055"/>
    <w:rsid w:val="00535DDF"/>
    <w:rsid w:val="00536559"/>
    <w:rsid w:val="005376BB"/>
    <w:rsid w:val="00540129"/>
    <w:rsid w:val="00540956"/>
    <w:rsid w:val="0054101C"/>
    <w:rsid w:val="0054125A"/>
    <w:rsid w:val="00544312"/>
    <w:rsid w:val="005443D9"/>
    <w:rsid w:val="00544992"/>
    <w:rsid w:val="005455D8"/>
    <w:rsid w:val="00545B91"/>
    <w:rsid w:val="00545C12"/>
    <w:rsid w:val="005522B0"/>
    <w:rsid w:val="005566AE"/>
    <w:rsid w:val="00557EE7"/>
    <w:rsid w:val="00561F5C"/>
    <w:rsid w:val="00565689"/>
    <w:rsid w:val="0057341D"/>
    <w:rsid w:val="005736D7"/>
    <w:rsid w:val="0057487A"/>
    <w:rsid w:val="00574E48"/>
    <w:rsid w:val="00577893"/>
    <w:rsid w:val="00581ADB"/>
    <w:rsid w:val="00582375"/>
    <w:rsid w:val="005860A9"/>
    <w:rsid w:val="005870C3"/>
    <w:rsid w:val="00587D85"/>
    <w:rsid w:val="0059145D"/>
    <w:rsid w:val="00594460"/>
    <w:rsid w:val="00594890"/>
    <w:rsid w:val="005A1AAA"/>
    <w:rsid w:val="005A307D"/>
    <w:rsid w:val="005A4298"/>
    <w:rsid w:val="005A5A84"/>
    <w:rsid w:val="005A5FD6"/>
    <w:rsid w:val="005B0770"/>
    <w:rsid w:val="005B0B0A"/>
    <w:rsid w:val="005B0BE1"/>
    <w:rsid w:val="005B10DF"/>
    <w:rsid w:val="005B1A01"/>
    <w:rsid w:val="005B3857"/>
    <w:rsid w:val="005B42C8"/>
    <w:rsid w:val="005B5451"/>
    <w:rsid w:val="005B5F27"/>
    <w:rsid w:val="005B69AE"/>
    <w:rsid w:val="005C2FEC"/>
    <w:rsid w:val="005C3365"/>
    <w:rsid w:val="005C388D"/>
    <w:rsid w:val="005C4773"/>
    <w:rsid w:val="005C48C6"/>
    <w:rsid w:val="005C68FC"/>
    <w:rsid w:val="005C69D7"/>
    <w:rsid w:val="005C6FA7"/>
    <w:rsid w:val="005C7AE3"/>
    <w:rsid w:val="005D0882"/>
    <w:rsid w:val="005D1F9B"/>
    <w:rsid w:val="005D64C3"/>
    <w:rsid w:val="005E0729"/>
    <w:rsid w:val="005E0F84"/>
    <w:rsid w:val="005E39F0"/>
    <w:rsid w:val="005E5487"/>
    <w:rsid w:val="005E6ABC"/>
    <w:rsid w:val="005E6EA9"/>
    <w:rsid w:val="005F4534"/>
    <w:rsid w:val="005F713D"/>
    <w:rsid w:val="00601655"/>
    <w:rsid w:val="006030BF"/>
    <w:rsid w:val="00604555"/>
    <w:rsid w:val="006059FC"/>
    <w:rsid w:val="00605FD4"/>
    <w:rsid w:val="00605FE8"/>
    <w:rsid w:val="00607D4B"/>
    <w:rsid w:val="00607FEA"/>
    <w:rsid w:val="00610C38"/>
    <w:rsid w:val="00610F71"/>
    <w:rsid w:val="006127A5"/>
    <w:rsid w:val="006140D6"/>
    <w:rsid w:val="00616E0B"/>
    <w:rsid w:val="0062271D"/>
    <w:rsid w:val="00623AF8"/>
    <w:rsid w:val="00623FEF"/>
    <w:rsid w:val="00625EC7"/>
    <w:rsid w:val="00626FDB"/>
    <w:rsid w:val="0062721D"/>
    <w:rsid w:val="006307EA"/>
    <w:rsid w:val="006350E4"/>
    <w:rsid w:val="00635ADD"/>
    <w:rsid w:val="00637544"/>
    <w:rsid w:val="00637805"/>
    <w:rsid w:val="00640043"/>
    <w:rsid w:val="00641786"/>
    <w:rsid w:val="00643A6D"/>
    <w:rsid w:val="00644BFD"/>
    <w:rsid w:val="00646774"/>
    <w:rsid w:val="0064737B"/>
    <w:rsid w:val="006521FE"/>
    <w:rsid w:val="00653800"/>
    <w:rsid w:val="0065412F"/>
    <w:rsid w:val="006544E9"/>
    <w:rsid w:val="00660BB9"/>
    <w:rsid w:val="0066517F"/>
    <w:rsid w:val="00665A23"/>
    <w:rsid w:val="00672D35"/>
    <w:rsid w:val="00672FB1"/>
    <w:rsid w:val="0067468A"/>
    <w:rsid w:val="00675455"/>
    <w:rsid w:val="00677A08"/>
    <w:rsid w:val="00677B38"/>
    <w:rsid w:val="00677E13"/>
    <w:rsid w:val="00680596"/>
    <w:rsid w:val="00684DEB"/>
    <w:rsid w:val="00686F6B"/>
    <w:rsid w:val="006879EF"/>
    <w:rsid w:val="00693715"/>
    <w:rsid w:val="00694561"/>
    <w:rsid w:val="00696BB7"/>
    <w:rsid w:val="00696BEA"/>
    <w:rsid w:val="006A1E4F"/>
    <w:rsid w:val="006A21D0"/>
    <w:rsid w:val="006A4D78"/>
    <w:rsid w:val="006A6A8D"/>
    <w:rsid w:val="006A728B"/>
    <w:rsid w:val="006B3791"/>
    <w:rsid w:val="006B4C0D"/>
    <w:rsid w:val="006B6A30"/>
    <w:rsid w:val="006B7C57"/>
    <w:rsid w:val="006C0FBD"/>
    <w:rsid w:val="006C67D8"/>
    <w:rsid w:val="006C680B"/>
    <w:rsid w:val="006C6C31"/>
    <w:rsid w:val="006C7DC9"/>
    <w:rsid w:val="006D0457"/>
    <w:rsid w:val="006D3F79"/>
    <w:rsid w:val="006D673A"/>
    <w:rsid w:val="006D6CBE"/>
    <w:rsid w:val="006D7045"/>
    <w:rsid w:val="006D7902"/>
    <w:rsid w:val="006D7954"/>
    <w:rsid w:val="006E0BE7"/>
    <w:rsid w:val="006E185D"/>
    <w:rsid w:val="006E302A"/>
    <w:rsid w:val="006E5AE0"/>
    <w:rsid w:val="006F2F39"/>
    <w:rsid w:val="006F3A3D"/>
    <w:rsid w:val="006F4CEC"/>
    <w:rsid w:val="006F6C8B"/>
    <w:rsid w:val="006F6F23"/>
    <w:rsid w:val="006F7863"/>
    <w:rsid w:val="006F78BD"/>
    <w:rsid w:val="007001A0"/>
    <w:rsid w:val="00701927"/>
    <w:rsid w:val="00702D2B"/>
    <w:rsid w:val="00703FA6"/>
    <w:rsid w:val="00704652"/>
    <w:rsid w:val="007061D2"/>
    <w:rsid w:val="00706E9C"/>
    <w:rsid w:val="00710040"/>
    <w:rsid w:val="00710862"/>
    <w:rsid w:val="0071137E"/>
    <w:rsid w:val="00712E22"/>
    <w:rsid w:val="00714390"/>
    <w:rsid w:val="007157FD"/>
    <w:rsid w:val="007162B8"/>
    <w:rsid w:val="007213A6"/>
    <w:rsid w:val="007218EE"/>
    <w:rsid w:val="00722B3F"/>
    <w:rsid w:val="00723124"/>
    <w:rsid w:val="0072444A"/>
    <w:rsid w:val="007339FD"/>
    <w:rsid w:val="007343C5"/>
    <w:rsid w:val="0073563A"/>
    <w:rsid w:val="00736706"/>
    <w:rsid w:val="00744B02"/>
    <w:rsid w:val="00745BFF"/>
    <w:rsid w:val="007462D5"/>
    <w:rsid w:val="0074705C"/>
    <w:rsid w:val="00750EC9"/>
    <w:rsid w:val="00753EFB"/>
    <w:rsid w:val="00756A3B"/>
    <w:rsid w:val="00761014"/>
    <w:rsid w:val="007625E7"/>
    <w:rsid w:val="0076309F"/>
    <w:rsid w:val="00764446"/>
    <w:rsid w:val="00771B29"/>
    <w:rsid w:val="00772AF3"/>
    <w:rsid w:val="00773856"/>
    <w:rsid w:val="0077425E"/>
    <w:rsid w:val="00774E02"/>
    <w:rsid w:val="007757F9"/>
    <w:rsid w:val="00775DA0"/>
    <w:rsid w:val="00781C4A"/>
    <w:rsid w:val="00781EAF"/>
    <w:rsid w:val="00783029"/>
    <w:rsid w:val="00783CAF"/>
    <w:rsid w:val="0078418A"/>
    <w:rsid w:val="007843D5"/>
    <w:rsid w:val="007843F2"/>
    <w:rsid w:val="0078498F"/>
    <w:rsid w:val="00786673"/>
    <w:rsid w:val="00787898"/>
    <w:rsid w:val="0079203E"/>
    <w:rsid w:val="00792A4F"/>
    <w:rsid w:val="00793D09"/>
    <w:rsid w:val="007A285A"/>
    <w:rsid w:val="007A47ED"/>
    <w:rsid w:val="007A5F4D"/>
    <w:rsid w:val="007A7143"/>
    <w:rsid w:val="007B1489"/>
    <w:rsid w:val="007B1BB1"/>
    <w:rsid w:val="007B7571"/>
    <w:rsid w:val="007C0393"/>
    <w:rsid w:val="007C075C"/>
    <w:rsid w:val="007C1B36"/>
    <w:rsid w:val="007C34D4"/>
    <w:rsid w:val="007C5E17"/>
    <w:rsid w:val="007C5E7E"/>
    <w:rsid w:val="007C7F8B"/>
    <w:rsid w:val="007D0A59"/>
    <w:rsid w:val="007D21EC"/>
    <w:rsid w:val="007D3626"/>
    <w:rsid w:val="007D3A5A"/>
    <w:rsid w:val="007D4589"/>
    <w:rsid w:val="007D5389"/>
    <w:rsid w:val="007E2A02"/>
    <w:rsid w:val="007E2C2D"/>
    <w:rsid w:val="007F0F4E"/>
    <w:rsid w:val="007F124E"/>
    <w:rsid w:val="007F2B28"/>
    <w:rsid w:val="007F4D35"/>
    <w:rsid w:val="007F591F"/>
    <w:rsid w:val="007F7157"/>
    <w:rsid w:val="008011CB"/>
    <w:rsid w:val="0080167D"/>
    <w:rsid w:val="00802893"/>
    <w:rsid w:val="00803D99"/>
    <w:rsid w:val="00807FF2"/>
    <w:rsid w:val="008133E2"/>
    <w:rsid w:val="00816627"/>
    <w:rsid w:val="00816860"/>
    <w:rsid w:val="008174FC"/>
    <w:rsid w:val="00820246"/>
    <w:rsid w:val="0082685A"/>
    <w:rsid w:val="0082705A"/>
    <w:rsid w:val="00827584"/>
    <w:rsid w:val="00832CEA"/>
    <w:rsid w:val="00832D18"/>
    <w:rsid w:val="00843D2F"/>
    <w:rsid w:val="00844EE9"/>
    <w:rsid w:val="00845235"/>
    <w:rsid w:val="0084592F"/>
    <w:rsid w:val="00845FBA"/>
    <w:rsid w:val="00851947"/>
    <w:rsid w:val="00852B3A"/>
    <w:rsid w:val="00853465"/>
    <w:rsid w:val="00853772"/>
    <w:rsid w:val="00855DC1"/>
    <w:rsid w:val="00855FE7"/>
    <w:rsid w:val="0085622D"/>
    <w:rsid w:val="008600BD"/>
    <w:rsid w:val="008646AA"/>
    <w:rsid w:val="00864AA0"/>
    <w:rsid w:val="00865ABD"/>
    <w:rsid w:val="00865F6C"/>
    <w:rsid w:val="0087112A"/>
    <w:rsid w:val="008762CE"/>
    <w:rsid w:val="0087758C"/>
    <w:rsid w:val="00877D0B"/>
    <w:rsid w:val="00881742"/>
    <w:rsid w:val="00882C0C"/>
    <w:rsid w:val="00884E12"/>
    <w:rsid w:val="008852D3"/>
    <w:rsid w:val="0088573F"/>
    <w:rsid w:val="00887C8C"/>
    <w:rsid w:val="00890EC0"/>
    <w:rsid w:val="008910A1"/>
    <w:rsid w:val="00891B7E"/>
    <w:rsid w:val="008944DE"/>
    <w:rsid w:val="0089466B"/>
    <w:rsid w:val="00896EB5"/>
    <w:rsid w:val="00897E5D"/>
    <w:rsid w:val="008A0037"/>
    <w:rsid w:val="008A0334"/>
    <w:rsid w:val="008A17E4"/>
    <w:rsid w:val="008A28C0"/>
    <w:rsid w:val="008A3267"/>
    <w:rsid w:val="008A4044"/>
    <w:rsid w:val="008A5377"/>
    <w:rsid w:val="008A5AA1"/>
    <w:rsid w:val="008A5FB3"/>
    <w:rsid w:val="008A638B"/>
    <w:rsid w:val="008B170D"/>
    <w:rsid w:val="008B18AD"/>
    <w:rsid w:val="008B2905"/>
    <w:rsid w:val="008B412C"/>
    <w:rsid w:val="008B428A"/>
    <w:rsid w:val="008B446A"/>
    <w:rsid w:val="008C2F03"/>
    <w:rsid w:val="008C3A3E"/>
    <w:rsid w:val="008D093F"/>
    <w:rsid w:val="008D108D"/>
    <w:rsid w:val="008D5375"/>
    <w:rsid w:val="008E0A1C"/>
    <w:rsid w:val="008E0C1B"/>
    <w:rsid w:val="008E13CE"/>
    <w:rsid w:val="008E20AE"/>
    <w:rsid w:val="008E2D4A"/>
    <w:rsid w:val="008E6711"/>
    <w:rsid w:val="008E74FA"/>
    <w:rsid w:val="008E7AD7"/>
    <w:rsid w:val="008F5312"/>
    <w:rsid w:val="0090059D"/>
    <w:rsid w:val="0090589D"/>
    <w:rsid w:val="009068BD"/>
    <w:rsid w:val="009105AE"/>
    <w:rsid w:val="00915509"/>
    <w:rsid w:val="0091553A"/>
    <w:rsid w:val="00920598"/>
    <w:rsid w:val="00924B84"/>
    <w:rsid w:val="00924CF4"/>
    <w:rsid w:val="0092715B"/>
    <w:rsid w:val="00931066"/>
    <w:rsid w:val="00932519"/>
    <w:rsid w:val="00932BF3"/>
    <w:rsid w:val="009353BE"/>
    <w:rsid w:val="0093568C"/>
    <w:rsid w:val="009420D1"/>
    <w:rsid w:val="00947BB6"/>
    <w:rsid w:val="00952679"/>
    <w:rsid w:val="00956E9B"/>
    <w:rsid w:val="009579D8"/>
    <w:rsid w:val="00957B79"/>
    <w:rsid w:val="00957BAB"/>
    <w:rsid w:val="00961584"/>
    <w:rsid w:val="00961872"/>
    <w:rsid w:val="00962E5C"/>
    <w:rsid w:val="00963C96"/>
    <w:rsid w:val="009661B7"/>
    <w:rsid w:val="009677A5"/>
    <w:rsid w:val="009710B2"/>
    <w:rsid w:val="00973B9C"/>
    <w:rsid w:val="00976618"/>
    <w:rsid w:val="0098040A"/>
    <w:rsid w:val="0098098B"/>
    <w:rsid w:val="009826A3"/>
    <w:rsid w:val="00985E8C"/>
    <w:rsid w:val="00987F7F"/>
    <w:rsid w:val="00990CAA"/>
    <w:rsid w:val="009910D0"/>
    <w:rsid w:val="00992A6D"/>
    <w:rsid w:val="00993C9E"/>
    <w:rsid w:val="0099684D"/>
    <w:rsid w:val="00997C5B"/>
    <w:rsid w:val="00997C9B"/>
    <w:rsid w:val="009A1A8A"/>
    <w:rsid w:val="009A41EE"/>
    <w:rsid w:val="009A4294"/>
    <w:rsid w:val="009B10FB"/>
    <w:rsid w:val="009C055D"/>
    <w:rsid w:val="009C0B13"/>
    <w:rsid w:val="009C2842"/>
    <w:rsid w:val="009C3E96"/>
    <w:rsid w:val="009C3EC2"/>
    <w:rsid w:val="009C7574"/>
    <w:rsid w:val="009C7D96"/>
    <w:rsid w:val="009D087F"/>
    <w:rsid w:val="009D151F"/>
    <w:rsid w:val="009D1817"/>
    <w:rsid w:val="009D288D"/>
    <w:rsid w:val="009D404F"/>
    <w:rsid w:val="009D4C45"/>
    <w:rsid w:val="009E0A1D"/>
    <w:rsid w:val="009E541D"/>
    <w:rsid w:val="009E5C7D"/>
    <w:rsid w:val="009E65AF"/>
    <w:rsid w:val="009F0399"/>
    <w:rsid w:val="009F22DD"/>
    <w:rsid w:val="009F41AD"/>
    <w:rsid w:val="009F731D"/>
    <w:rsid w:val="00A070BD"/>
    <w:rsid w:val="00A10876"/>
    <w:rsid w:val="00A137EC"/>
    <w:rsid w:val="00A2132B"/>
    <w:rsid w:val="00A22E1F"/>
    <w:rsid w:val="00A238C7"/>
    <w:rsid w:val="00A23984"/>
    <w:rsid w:val="00A25EA1"/>
    <w:rsid w:val="00A279B1"/>
    <w:rsid w:val="00A27D2E"/>
    <w:rsid w:val="00A35BC1"/>
    <w:rsid w:val="00A3760A"/>
    <w:rsid w:val="00A37F3B"/>
    <w:rsid w:val="00A40292"/>
    <w:rsid w:val="00A4234C"/>
    <w:rsid w:val="00A425DA"/>
    <w:rsid w:val="00A44C57"/>
    <w:rsid w:val="00A456C8"/>
    <w:rsid w:val="00A47B65"/>
    <w:rsid w:val="00A50967"/>
    <w:rsid w:val="00A54942"/>
    <w:rsid w:val="00A615E7"/>
    <w:rsid w:val="00A67897"/>
    <w:rsid w:val="00A6792C"/>
    <w:rsid w:val="00A7082D"/>
    <w:rsid w:val="00A725DA"/>
    <w:rsid w:val="00A7604D"/>
    <w:rsid w:val="00A82162"/>
    <w:rsid w:val="00A84BCF"/>
    <w:rsid w:val="00A87D44"/>
    <w:rsid w:val="00A93EE2"/>
    <w:rsid w:val="00A95CE9"/>
    <w:rsid w:val="00A975E7"/>
    <w:rsid w:val="00AA0E4F"/>
    <w:rsid w:val="00AB0137"/>
    <w:rsid w:val="00AB0A7B"/>
    <w:rsid w:val="00AB2042"/>
    <w:rsid w:val="00AB2811"/>
    <w:rsid w:val="00AB4AD6"/>
    <w:rsid w:val="00AB51C2"/>
    <w:rsid w:val="00AB5733"/>
    <w:rsid w:val="00AB602F"/>
    <w:rsid w:val="00AC0591"/>
    <w:rsid w:val="00AC1B3C"/>
    <w:rsid w:val="00AC29F4"/>
    <w:rsid w:val="00AC40E4"/>
    <w:rsid w:val="00AC4DD1"/>
    <w:rsid w:val="00AC5285"/>
    <w:rsid w:val="00AD0DC3"/>
    <w:rsid w:val="00AD1D28"/>
    <w:rsid w:val="00AD2FB0"/>
    <w:rsid w:val="00AD42D6"/>
    <w:rsid w:val="00AD6B9E"/>
    <w:rsid w:val="00AE44B2"/>
    <w:rsid w:val="00AE4A85"/>
    <w:rsid w:val="00AE4C90"/>
    <w:rsid w:val="00AE523B"/>
    <w:rsid w:val="00AE5975"/>
    <w:rsid w:val="00AF210C"/>
    <w:rsid w:val="00AF3197"/>
    <w:rsid w:val="00AF4636"/>
    <w:rsid w:val="00B037EB"/>
    <w:rsid w:val="00B04B3D"/>
    <w:rsid w:val="00B04C91"/>
    <w:rsid w:val="00B04FE2"/>
    <w:rsid w:val="00B05BAC"/>
    <w:rsid w:val="00B0794A"/>
    <w:rsid w:val="00B10829"/>
    <w:rsid w:val="00B1376D"/>
    <w:rsid w:val="00B15394"/>
    <w:rsid w:val="00B15EA0"/>
    <w:rsid w:val="00B2183F"/>
    <w:rsid w:val="00B272AD"/>
    <w:rsid w:val="00B3129F"/>
    <w:rsid w:val="00B318C7"/>
    <w:rsid w:val="00B36DE3"/>
    <w:rsid w:val="00B3750A"/>
    <w:rsid w:val="00B40CC2"/>
    <w:rsid w:val="00B413B0"/>
    <w:rsid w:val="00B4297F"/>
    <w:rsid w:val="00B44268"/>
    <w:rsid w:val="00B44405"/>
    <w:rsid w:val="00B45A8F"/>
    <w:rsid w:val="00B46360"/>
    <w:rsid w:val="00B51F76"/>
    <w:rsid w:val="00B5287B"/>
    <w:rsid w:val="00B546AE"/>
    <w:rsid w:val="00B568F6"/>
    <w:rsid w:val="00B619BC"/>
    <w:rsid w:val="00B631BD"/>
    <w:rsid w:val="00B63337"/>
    <w:rsid w:val="00B647AA"/>
    <w:rsid w:val="00B6690F"/>
    <w:rsid w:val="00B67327"/>
    <w:rsid w:val="00B712DF"/>
    <w:rsid w:val="00B74177"/>
    <w:rsid w:val="00B748B6"/>
    <w:rsid w:val="00B75C56"/>
    <w:rsid w:val="00B770CE"/>
    <w:rsid w:val="00B81442"/>
    <w:rsid w:val="00B82C5E"/>
    <w:rsid w:val="00B849D8"/>
    <w:rsid w:val="00B85263"/>
    <w:rsid w:val="00B860B7"/>
    <w:rsid w:val="00B87EE8"/>
    <w:rsid w:val="00B963E7"/>
    <w:rsid w:val="00B975CF"/>
    <w:rsid w:val="00BA2090"/>
    <w:rsid w:val="00BA4EE8"/>
    <w:rsid w:val="00BA7515"/>
    <w:rsid w:val="00BB278B"/>
    <w:rsid w:val="00BB2A6D"/>
    <w:rsid w:val="00BB2D89"/>
    <w:rsid w:val="00BB3400"/>
    <w:rsid w:val="00BB5C59"/>
    <w:rsid w:val="00BB74ED"/>
    <w:rsid w:val="00BB7BA8"/>
    <w:rsid w:val="00BC0313"/>
    <w:rsid w:val="00BC0F87"/>
    <w:rsid w:val="00BC3214"/>
    <w:rsid w:val="00BC58EE"/>
    <w:rsid w:val="00BC64E6"/>
    <w:rsid w:val="00BC6AB8"/>
    <w:rsid w:val="00BC7A89"/>
    <w:rsid w:val="00BD080A"/>
    <w:rsid w:val="00BD17E8"/>
    <w:rsid w:val="00BD2B7F"/>
    <w:rsid w:val="00BD3F09"/>
    <w:rsid w:val="00BD426D"/>
    <w:rsid w:val="00BD4357"/>
    <w:rsid w:val="00BD6364"/>
    <w:rsid w:val="00BE08A6"/>
    <w:rsid w:val="00BE28F2"/>
    <w:rsid w:val="00BE2948"/>
    <w:rsid w:val="00BE3332"/>
    <w:rsid w:val="00BE33FE"/>
    <w:rsid w:val="00BE455F"/>
    <w:rsid w:val="00BE5CD1"/>
    <w:rsid w:val="00BE6654"/>
    <w:rsid w:val="00BE768B"/>
    <w:rsid w:val="00BE7FF6"/>
    <w:rsid w:val="00BF770C"/>
    <w:rsid w:val="00C000F7"/>
    <w:rsid w:val="00C00E96"/>
    <w:rsid w:val="00C0209B"/>
    <w:rsid w:val="00C05382"/>
    <w:rsid w:val="00C05B1F"/>
    <w:rsid w:val="00C07076"/>
    <w:rsid w:val="00C07634"/>
    <w:rsid w:val="00C10320"/>
    <w:rsid w:val="00C1189D"/>
    <w:rsid w:val="00C15197"/>
    <w:rsid w:val="00C164FD"/>
    <w:rsid w:val="00C17B21"/>
    <w:rsid w:val="00C20389"/>
    <w:rsid w:val="00C22269"/>
    <w:rsid w:val="00C229D4"/>
    <w:rsid w:val="00C2760E"/>
    <w:rsid w:val="00C30A69"/>
    <w:rsid w:val="00C30CE7"/>
    <w:rsid w:val="00C31099"/>
    <w:rsid w:val="00C34DFE"/>
    <w:rsid w:val="00C36D13"/>
    <w:rsid w:val="00C377F3"/>
    <w:rsid w:val="00C410BD"/>
    <w:rsid w:val="00C4128E"/>
    <w:rsid w:val="00C41E9C"/>
    <w:rsid w:val="00C4271B"/>
    <w:rsid w:val="00C42A67"/>
    <w:rsid w:val="00C42CF6"/>
    <w:rsid w:val="00C43F2C"/>
    <w:rsid w:val="00C44420"/>
    <w:rsid w:val="00C45A89"/>
    <w:rsid w:val="00C45FC2"/>
    <w:rsid w:val="00C47DE6"/>
    <w:rsid w:val="00C51E42"/>
    <w:rsid w:val="00C52478"/>
    <w:rsid w:val="00C53870"/>
    <w:rsid w:val="00C53B12"/>
    <w:rsid w:val="00C540E5"/>
    <w:rsid w:val="00C60EB9"/>
    <w:rsid w:val="00C619D9"/>
    <w:rsid w:val="00C61AAC"/>
    <w:rsid w:val="00C64BD4"/>
    <w:rsid w:val="00C6712A"/>
    <w:rsid w:val="00C67CBD"/>
    <w:rsid w:val="00C70EBF"/>
    <w:rsid w:val="00C71CC7"/>
    <w:rsid w:val="00C81BF2"/>
    <w:rsid w:val="00C8243E"/>
    <w:rsid w:val="00C8382B"/>
    <w:rsid w:val="00C913C4"/>
    <w:rsid w:val="00C91B87"/>
    <w:rsid w:val="00C91EE3"/>
    <w:rsid w:val="00C9228D"/>
    <w:rsid w:val="00C93B32"/>
    <w:rsid w:val="00C93CE1"/>
    <w:rsid w:val="00C955F3"/>
    <w:rsid w:val="00CA07A6"/>
    <w:rsid w:val="00CA171A"/>
    <w:rsid w:val="00CA1962"/>
    <w:rsid w:val="00CA1AA4"/>
    <w:rsid w:val="00CA270C"/>
    <w:rsid w:val="00CA31D9"/>
    <w:rsid w:val="00CA4AE3"/>
    <w:rsid w:val="00CA530E"/>
    <w:rsid w:val="00CA534E"/>
    <w:rsid w:val="00CA6E65"/>
    <w:rsid w:val="00CA7ABD"/>
    <w:rsid w:val="00CA7BAE"/>
    <w:rsid w:val="00CB009F"/>
    <w:rsid w:val="00CB3B65"/>
    <w:rsid w:val="00CB736C"/>
    <w:rsid w:val="00CB74C3"/>
    <w:rsid w:val="00CC075C"/>
    <w:rsid w:val="00CC425C"/>
    <w:rsid w:val="00CC467F"/>
    <w:rsid w:val="00CC6790"/>
    <w:rsid w:val="00CC6A94"/>
    <w:rsid w:val="00CD1AD4"/>
    <w:rsid w:val="00CD3A21"/>
    <w:rsid w:val="00CD5484"/>
    <w:rsid w:val="00CD5F59"/>
    <w:rsid w:val="00CD7AE2"/>
    <w:rsid w:val="00CE7B49"/>
    <w:rsid w:val="00CF2297"/>
    <w:rsid w:val="00CF2EC0"/>
    <w:rsid w:val="00CF38DA"/>
    <w:rsid w:val="00CF3B8D"/>
    <w:rsid w:val="00CF421E"/>
    <w:rsid w:val="00CF4708"/>
    <w:rsid w:val="00CF506D"/>
    <w:rsid w:val="00CF7733"/>
    <w:rsid w:val="00D00F7A"/>
    <w:rsid w:val="00D01E5F"/>
    <w:rsid w:val="00D02C3D"/>
    <w:rsid w:val="00D03E55"/>
    <w:rsid w:val="00D105C3"/>
    <w:rsid w:val="00D12076"/>
    <w:rsid w:val="00D1602B"/>
    <w:rsid w:val="00D163C8"/>
    <w:rsid w:val="00D174AE"/>
    <w:rsid w:val="00D268EE"/>
    <w:rsid w:val="00D27FB3"/>
    <w:rsid w:val="00D30762"/>
    <w:rsid w:val="00D40B24"/>
    <w:rsid w:val="00D421AF"/>
    <w:rsid w:val="00D509AB"/>
    <w:rsid w:val="00D540AB"/>
    <w:rsid w:val="00D55968"/>
    <w:rsid w:val="00D55EB1"/>
    <w:rsid w:val="00D56E51"/>
    <w:rsid w:val="00D60D64"/>
    <w:rsid w:val="00D61249"/>
    <w:rsid w:val="00D62654"/>
    <w:rsid w:val="00D63DDC"/>
    <w:rsid w:val="00D64F33"/>
    <w:rsid w:val="00D72309"/>
    <w:rsid w:val="00D73EBA"/>
    <w:rsid w:val="00D73F84"/>
    <w:rsid w:val="00D74363"/>
    <w:rsid w:val="00D748F5"/>
    <w:rsid w:val="00D81CEA"/>
    <w:rsid w:val="00D82B88"/>
    <w:rsid w:val="00D83494"/>
    <w:rsid w:val="00D845D1"/>
    <w:rsid w:val="00D9119C"/>
    <w:rsid w:val="00D924DF"/>
    <w:rsid w:val="00D92B36"/>
    <w:rsid w:val="00D9375F"/>
    <w:rsid w:val="00D94F99"/>
    <w:rsid w:val="00D97EBF"/>
    <w:rsid w:val="00DA086E"/>
    <w:rsid w:val="00DA1F50"/>
    <w:rsid w:val="00DA21FE"/>
    <w:rsid w:val="00DA2412"/>
    <w:rsid w:val="00DA25FE"/>
    <w:rsid w:val="00DA522A"/>
    <w:rsid w:val="00DB06A2"/>
    <w:rsid w:val="00DB2EE0"/>
    <w:rsid w:val="00DB3EF7"/>
    <w:rsid w:val="00DB6C38"/>
    <w:rsid w:val="00DC35A1"/>
    <w:rsid w:val="00DC3A21"/>
    <w:rsid w:val="00DC3C22"/>
    <w:rsid w:val="00DC76B0"/>
    <w:rsid w:val="00DD3F11"/>
    <w:rsid w:val="00DD468B"/>
    <w:rsid w:val="00DD69E2"/>
    <w:rsid w:val="00DE0DD8"/>
    <w:rsid w:val="00DE238C"/>
    <w:rsid w:val="00DE3C71"/>
    <w:rsid w:val="00DE6571"/>
    <w:rsid w:val="00DE6CA2"/>
    <w:rsid w:val="00DF415D"/>
    <w:rsid w:val="00DF42D2"/>
    <w:rsid w:val="00DF63B6"/>
    <w:rsid w:val="00DF7C46"/>
    <w:rsid w:val="00E044D4"/>
    <w:rsid w:val="00E06602"/>
    <w:rsid w:val="00E136AA"/>
    <w:rsid w:val="00E13FAF"/>
    <w:rsid w:val="00E1446A"/>
    <w:rsid w:val="00E17698"/>
    <w:rsid w:val="00E17890"/>
    <w:rsid w:val="00E24516"/>
    <w:rsid w:val="00E270BB"/>
    <w:rsid w:val="00E331ED"/>
    <w:rsid w:val="00E34B3C"/>
    <w:rsid w:val="00E35B5A"/>
    <w:rsid w:val="00E36D9E"/>
    <w:rsid w:val="00E37608"/>
    <w:rsid w:val="00E41252"/>
    <w:rsid w:val="00E43AE6"/>
    <w:rsid w:val="00E47106"/>
    <w:rsid w:val="00E5045F"/>
    <w:rsid w:val="00E50D30"/>
    <w:rsid w:val="00E516EB"/>
    <w:rsid w:val="00E60C7E"/>
    <w:rsid w:val="00E63982"/>
    <w:rsid w:val="00E64A68"/>
    <w:rsid w:val="00E662DC"/>
    <w:rsid w:val="00E66B1A"/>
    <w:rsid w:val="00E67DFB"/>
    <w:rsid w:val="00E7088C"/>
    <w:rsid w:val="00E71E72"/>
    <w:rsid w:val="00E74E88"/>
    <w:rsid w:val="00E74E8C"/>
    <w:rsid w:val="00E75D17"/>
    <w:rsid w:val="00E7713E"/>
    <w:rsid w:val="00E82CBB"/>
    <w:rsid w:val="00E835D0"/>
    <w:rsid w:val="00E854D7"/>
    <w:rsid w:val="00E87E35"/>
    <w:rsid w:val="00E902E3"/>
    <w:rsid w:val="00E9030F"/>
    <w:rsid w:val="00E96590"/>
    <w:rsid w:val="00EA3366"/>
    <w:rsid w:val="00EA3C88"/>
    <w:rsid w:val="00EA5035"/>
    <w:rsid w:val="00EA5BC8"/>
    <w:rsid w:val="00EA6078"/>
    <w:rsid w:val="00EA60E1"/>
    <w:rsid w:val="00EA6B83"/>
    <w:rsid w:val="00EA7AEA"/>
    <w:rsid w:val="00EB3D10"/>
    <w:rsid w:val="00EB431F"/>
    <w:rsid w:val="00EB6581"/>
    <w:rsid w:val="00EC16E0"/>
    <w:rsid w:val="00EC2191"/>
    <w:rsid w:val="00EC7F8E"/>
    <w:rsid w:val="00ED1AB4"/>
    <w:rsid w:val="00ED335F"/>
    <w:rsid w:val="00ED647F"/>
    <w:rsid w:val="00ED6865"/>
    <w:rsid w:val="00ED7DD3"/>
    <w:rsid w:val="00EE50CE"/>
    <w:rsid w:val="00EE5A2A"/>
    <w:rsid w:val="00EE7C26"/>
    <w:rsid w:val="00EF064A"/>
    <w:rsid w:val="00EF113F"/>
    <w:rsid w:val="00EF372B"/>
    <w:rsid w:val="00EF4AFD"/>
    <w:rsid w:val="00EF5ECA"/>
    <w:rsid w:val="00F024D3"/>
    <w:rsid w:val="00F02B6C"/>
    <w:rsid w:val="00F02CF7"/>
    <w:rsid w:val="00F040A8"/>
    <w:rsid w:val="00F07083"/>
    <w:rsid w:val="00F072ED"/>
    <w:rsid w:val="00F10925"/>
    <w:rsid w:val="00F12F0B"/>
    <w:rsid w:val="00F1456F"/>
    <w:rsid w:val="00F17E20"/>
    <w:rsid w:val="00F20122"/>
    <w:rsid w:val="00F21E20"/>
    <w:rsid w:val="00F2253D"/>
    <w:rsid w:val="00F225A9"/>
    <w:rsid w:val="00F24BBA"/>
    <w:rsid w:val="00F24E31"/>
    <w:rsid w:val="00F25F81"/>
    <w:rsid w:val="00F300AE"/>
    <w:rsid w:val="00F3229B"/>
    <w:rsid w:val="00F3515F"/>
    <w:rsid w:val="00F376E4"/>
    <w:rsid w:val="00F4021B"/>
    <w:rsid w:val="00F41668"/>
    <w:rsid w:val="00F42AD4"/>
    <w:rsid w:val="00F50C8A"/>
    <w:rsid w:val="00F52E95"/>
    <w:rsid w:val="00F53AE9"/>
    <w:rsid w:val="00F55CC5"/>
    <w:rsid w:val="00F57202"/>
    <w:rsid w:val="00F605CA"/>
    <w:rsid w:val="00F60F45"/>
    <w:rsid w:val="00F62302"/>
    <w:rsid w:val="00F62922"/>
    <w:rsid w:val="00F660A1"/>
    <w:rsid w:val="00F70632"/>
    <w:rsid w:val="00F735E7"/>
    <w:rsid w:val="00F73760"/>
    <w:rsid w:val="00F740B2"/>
    <w:rsid w:val="00F75097"/>
    <w:rsid w:val="00F7703F"/>
    <w:rsid w:val="00F7745C"/>
    <w:rsid w:val="00F77A78"/>
    <w:rsid w:val="00F82B0F"/>
    <w:rsid w:val="00F865E2"/>
    <w:rsid w:val="00F906D5"/>
    <w:rsid w:val="00F91E71"/>
    <w:rsid w:val="00F9368B"/>
    <w:rsid w:val="00F94DEF"/>
    <w:rsid w:val="00F952B9"/>
    <w:rsid w:val="00F96A0C"/>
    <w:rsid w:val="00FB2012"/>
    <w:rsid w:val="00FB33EC"/>
    <w:rsid w:val="00FB5537"/>
    <w:rsid w:val="00FB61CC"/>
    <w:rsid w:val="00FC0E19"/>
    <w:rsid w:val="00FC4D0A"/>
    <w:rsid w:val="00FC50E6"/>
    <w:rsid w:val="00FC5EBA"/>
    <w:rsid w:val="00FD08DF"/>
    <w:rsid w:val="00FD08F3"/>
    <w:rsid w:val="00FD2697"/>
    <w:rsid w:val="00FD27F6"/>
    <w:rsid w:val="00FD2E2B"/>
    <w:rsid w:val="00FD49EC"/>
    <w:rsid w:val="00FD5107"/>
    <w:rsid w:val="00FD57CF"/>
    <w:rsid w:val="00FE1084"/>
    <w:rsid w:val="00FE3A78"/>
    <w:rsid w:val="00FE7D1A"/>
    <w:rsid w:val="00FF0F0D"/>
    <w:rsid w:val="00FF1A8B"/>
    <w:rsid w:val="00FF2334"/>
    <w:rsid w:val="00FF31DD"/>
    <w:rsid w:val="00FF34E4"/>
    <w:rsid w:val="00FF5CA0"/>
    <w:rsid w:val="00FF63C6"/>
    <w:rsid w:val="00FF7569"/>
    <w:rsid w:val="00FF7F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9FF614"/>
  <w15:docId w15:val="{C85A8A2F-FAD4-4CD3-BEF2-09FEC9AF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0D1"/>
    <w:rPr>
      <w:sz w:val="24"/>
      <w:szCs w:val="24"/>
      <w:lang w:val="es-MX"/>
    </w:rPr>
  </w:style>
  <w:style w:type="paragraph" w:styleId="Ttulo1">
    <w:name w:val="heading 1"/>
    <w:basedOn w:val="Normal"/>
    <w:next w:val="Normal"/>
    <w:qFormat/>
    <w:rsid w:val="00153576"/>
    <w:pPr>
      <w:keepNext/>
      <w:outlineLvl w:val="0"/>
    </w:pPr>
    <w:rPr>
      <w:b/>
      <w:bCs/>
    </w:rPr>
  </w:style>
  <w:style w:type="paragraph" w:styleId="Ttulo2">
    <w:name w:val="heading 2"/>
    <w:basedOn w:val="Normal"/>
    <w:next w:val="Normal"/>
    <w:qFormat/>
    <w:rsid w:val="00153576"/>
    <w:pPr>
      <w:keepNext/>
      <w:ind w:left="360"/>
      <w:outlineLvl w:val="1"/>
    </w:pPr>
    <w:rPr>
      <w:b/>
      <w:bCs/>
    </w:rPr>
  </w:style>
  <w:style w:type="paragraph" w:styleId="Ttulo5">
    <w:name w:val="heading 5"/>
    <w:basedOn w:val="Normal"/>
    <w:next w:val="Normal"/>
    <w:qFormat/>
    <w:rsid w:val="00153576"/>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153576"/>
    <w:pPr>
      <w:jc w:val="both"/>
    </w:pPr>
    <w:rPr>
      <w:rFonts w:ascii="Arial" w:hAnsi="Arial" w:cs="Arial"/>
      <w:sz w:val="22"/>
      <w:szCs w:val="22"/>
    </w:rPr>
  </w:style>
  <w:style w:type="paragraph" w:styleId="Encabezado">
    <w:name w:val="header"/>
    <w:basedOn w:val="Normal"/>
    <w:rsid w:val="00153576"/>
    <w:pPr>
      <w:tabs>
        <w:tab w:val="center" w:pos="4419"/>
        <w:tab w:val="right" w:pos="8838"/>
      </w:tabs>
    </w:pPr>
  </w:style>
  <w:style w:type="character" w:styleId="Nmerodepgina">
    <w:name w:val="page number"/>
    <w:basedOn w:val="Fuentedeprrafopredeter"/>
    <w:rsid w:val="00153576"/>
  </w:style>
  <w:style w:type="paragraph" w:styleId="Piedepgina">
    <w:name w:val="footer"/>
    <w:basedOn w:val="Normal"/>
    <w:rsid w:val="00153576"/>
    <w:pPr>
      <w:tabs>
        <w:tab w:val="center" w:pos="4419"/>
        <w:tab w:val="right" w:pos="8838"/>
      </w:tabs>
    </w:pPr>
  </w:style>
  <w:style w:type="paragraph" w:styleId="Textoindependiente">
    <w:name w:val="Body Text"/>
    <w:basedOn w:val="Normal"/>
    <w:rsid w:val="00153576"/>
    <w:pPr>
      <w:jc w:val="both"/>
    </w:pPr>
    <w:rPr>
      <w:rFonts w:ascii="ZapfHumnst BT" w:hAnsi="ZapfHumnst BT"/>
      <w:bCs/>
      <w:sz w:val="18"/>
    </w:rPr>
  </w:style>
  <w:style w:type="paragraph" w:styleId="Textodeglobo">
    <w:name w:val="Balloon Text"/>
    <w:basedOn w:val="Normal"/>
    <w:semiHidden/>
    <w:rsid w:val="00C34DFE"/>
    <w:rPr>
      <w:rFonts w:ascii="Tahoma" w:hAnsi="Tahoma" w:cs="Tahoma"/>
      <w:sz w:val="16"/>
      <w:szCs w:val="16"/>
    </w:rPr>
  </w:style>
  <w:style w:type="paragraph" w:styleId="Prrafodelista">
    <w:name w:val="List Paragraph"/>
    <w:basedOn w:val="Normal"/>
    <w:uiPriority w:val="34"/>
    <w:qFormat/>
    <w:rsid w:val="00E516EB"/>
    <w:pPr>
      <w:ind w:left="720"/>
      <w:contextualSpacing/>
    </w:pPr>
  </w:style>
  <w:style w:type="table" w:styleId="Tablaconcuadrcula">
    <w:name w:val="Table Grid"/>
    <w:basedOn w:val="Tablanormal"/>
    <w:uiPriority w:val="59"/>
    <w:rsid w:val="0001505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fasis">
    <w:name w:val="Emphasis"/>
    <w:basedOn w:val="Fuentedeprrafopredeter"/>
    <w:qFormat/>
    <w:rsid w:val="008D093F"/>
    <w:rPr>
      <w:i/>
      <w:iCs/>
    </w:rPr>
  </w:style>
  <w:style w:type="character" w:styleId="Textoennegrita">
    <w:name w:val="Strong"/>
    <w:basedOn w:val="Fuentedeprrafopredeter"/>
    <w:qFormat/>
    <w:rsid w:val="00464797"/>
    <w:rPr>
      <w:b/>
      <w:bCs/>
    </w:rPr>
  </w:style>
  <w:style w:type="character" w:customStyle="1" w:styleId="TextoCar">
    <w:name w:val="Texto Car"/>
    <w:link w:val="Texto"/>
    <w:locked/>
    <w:rsid w:val="002511A3"/>
    <w:rPr>
      <w:rFonts w:ascii="Arial" w:hAnsi="Arial" w:cs="Arial"/>
      <w:sz w:val="18"/>
    </w:rPr>
  </w:style>
  <w:style w:type="paragraph" w:customStyle="1" w:styleId="Texto">
    <w:name w:val="Texto"/>
    <w:basedOn w:val="Normal"/>
    <w:link w:val="TextoCar"/>
    <w:qFormat/>
    <w:rsid w:val="002511A3"/>
    <w:pPr>
      <w:spacing w:after="101" w:line="216" w:lineRule="exact"/>
      <w:ind w:firstLine="288"/>
      <w:jc w:val="both"/>
    </w:pPr>
    <w:rPr>
      <w:rFonts w:ascii="Arial" w:hAnsi="Arial" w:cs="Arial"/>
      <w:sz w:val="18"/>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2426">
      <w:bodyDiv w:val="1"/>
      <w:marLeft w:val="0"/>
      <w:marRight w:val="0"/>
      <w:marTop w:val="0"/>
      <w:marBottom w:val="0"/>
      <w:divBdr>
        <w:top w:val="none" w:sz="0" w:space="0" w:color="auto"/>
        <w:left w:val="none" w:sz="0" w:space="0" w:color="auto"/>
        <w:bottom w:val="none" w:sz="0" w:space="0" w:color="auto"/>
        <w:right w:val="none" w:sz="0" w:space="0" w:color="auto"/>
      </w:divBdr>
    </w:div>
    <w:div w:id="171534354">
      <w:bodyDiv w:val="1"/>
      <w:marLeft w:val="0"/>
      <w:marRight w:val="0"/>
      <w:marTop w:val="0"/>
      <w:marBottom w:val="0"/>
      <w:divBdr>
        <w:top w:val="none" w:sz="0" w:space="0" w:color="auto"/>
        <w:left w:val="none" w:sz="0" w:space="0" w:color="auto"/>
        <w:bottom w:val="none" w:sz="0" w:space="0" w:color="auto"/>
        <w:right w:val="none" w:sz="0" w:space="0" w:color="auto"/>
      </w:divBdr>
    </w:div>
    <w:div w:id="1005790559">
      <w:bodyDiv w:val="1"/>
      <w:marLeft w:val="0"/>
      <w:marRight w:val="0"/>
      <w:marTop w:val="0"/>
      <w:marBottom w:val="0"/>
      <w:divBdr>
        <w:top w:val="none" w:sz="0" w:space="0" w:color="auto"/>
        <w:left w:val="none" w:sz="0" w:space="0" w:color="auto"/>
        <w:bottom w:val="none" w:sz="0" w:space="0" w:color="auto"/>
        <w:right w:val="none" w:sz="0" w:space="0" w:color="auto"/>
      </w:divBdr>
    </w:div>
    <w:div w:id="1223256381">
      <w:bodyDiv w:val="1"/>
      <w:marLeft w:val="0"/>
      <w:marRight w:val="0"/>
      <w:marTop w:val="0"/>
      <w:marBottom w:val="0"/>
      <w:divBdr>
        <w:top w:val="none" w:sz="0" w:space="0" w:color="auto"/>
        <w:left w:val="none" w:sz="0" w:space="0" w:color="auto"/>
        <w:bottom w:val="none" w:sz="0" w:space="0" w:color="auto"/>
        <w:right w:val="none" w:sz="0" w:space="0" w:color="auto"/>
      </w:divBdr>
    </w:div>
    <w:div w:id="1331828696">
      <w:bodyDiv w:val="1"/>
      <w:marLeft w:val="0"/>
      <w:marRight w:val="0"/>
      <w:marTop w:val="0"/>
      <w:marBottom w:val="0"/>
      <w:divBdr>
        <w:top w:val="none" w:sz="0" w:space="0" w:color="auto"/>
        <w:left w:val="none" w:sz="0" w:space="0" w:color="auto"/>
        <w:bottom w:val="none" w:sz="0" w:space="0" w:color="auto"/>
        <w:right w:val="none" w:sz="0" w:space="0" w:color="auto"/>
      </w:divBdr>
    </w:div>
    <w:div w:id="1407678942">
      <w:bodyDiv w:val="1"/>
      <w:marLeft w:val="0"/>
      <w:marRight w:val="0"/>
      <w:marTop w:val="0"/>
      <w:marBottom w:val="0"/>
      <w:divBdr>
        <w:top w:val="none" w:sz="0" w:space="0" w:color="auto"/>
        <w:left w:val="none" w:sz="0" w:space="0" w:color="auto"/>
        <w:bottom w:val="none" w:sz="0" w:space="0" w:color="auto"/>
        <w:right w:val="none" w:sz="0" w:space="0" w:color="auto"/>
      </w:divBdr>
    </w:div>
    <w:div w:id="1858536703">
      <w:bodyDiv w:val="1"/>
      <w:marLeft w:val="0"/>
      <w:marRight w:val="0"/>
      <w:marTop w:val="0"/>
      <w:marBottom w:val="0"/>
      <w:divBdr>
        <w:top w:val="none" w:sz="0" w:space="0" w:color="auto"/>
        <w:left w:val="none" w:sz="0" w:space="0" w:color="auto"/>
        <w:bottom w:val="none" w:sz="0" w:space="0" w:color="auto"/>
        <w:right w:val="none" w:sz="0" w:space="0" w:color="auto"/>
      </w:divBdr>
    </w:div>
    <w:div w:id="201464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B8534-5DEE-4475-93B2-995BFD756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1569</Words>
  <Characters>8719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Nota 1</vt:lpstr>
    </vt:vector>
  </TitlesOfParts>
  <Company>Instituto de Cultura de Yucatán</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1</dc:title>
  <dc:creator>sabino.cruz</dc:creator>
  <cp:lastModifiedBy>Sharon Yanelli Lara Medrano</cp:lastModifiedBy>
  <cp:revision>2</cp:revision>
  <cp:lastPrinted>2025-09-05T17:35:00Z</cp:lastPrinted>
  <dcterms:created xsi:type="dcterms:W3CDTF">2026-04-27T15:36:00Z</dcterms:created>
  <dcterms:modified xsi:type="dcterms:W3CDTF">2026-04-27T15:36:00Z</dcterms:modified>
</cp:coreProperties>
</file>