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DE501" w14:textId="77777777" w:rsidR="00396AE3" w:rsidRDefault="00396AE3" w:rsidP="00396AE3">
      <w:pPr>
        <w:spacing w:line="360" w:lineRule="auto"/>
        <w:jc w:val="center"/>
        <w:rPr>
          <w:rFonts w:ascii="Lato" w:hAnsi="Lato" w:cs="Calibri"/>
          <w:b/>
          <w:szCs w:val="20"/>
          <w:lang w:val="es-ES"/>
        </w:rPr>
      </w:pPr>
      <w:r>
        <w:rPr>
          <w:rFonts w:ascii="Lato" w:hAnsi="Lato" w:cs="Calibri"/>
          <w:b/>
          <w:szCs w:val="20"/>
          <w:lang w:val="es-ES"/>
        </w:rPr>
        <w:t>Notas a los Estados Financieros</w:t>
      </w:r>
    </w:p>
    <w:p w14:paraId="21773001" w14:textId="706BAE8F" w:rsidR="00396AE3" w:rsidRDefault="00396AE3" w:rsidP="00396AE3">
      <w:pPr>
        <w:spacing w:line="360" w:lineRule="auto"/>
        <w:jc w:val="center"/>
        <w:rPr>
          <w:rFonts w:ascii="Lato" w:hAnsi="Lato" w:cs="Arial"/>
          <w:b/>
          <w:szCs w:val="20"/>
        </w:rPr>
      </w:pPr>
      <w:r>
        <w:rPr>
          <w:rFonts w:ascii="Lato" w:hAnsi="Lato" w:cs="Arial"/>
          <w:b/>
          <w:szCs w:val="20"/>
        </w:rPr>
        <w:t>Al 31 de marzo de 2026</w:t>
      </w:r>
    </w:p>
    <w:p w14:paraId="74796BA1" w14:textId="77777777" w:rsidR="00396AE3" w:rsidRDefault="00396AE3" w:rsidP="00396AE3">
      <w:pPr>
        <w:spacing w:line="360" w:lineRule="auto"/>
        <w:jc w:val="center"/>
        <w:rPr>
          <w:rFonts w:ascii="Lato" w:hAnsi="Lato" w:cs="Calibri"/>
          <w:b/>
          <w:szCs w:val="20"/>
          <w:lang w:val="es-ES"/>
        </w:rPr>
      </w:pPr>
      <w:r>
        <w:rPr>
          <w:rFonts w:ascii="Lato" w:hAnsi="Lato" w:cs="Calibri"/>
          <w:b/>
          <w:szCs w:val="20"/>
          <w:lang w:val="es-ES"/>
        </w:rPr>
        <w:t xml:space="preserve"> (Cifras en Pesos)</w:t>
      </w:r>
    </w:p>
    <w:p w14:paraId="7122F473" w14:textId="77777777" w:rsidR="00396AE3" w:rsidRDefault="00396AE3" w:rsidP="00396AE3">
      <w:pPr>
        <w:rPr>
          <w:rFonts w:ascii="Lato" w:hAnsi="Lato" w:cs="Calibri"/>
          <w:b/>
          <w:szCs w:val="20"/>
        </w:rPr>
      </w:pPr>
      <w:r>
        <w:rPr>
          <w:rFonts w:ascii="Lato" w:hAnsi="Lato" w:cs="Calibri"/>
          <w:b/>
          <w:szCs w:val="20"/>
        </w:rPr>
        <w:t xml:space="preserve">              </w:t>
      </w:r>
    </w:p>
    <w:p w14:paraId="6508CE72" w14:textId="77777777" w:rsidR="00396AE3" w:rsidRDefault="00396AE3" w:rsidP="00396AE3">
      <w:pPr>
        <w:jc w:val="both"/>
        <w:rPr>
          <w:rFonts w:ascii="Lato" w:hAnsi="Lato" w:cs="Arial"/>
          <w:b/>
          <w:szCs w:val="20"/>
        </w:rPr>
      </w:pPr>
      <w:r>
        <w:rPr>
          <w:rFonts w:ascii="Lato" w:hAnsi="Lato" w:cs="Arial"/>
          <w:b/>
          <w:szCs w:val="20"/>
        </w:rPr>
        <w:t>Ente Público:  FIDEICOMISO PÚBLICO MAESTRO IRREVOCABLE DE ADMINISTRACIÓN E INVERSIÓN F/2460492</w:t>
      </w:r>
    </w:p>
    <w:p w14:paraId="3988FB57" w14:textId="77777777" w:rsidR="00396AE3" w:rsidRDefault="00396AE3" w:rsidP="00FD1BD1">
      <w:pPr>
        <w:jc w:val="both"/>
        <w:rPr>
          <w:rFonts w:ascii="Lato" w:hAnsi="Lato"/>
          <w:szCs w:val="20"/>
        </w:rPr>
      </w:pPr>
    </w:p>
    <w:p w14:paraId="2BA4D0D3" w14:textId="77777777" w:rsidR="00396AE3" w:rsidRDefault="00396AE3" w:rsidP="00FD1BD1">
      <w:pPr>
        <w:jc w:val="both"/>
        <w:rPr>
          <w:rFonts w:ascii="Lato" w:hAnsi="Lato"/>
          <w:szCs w:val="20"/>
        </w:rPr>
      </w:pPr>
    </w:p>
    <w:p w14:paraId="38CF31BD" w14:textId="77777777" w:rsidR="00396AE3" w:rsidRDefault="00396AE3" w:rsidP="00FD1BD1">
      <w:pPr>
        <w:jc w:val="both"/>
        <w:rPr>
          <w:rFonts w:ascii="Lato" w:hAnsi="Lato"/>
          <w:szCs w:val="20"/>
        </w:rPr>
      </w:pPr>
    </w:p>
    <w:p w14:paraId="28A911C6" w14:textId="58E73453" w:rsidR="00FD1BD1" w:rsidRPr="00FD1BD1" w:rsidRDefault="00FD1BD1" w:rsidP="00FD1BD1">
      <w:pPr>
        <w:jc w:val="both"/>
        <w:rPr>
          <w:rFonts w:ascii="Lato" w:hAnsi="Lato"/>
          <w:szCs w:val="20"/>
        </w:rPr>
      </w:pPr>
      <w:r w:rsidRPr="00FD1BD1">
        <w:rPr>
          <w:rFonts w:ascii="Lato" w:hAnsi="Lato"/>
          <w:szCs w:val="20"/>
        </w:rPr>
        <w:t>Con el propósito de dar cumplimiento a los artículos 46, fracción I, inciso g), 47, 48 y 49 de la Ley General de Contabilidad Gubernamental (LGCG),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791B9F95" w14:textId="77777777" w:rsidR="00FD1BD1" w:rsidRPr="00FD1BD1" w:rsidRDefault="00FD1BD1" w:rsidP="00FD1BD1">
      <w:pPr>
        <w:jc w:val="both"/>
        <w:rPr>
          <w:rFonts w:ascii="Lato" w:hAnsi="Lato"/>
          <w:szCs w:val="20"/>
        </w:rPr>
      </w:pPr>
      <w:r w:rsidRPr="00FD1BD1">
        <w:rPr>
          <w:rFonts w:ascii="Lato" w:hAnsi="Lato"/>
          <w:szCs w:val="20"/>
        </w:rPr>
        <w:t>A continuación, se presenta los tres tipos de notas que acompañan a los Estados Financieros, a saber:</w:t>
      </w:r>
    </w:p>
    <w:p w14:paraId="33C62259" w14:textId="77777777" w:rsidR="00FD1BD1" w:rsidRPr="00FD1BD1" w:rsidRDefault="00FD1BD1" w:rsidP="00FD1BD1">
      <w:pPr>
        <w:rPr>
          <w:rFonts w:ascii="Lato" w:hAnsi="Lato"/>
          <w:szCs w:val="20"/>
        </w:rPr>
      </w:pPr>
    </w:p>
    <w:p w14:paraId="532076B0" w14:textId="77777777" w:rsidR="00FD1BD1" w:rsidRPr="00FD1BD1" w:rsidRDefault="00FD1BD1" w:rsidP="00FD1BD1">
      <w:pPr>
        <w:rPr>
          <w:rFonts w:ascii="Lato" w:hAnsi="Lato"/>
          <w:szCs w:val="20"/>
        </w:rPr>
      </w:pPr>
      <w:r w:rsidRPr="00FD1BD1">
        <w:rPr>
          <w:rFonts w:ascii="Lato" w:hAnsi="Lato"/>
          <w:szCs w:val="20"/>
        </w:rPr>
        <w:t>a) Notas de gestión administrativa,</w:t>
      </w:r>
    </w:p>
    <w:p w14:paraId="1F762D49" w14:textId="77777777" w:rsidR="00FD1BD1" w:rsidRPr="00FD1BD1" w:rsidRDefault="00FD1BD1" w:rsidP="00FD1BD1">
      <w:pPr>
        <w:rPr>
          <w:rFonts w:ascii="Lato" w:hAnsi="Lato"/>
          <w:szCs w:val="20"/>
        </w:rPr>
      </w:pPr>
      <w:r w:rsidRPr="00FD1BD1">
        <w:rPr>
          <w:rFonts w:ascii="Lato" w:hAnsi="Lato"/>
          <w:szCs w:val="20"/>
        </w:rPr>
        <w:t xml:space="preserve">b) Notas de desglose, y </w:t>
      </w:r>
    </w:p>
    <w:p w14:paraId="13B3F9DA" w14:textId="77777777" w:rsidR="00FD1BD1" w:rsidRPr="00FD1BD1" w:rsidRDefault="00FD1BD1" w:rsidP="00FD1BD1">
      <w:pPr>
        <w:rPr>
          <w:rFonts w:ascii="Lato" w:hAnsi="Lato"/>
          <w:szCs w:val="20"/>
        </w:rPr>
      </w:pPr>
      <w:r w:rsidRPr="00FD1BD1">
        <w:rPr>
          <w:rFonts w:ascii="Lato" w:hAnsi="Lato"/>
          <w:szCs w:val="20"/>
        </w:rPr>
        <w:t>c) Notas de memoria (cuentas de orden).</w:t>
      </w:r>
    </w:p>
    <w:p w14:paraId="7A84D9BD" w14:textId="77777777" w:rsidR="00FD1BD1" w:rsidRPr="00FD1BD1" w:rsidRDefault="00FD1BD1" w:rsidP="00FD1BD1">
      <w:pPr>
        <w:rPr>
          <w:rFonts w:ascii="Lato" w:hAnsi="Lato"/>
          <w:szCs w:val="20"/>
        </w:rPr>
      </w:pPr>
    </w:p>
    <w:p w14:paraId="55A214AE" w14:textId="77777777" w:rsidR="00FD1BD1" w:rsidRPr="00FD1BD1" w:rsidRDefault="00FD1BD1" w:rsidP="00FD1BD1">
      <w:pPr>
        <w:pStyle w:val="Ttulo1"/>
        <w:numPr>
          <w:ilvl w:val="0"/>
          <w:numId w:val="1"/>
        </w:numPr>
        <w:rPr>
          <w:rFonts w:ascii="Lato" w:hAnsi="Lato"/>
          <w:szCs w:val="20"/>
        </w:rPr>
      </w:pPr>
      <w:r w:rsidRPr="00FD1BD1">
        <w:rPr>
          <w:rFonts w:ascii="Lato" w:hAnsi="Lato"/>
          <w:szCs w:val="20"/>
        </w:rPr>
        <w:t>NOTAS DE GESTIÓN ADMINISTRATIVA</w:t>
      </w:r>
    </w:p>
    <w:p w14:paraId="46003C24" w14:textId="77777777" w:rsidR="00FD1BD1" w:rsidRPr="00FD1BD1" w:rsidRDefault="00FD1BD1" w:rsidP="00FD1BD1">
      <w:pPr>
        <w:tabs>
          <w:tab w:val="left" w:pos="1394"/>
        </w:tabs>
        <w:rPr>
          <w:rFonts w:ascii="Lato" w:hAnsi="Lato"/>
          <w:szCs w:val="20"/>
        </w:rPr>
      </w:pPr>
    </w:p>
    <w:p w14:paraId="120FFE42"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Autorización e Historia</w:t>
      </w:r>
    </w:p>
    <w:p w14:paraId="0A99E0E7" w14:textId="77777777" w:rsidR="00FD1BD1" w:rsidRPr="00FD1BD1" w:rsidRDefault="00FD1BD1" w:rsidP="00FD1BD1">
      <w:pPr>
        <w:pStyle w:val="Prrafodelista"/>
        <w:tabs>
          <w:tab w:val="left" w:pos="1394"/>
        </w:tabs>
        <w:rPr>
          <w:rFonts w:ascii="Lato" w:hAnsi="Lato"/>
          <w:szCs w:val="20"/>
        </w:rPr>
      </w:pPr>
    </w:p>
    <w:p w14:paraId="4C55B6DD" w14:textId="77777777" w:rsidR="00FD1BD1" w:rsidRPr="00FD1BD1" w:rsidRDefault="00FD1BD1" w:rsidP="00FD1BD1">
      <w:pPr>
        <w:pStyle w:val="Ttulo3"/>
        <w:numPr>
          <w:ilvl w:val="0"/>
          <w:numId w:val="3"/>
        </w:numPr>
        <w:rPr>
          <w:rFonts w:ascii="Lato" w:hAnsi="Lato"/>
          <w:szCs w:val="20"/>
        </w:rPr>
      </w:pPr>
      <w:r w:rsidRPr="00FD1BD1">
        <w:rPr>
          <w:rFonts w:ascii="Lato" w:hAnsi="Lato"/>
          <w:szCs w:val="20"/>
        </w:rPr>
        <w:t>Fecha de creación del ente público</w:t>
      </w:r>
    </w:p>
    <w:p w14:paraId="0F5517ED" w14:textId="77777777" w:rsidR="00FD1BD1" w:rsidRPr="00FD1BD1" w:rsidRDefault="00FD1BD1" w:rsidP="00FD1BD1">
      <w:pPr>
        <w:pStyle w:val="Prrafodelista"/>
        <w:jc w:val="both"/>
        <w:rPr>
          <w:rFonts w:ascii="Lato" w:hAnsi="Lato" w:cs="Arial"/>
          <w:szCs w:val="20"/>
        </w:rPr>
      </w:pPr>
      <w:r w:rsidRPr="00FD1BD1">
        <w:rPr>
          <w:rFonts w:ascii="Lato" w:hAnsi="Lato"/>
          <w:szCs w:val="20"/>
        </w:rPr>
        <w:t xml:space="preserve"> </w:t>
      </w:r>
      <w:r w:rsidRPr="00FD1BD1">
        <w:rPr>
          <w:rFonts w:ascii="Lato" w:hAnsi="Lato" w:cs="Arial"/>
          <w:szCs w:val="20"/>
        </w:rPr>
        <w:t>El Fideicomiso denominado “99.75 FIDEICOMISO 2460492”, fue constituido el 10 de enero de 2023, entre el Gobierno del Estado de Yucatán, por conducto de la Secretaría de Administración y Finanzas, en su carácter de FIDEICOMITENTE.</w:t>
      </w:r>
    </w:p>
    <w:p w14:paraId="4E839831" w14:textId="77777777" w:rsidR="00FD1BD1" w:rsidRPr="00FD1BD1" w:rsidRDefault="00FD1BD1" w:rsidP="00FD1BD1">
      <w:pPr>
        <w:pStyle w:val="Prrafodelista"/>
        <w:jc w:val="both"/>
        <w:rPr>
          <w:rFonts w:ascii="Lato" w:hAnsi="Lato" w:cs="Arial"/>
          <w:szCs w:val="20"/>
        </w:rPr>
      </w:pPr>
      <w:r w:rsidRPr="00FD1BD1">
        <w:rPr>
          <w:rFonts w:ascii="Lato" w:hAnsi="Lato" w:cs="Arial"/>
          <w:szCs w:val="20"/>
        </w:rPr>
        <w:t>El FIDEICOMITENTE constituye el Fideicomiso Público Maestro Irrevocable de Administración e Inversión del Sistema Metropolitano de Movilidad Amable y Sostenible del Estado de Yucatán, en el que asigna a Banco Santander México, S.A., Institución de Banca Múltiple, Grupo Financiero Santander México, como FIDUCIARIO. El Fideicomiso quedará registrado administrativamente con el número F/2460492, por lo que cualquier instrucción que se gire al amparo de éste y, con atención al FIDUCIARIO, deberá hacer referencia al citado número.</w:t>
      </w:r>
    </w:p>
    <w:p w14:paraId="29727960" w14:textId="77777777" w:rsidR="00FD1BD1" w:rsidRPr="00FD1BD1" w:rsidRDefault="00FD1BD1" w:rsidP="00FD1BD1">
      <w:pPr>
        <w:pStyle w:val="Prrafodelista"/>
        <w:jc w:val="both"/>
        <w:rPr>
          <w:rFonts w:ascii="Lato" w:hAnsi="Lato" w:cs="Arial"/>
          <w:szCs w:val="20"/>
        </w:rPr>
      </w:pPr>
    </w:p>
    <w:p w14:paraId="27A72F18" w14:textId="77777777" w:rsidR="00FD1BD1" w:rsidRPr="00FD1BD1" w:rsidRDefault="00FD1BD1" w:rsidP="00FD1BD1">
      <w:pPr>
        <w:pStyle w:val="Ttulo3"/>
        <w:numPr>
          <w:ilvl w:val="0"/>
          <w:numId w:val="3"/>
        </w:numPr>
        <w:rPr>
          <w:rFonts w:ascii="Lato" w:eastAsia="Barlow" w:hAnsi="Lato"/>
          <w:szCs w:val="20"/>
        </w:rPr>
      </w:pPr>
      <w:r w:rsidRPr="00FD1BD1">
        <w:rPr>
          <w:rFonts w:ascii="Lato" w:eastAsia="Barlow" w:hAnsi="Lato"/>
          <w:szCs w:val="20"/>
        </w:rPr>
        <w:t>Principales cambios en su estructura</w:t>
      </w:r>
    </w:p>
    <w:p w14:paraId="53C66FAE" w14:textId="77777777" w:rsidR="00FD1BD1" w:rsidRPr="00FD1BD1" w:rsidRDefault="00FD1BD1" w:rsidP="00FD1BD1">
      <w:pPr>
        <w:ind w:left="720"/>
        <w:rPr>
          <w:rFonts w:ascii="Lato" w:hAnsi="Lato" w:cs="Arial"/>
          <w:szCs w:val="20"/>
        </w:rPr>
      </w:pPr>
      <w:r w:rsidRPr="00FD1BD1">
        <w:rPr>
          <w:rFonts w:ascii="Lato" w:hAnsi="Lato" w:cs="Arial"/>
          <w:szCs w:val="20"/>
        </w:rPr>
        <w:t>Las partes de este Fideicomiso son:</w:t>
      </w:r>
    </w:p>
    <w:p w14:paraId="7EB73661" w14:textId="77777777" w:rsidR="00FD1BD1" w:rsidRPr="00FD1BD1" w:rsidRDefault="00FD1BD1" w:rsidP="00FD1BD1">
      <w:pPr>
        <w:ind w:left="720"/>
        <w:rPr>
          <w:rFonts w:ascii="Lato" w:hAnsi="Lato" w:cs="Arial"/>
          <w:szCs w:val="20"/>
        </w:rPr>
      </w:pPr>
    </w:p>
    <w:p w14:paraId="55AE3514" w14:textId="77777777" w:rsidR="00FD1BD1" w:rsidRPr="00FD1BD1" w:rsidRDefault="00FD1BD1" w:rsidP="00FD1BD1">
      <w:pPr>
        <w:pStyle w:val="Prrafodelista"/>
        <w:numPr>
          <w:ilvl w:val="0"/>
          <w:numId w:val="14"/>
        </w:numPr>
        <w:rPr>
          <w:rFonts w:ascii="Lato" w:hAnsi="Lato" w:cs="Arial"/>
          <w:szCs w:val="20"/>
        </w:rPr>
      </w:pPr>
      <w:r w:rsidRPr="00FD1BD1">
        <w:rPr>
          <w:rFonts w:ascii="Lato" w:hAnsi="Lato" w:cs="Arial"/>
          <w:szCs w:val="20"/>
        </w:rPr>
        <w:t>Fideicomitente: El Gobierno del Estado Libre y Soberano de Yucatán, a través del titular de la Secretaría de Administración y Finanzas.</w:t>
      </w:r>
    </w:p>
    <w:p w14:paraId="17371443" w14:textId="77777777" w:rsidR="00FD1BD1" w:rsidRPr="00FD1BD1" w:rsidRDefault="00FD1BD1" w:rsidP="00FD1BD1">
      <w:pPr>
        <w:pStyle w:val="Prrafodelista"/>
        <w:numPr>
          <w:ilvl w:val="0"/>
          <w:numId w:val="14"/>
        </w:numPr>
        <w:rPr>
          <w:rFonts w:ascii="Lato" w:hAnsi="Lato" w:cs="Arial"/>
          <w:szCs w:val="20"/>
        </w:rPr>
      </w:pPr>
      <w:r w:rsidRPr="00FD1BD1">
        <w:rPr>
          <w:rFonts w:ascii="Lato" w:hAnsi="Lato" w:cs="Arial"/>
          <w:szCs w:val="20"/>
        </w:rPr>
        <w:t>Fiduciario: Banco Santander México, S.A., Institución de Banca Múltiple, Grupo Financiero Santander México.</w:t>
      </w:r>
    </w:p>
    <w:p w14:paraId="37111992" w14:textId="77777777" w:rsidR="00FD1BD1" w:rsidRPr="00FD1BD1" w:rsidRDefault="00FD1BD1" w:rsidP="00FD1BD1">
      <w:pPr>
        <w:pStyle w:val="Prrafodelista"/>
        <w:numPr>
          <w:ilvl w:val="0"/>
          <w:numId w:val="14"/>
        </w:numPr>
        <w:rPr>
          <w:rFonts w:ascii="Lato" w:hAnsi="Lato" w:cs="Arial"/>
          <w:szCs w:val="20"/>
        </w:rPr>
      </w:pPr>
      <w:r w:rsidRPr="00FD1BD1">
        <w:rPr>
          <w:rFonts w:ascii="Lato" w:hAnsi="Lato" w:cs="Arial"/>
          <w:szCs w:val="20"/>
        </w:rPr>
        <w:t>Fideicomisarios en primer lugar: las personas concesionarias que llenen y firmen el formato de Admisión de Fideicomisario.</w:t>
      </w:r>
    </w:p>
    <w:p w14:paraId="260EB79A" w14:textId="77777777" w:rsidR="00FD1BD1" w:rsidRPr="00FD1BD1" w:rsidRDefault="00FD1BD1" w:rsidP="00FD1BD1">
      <w:pPr>
        <w:pStyle w:val="Prrafodelista"/>
        <w:numPr>
          <w:ilvl w:val="0"/>
          <w:numId w:val="14"/>
        </w:numPr>
        <w:rPr>
          <w:rFonts w:ascii="Lato" w:hAnsi="Lato" w:cs="Arial"/>
          <w:szCs w:val="20"/>
        </w:rPr>
      </w:pPr>
      <w:r w:rsidRPr="00FD1BD1">
        <w:rPr>
          <w:rFonts w:ascii="Lato" w:hAnsi="Lato" w:cs="Arial"/>
          <w:szCs w:val="20"/>
        </w:rPr>
        <w:t>Fideicomisario en segundo lugar: El ente gestor de manera transitoria, Instituto de Movilidad y Desarrollo Urbano Territorial (IMDUT) por el periodo comprendido desde su creación hasta el 31 de julio de 2024. De acuerdo, al oficio IMDUT/DG/619/2024, se solicita la gestión para realizar la figura del Ente Gestor permanente a la Agencia de Transporte de Yucatán.</w:t>
      </w:r>
    </w:p>
    <w:p w14:paraId="1DA66650" w14:textId="77777777" w:rsidR="00FD1BD1" w:rsidRPr="00FD1BD1" w:rsidRDefault="00FD1BD1" w:rsidP="00FD1BD1">
      <w:pPr>
        <w:pStyle w:val="Prrafodelista"/>
        <w:numPr>
          <w:ilvl w:val="0"/>
          <w:numId w:val="14"/>
        </w:numPr>
        <w:rPr>
          <w:rFonts w:ascii="Lato" w:hAnsi="Lato" w:cs="Arial"/>
          <w:szCs w:val="20"/>
        </w:rPr>
      </w:pPr>
      <w:r w:rsidRPr="00FD1BD1">
        <w:rPr>
          <w:rFonts w:ascii="Lato" w:hAnsi="Lato" w:cs="Arial"/>
          <w:szCs w:val="20"/>
        </w:rPr>
        <w:lastRenderedPageBreak/>
        <w:t>Fideicomitentes adherentes: las personas que celebren un Convenio de Adhesión.</w:t>
      </w:r>
    </w:p>
    <w:p w14:paraId="13AFDCF6" w14:textId="77777777" w:rsidR="00FD1BD1" w:rsidRPr="00FD1BD1" w:rsidRDefault="00FD1BD1" w:rsidP="00FD1BD1">
      <w:pPr>
        <w:tabs>
          <w:tab w:val="left" w:pos="889"/>
        </w:tabs>
        <w:rPr>
          <w:rFonts w:ascii="Lato" w:hAnsi="Lato"/>
          <w:szCs w:val="20"/>
        </w:rPr>
      </w:pPr>
    </w:p>
    <w:p w14:paraId="5CBC914C"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Panorama Económico y Financiero</w:t>
      </w:r>
    </w:p>
    <w:p w14:paraId="491EF8D6" w14:textId="77777777" w:rsidR="00FD1BD1" w:rsidRPr="00FD1BD1" w:rsidRDefault="00FD1BD1" w:rsidP="00FD1BD1">
      <w:pPr>
        <w:pStyle w:val="Prrafodelista"/>
        <w:autoSpaceDE w:val="0"/>
        <w:autoSpaceDN w:val="0"/>
        <w:jc w:val="both"/>
        <w:rPr>
          <w:rFonts w:ascii="Lato" w:hAnsi="Lato" w:cs="Arial"/>
          <w:szCs w:val="20"/>
        </w:rPr>
      </w:pPr>
      <w:r w:rsidRPr="00FD1BD1">
        <w:rPr>
          <w:rFonts w:ascii="Lato" w:hAnsi="Lato" w:cs="Arial"/>
          <w:szCs w:val="20"/>
        </w:rPr>
        <w:t>Entre las principales fortalezas que tiene el Estado se encuentra su ubicación geográfica, lo que representa un punto clave para el comercio nacional e internacional.</w:t>
      </w:r>
    </w:p>
    <w:p w14:paraId="443CF69E" w14:textId="77777777" w:rsidR="00FD1BD1" w:rsidRPr="00FD1BD1" w:rsidRDefault="00FD1BD1" w:rsidP="00FD1BD1">
      <w:pPr>
        <w:pStyle w:val="Prrafodelista"/>
        <w:autoSpaceDE w:val="0"/>
        <w:autoSpaceDN w:val="0"/>
        <w:jc w:val="both"/>
        <w:rPr>
          <w:rFonts w:ascii="Lato" w:hAnsi="Lato" w:cs="Arial"/>
          <w:szCs w:val="20"/>
        </w:rPr>
      </w:pPr>
    </w:p>
    <w:p w14:paraId="71CDF32C"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Organización y Objetivo Social</w:t>
      </w:r>
    </w:p>
    <w:p w14:paraId="04F6CEC8" w14:textId="77777777" w:rsidR="00FD1BD1" w:rsidRPr="00FD1BD1" w:rsidRDefault="00FD1BD1" w:rsidP="00FD1BD1">
      <w:pPr>
        <w:ind w:left="709"/>
        <w:rPr>
          <w:rFonts w:ascii="Lato" w:hAnsi="Lato"/>
          <w:szCs w:val="20"/>
        </w:rPr>
      </w:pPr>
      <w:r w:rsidRPr="00FD1BD1">
        <w:rPr>
          <w:rFonts w:ascii="Lato" w:hAnsi="Lato"/>
          <w:szCs w:val="20"/>
        </w:rPr>
        <w:t>Se informará sobre:</w:t>
      </w:r>
    </w:p>
    <w:p w14:paraId="0B67826F" w14:textId="77777777" w:rsidR="00FD1BD1" w:rsidRPr="00FD1BD1" w:rsidRDefault="00FD1BD1" w:rsidP="00FD1BD1">
      <w:pPr>
        <w:rPr>
          <w:rFonts w:ascii="Lato" w:hAnsi="Lato"/>
          <w:szCs w:val="20"/>
        </w:rPr>
      </w:pPr>
    </w:p>
    <w:p w14:paraId="1D03A382"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Objetivo social</w:t>
      </w:r>
    </w:p>
    <w:p w14:paraId="2FA47B22" w14:textId="77777777" w:rsidR="00FD1BD1" w:rsidRPr="00FD1BD1" w:rsidRDefault="00FD1BD1" w:rsidP="00FD1BD1">
      <w:pPr>
        <w:ind w:left="720"/>
        <w:jc w:val="both"/>
        <w:rPr>
          <w:rFonts w:ascii="Lato" w:hAnsi="Lato"/>
          <w:szCs w:val="20"/>
        </w:rPr>
      </w:pPr>
      <w:r w:rsidRPr="00FD1BD1">
        <w:rPr>
          <w:rFonts w:ascii="Lato" w:hAnsi="Lato"/>
          <w:szCs w:val="20"/>
        </w:rPr>
        <w:t>Mediante Decreto 555/2022 de fecha 12 de septiembre de 2022, se publicó en el Diario Oficial del Gobierno del Estado de Yucatán, la Ley de Movilidad y Seguridad Vial del Estado de Yucatán, misma que tiene por objeto la protección y la garantía del derecho humano a la movilidad, así como establecer bases y principios para ejercer este derecho en condiciones de seguridad vial, accesibilidad, eficiencia, sostenibilidad, calidad, inclusión e igualdad. Coordinará y ejecutará el Sistema Metropolitano de Movilidad Amable y Sostenible (SIMMAS), y dispondrá de todo lo necesario para la instauración y cumplimiento de su objeto y sus objetivos, lo cual incluye la constitución del fideicomiso para la operación financiera del SIMMAS.</w:t>
      </w:r>
    </w:p>
    <w:p w14:paraId="54149713" w14:textId="77777777" w:rsidR="00FD1BD1" w:rsidRPr="00FD1BD1" w:rsidRDefault="00FD1BD1" w:rsidP="00FD1BD1">
      <w:pPr>
        <w:rPr>
          <w:rFonts w:ascii="Lato" w:hAnsi="Lato"/>
          <w:szCs w:val="20"/>
        </w:rPr>
      </w:pPr>
    </w:p>
    <w:p w14:paraId="34F497EF"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Principal actividad</w:t>
      </w:r>
    </w:p>
    <w:p w14:paraId="2675721C" w14:textId="77777777" w:rsidR="00FD1BD1" w:rsidRPr="00FD1BD1" w:rsidRDefault="00FD1BD1" w:rsidP="00FD1BD1">
      <w:pPr>
        <w:tabs>
          <w:tab w:val="left" w:pos="990"/>
        </w:tabs>
        <w:ind w:left="720"/>
        <w:rPr>
          <w:rFonts w:ascii="Lato" w:hAnsi="Lato"/>
          <w:szCs w:val="20"/>
        </w:rPr>
      </w:pPr>
      <w:r w:rsidRPr="00FD1BD1">
        <w:rPr>
          <w:rFonts w:ascii="Lato" w:hAnsi="Lato"/>
          <w:szCs w:val="20"/>
        </w:rPr>
        <w:t>El fideicomiso tiene como fin primordial establecer un mecanismo jurídico y financiero que permita una administración ágil y transparente de los recursos que integran y derivan de la prestación del servicio de transporte público de personas pasajeras adscrito al SIMMAS.</w:t>
      </w:r>
    </w:p>
    <w:p w14:paraId="02A75E30" w14:textId="77777777" w:rsidR="00FD1BD1" w:rsidRPr="00FD1BD1" w:rsidRDefault="00FD1BD1" w:rsidP="00FD1BD1">
      <w:pPr>
        <w:tabs>
          <w:tab w:val="left" w:pos="990"/>
        </w:tabs>
        <w:ind w:left="720"/>
        <w:rPr>
          <w:rFonts w:ascii="Lato" w:hAnsi="Lato"/>
          <w:szCs w:val="20"/>
        </w:rPr>
      </w:pPr>
    </w:p>
    <w:p w14:paraId="69D50BE3" w14:textId="77777777" w:rsidR="00FD1BD1" w:rsidRPr="00FD1BD1" w:rsidRDefault="00FD1BD1" w:rsidP="00FD1BD1">
      <w:pPr>
        <w:tabs>
          <w:tab w:val="left" w:pos="990"/>
        </w:tabs>
        <w:ind w:left="720"/>
        <w:rPr>
          <w:rFonts w:ascii="Lato" w:hAnsi="Lato"/>
          <w:szCs w:val="20"/>
        </w:rPr>
      </w:pPr>
      <w:r w:rsidRPr="00FD1BD1">
        <w:rPr>
          <w:rFonts w:ascii="Lato" w:hAnsi="Lato"/>
          <w:szCs w:val="20"/>
        </w:rPr>
        <w:t>En cumplimiento de lo anterior el Fiduciario deberá:</w:t>
      </w:r>
    </w:p>
    <w:p w14:paraId="2D35E301" w14:textId="77777777" w:rsidR="00FD1BD1" w:rsidRPr="00FD1BD1" w:rsidRDefault="00FD1BD1" w:rsidP="00FD1BD1">
      <w:pPr>
        <w:pStyle w:val="Prrafodelista"/>
        <w:numPr>
          <w:ilvl w:val="0"/>
          <w:numId w:val="15"/>
        </w:numPr>
        <w:tabs>
          <w:tab w:val="left" w:pos="990"/>
        </w:tabs>
        <w:rPr>
          <w:rFonts w:ascii="Lato" w:hAnsi="Lato"/>
          <w:szCs w:val="20"/>
        </w:rPr>
      </w:pPr>
      <w:r w:rsidRPr="00FD1BD1">
        <w:rPr>
          <w:rFonts w:ascii="Lato" w:hAnsi="Lato"/>
          <w:szCs w:val="20"/>
        </w:rPr>
        <w:t>Recibir y concentrar en las cuentas del Fideicomiso la totalidad de los ingresos que se recauden por concepto de tarifas del servicio de transporte público de pasajeros del SIMMAS y demás recursos parte del patrimonio del Fideicomiso, ya sea en efectivo o medios electrónicos de pago.</w:t>
      </w:r>
    </w:p>
    <w:p w14:paraId="07525830" w14:textId="77777777" w:rsidR="00FD1BD1" w:rsidRPr="00FD1BD1" w:rsidRDefault="00FD1BD1" w:rsidP="00FD1BD1">
      <w:pPr>
        <w:pStyle w:val="Prrafodelista"/>
        <w:numPr>
          <w:ilvl w:val="0"/>
          <w:numId w:val="15"/>
        </w:numPr>
        <w:tabs>
          <w:tab w:val="left" w:pos="990"/>
        </w:tabs>
        <w:rPr>
          <w:rFonts w:ascii="Lato" w:hAnsi="Lato"/>
          <w:szCs w:val="20"/>
        </w:rPr>
      </w:pPr>
      <w:r w:rsidRPr="00FD1BD1">
        <w:rPr>
          <w:rFonts w:ascii="Lato" w:hAnsi="Lato"/>
          <w:szCs w:val="20"/>
        </w:rPr>
        <w:t>Cubrir con cargo al Patrimonio del Fideicomiso y hasta donde el mismo alcance, todos los gastos y honorarios que se originen por los servicios de las personas físicas o morales que se contraten para el cumplimiento de los fines del presente fideicomiso y el SIMMAS.</w:t>
      </w:r>
    </w:p>
    <w:p w14:paraId="7D0DCD1A" w14:textId="77777777" w:rsidR="00FD1BD1" w:rsidRPr="00FD1BD1" w:rsidRDefault="00FD1BD1" w:rsidP="00FD1BD1">
      <w:pPr>
        <w:rPr>
          <w:rFonts w:ascii="Lato" w:hAnsi="Lato"/>
          <w:szCs w:val="20"/>
        </w:rPr>
      </w:pPr>
    </w:p>
    <w:p w14:paraId="158249F8"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Régimen jurídico</w:t>
      </w:r>
    </w:p>
    <w:p w14:paraId="425C7BBF" w14:textId="77777777" w:rsidR="00FD1BD1" w:rsidRPr="00FD1BD1" w:rsidRDefault="00FD1BD1" w:rsidP="00FD1BD1">
      <w:pPr>
        <w:pStyle w:val="Prrafodelista"/>
        <w:autoSpaceDE w:val="0"/>
        <w:autoSpaceDN w:val="0"/>
        <w:adjustRightInd w:val="0"/>
        <w:jc w:val="both"/>
        <w:rPr>
          <w:rFonts w:ascii="Lato" w:hAnsi="Lato" w:cs="Arial"/>
          <w:szCs w:val="20"/>
        </w:rPr>
      </w:pPr>
      <w:r w:rsidRPr="00FD1BD1">
        <w:rPr>
          <w:rFonts w:ascii="Lato" w:hAnsi="Lato" w:cs="Arial"/>
          <w:szCs w:val="20"/>
        </w:rPr>
        <w:t>El Fideicomiso “99.75 FIDEICOMISO 2460492” está regulado por lo siguiente:</w:t>
      </w:r>
    </w:p>
    <w:p w14:paraId="71042141" w14:textId="77777777" w:rsidR="00FD1BD1" w:rsidRPr="00FD1BD1" w:rsidRDefault="00FD1BD1" w:rsidP="00FD1BD1">
      <w:pPr>
        <w:pStyle w:val="Prrafodelista"/>
        <w:numPr>
          <w:ilvl w:val="0"/>
          <w:numId w:val="5"/>
        </w:numPr>
        <w:ind w:left="709" w:firstLine="0"/>
        <w:jc w:val="both"/>
        <w:rPr>
          <w:rFonts w:ascii="Lato" w:hAnsi="Lato"/>
          <w:szCs w:val="20"/>
        </w:rPr>
      </w:pPr>
      <w:r w:rsidRPr="00FD1BD1">
        <w:rPr>
          <w:rFonts w:ascii="Lato" w:eastAsia="Barlow" w:hAnsi="Lato" w:cs="Barlow"/>
          <w:szCs w:val="20"/>
        </w:rPr>
        <w:t>La Constitución de los Estados Unidos Mexicanos.</w:t>
      </w:r>
    </w:p>
    <w:p w14:paraId="467CB6C5"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lastRenderedPageBreak/>
        <w:t>La Constitución Política del Estado de Yucatán.</w:t>
      </w:r>
    </w:p>
    <w:p w14:paraId="397C7CA8"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General de Contabilidad Gubernamental.</w:t>
      </w:r>
    </w:p>
    <w:p w14:paraId="77C711BE"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El Código de la Administración Pública del Estado de Yucatán.</w:t>
      </w:r>
    </w:p>
    <w:p w14:paraId="2B00A8A0"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El Reglamento de la Administración Pública del Estado de Yucatán.</w:t>
      </w:r>
    </w:p>
    <w:p w14:paraId="5351CCAE"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del Presupuesto y Contabilidad Gubernamental del Estado de Yucatán y su reglamento.</w:t>
      </w:r>
    </w:p>
    <w:p w14:paraId="0425FECA"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de Responsabilidades de los Servidores Públicos del Estado de Yucatán.</w:t>
      </w:r>
    </w:p>
    <w:p w14:paraId="40AC3B1D"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Federal de Responsabilidades de los Servidores Públicos</w:t>
      </w:r>
    </w:p>
    <w:p w14:paraId="2A649610"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de Adquisiciones, Arrendamientos y Prestación de Servicios relacionados con Bienes Muebles.</w:t>
      </w:r>
    </w:p>
    <w:p w14:paraId="6FDDA513"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de Fiscalización de la Cuenta Pública del Estado de Yucatán y su reglamento.</w:t>
      </w:r>
    </w:p>
    <w:p w14:paraId="2512ABC3"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Ley de Disciplina Financiera de las Entidades Federativas y Municipios</w:t>
      </w:r>
    </w:p>
    <w:p w14:paraId="58541402"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 xml:space="preserve">La </w:t>
      </w:r>
      <w:r w:rsidRPr="00FD1BD1">
        <w:rPr>
          <w:rFonts w:ascii="Lato" w:hAnsi="Lato"/>
          <w:szCs w:val="20"/>
        </w:rPr>
        <w:t>Ley de Movilidad y Seguridad Vial del Estado de Yucatán.</w:t>
      </w:r>
    </w:p>
    <w:p w14:paraId="2C906519" w14:textId="77777777" w:rsidR="00FD1BD1" w:rsidRPr="00FD1BD1" w:rsidRDefault="00FD1BD1" w:rsidP="00FD1BD1">
      <w:pPr>
        <w:rPr>
          <w:rFonts w:ascii="Lato" w:hAnsi="Lato"/>
          <w:szCs w:val="20"/>
        </w:rPr>
      </w:pPr>
    </w:p>
    <w:p w14:paraId="3A8337CA"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Consideraciones fiscales del ente</w:t>
      </w:r>
    </w:p>
    <w:p w14:paraId="570013B4" w14:textId="77777777" w:rsidR="00FD1BD1" w:rsidRPr="00FD1BD1" w:rsidRDefault="00FD1BD1" w:rsidP="00FD1BD1">
      <w:pPr>
        <w:tabs>
          <w:tab w:val="left" w:pos="709"/>
        </w:tabs>
        <w:rPr>
          <w:rFonts w:ascii="Lato" w:hAnsi="Lato" w:cs="Arial"/>
          <w:szCs w:val="20"/>
        </w:rPr>
      </w:pPr>
      <w:r w:rsidRPr="00FD1BD1">
        <w:rPr>
          <w:rFonts w:ascii="Lato" w:hAnsi="Lato"/>
          <w:szCs w:val="20"/>
        </w:rPr>
        <w:tab/>
      </w:r>
      <w:r w:rsidRPr="00FD1BD1">
        <w:rPr>
          <w:rFonts w:ascii="Lato" w:hAnsi="Lato" w:cs="Arial"/>
          <w:szCs w:val="20"/>
        </w:rPr>
        <w:t>El “99.75 FIDEICOMISO 2460492” es un organismo de la Administración Pública General; No tiene obligaciones fiscales.</w:t>
      </w:r>
    </w:p>
    <w:p w14:paraId="3900B9A2" w14:textId="77777777" w:rsidR="00FD1BD1" w:rsidRPr="00FD1BD1" w:rsidRDefault="00FD1BD1" w:rsidP="00FD1BD1">
      <w:pPr>
        <w:tabs>
          <w:tab w:val="left" w:pos="709"/>
        </w:tabs>
        <w:rPr>
          <w:rFonts w:ascii="Lato" w:hAnsi="Lato"/>
          <w:szCs w:val="20"/>
        </w:rPr>
      </w:pPr>
    </w:p>
    <w:p w14:paraId="6BDE3C23"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Estructura organizacional básica</w:t>
      </w:r>
    </w:p>
    <w:p w14:paraId="47B60513" w14:textId="77777777" w:rsidR="00FD1BD1" w:rsidRPr="00FD1BD1" w:rsidRDefault="00FD1BD1" w:rsidP="00FD1BD1">
      <w:pPr>
        <w:pStyle w:val="Prrafodelista"/>
        <w:tabs>
          <w:tab w:val="left" w:pos="1065"/>
        </w:tabs>
        <w:autoSpaceDE w:val="0"/>
        <w:autoSpaceDN w:val="0"/>
        <w:adjustRightInd w:val="0"/>
        <w:jc w:val="both"/>
        <w:rPr>
          <w:rFonts w:ascii="Lato" w:hAnsi="Lato" w:cs="Arial"/>
          <w:szCs w:val="20"/>
        </w:rPr>
      </w:pPr>
      <w:r w:rsidRPr="00FD1BD1">
        <w:rPr>
          <w:rFonts w:ascii="Lato" w:hAnsi="Lato" w:cs="Arial"/>
          <w:szCs w:val="20"/>
        </w:rPr>
        <w:t xml:space="preserve">El Reglamento del Código de la Administración Pública de Yucatán, tiene por objeto establecer la Organización y facultades de las Dependencias y Entidades que conforman la Administración Pública del Estado de Yucatán. </w:t>
      </w:r>
    </w:p>
    <w:p w14:paraId="2CED7535" w14:textId="77777777" w:rsidR="00FD1BD1" w:rsidRPr="00FD1BD1" w:rsidRDefault="00FD1BD1" w:rsidP="00FD1BD1">
      <w:pPr>
        <w:tabs>
          <w:tab w:val="left" w:pos="1065"/>
        </w:tabs>
        <w:ind w:left="709"/>
        <w:jc w:val="both"/>
        <w:rPr>
          <w:rFonts w:ascii="Lato" w:eastAsia="Barlow" w:hAnsi="Lato" w:cs="Barlow"/>
          <w:szCs w:val="20"/>
        </w:rPr>
      </w:pPr>
      <w:r w:rsidRPr="00FD1BD1">
        <w:rPr>
          <w:rFonts w:ascii="Lato" w:eastAsia="Barlow" w:hAnsi="Lato" w:cs="Barlow"/>
          <w:szCs w:val="20"/>
        </w:rPr>
        <w:t xml:space="preserve"> </w:t>
      </w:r>
    </w:p>
    <w:p w14:paraId="2CB63AC9"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 xml:space="preserve">Fideicomisos de los cuales es fideicomitente o fideicomisario, y contratos análogos, incluyendo mandatos de los cuales es parte </w:t>
      </w:r>
    </w:p>
    <w:p w14:paraId="65FA0443" w14:textId="77777777" w:rsidR="00FD1BD1" w:rsidRPr="00FD1BD1" w:rsidRDefault="00FD1BD1" w:rsidP="00FD1BD1">
      <w:pPr>
        <w:ind w:left="720"/>
        <w:rPr>
          <w:rFonts w:ascii="Lato" w:hAnsi="Lato" w:cs="Arial"/>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se encuentra a como ente gestor permanente a la Agencia de Transporte de Yucatán (ATY) para la presentación y elaboración de su información Financiera, información proporcionada por Banco Santander México, S.A. Institución de Banca Múltiple, Grupo Financiero Santander México.</w:t>
      </w:r>
    </w:p>
    <w:p w14:paraId="438276F9" w14:textId="77777777" w:rsidR="00FD1BD1" w:rsidRPr="00FD1BD1" w:rsidRDefault="00FD1BD1" w:rsidP="00FD1BD1">
      <w:pPr>
        <w:ind w:left="720"/>
        <w:rPr>
          <w:rFonts w:ascii="Lato" w:hAnsi="Lato" w:cs="Arial"/>
          <w:szCs w:val="20"/>
        </w:rPr>
      </w:pPr>
    </w:p>
    <w:p w14:paraId="7F1B193A" w14:textId="77777777" w:rsidR="00FD1BD1" w:rsidRPr="00FD1BD1" w:rsidRDefault="00FD1BD1" w:rsidP="00FD3973">
      <w:pPr>
        <w:pStyle w:val="Ttulo2"/>
        <w:numPr>
          <w:ilvl w:val="0"/>
          <w:numId w:val="2"/>
        </w:numPr>
        <w:rPr>
          <w:rFonts w:ascii="Lato" w:hAnsi="Lato"/>
          <w:szCs w:val="20"/>
        </w:rPr>
      </w:pPr>
      <w:r w:rsidRPr="00FD1BD1">
        <w:rPr>
          <w:rFonts w:ascii="Lato" w:hAnsi="Lato"/>
          <w:szCs w:val="20"/>
        </w:rPr>
        <w:t>Bases de Preparación de los Estados Financieros</w:t>
      </w:r>
    </w:p>
    <w:p w14:paraId="4DA3C00E" w14:textId="77777777" w:rsidR="00FD1BD1" w:rsidRPr="00FD1BD1" w:rsidRDefault="00FD1BD1" w:rsidP="00FD1BD1">
      <w:pPr>
        <w:ind w:left="709"/>
        <w:rPr>
          <w:rFonts w:ascii="Lato" w:hAnsi="Lato"/>
          <w:szCs w:val="20"/>
        </w:rPr>
      </w:pPr>
      <w:r w:rsidRPr="00FD1BD1">
        <w:rPr>
          <w:rFonts w:ascii="Lato" w:hAnsi="Lato"/>
          <w:szCs w:val="20"/>
        </w:rPr>
        <w:t>Se informará sobre:</w:t>
      </w:r>
    </w:p>
    <w:p w14:paraId="1E0BA7D7" w14:textId="77777777" w:rsidR="00FD1BD1" w:rsidRPr="00FD1BD1" w:rsidRDefault="00FD1BD1" w:rsidP="00FD1BD1">
      <w:pPr>
        <w:numPr>
          <w:ilvl w:val="0"/>
          <w:numId w:val="7"/>
        </w:numPr>
        <w:ind w:left="851" w:hanging="11"/>
        <w:jc w:val="both"/>
        <w:rPr>
          <w:rFonts w:ascii="Lato" w:eastAsia="Barlow" w:hAnsi="Lato" w:cs="Barlow"/>
          <w:szCs w:val="20"/>
        </w:rPr>
      </w:pPr>
      <w:r w:rsidRPr="00FD1BD1">
        <w:rPr>
          <w:rFonts w:ascii="Lato" w:eastAsia="Barlow" w:hAnsi="Lato" w:cs="Barlow"/>
          <w:szCs w:val="20"/>
        </w:rPr>
        <w:t xml:space="preserve">En la preparación de los Estados Financieros del </w:t>
      </w:r>
      <w:r w:rsidRPr="00FD1BD1">
        <w:rPr>
          <w:rFonts w:ascii="Lato" w:hAnsi="Lato" w:cs="Arial"/>
          <w:szCs w:val="20"/>
        </w:rPr>
        <w:t>“99.75 FIDEICOMISO 2460492”</w:t>
      </w:r>
      <w:r w:rsidRPr="00FD1BD1">
        <w:rPr>
          <w:rFonts w:ascii="Lato" w:eastAsia="Barlow" w:hAnsi="Lato" w:cs="Barlow"/>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14:paraId="403292E9" w14:textId="77777777" w:rsidR="00FD1BD1" w:rsidRPr="00FD1BD1" w:rsidRDefault="00FD1BD1" w:rsidP="00FD1BD1">
      <w:pPr>
        <w:ind w:left="851" w:hanging="11"/>
        <w:jc w:val="both"/>
        <w:rPr>
          <w:rFonts w:ascii="Lato" w:eastAsia="Barlow" w:hAnsi="Lato" w:cs="Barlow"/>
          <w:szCs w:val="20"/>
        </w:rPr>
      </w:pPr>
    </w:p>
    <w:p w14:paraId="6F3ACA23" w14:textId="77777777" w:rsidR="00FD1BD1" w:rsidRPr="00FD1BD1" w:rsidRDefault="00FD1BD1" w:rsidP="00FD1BD1">
      <w:pPr>
        <w:numPr>
          <w:ilvl w:val="0"/>
          <w:numId w:val="7"/>
        </w:numPr>
        <w:ind w:left="851" w:hanging="11"/>
        <w:jc w:val="both"/>
        <w:rPr>
          <w:rFonts w:ascii="Lato" w:eastAsia="Barlow" w:hAnsi="Lato" w:cs="Barlow"/>
          <w:szCs w:val="20"/>
        </w:rPr>
      </w:pPr>
      <w:r w:rsidRPr="00FD1BD1">
        <w:rPr>
          <w:rFonts w:ascii="Lato" w:eastAsia="Barlow" w:hAnsi="Lato" w:cs="Barlow"/>
          <w:szCs w:val="20"/>
        </w:rPr>
        <w:t>La base de medición utilizada en el registro de las operaciones para la elaboración de los Estados Financieros es a Costo histórico.</w:t>
      </w:r>
    </w:p>
    <w:p w14:paraId="3D698438" w14:textId="77777777" w:rsidR="00FD1BD1" w:rsidRPr="00FD1BD1" w:rsidRDefault="00FD1BD1" w:rsidP="00FD1BD1">
      <w:pPr>
        <w:ind w:left="851" w:hanging="11"/>
        <w:jc w:val="both"/>
        <w:rPr>
          <w:rFonts w:ascii="Lato" w:eastAsia="Barlow" w:hAnsi="Lato" w:cs="Barlow"/>
          <w:szCs w:val="20"/>
        </w:rPr>
      </w:pPr>
    </w:p>
    <w:p w14:paraId="14023A94" w14:textId="77777777" w:rsidR="00FD1BD1" w:rsidRPr="00FD1BD1" w:rsidRDefault="00FD1BD1" w:rsidP="00FD1BD1">
      <w:pPr>
        <w:numPr>
          <w:ilvl w:val="0"/>
          <w:numId w:val="7"/>
        </w:numPr>
        <w:ind w:left="851" w:hanging="11"/>
        <w:jc w:val="both"/>
        <w:rPr>
          <w:rFonts w:ascii="Lato" w:eastAsia="Barlow" w:hAnsi="Lato" w:cs="Barlow"/>
          <w:szCs w:val="20"/>
        </w:rPr>
      </w:pPr>
      <w:r w:rsidRPr="00FD1BD1">
        <w:rPr>
          <w:rFonts w:ascii="Lato" w:eastAsia="Barlow" w:hAnsi="Lato" w:cs="Barlow"/>
          <w:szCs w:val="20"/>
        </w:rPr>
        <w:t>Postulados básicos de la Contabilidad gubernamental aprobados por la CONAC y Publicados en el Diario Oficial del Estado para su difusión.</w:t>
      </w:r>
    </w:p>
    <w:p w14:paraId="348DF843"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Sustancia Económica</w:t>
      </w:r>
    </w:p>
    <w:p w14:paraId="4579FA88"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Entes Públicos</w:t>
      </w:r>
    </w:p>
    <w:p w14:paraId="738D053A"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Existencia Permanente</w:t>
      </w:r>
    </w:p>
    <w:p w14:paraId="040E6967"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Revelación Suficiente</w:t>
      </w:r>
    </w:p>
    <w:p w14:paraId="37EE341D"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Importancia Relativa</w:t>
      </w:r>
    </w:p>
    <w:p w14:paraId="48521001"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Registro e Integración Presupuestaria</w:t>
      </w:r>
    </w:p>
    <w:p w14:paraId="0F3CDD8B"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Consolidación de la Información Financiera</w:t>
      </w:r>
    </w:p>
    <w:p w14:paraId="2D0BD58B"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Devengo Contable</w:t>
      </w:r>
    </w:p>
    <w:p w14:paraId="3A0C0A3E"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Valuación</w:t>
      </w:r>
    </w:p>
    <w:p w14:paraId="7AF1B0B4"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Dualidad Económica</w:t>
      </w:r>
    </w:p>
    <w:p w14:paraId="2514F4D6"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Consistencia</w:t>
      </w:r>
    </w:p>
    <w:p w14:paraId="30016A91" w14:textId="77777777" w:rsidR="00FD1BD1" w:rsidRPr="00FD1BD1" w:rsidRDefault="00FD1BD1" w:rsidP="00FD1BD1">
      <w:pPr>
        <w:ind w:left="851" w:hanging="11"/>
        <w:jc w:val="both"/>
        <w:rPr>
          <w:rFonts w:ascii="Lato" w:eastAsia="Barlow" w:hAnsi="Lato" w:cs="Barlow"/>
          <w:szCs w:val="20"/>
        </w:rPr>
      </w:pPr>
    </w:p>
    <w:p w14:paraId="416218B0" w14:textId="77777777" w:rsidR="00FD1BD1" w:rsidRPr="00FD1BD1" w:rsidRDefault="00FD1BD1" w:rsidP="00FD1BD1">
      <w:pPr>
        <w:ind w:left="851" w:hanging="11"/>
        <w:jc w:val="both"/>
        <w:rPr>
          <w:rFonts w:ascii="Lato" w:eastAsia="Barlow" w:hAnsi="Lato" w:cs="Barlow"/>
          <w:szCs w:val="20"/>
        </w:rPr>
      </w:pPr>
      <w:r w:rsidRPr="00FD1BD1">
        <w:rPr>
          <w:rFonts w:ascii="Lato" w:eastAsia="Barlow" w:hAnsi="Lato" w:cs="Barlow"/>
          <w:szCs w:val="20"/>
        </w:rPr>
        <w:t>d)   En forma supletoria a las Normas de la Ley General de Contabilidad Gubernamental y a las emitidas por la CONAC aplicaron las siguientes:</w:t>
      </w:r>
    </w:p>
    <w:p w14:paraId="6B59F3DF" w14:textId="77777777" w:rsidR="00FD1BD1" w:rsidRPr="00FD1BD1" w:rsidRDefault="00FD1BD1" w:rsidP="00FD1BD1">
      <w:pPr>
        <w:pStyle w:val="Prrafodelista"/>
        <w:numPr>
          <w:ilvl w:val="1"/>
          <w:numId w:val="8"/>
        </w:numPr>
        <w:ind w:left="1560"/>
        <w:jc w:val="both"/>
        <w:rPr>
          <w:rFonts w:ascii="Lato" w:hAnsi="Lato"/>
          <w:szCs w:val="20"/>
        </w:rPr>
      </w:pPr>
      <w:r w:rsidRPr="00FD1BD1">
        <w:rPr>
          <w:rFonts w:ascii="Lato" w:eastAsia="Barlow" w:hAnsi="Lato" w:cs="Barlow"/>
          <w:szCs w:val="20"/>
        </w:rPr>
        <w:t>Normatividad emitida por las unidades administrativas o instancias competentes en materia de Contabilidad Gubernamental.</w:t>
      </w:r>
    </w:p>
    <w:p w14:paraId="74EDAD57" w14:textId="77777777" w:rsidR="00FD1BD1" w:rsidRPr="00FD1BD1" w:rsidRDefault="00FD1BD1" w:rsidP="00FD1BD1">
      <w:pPr>
        <w:pStyle w:val="Prrafodelista"/>
        <w:numPr>
          <w:ilvl w:val="1"/>
          <w:numId w:val="8"/>
        </w:numPr>
        <w:ind w:left="1560"/>
        <w:jc w:val="both"/>
        <w:rPr>
          <w:rFonts w:ascii="Lato" w:hAnsi="Lato"/>
          <w:szCs w:val="20"/>
        </w:rPr>
      </w:pPr>
      <w:r w:rsidRPr="00FD1BD1">
        <w:rPr>
          <w:rFonts w:ascii="Lato" w:eastAsia="Barlow" w:hAnsi="Lato" w:cs="Barlow"/>
          <w:szCs w:val="20"/>
        </w:rPr>
        <w:t>Las Normas Internacionales de Contabilidad para el sector público (NICSP) emitidas por la junta de Normas Internacionales de Contabilidad del Sector Público.</w:t>
      </w:r>
    </w:p>
    <w:p w14:paraId="5D1FE235" w14:textId="77777777" w:rsidR="00FD1BD1" w:rsidRPr="00FD1BD1" w:rsidRDefault="00FD1BD1" w:rsidP="00FD1BD1">
      <w:pPr>
        <w:pStyle w:val="Prrafodelista"/>
        <w:numPr>
          <w:ilvl w:val="1"/>
          <w:numId w:val="8"/>
        </w:numPr>
        <w:ind w:left="1560"/>
        <w:jc w:val="both"/>
        <w:rPr>
          <w:rFonts w:ascii="Lato" w:hAnsi="Lato"/>
          <w:szCs w:val="20"/>
        </w:rPr>
      </w:pPr>
      <w:r w:rsidRPr="00FD1BD1">
        <w:rPr>
          <w:rFonts w:ascii="Lato" w:eastAsia="Barlow" w:hAnsi="Lato" w:cs="Barlow"/>
          <w:szCs w:val="20"/>
        </w:rPr>
        <w:t>Las normas de información financiera del consejo mexicano para la Investigación y Desarrollo de Normas de Información Financiera A.C. (CINIF).</w:t>
      </w:r>
    </w:p>
    <w:p w14:paraId="2B35F1FB" w14:textId="77777777" w:rsidR="00FD1BD1" w:rsidRPr="00FD1BD1" w:rsidRDefault="00FD1BD1" w:rsidP="00FD1BD1">
      <w:pPr>
        <w:jc w:val="both"/>
        <w:rPr>
          <w:rFonts w:ascii="Lato" w:hAnsi="Lato"/>
          <w:szCs w:val="20"/>
        </w:rPr>
      </w:pPr>
    </w:p>
    <w:p w14:paraId="4F910525" w14:textId="77777777" w:rsidR="00FD1BD1" w:rsidRPr="00FD1BD1" w:rsidRDefault="00FD1BD1" w:rsidP="00FD1BD1">
      <w:pPr>
        <w:jc w:val="both"/>
        <w:rPr>
          <w:rFonts w:ascii="Lato" w:hAnsi="Lato"/>
          <w:szCs w:val="20"/>
        </w:rPr>
      </w:pPr>
    </w:p>
    <w:p w14:paraId="097F49EA" w14:textId="77777777" w:rsidR="00FD1BD1" w:rsidRPr="00FD1BD1" w:rsidRDefault="00FD1BD1" w:rsidP="00FD1BD1">
      <w:pPr>
        <w:rPr>
          <w:rFonts w:ascii="Lato" w:hAnsi="Lato"/>
          <w:szCs w:val="20"/>
        </w:rPr>
      </w:pPr>
    </w:p>
    <w:p w14:paraId="734357F1"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Políticas de Contabilidad Significativas</w:t>
      </w:r>
    </w:p>
    <w:p w14:paraId="7991B2C1" w14:textId="77777777" w:rsidR="00FD1BD1" w:rsidRPr="00FD1BD1" w:rsidRDefault="00FD1BD1" w:rsidP="00FD1BD1">
      <w:pPr>
        <w:ind w:left="709"/>
        <w:rPr>
          <w:rFonts w:ascii="Lato" w:hAnsi="Lato"/>
          <w:szCs w:val="20"/>
        </w:rPr>
      </w:pPr>
      <w:r w:rsidRPr="00FD1BD1">
        <w:rPr>
          <w:rFonts w:ascii="Lato" w:hAnsi="Lato"/>
          <w:szCs w:val="20"/>
        </w:rPr>
        <w:t>Son los principios, bases, reglas y procedimientos específicos adoptados por el ente público en la elaboración y presentación de sus estados financieros.</w:t>
      </w:r>
    </w:p>
    <w:p w14:paraId="6583A034" w14:textId="77777777" w:rsidR="00FD1BD1" w:rsidRPr="00FD1BD1" w:rsidRDefault="00FD1BD1" w:rsidP="00FD1BD1">
      <w:pPr>
        <w:rPr>
          <w:rFonts w:ascii="Lato" w:hAnsi="Lato"/>
          <w:szCs w:val="20"/>
        </w:rPr>
      </w:pPr>
    </w:p>
    <w:p w14:paraId="05A5E21B" w14:textId="77777777" w:rsidR="00FD1BD1" w:rsidRPr="00FD1BD1" w:rsidRDefault="00FD1BD1" w:rsidP="00FD1BD1">
      <w:pPr>
        <w:ind w:left="709"/>
        <w:rPr>
          <w:rFonts w:ascii="Lato" w:hAnsi="Lato"/>
          <w:szCs w:val="20"/>
        </w:rPr>
      </w:pPr>
      <w:r w:rsidRPr="00FD1BD1">
        <w:rPr>
          <w:rFonts w:ascii="Lato" w:hAnsi="Lato"/>
          <w:szCs w:val="20"/>
        </w:rPr>
        <w:t xml:space="preserve">El ente público seleccionará y aplicará sus políticas contables de manera congruente para transacciones, otros eventos y condiciones que sean similares. </w:t>
      </w:r>
    </w:p>
    <w:p w14:paraId="47DFD8E9" w14:textId="77777777" w:rsidR="00FD1BD1" w:rsidRPr="00FD1BD1" w:rsidRDefault="00FD1BD1" w:rsidP="00FD1BD1">
      <w:pPr>
        <w:ind w:left="709"/>
        <w:rPr>
          <w:rFonts w:ascii="Lato" w:hAnsi="Lato"/>
          <w:szCs w:val="20"/>
        </w:rPr>
      </w:pPr>
      <w:r w:rsidRPr="00FD1BD1">
        <w:rPr>
          <w:rFonts w:ascii="Lato" w:hAnsi="Lato"/>
          <w:szCs w:val="20"/>
        </w:rPr>
        <w:t>Se informará sobre:</w:t>
      </w:r>
    </w:p>
    <w:p w14:paraId="719137D6"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eastAsia="Barlow" w:hAnsi="Lato" w:cs="Barlow"/>
          <w:szCs w:val="20"/>
        </w:rPr>
        <w:t xml:space="preserve">Los Estados Financieros del </w:t>
      </w:r>
      <w:r w:rsidRPr="00FD1BD1">
        <w:rPr>
          <w:rFonts w:ascii="Lato" w:hAnsi="Lato" w:cs="Arial"/>
          <w:szCs w:val="20"/>
        </w:rPr>
        <w:t xml:space="preserve">“99.75 FIDEICOMISO 2460492” </w:t>
      </w:r>
      <w:r w:rsidRPr="00FD1BD1">
        <w:rPr>
          <w:rFonts w:ascii="Lato" w:eastAsia="Barlow" w:hAnsi="Lato" w:cs="Barlow"/>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6B17FABC"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hAnsi="Lato" w:cs="Arial"/>
          <w:szCs w:val="20"/>
        </w:rPr>
        <w:t>El “99.75 FIDEICOMISO 2460492”</w:t>
      </w:r>
      <w:r w:rsidRPr="00FD1BD1">
        <w:rPr>
          <w:rFonts w:ascii="Lato" w:eastAsia="Barlow" w:hAnsi="Lato" w:cs="Barlow"/>
          <w:szCs w:val="20"/>
        </w:rPr>
        <w:t>, no realizó operaciones en el extranjero.</w:t>
      </w:r>
    </w:p>
    <w:p w14:paraId="11FAF104"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eastAsia="Barlow" w:hAnsi="Lato" w:cs="Barlow"/>
          <w:szCs w:val="20"/>
        </w:rPr>
        <w:t xml:space="preserve">El </w:t>
      </w:r>
      <w:r w:rsidRPr="00FD1BD1">
        <w:rPr>
          <w:rFonts w:ascii="Lato" w:hAnsi="Lato" w:cs="Arial"/>
          <w:szCs w:val="20"/>
        </w:rPr>
        <w:t>“99.75 FIDEICOMISO 2460492”</w:t>
      </w:r>
      <w:r w:rsidRPr="00FD1BD1">
        <w:rPr>
          <w:rFonts w:ascii="Lato" w:eastAsia="Barlow" w:hAnsi="Lato" w:cs="Barlow"/>
          <w:szCs w:val="20"/>
        </w:rPr>
        <w:t>, no realiza inversiones en activos.</w:t>
      </w:r>
    </w:p>
    <w:p w14:paraId="62FCDD86"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hAnsi="Lato" w:cs="Arial"/>
          <w:szCs w:val="20"/>
        </w:rPr>
        <w:t>El “99.75 FIDEICOMISO 2460492”</w:t>
      </w:r>
      <w:r w:rsidRPr="00FD1BD1">
        <w:rPr>
          <w:rFonts w:ascii="Lato" w:eastAsia="Barlow" w:hAnsi="Lato" w:cs="Barlow"/>
          <w:szCs w:val="20"/>
        </w:rPr>
        <w:t>, no cuentan con inventarios de mercancías para venta.</w:t>
      </w:r>
    </w:p>
    <w:p w14:paraId="19CB4AEE"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eastAsia="Barlow" w:hAnsi="Lato" w:cs="Barlow"/>
          <w:szCs w:val="20"/>
        </w:rPr>
        <w:t>El cálculo de la reserva actuarial, la realiza el Instituto de Seguridad de los Trabajadores al Servicio del Estado, órgano descentralizado del Sector Central.</w:t>
      </w:r>
    </w:p>
    <w:p w14:paraId="2706397F"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eastAsia="Barlow" w:hAnsi="Lato" w:cs="Barlow"/>
          <w:szCs w:val="20"/>
        </w:rPr>
        <w:t>Los Estados financieros no presentan registros de reservas.</w:t>
      </w:r>
    </w:p>
    <w:p w14:paraId="34D876FB" w14:textId="77777777" w:rsidR="00FD1BD1" w:rsidRDefault="00FD1BD1" w:rsidP="00FD1BD1">
      <w:pPr>
        <w:ind w:left="1134"/>
        <w:jc w:val="both"/>
        <w:rPr>
          <w:rFonts w:ascii="Lato" w:eastAsia="Barlow" w:hAnsi="Lato" w:cs="Barlow"/>
          <w:szCs w:val="20"/>
        </w:rPr>
      </w:pPr>
    </w:p>
    <w:p w14:paraId="6F595DB6" w14:textId="77777777" w:rsidR="00FD1BD1" w:rsidRPr="00FD1BD1" w:rsidRDefault="00FD1BD1" w:rsidP="00FD1BD1">
      <w:pPr>
        <w:ind w:left="1134"/>
        <w:jc w:val="both"/>
        <w:rPr>
          <w:rFonts w:ascii="Lato" w:eastAsia="Barlow" w:hAnsi="Lato" w:cs="Barlow"/>
          <w:szCs w:val="20"/>
        </w:rPr>
      </w:pPr>
    </w:p>
    <w:p w14:paraId="526D09D9" w14:textId="77777777" w:rsidR="00FD1BD1" w:rsidRPr="00FD1BD1" w:rsidRDefault="00FD1BD1" w:rsidP="00FD1BD1">
      <w:pPr>
        <w:ind w:left="1134"/>
        <w:jc w:val="both"/>
        <w:rPr>
          <w:rFonts w:ascii="Lato" w:eastAsia="Barlow" w:hAnsi="Lato" w:cs="Barlow"/>
          <w:szCs w:val="20"/>
        </w:rPr>
      </w:pPr>
    </w:p>
    <w:p w14:paraId="3C1FB80D" w14:textId="77777777" w:rsidR="00FD1BD1" w:rsidRPr="00FD1BD1" w:rsidRDefault="00FD1BD1" w:rsidP="00FD1BD1">
      <w:pPr>
        <w:ind w:left="567"/>
        <w:rPr>
          <w:rFonts w:ascii="Lato" w:eastAsia="Barlow" w:hAnsi="Lato" w:cs="Barlow"/>
          <w:szCs w:val="20"/>
        </w:rPr>
      </w:pPr>
      <w:r w:rsidRPr="00FD1BD1">
        <w:rPr>
          <w:rFonts w:ascii="Lato" w:eastAsia="Barlow" w:hAnsi="Lato" w:cs="Barlow"/>
          <w:szCs w:val="20"/>
        </w:rPr>
        <w:t>Respecto a las correcciones de errores, reclasificaciones, depuración y cancelación de saldos, estos se ven reflejados en la cuenta de registros contables.</w:t>
      </w:r>
    </w:p>
    <w:p w14:paraId="27E4ABFB" w14:textId="77777777" w:rsidR="00FD1BD1" w:rsidRPr="00FD1BD1" w:rsidRDefault="00FD1BD1" w:rsidP="00FD1BD1">
      <w:pPr>
        <w:ind w:left="567"/>
        <w:rPr>
          <w:rFonts w:ascii="Lato" w:hAnsi="Lato"/>
          <w:szCs w:val="20"/>
        </w:rPr>
      </w:pPr>
    </w:p>
    <w:p w14:paraId="0AA68D2F"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Posición en Moneda Extranjera y Protección por Riesgo Cambiario</w:t>
      </w:r>
    </w:p>
    <w:p w14:paraId="3283051D" w14:textId="77777777" w:rsidR="00FD1BD1" w:rsidRPr="00FD1BD1" w:rsidRDefault="00FD1BD1" w:rsidP="00FD1BD1">
      <w:pPr>
        <w:tabs>
          <w:tab w:val="left" w:pos="709"/>
        </w:tabs>
        <w:rPr>
          <w:rFonts w:ascii="Lato" w:hAnsi="Lato"/>
          <w:szCs w:val="20"/>
        </w:rPr>
      </w:pPr>
      <w:r w:rsidRPr="00FD1BD1">
        <w:rPr>
          <w:rFonts w:ascii="Lato" w:hAnsi="Lato"/>
          <w:szCs w:val="20"/>
        </w:rPr>
        <w:tab/>
        <w:t>No aplica</w:t>
      </w:r>
    </w:p>
    <w:p w14:paraId="6767F67C"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Reporte Analítico del Activo</w:t>
      </w:r>
    </w:p>
    <w:p w14:paraId="1A67E1CB" w14:textId="77777777" w:rsidR="00FD1BD1" w:rsidRPr="00FD1BD1" w:rsidRDefault="00FD1BD1" w:rsidP="00FD1BD1">
      <w:pPr>
        <w:ind w:left="709"/>
        <w:rPr>
          <w:rFonts w:ascii="Lato" w:hAnsi="Lato"/>
          <w:szCs w:val="20"/>
        </w:rPr>
      </w:pPr>
      <w:r w:rsidRPr="00FD1BD1">
        <w:rPr>
          <w:rFonts w:ascii="Lato" w:hAnsi="Lato"/>
          <w:szCs w:val="20"/>
        </w:rPr>
        <w:t xml:space="preserve"> No aplica</w:t>
      </w:r>
    </w:p>
    <w:p w14:paraId="1E4DEE0F"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Fideicomisos, Mandatos y Análogos</w:t>
      </w:r>
    </w:p>
    <w:p w14:paraId="29BF6C90" w14:textId="74C83FA7" w:rsidR="002F6E8E" w:rsidRPr="002F6E8E" w:rsidRDefault="00FD1BD1" w:rsidP="002F6E8E">
      <w:pPr>
        <w:jc w:val="both"/>
        <w:rPr>
          <w:rFonts w:ascii="Calibri" w:hAnsi="Calibri" w:cs="Calibri"/>
          <w:color w:val="000000"/>
          <w:sz w:val="22"/>
          <w:szCs w:val="22"/>
          <w:lang w:eastAsia="es-MX"/>
        </w:rPr>
      </w:pPr>
      <w:r w:rsidRPr="00FD1BD1">
        <w:rPr>
          <w:rFonts w:ascii="Lato" w:hAnsi="Lato" w:cs="Arial"/>
          <w:szCs w:val="20"/>
        </w:rPr>
        <w:t xml:space="preserve">Al </w:t>
      </w:r>
      <w:r w:rsidR="00607211">
        <w:rPr>
          <w:rFonts w:ascii="Lato" w:hAnsi="Lato" w:cs="Arial"/>
          <w:szCs w:val="20"/>
        </w:rPr>
        <w:t>31 de marzo</w:t>
      </w:r>
      <w:r w:rsidR="00C4326E">
        <w:rPr>
          <w:rFonts w:ascii="Lato" w:hAnsi="Lato" w:cs="Arial"/>
          <w:szCs w:val="20"/>
        </w:rPr>
        <w:t xml:space="preserve"> </w:t>
      </w:r>
      <w:r w:rsidR="00490EBB">
        <w:rPr>
          <w:rFonts w:ascii="Lato" w:hAnsi="Lato" w:cs="Arial"/>
          <w:szCs w:val="20"/>
        </w:rPr>
        <w:t>de 2026</w:t>
      </w:r>
      <w:r w:rsidRPr="00FD1BD1">
        <w:rPr>
          <w:rFonts w:ascii="Lato" w:hAnsi="Lato" w:cs="Arial"/>
          <w:szCs w:val="20"/>
        </w:rPr>
        <w:t xml:space="preserve"> el saldo en disponibilidad del fideicomiso “99.75 FIDEICOMISO 2460492”, es de </w:t>
      </w:r>
      <w:r w:rsidR="002F6E8E" w:rsidRPr="002F6E8E">
        <w:rPr>
          <w:rFonts w:ascii="Calibri" w:hAnsi="Calibri" w:cs="Calibri"/>
          <w:color w:val="000000"/>
          <w:sz w:val="22"/>
          <w:szCs w:val="22"/>
          <w:lang w:eastAsia="es-MX"/>
        </w:rPr>
        <w:t>$21,420,990.01</w:t>
      </w:r>
    </w:p>
    <w:p w14:paraId="2EB2699A" w14:textId="356C10E7" w:rsidR="00FD1BD1" w:rsidRPr="00FD1BD1" w:rsidRDefault="00FD1BD1" w:rsidP="004065CF">
      <w:pPr>
        <w:ind w:left="1416" w:hanging="707"/>
        <w:jc w:val="both"/>
        <w:rPr>
          <w:rFonts w:ascii="Lato" w:eastAsia="Arial" w:hAnsi="Lato" w:cs="Arial"/>
          <w:color w:val="000000"/>
          <w:szCs w:val="20"/>
        </w:rPr>
      </w:pPr>
    </w:p>
    <w:p w14:paraId="0D89FC9C"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Reportes de la Recaudación</w:t>
      </w:r>
    </w:p>
    <w:p w14:paraId="01ACA0FA" w14:textId="77777777" w:rsidR="00FD1BD1" w:rsidRPr="00FD1BD1" w:rsidRDefault="00FD1BD1" w:rsidP="00FD1BD1">
      <w:pPr>
        <w:pStyle w:val="Prrafodelista"/>
        <w:tabs>
          <w:tab w:val="left" w:pos="709"/>
        </w:tabs>
        <w:ind w:left="0"/>
        <w:rPr>
          <w:rFonts w:ascii="Lato" w:hAnsi="Lato"/>
          <w:bCs/>
          <w:szCs w:val="20"/>
        </w:rPr>
      </w:pPr>
      <w:r w:rsidRPr="00FD1BD1">
        <w:rPr>
          <w:rFonts w:ascii="Lato" w:hAnsi="Lato"/>
          <w:b/>
          <w:szCs w:val="20"/>
        </w:rPr>
        <w:tab/>
      </w:r>
      <w:r w:rsidRPr="00FD1BD1">
        <w:rPr>
          <w:rFonts w:ascii="Lato" w:hAnsi="Lato"/>
          <w:bCs/>
          <w:szCs w:val="20"/>
        </w:rPr>
        <w:t>No aplica</w:t>
      </w:r>
    </w:p>
    <w:p w14:paraId="56A8420E"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Información sobre la Deuda y el Reporte Analítico de la Deuda</w:t>
      </w:r>
    </w:p>
    <w:p w14:paraId="0FFAE583" w14:textId="77777777" w:rsidR="00FD1BD1" w:rsidRPr="00FD1BD1" w:rsidRDefault="00FD1BD1" w:rsidP="00FD1BD1">
      <w:pPr>
        <w:pStyle w:val="Prrafodelista"/>
        <w:ind w:left="851"/>
        <w:rPr>
          <w:rFonts w:ascii="Lato" w:eastAsia="Barlow" w:hAnsi="Lato" w:cs="Barlow"/>
          <w:b/>
          <w:szCs w:val="20"/>
        </w:rPr>
      </w:pPr>
      <w:r w:rsidRPr="00FD1BD1">
        <w:rPr>
          <w:rFonts w:ascii="Lato" w:eastAsia="Barlow" w:hAnsi="Lato" w:cs="Barlow"/>
          <w:b/>
          <w:szCs w:val="20"/>
        </w:rPr>
        <w:t>Deuda respecto al PIB</w:t>
      </w:r>
    </w:p>
    <w:p w14:paraId="27439594" w14:textId="77777777" w:rsidR="00FD1BD1" w:rsidRPr="00FD1BD1" w:rsidRDefault="00FD1BD1" w:rsidP="00FD1BD1">
      <w:pPr>
        <w:pStyle w:val="Prrafodelista"/>
        <w:ind w:left="851"/>
        <w:jc w:val="both"/>
        <w:rPr>
          <w:rFonts w:ascii="Lato" w:eastAsia="Barlow" w:hAnsi="Lato" w:cs="Barlow"/>
          <w:szCs w:val="20"/>
        </w:rPr>
      </w:pPr>
      <w:r w:rsidRPr="00FD1BD1">
        <w:rPr>
          <w:rFonts w:ascii="Lato" w:eastAsia="Barlow" w:hAnsi="Lato" w:cs="Barlow"/>
          <w:szCs w:val="20"/>
        </w:rPr>
        <w:t>No aplica</w:t>
      </w:r>
    </w:p>
    <w:p w14:paraId="66CE1113" w14:textId="77777777" w:rsidR="00FD1BD1" w:rsidRPr="00FD1BD1" w:rsidRDefault="00FD1BD1" w:rsidP="00FD1BD1">
      <w:pPr>
        <w:pStyle w:val="Prrafodelista"/>
        <w:ind w:left="851"/>
        <w:jc w:val="both"/>
        <w:rPr>
          <w:rFonts w:ascii="Lato" w:eastAsia="Barlow" w:hAnsi="Lato" w:cs="Barlow"/>
          <w:b/>
          <w:szCs w:val="20"/>
        </w:rPr>
      </w:pPr>
    </w:p>
    <w:p w14:paraId="0A71FC98" w14:textId="77777777" w:rsidR="00FD1BD1" w:rsidRPr="00FD1BD1" w:rsidRDefault="00FD1BD1" w:rsidP="00FD1BD1">
      <w:pPr>
        <w:pStyle w:val="Prrafodelista"/>
        <w:ind w:left="851"/>
        <w:jc w:val="both"/>
        <w:rPr>
          <w:rFonts w:ascii="Lato" w:eastAsia="Barlow" w:hAnsi="Lato" w:cs="Barlow"/>
          <w:b/>
          <w:szCs w:val="20"/>
        </w:rPr>
      </w:pPr>
      <w:r w:rsidRPr="00FD1BD1">
        <w:rPr>
          <w:rFonts w:ascii="Lato" w:eastAsia="Barlow" w:hAnsi="Lato" w:cs="Barlow"/>
          <w:b/>
          <w:szCs w:val="20"/>
        </w:rPr>
        <w:t>Deuda respecto a la Recaudación</w:t>
      </w:r>
    </w:p>
    <w:p w14:paraId="51F3FBE7" w14:textId="77777777" w:rsidR="00FD1BD1" w:rsidRPr="00FD1BD1" w:rsidRDefault="00FD1BD1" w:rsidP="00FD1BD1">
      <w:pPr>
        <w:pStyle w:val="Prrafodelista"/>
        <w:ind w:left="851"/>
        <w:rPr>
          <w:rFonts w:ascii="Lato" w:hAnsi="Lato"/>
          <w:szCs w:val="20"/>
        </w:rPr>
      </w:pPr>
      <w:r w:rsidRPr="00FD1BD1">
        <w:rPr>
          <w:rFonts w:ascii="Lato" w:eastAsia="Barlow" w:hAnsi="Lato" w:cs="Barlow"/>
          <w:szCs w:val="20"/>
        </w:rPr>
        <w:t>No aplica</w:t>
      </w:r>
    </w:p>
    <w:p w14:paraId="1813BEF6"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 xml:space="preserve">Calificaciones otorgadas </w:t>
      </w:r>
    </w:p>
    <w:p w14:paraId="4891A860" w14:textId="77777777" w:rsidR="00FD1BD1" w:rsidRPr="00FD1BD1" w:rsidRDefault="00FD1BD1" w:rsidP="00FD1BD1">
      <w:pPr>
        <w:pStyle w:val="Prrafodelista"/>
        <w:jc w:val="both"/>
        <w:rPr>
          <w:rFonts w:ascii="Lato" w:eastAsia="Barlow" w:hAnsi="Lato" w:cs="Barlow"/>
          <w:szCs w:val="20"/>
        </w:rPr>
      </w:pPr>
      <w:r w:rsidRPr="00FD1BD1">
        <w:rPr>
          <w:rFonts w:ascii="Lato" w:eastAsia="Barlow" w:hAnsi="Lato" w:cs="Barlow"/>
          <w:szCs w:val="20"/>
        </w:rPr>
        <w:t>No aplica</w:t>
      </w:r>
    </w:p>
    <w:p w14:paraId="16F54FE2"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Proceso de Mejora</w:t>
      </w:r>
    </w:p>
    <w:p w14:paraId="5C063EE2" w14:textId="77777777" w:rsidR="00FD1BD1" w:rsidRPr="00FD1BD1" w:rsidRDefault="00FD1BD1" w:rsidP="00FD1BD1">
      <w:pPr>
        <w:pStyle w:val="Prrafodelista"/>
        <w:autoSpaceDE w:val="0"/>
        <w:autoSpaceDN w:val="0"/>
        <w:adjustRightInd w:val="0"/>
        <w:jc w:val="both"/>
        <w:rPr>
          <w:rFonts w:ascii="Lato" w:hAnsi="Lato" w:cs="Arial"/>
          <w:szCs w:val="20"/>
        </w:rPr>
      </w:pPr>
      <w:r w:rsidRPr="00FD1BD1">
        <w:rPr>
          <w:rFonts w:ascii="Lato" w:hAnsi="Lato" w:cs="Arial"/>
          <w:szCs w:val="20"/>
        </w:rPr>
        <w:t>Por el cambio de administración se encuentran generando diversos mecanismos de control a efecto de fortalecer los ya existentes o implementar en aquellos casos que son necesarios.</w:t>
      </w:r>
    </w:p>
    <w:p w14:paraId="76A73D43"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Información por Segmentos</w:t>
      </w:r>
    </w:p>
    <w:p w14:paraId="08E63964" w14:textId="77777777" w:rsidR="00FD1BD1" w:rsidRPr="00FD1BD1" w:rsidRDefault="00FD1BD1" w:rsidP="00FD1BD1">
      <w:pPr>
        <w:ind w:left="709"/>
        <w:rPr>
          <w:rFonts w:ascii="Lato" w:hAnsi="Lato"/>
          <w:szCs w:val="20"/>
        </w:rPr>
      </w:pPr>
      <w:r w:rsidRPr="00FD1BD1">
        <w:rPr>
          <w:rFonts w:ascii="Lato" w:hAnsi="Lato"/>
          <w:szCs w:val="20"/>
        </w:rPr>
        <w:t>No aplica</w:t>
      </w:r>
    </w:p>
    <w:p w14:paraId="03346329"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Eventos Posteriores al Cierre</w:t>
      </w:r>
    </w:p>
    <w:p w14:paraId="0BCCC75B" w14:textId="77777777" w:rsidR="00FD1BD1" w:rsidRPr="00FD1BD1" w:rsidRDefault="00FD1BD1" w:rsidP="00FD1BD1">
      <w:pPr>
        <w:ind w:left="709"/>
        <w:rPr>
          <w:rFonts w:ascii="Lato" w:hAnsi="Lato"/>
          <w:szCs w:val="20"/>
        </w:rPr>
      </w:pPr>
      <w:r w:rsidRPr="00FD1BD1">
        <w:rPr>
          <w:rFonts w:ascii="Lato" w:hAnsi="Lato"/>
          <w:szCs w:val="20"/>
        </w:rPr>
        <w:t>No aplica</w:t>
      </w:r>
    </w:p>
    <w:p w14:paraId="4A08AF06"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Partes Relacionadas</w:t>
      </w:r>
    </w:p>
    <w:p w14:paraId="4A2F5628" w14:textId="77777777" w:rsidR="00FD1BD1" w:rsidRPr="00FD1BD1" w:rsidRDefault="00FD1BD1" w:rsidP="00FD1BD1">
      <w:pPr>
        <w:ind w:left="709"/>
        <w:rPr>
          <w:rFonts w:ascii="Lato" w:hAnsi="Lato"/>
          <w:szCs w:val="20"/>
        </w:rPr>
      </w:pPr>
      <w:r w:rsidRPr="00FD1BD1">
        <w:rPr>
          <w:rFonts w:ascii="Lato" w:hAnsi="Lato"/>
          <w:szCs w:val="20"/>
        </w:rPr>
        <w:t xml:space="preserve">No aplica </w:t>
      </w:r>
    </w:p>
    <w:p w14:paraId="1509170C"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Responsabilidad Sobre la Presentación Razonable de la Información Contable</w:t>
      </w:r>
    </w:p>
    <w:p w14:paraId="18C5EB06" w14:textId="1998128C" w:rsidR="00FD1BD1" w:rsidRDefault="00FD1BD1" w:rsidP="00FD1BD1">
      <w:pPr>
        <w:ind w:left="709"/>
        <w:rPr>
          <w:rFonts w:ascii="Lato" w:hAnsi="Lato"/>
          <w:szCs w:val="20"/>
        </w:rPr>
      </w:pPr>
      <w:r w:rsidRPr="00FD1BD1">
        <w:rPr>
          <w:rFonts w:ascii="Lato" w:hAnsi="Lato"/>
          <w:szCs w:val="20"/>
        </w:rPr>
        <w:t>Bajo protesta de decir verdad declaramos que los Estados Financieros y sus notas, son razonablemente correctos y son responsabilidad del emisor</w:t>
      </w:r>
    </w:p>
    <w:p w14:paraId="7A0C4691" w14:textId="77777777" w:rsidR="00396AE3" w:rsidRPr="00FD1BD1" w:rsidRDefault="00396AE3" w:rsidP="00FD1BD1">
      <w:pPr>
        <w:ind w:left="709"/>
        <w:rPr>
          <w:rFonts w:ascii="Lato" w:hAnsi="Lato"/>
          <w:szCs w:val="20"/>
        </w:rPr>
      </w:pPr>
    </w:p>
    <w:p w14:paraId="7BD5F97A" w14:textId="77777777" w:rsidR="00FD1BD1" w:rsidRPr="00FD1BD1" w:rsidRDefault="00FD1BD1" w:rsidP="00FD1BD1">
      <w:pPr>
        <w:ind w:left="709"/>
        <w:rPr>
          <w:rFonts w:ascii="Lato" w:hAnsi="Lato"/>
          <w:szCs w:val="20"/>
        </w:rPr>
      </w:pPr>
    </w:p>
    <w:p w14:paraId="13C75DA8" w14:textId="77777777" w:rsidR="00FD1BD1" w:rsidRPr="00FD1BD1" w:rsidRDefault="00FD1BD1" w:rsidP="00FD1BD1">
      <w:pPr>
        <w:pStyle w:val="Ttulo1"/>
        <w:numPr>
          <w:ilvl w:val="0"/>
          <w:numId w:val="1"/>
        </w:numPr>
        <w:rPr>
          <w:rFonts w:ascii="Lato" w:hAnsi="Lato"/>
          <w:szCs w:val="20"/>
        </w:rPr>
      </w:pPr>
      <w:r w:rsidRPr="00FD1BD1">
        <w:rPr>
          <w:rFonts w:ascii="Lato" w:hAnsi="Lato"/>
          <w:szCs w:val="20"/>
        </w:rPr>
        <w:t>NOTAS DE DESGLOSE</w:t>
      </w:r>
    </w:p>
    <w:p w14:paraId="6260A8FB" w14:textId="77777777" w:rsidR="00FD1BD1" w:rsidRPr="00FD1BD1" w:rsidRDefault="00FD1BD1" w:rsidP="00FD1BD1">
      <w:pPr>
        <w:rPr>
          <w:rFonts w:ascii="Lato" w:hAnsi="Lato"/>
          <w:szCs w:val="20"/>
        </w:rPr>
      </w:pPr>
    </w:p>
    <w:p w14:paraId="313F92CE" w14:textId="77777777" w:rsidR="00FD1BD1" w:rsidRPr="00FD1BD1" w:rsidRDefault="00FD1BD1" w:rsidP="00FD1BD1">
      <w:pPr>
        <w:pStyle w:val="Ttulo2"/>
        <w:numPr>
          <w:ilvl w:val="0"/>
          <w:numId w:val="10"/>
        </w:numPr>
        <w:rPr>
          <w:rFonts w:ascii="Lato" w:hAnsi="Lato"/>
          <w:szCs w:val="20"/>
        </w:rPr>
      </w:pPr>
      <w:r w:rsidRPr="00FD1BD1">
        <w:rPr>
          <w:rFonts w:ascii="Lato" w:hAnsi="Lato"/>
          <w:szCs w:val="20"/>
        </w:rPr>
        <w:t>NOTAS AL ESTADO DE ACTIVIDADES</w:t>
      </w:r>
    </w:p>
    <w:p w14:paraId="6EEFB8B5" w14:textId="77777777" w:rsidR="00FD1BD1" w:rsidRPr="00FD1BD1" w:rsidRDefault="00FD1BD1" w:rsidP="00FD1BD1">
      <w:pPr>
        <w:pStyle w:val="Prrafodelista"/>
        <w:ind w:left="1080"/>
        <w:rPr>
          <w:rFonts w:ascii="Lato" w:hAnsi="Lato"/>
          <w:szCs w:val="20"/>
        </w:rPr>
      </w:pPr>
    </w:p>
    <w:p w14:paraId="7D8DE9B7" w14:textId="77777777" w:rsidR="00FD1BD1" w:rsidRPr="00FD1BD1" w:rsidRDefault="00FD1BD1" w:rsidP="00FD1BD1">
      <w:pPr>
        <w:pStyle w:val="Ttulo3"/>
        <w:ind w:left="1134"/>
        <w:rPr>
          <w:rFonts w:ascii="Lato" w:hAnsi="Lato"/>
          <w:szCs w:val="20"/>
        </w:rPr>
      </w:pPr>
      <w:r w:rsidRPr="00FD1BD1">
        <w:rPr>
          <w:rFonts w:ascii="Lato" w:hAnsi="Lato"/>
          <w:szCs w:val="20"/>
        </w:rPr>
        <w:t>Ingresos y Otros Beneficios</w:t>
      </w:r>
    </w:p>
    <w:p w14:paraId="484C1C53" w14:textId="77777777" w:rsidR="00FD1BD1" w:rsidRPr="00FD1BD1" w:rsidRDefault="00FD1BD1" w:rsidP="00FD1BD1">
      <w:pPr>
        <w:autoSpaceDE w:val="0"/>
        <w:autoSpaceDN w:val="0"/>
        <w:adjustRightInd w:val="0"/>
        <w:jc w:val="both"/>
        <w:rPr>
          <w:rFonts w:ascii="Lato" w:hAnsi="Lato" w:cs="Arial"/>
          <w:szCs w:val="20"/>
        </w:rPr>
      </w:pPr>
      <w:r w:rsidRPr="00FD1BD1">
        <w:rPr>
          <w:rFonts w:ascii="Lato" w:hAnsi="Lato"/>
          <w:szCs w:val="20"/>
        </w:rPr>
        <w:t xml:space="preserve">                            </w:t>
      </w:r>
      <w:r w:rsidRPr="00FD1BD1">
        <w:rPr>
          <w:rFonts w:ascii="Lato" w:hAnsi="Lato" w:cs="Arial"/>
          <w:bCs/>
          <w:szCs w:val="20"/>
        </w:rPr>
        <w:t>Las cuentas que integran los ingresos de la gestión, presentan los siguientes saldos:</w:t>
      </w:r>
    </w:p>
    <w:p w14:paraId="2AE765F5" w14:textId="77777777" w:rsidR="00FD1BD1" w:rsidRPr="00FD1BD1" w:rsidRDefault="00FD1BD1" w:rsidP="00FD1BD1">
      <w:pPr>
        <w:autoSpaceDE w:val="0"/>
        <w:autoSpaceDN w:val="0"/>
        <w:adjustRightInd w:val="0"/>
        <w:ind w:left="360"/>
        <w:jc w:val="both"/>
        <w:rPr>
          <w:rFonts w:ascii="Lato" w:hAnsi="Lato" w:cs="Arial"/>
          <w:bCs/>
          <w:szCs w:val="20"/>
        </w:rPr>
      </w:pPr>
    </w:p>
    <w:tbl>
      <w:tblPr>
        <w:tblW w:w="6110" w:type="dxa"/>
        <w:jc w:val="center"/>
        <w:tblLook w:val="04A0" w:firstRow="1" w:lastRow="0" w:firstColumn="1" w:lastColumn="0" w:noHBand="0" w:noVBand="1"/>
      </w:tblPr>
      <w:tblGrid>
        <w:gridCol w:w="5349"/>
        <w:gridCol w:w="761"/>
      </w:tblGrid>
      <w:tr w:rsidR="00FD1BD1" w:rsidRPr="00FD1BD1" w14:paraId="676FEE2B" w14:textId="77777777" w:rsidTr="00FD1BD1">
        <w:trPr>
          <w:trHeight w:val="384"/>
          <w:jc w:val="center"/>
        </w:trPr>
        <w:tc>
          <w:tcPr>
            <w:tcW w:w="0" w:type="auto"/>
            <w:shd w:val="clear" w:color="auto" w:fill="auto"/>
          </w:tcPr>
          <w:p w14:paraId="0A3F3EA0" w14:textId="77777777" w:rsidR="00FD1BD1" w:rsidRPr="00FD1BD1" w:rsidRDefault="00FD1BD1" w:rsidP="00FD1BD1">
            <w:pPr>
              <w:autoSpaceDE w:val="0"/>
              <w:autoSpaceDN w:val="0"/>
              <w:adjustRightInd w:val="0"/>
              <w:jc w:val="both"/>
              <w:rPr>
                <w:rFonts w:ascii="Lato" w:hAnsi="Lato" w:cs="Arial"/>
                <w:b/>
                <w:bCs/>
                <w:szCs w:val="20"/>
              </w:rPr>
            </w:pPr>
            <w:bookmarkStart w:id="0" w:name="m12"/>
            <w:bookmarkEnd w:id="0"/>
            <w:r w:rsidRPr="00FD1BD1">
              <w:rPr>
                <w:rFonts w:ascii="Lato" w:hAnsi="Lato" w:cs="Arial"/>
                <w:b/>
                <w:bCs/>
                <w:szCs w:val="20"/>
              </w:rPr>
              <w:t>INGRESOS Y OTROS BENEFICIOS</w:t>
            </w:r>
          </w:p>
        </w:tc>
        <w:tc>
          <w:tcPr>
            <w:tcW w:w="0" w:type="auto"/>
            <w:shd w:val="clear" w:color="auto" w:fill="auto"/>
          </w:tcPr>
          <w:p w14:paraId="375232B4" w14:textId="77777777" w:rsidR="00FD1BD1" w:rsidRPr="00FD1BD1" w:rsidRDefault="00FD1BD1" w:rsidP="00FD1BD1">
            <w:pPr>
              <w:autoSpaceDE w:val="0"/>
              <w:autoSpaceDN w:val="0"/>
              <w:adjustRightInd w:val="0"/>
              <w:jc w:val="both"/>
              <w:rPr>
                <w:rFonts w:ascii="Lato" w:hAnsi="Lato" w:cs="Arial"/>
                <w:b/>
                <w:bCs/>
                <w:szCs w:val="20"/>
              </w:rPr>
            </w:pPr>
          </w:p>
        </w:tc>
      </w:tr>
      <w:tr w:rsidR="00FD1BD1" w:rsidRPr="00FD1BD1" w14:paraId="3DE94CFF" w14:textId="77777777" w:rsidTr="00FD1BD1">
        <w:trPr>
          <w:trHeight w:val="374"/>
          <w:jc w:val="center"/>
        </w:trPr>
        <w:tc>
          <w:tcPr>
            <w:tcW w:w="0" w:type="auto"/>
            <w:shd w:val="clear" w:color="auto" w:fill="auto"/>
          </w:tcPr>
          <w:p w14:paraId="4C10CC19" w14:textId="77777777" w:rsidR="00FD1BD1" w:rsidRPr="00FD1BD1" w:rsidRDefault="00FD1BD1" w:rsidP="00FD1BD1">
            <w:pPr>
              <w:autoSpaceDE w:val="0"/>
              <w:autoSpaceDN w:val="0"/>
              <w:adjustRightInd w:val="0"/>
              <w:jc w:val="both"/>
              <w:rPr>
                <w:rFonts w:ascii="Lato" w:hAnsi="Lato" w:cs="Arial"/>
                <w:b/>
                <w:bCs/>
                <w:szCs w:val="20"/>
              </w:rPr>
            </w:pPr>
            <w:r w:rsidRPr="00FD1BD1">
              <w:rPr>
                <w:rFonts w:ascii="Lato" w:hAnsi="Lato" w:cs="Arial"/>
                <w:b/>
                <w:bCs/>
                <w:szCs w:val="20"/>
              </w:rPr>
              <w:t>INGRESOS DE GESTIÓN</w:t>
            </w:r>
          </w:p>
        </w:tc>
        <w:tc>
          <w:tcPr>
            <w:tcW w:w="0" w:type="auto"/>
            <w:shd w:val="clear" w:color="auto" w:fill="auto"/>
          </w:tcPr>
          <w:p w14:paraId="3B72CB2D" w14:textId="77777777" w:rsidR="00FD1BD1" w:rsidRPr="00FD1BD1" w:rsidRDefault="00FD1BD1" w:rsidP="00FD1BD1">
            <w:pPr>
              <w:autoSpaceDE w:val="0"/>
              <w:autoSpaceDN w:val="0"/>
              <w:adjustRightInd w:val="0"/>
              <w:jc w:val="both"/>
              <w:rPr>
                <w:rFonts w:ascii="Lato" w:hAnsi="Lato" w:cs="Arial"/>
                <w:b/>
                <w:bCs/>
                <w:szCs w:val="20"/>
              </w:rPr>
            </w:pPr>
          </w:p>
        </w:tc>
      </w:tr>
      <w:tr w:rsidR="00FD1BD1" w:rsidRPr="00FD1BD1" w14:paraId="33DED3F6" w14:textId="77777777" w:rsidTr="00FD1BD1">
        <w:trPr>
          <w:trHeight w:val="384"/>
          <w:jc w:val="center"/>
        </w:trPr>
        <w:tc>
          <w:tcPr>
            <w:tcW w:w="0" w:type="auto"/>
            <w:shd w:val="clear" w:color="auto" w:fill="auto"/>
          </w:tcPr>
          <w:p w14:paraId="3A3BAFB3" w14:textId="77777777" w:rsidR="00FD1BD1" w:rsidRPr="00FD1BD1" w:rsidRDefault="00FD1BD1" w:rsidP="00FD1BD1">
            <w:pPr>
              <w:autoSpaceDE w:val="0"/>
              <w:autoSpaceDN w:val="0"/>
              <w:adjustRightInd w:val="0"/>
              <w:jc w:val="both"/>
              <w:rPr>
                <w:rFonts w:ascii="Lato" w:hAnsi="Lato" w:cs="Arial"/>
                <w:bCs/>
                <w:szCs w:val="20"/>
              </w:rPr>
            </w:pPr>
            <w:r w:rsidRPr="00FD1BD1">
              <w:rPr>
                <w:rFonts w:ascii="Lato" w:hAnsi="Lato" w:cs="Arial"/>
                <w:bCs/>
                <w:szCs w:val="20"/>
              </w:rPr>
              <w:t>IMPUESTOS</w:t>
            </w:r>
          </w:p>
        </w:tc>
        <w:tc>
          <w:tcPr>
            <w:tcW w:w="0" w:type="auto"/>
            <w:shd w:val="clear" w:color="auto" w:fill="auto"/>
          </w:tcPr>
          <w:p w14:paraId="1ED0306F" w14:textId="77777777" w:rsidR="00FD1BD1" w:rsidRPr="00FD1BD1" w:rsidRDefault="00FD1BD1" w:rsidP="00FD1BD1">
            <w:pPr>
              <w:autoSpaceDE w:val="0"/>
              <w:autoSpaceDN w:val="0"/>
              <w:adjustRightInd w:val="0"/>
              <w:jc w:val="right"/>
              <w:rPr>
                <w:rFonts w:ascii="Lato" w:hAnsi="Lato" w:cs="Arial"/>
                <w:bCs/>
                <w:szCs w:val="20"/>
              </w:rPr>
            </w:pPr>
            <w:r w:rsidRPr="00FD1BD1">
              <w:rPr>
                <w:rFonts w:ascii="Lato" w:hAnsi="Lato" w:cs="Arial"/>
                <w:bCs/>
                <w:szCs w:val="20"/>
              </w:rPr>
              <w:t>0.00</w:t>
            </w:r>
          </w:p>
        </w:tc>
      </w:tr>
      <w:tr w:rsidR="00FD1BD1" w:rsidRPr="00FD1BD1" w14:paraId="775D76ED" w14:textId="77777777" w:rsidTr="00FD1BD1">
        <w:trPr>
          <w:trHeight w:val="374"/>
          <w:jc w:val="center"/>
        </w:trPr>
        <w:tc>
          <w:tcPr>
            <w:tcW w:w="0" w:type="auto"/>
            <w:shd w:val="clear" w:color="auto" w:fill="auto"/>
          </w:tcPr>
          <w:p w14:paraId="067662B5" w14:textId="77777777" w:rsidR="00FD1BD1" w:rsidRPr="00FD1BD1" w:rsidRDefault="00FD1BD1" w:rsidP="00FD1BD1">
            <w:pPr>
              <w:autoSpaceDE w:val="0"/>
              <w:autoSpaceDN w:val="0"/>
              <w:adjustRightInd w:val="0"/>
              <w:jc w:val="both"/>
              <w:rPr>
                <w:rFonts w:ascii="Lato" w:hAnsi="Lato" w:cs="Arial"/>
                <w:bCs/>
                <w:szCs w:val="20"/>
              </w:rPr>
            </w:pPr>
            <w:r w:rsidRPr="00FD1BD1">
              <w:rPr>
                <w:rFonts w:ascii="Lato" w:hAnsi="Lato" w:cs="Arial"/>
                <w:bCs/>
                <w:szCs w:val="20"/>
              </w:rPr>
              <w:t>DERECHOS</w:t>
            </w:r>
          </w:p>
        </w:tc>
        <w:tc>
          <w:tcPr>
            <w:tcW w:w="0" w:type="auto"/>
            <w:shd w:val="clear" w:color="auto" w:fill="auto"/>
          </w:tcPr>
          <w:p w14:paraId="06B5612C" w14:textId="77777777" w:rsidR="00FD1BD1" w:rsidRPr="00FD1BD1" w:rsidRDefault="00FD1BD1" w:rsidP="00FD1BD1">
            <w:pPr>
              <w:autoSpaceDE w:val="0"/>
              <w:autoSpaceDN w:val="0"/>
              <w:adjustRightInd w:val="0"/>
              <w:jc w:val="right"/>
              <w:rPr>
                <w:rFonts w:ascii="Lato" w:hAnsi="Lato" w:cs="Arial"/>
                <w:bCs/>
                <w:szCs w:val="20"/>
              </w:rPr>
            </w:pPr>
            <w:r w:rsidRPr="00FD1BD1">
              <w:rPr>
                <w:rFonts w:ascii="Lato" w:hAnsi="Lato" w:cs="Arial"/>
                <w:bCs/>
                <w:szCs w:val="20"/>
              </w:rPr>
              <w:t>0.00</w:t>
            </w:r>
          </w:p>
        </w:tc>
      </w:tr>
      <w:tr w:rsidR="00FD1BD1" w:rsidRPr="00FD1BD1" w14:paraId="3B1DC675" w14:textId="77777777" w:rsidTr="00FD1BD1">
        <w:trPr>
          <w:trHeight w:val="384"/>
          <w:jc w:val="center"/>
        </w:trPr>
        <w:tc>
          <w:tcPr>
            <w:tcW w:w="0" w:type="auto"/>
            <w:shd w:val="clear" w:color="auto" w:fill="auto"/>
          </w:tcPr>
          <w:p w14:paraId="57A846CD" w14:textId="77777777" w:rsidR="00FD1BD1" w:rsidRPr="00FD1BD1" w:rsidRDefault="00FD1BD1" w:rsidP="00FD1BD1">
            <w:pPr>
              <w:autoSpaceDE w:val="0"/>
              <w:autoSpaceDN w:val="0"/>
              <w:adjustRightInd w:val="0"/>
              <w:jc w:val="both"/>
              <w:rPr>
                <w:rFonts w:ascii="Lato" w:hAnsi="Lato" w:cs="Arial"/>
                <w:bCs/>
                <w:szCs w:val="20"/>
              </w:rPr>
            </w:pPr>
            <w:r w:rsidRPr="00FD1BD1">
              <w:rPr>
                <w:rFonts w:ascii="Lato" w:hAnsi="Lato" w:cs="Arial"/>
                <w:bCs/>
                <w:szCs w:val="20"/>
              </w:rPr>
              <w:t>PRODUCTOS DE TIPO CORRIENTE</w:t>
            </w:r>
          </w:p>
        </w:tc>
        <w:tc>
          <w:tcPr>
            <w:tcW w:w="0" w:type="auto"/>
            <w:shd w:val="clear" w:color="auto" w:fill="auto"/>
          </w:tcPr>
          <w:p w14:paraId="6DB1051B" w14:textId="529F8E8C" w:rsidR="00FD1BD1" w:rsidRPr="00FD1BD1" w:rsidRDefault="002F6E8E" w:rsidP="00150C24">
            <w:pPr>
              <w:autoSpaceDE w:val="0"/>
              <w:autoSpaceDN w:val="0"/>
              <w:adjustRightInd w:val="0"/>
              <w:jc w:val="right"/>
              <w:rPr>
                <w:rFonts w:ascii="Lato" w:hAnsi="Lato" w:cs="Arial"/>
                <w:bCs/>
                <w:szCs w:val="20"/>
              </w:rPr>
            </w:pPr>
            <w:r>
              <w:rPr>
                <w:rFonts w:ascii="Lato" w:hAnsi="Lato" w:cs="Arial"/>
                <w:bCs/>
                <w:szCs w:val="20"/>
              </w:rPr>
              <w:t>0.00</w:t>
            </w:r>
          </w:p>
        </w:tc>
      </w:tr>
      <w:tr w:rsidR="00FD1BD1" w:rsidRPr="00FD1BD1" w14:paraId="1BB86B69" w14:textId="77777777" w:rsidTr="00FD1BD1">
        <w:trPr>
          <w:trHeight w:val="384"/>
          <w:jc w:val="center"/>
        </w:trPr>
        <w:tc>
          <w:tcPr>
            <w:tcW w:w="0" w:type="auto"/>
            <w:shd w:val="clear" w:color="auto" w:fill="auto"/>
          </w:tcPr>
          <w:p w14:paraId="005354D8" w14:textId="77777777" w:rsidR="00FD1BD1" w:rsidRPr="00FD1BD1" w:rsidRDefault="00FD1BD1" w:rsidP="00FD1BD1">
            <w:pPr>
              <w:autoSpaceDE w:val="0"/>
              <w:autoSpaceDN w:val="0"/>
              <w:adjustRightInd w:val="0"/>
              <w:jc w:val="both"/>
              <w:rPr>
                <w:rFonts w:ascii="Lato" w:hAnsi="Lato" w:cs="Arial"/>
                <w:bCs/>
                <w:szCs w:val="20"/>
              </w:rPr>
            </w:pPr>
          </w:p>
        </w:tc>
        <w:tc>
          <w:tcPr>
            <w:tcW w:w="0" w:type="auto"/>
            <w:shd w:val="clear" w:color="auto" w:fill="auto"/>
          </w:tcPr>
          <w:p w14:paraId="17EA89E2" w14:textId="77777777" w:rsidR="00FD1BD1" w:rsidRPr="00FD1BD1" w:rsidRDefault="00FD1BD1" w:rsidP="00FD1BD1">
            <w:pPr>
              <w:autoSpaceDE w:val="0"/>
              <w:autoSpaceDN w:val="0"/>
              <w:adjustRightInd w:val="0"/>
              <w:jc w:val="right"/>
              <w:rPr>
                <w:rFonts w:ascii="Lato" w:hAnsi="Lato" w:cs="Arial"/>
                <w:bCs/>
                <w:szCs w:val="20"/>
              </w:rPr>
            </w:pPr>
          </w:p>
        </w:tc>
      </w:tr>
      <w:tr w:rsidR="00FD1BD1" w:rsidRPr="00FD1BD1" w14:paraId="5E842D5C" w14:textId="77777777" w:rsidTr="00FD1BD1">
        <w:trPr>
          <w:trHeight w:val="374"/>
          <w:jc w:val="center"/>
        </w:trPr>
        <w:tc>
          <w:tcPr>
            <w:tcW w:w="0" w:type="auto"/>
            <w:shd w:val="clear" w:color="auto" w:fill="auto"/>
          </w:tcPr>
          <w:p w14:paraId="0CFD67DB" w14:textId="77777777" w:rsidR="00FD1BD1" w:rsidRPr="00FD1BD1" w:rsidRDefault="00FD1BD1" w:rsidP="00FD1BD1">
            <w:pPr>
              <w:autoSpaceDE w:val="0"/>
              <w:autoSpaceDN w:val="0"/>
              <w:adjustRightInd w:val="0"/>
              <w:jc w:val="both"/>
              <w:rPr>
                <w:rFonts w:ascii="Lato" w:hAnsi="Lato" w:cs="Arial"/>
                <w:bCs/>
                <w:szCs w:val="20"/>
              </w:rPr>
            </w:pPr>
            <w:r w:rsidRPr="00FD1BD1">
              <w:rPr>
                <w:rFonts w:ascii="Lato" w:hAnsi="Lato" w:cs="Arial"/>
                <w:bCs/>
                <w:szCs w:val="20"/>
              </w:rPr>
              <w:t>APROVECHAMIENTOS DE TIPO CORRIENTE</w:t>
            </w:r>
          </w:p>
        </w:tc>
        <w:tc>
          <w:tcPr>
            <w:tcW w:w="0" w:type="auto"/>
            <w:tcBorders>
              <w:bottom w:val="single" w:sz="4" w:space="0" w:color="auto"/>
            </w:tcBorders>
            <w:shd w:val="clear" w:color="auto" w:fill="auto"/>
          </w:tcPr>
          <w:p w14:paraId="7085F7E6" w14:textId="77777777" w:rsidR="00FD1BD1" w:rsidRPr="00FD1BD1" w:rsidRDefault="00FD1BD1" w:rsidP="00FD1BD1">
            <w:pPr>
              <w:autoSpaceDE w:val="0"/>
              <w:autoSpaceDN w:val="0"/>
              <w:adjustRightInd w:val="0"/>
              <w:jc w:val="right"/>
              <w:rPr>
                <w:rFonts w:ascii="Lato" w:hAnsi="Lato" w:cs="Arial"/>
                <w:bCs/>
                <w:szCs w:val="20"/>
              </w:rPr>
            </w:pPr>
            <w:r w:rsidRPr="00FD1BD1">
              <w:rPr>
                <w:rFonts w:ascii="Lato" w:hAnsi="Lato" w:cs="Arial"/>
                <w:bCs/>
                <w:szCs w:val="20"/>
              </w:rPr>
              <w:t>0.00</w:t>
            </w:r>
          </w:p>
        </w:tc>
      </w:tr>
      <w:tr w:rsidR="00FD1BD1" w:rsidRPr="00FD1BD1" w14:paraId="651FA4AE" w14:textId="77777777" w:rsidTr="00FD1BD1">
        <w:trPr>
          <w:trHeight w:val="374"/>
          <w:jc w:val="center"/>
        </w:trPr>
        <w:tc>
          <w:tcPr>
            <w:tcW w:w="0" w:type="auto"/>
            <w:shd w:val="clear" w:color="auto" w:fill="auto"/>
          </w:tcPr>
          <w:p w14:paraId="0FCD178A" w14:textId="77777777" w:rsidR="00FD1BD1" w:rsidRPr="00FD1BD1" w:rsidRDefault="00FD1BD1" w:rsidP="00FD1BD1">
            <w:pPr>
              <w:autoSpaceDE w:val="0"/>
              <w:autoSpaceDN w:val="0"/>
              <w:adjustRightInd w:val="0"/>
              <w:jc w:val="both"/>
              <w:rPr>
                <w:rFonts w:ascii="Lato" w:hAnsi="Lato" w:cs="Arial"/>
                <w:b/>
                <w:bCs/>
                <w:szCs w:val="20"/>
              </w:rPr>
            </w:pPr>
            <w:r w:rsidRPr="00FD1BD1">
              <w:rPr>
                <w:rFonts w:ascii="Lato" w:hAnsi="Lato" w:cs="Arial"/>
                <w:b/>
                <w:bCs/>
                <w:szCs w:val="20"/>
              </w:rPr>
              <w:t>TOTAL</w:t>
            </w:r>
          </w:p>
        </w:tc>
        <w:tc>
          <w:tcPr>
            <w:tcW w:w="0" w:type="auto"/>
            <w:tcBorders>
              <w:top w:val="single" w:sz="4" w:space="0" w:color="auto"/>
              <w:bottom w:val="single" w:sz="4" w:space="0" w:color="auto"/>
            </w:tcBorders>
            <w:shd w:val="clear" w:color="auto" w:fill="auto"/>
          </w:tcPr>
          <w:p w14:paraId="4A0CB8F0" w14:textId="78EC5743" w:rsidR="00FD1BD1" w:rsidRPr="00FD1BD1" w:rsidRDefault="002F6E8E" w:rsidP="000539EC">
            <w:pPr>
              <w:autoSpaceDE w:val="0"/>
              <w:autoSpaceDN w:val="0"/>
              <w:adjustRightInd w:val="0"/>
              <w:jc w:val="right"/>
              <w:rPr>
                <w:rFonts w:ascii="Lato" w:hAnsi="Lato" w:cs="Arial"/>
                <w:b/>
                <w:bCs/>
                <w:szCs w:val="20"/>
              </w:rPr>
            </w:pPr>
            <w:r>
              <w:rPr>
                <w:rFonts w:ascii="Lato" w:hAnsi="Lato" w:cs="Arial"/>
                <w:b/>
                <w:bCs/>
                <w:szCs w:val="20"/>
              </w:rPr>
              <w:t>0.00</w:t>
            </w:r>
          </w:p>
        </w:tc>
      </w:tr>
    </w:tbl>
    <w:p w14:paraId="381E5303" w14:textId="77777777" w:rsidR="00FD1BD1" w:rsidRPr="00FD1BD1" w:rsidRDefault="00FD1BD1" w:rsidP="00FD1BD1">
      <w:pPr>
        <w:autoSpaceDE w:val="0"/>
        <w:autoSpaceDN w:val="0"/>
        <w:adjustRightInd w:val="0"/>
        <w:ind w:left="1134"/>
        <w:jc w:val="both"/>
        <w:rPr>
          <w:rFonts w:ascii="Lato" w:hAnsi="Lato" w:cs="Arial"/>
          <w:bCs/>
          <w:szCs w:val="20"/>
        </w:rPr>
      </w:pPr>
      <w:r w:rsidRPr="00FD1BD1">
        <w:rPr>
          <w:rFonts w:ascii="Lato" w:hAnsi="Lato" w:cs="Arial"/>
          <w:bCs/>
          <w:szCs w:val="20"/>
        </w:rPr>
        <w:t>Las cuentas que integran los ingresos por participaciones, aportaciones, transferencias, asignaciones, subsidios y otras ayudas, no presenta saldo.</w:t>
      </w:r>
    </w:p>
    <w:p w14:paraId="7E636BFC" w14:textId="51A1464C" w:rsidR="00FD1BD1" w:rsidRPr="00FD1BD1" w:rsidRDefault="00FD1BD1" w:rsidP="00994EDD">
      <w:pPr>
        <w:autoSpaceDE w:val="0"/>
        <w:autoSpaceDN w:val="0"/>
        <w:adjustRightInd w:val="0"/>
        <w:ind w:left="426" w:firstLine="708"/>
        <w:jc w:val="both"/>
        <w:rPr>
          <w:rFonts w:ascii="Lato" w:hAnsi="Lato" w:cs="Arial"/>
          <w:b/>
          <w:szCs w:val="20"/>
        </w:rPr>
      </w:pPr>
      <w:r w:rsidRPr="00FD1BD1">
        <w:rPr>
          <w:rFonts w:ascii="Lato" w:hAnsi="Lato" w:cs="Arial"/>
          <w:b/>
          <w:szCs w:val="20"/>
        </w:rPr>
        <w:t>Otros Ingresos y Beneficios Varios</w:t>
      </w:r>
    </w:p>
    <w:p w14:paraId="473290D7" w14:textId="77777777" w:rsidR="00FD1BD1" w:rsidRPr="00FD1BD1" w:rsidRDefault="00FD1BD1" w:rsidP="00FD1BD1">
      <w:pPr>
        <w:autoSpaceDE w:val="0"/>
        <w:autoSpaceDN w:val="0"/>
        <w:adjustRightInd w:val="0"/>
        <w:ind w:left="1134"/>
        <w:jc w:val="both"/>
        <w:rPr>
          <w:rFonts w:ascii="Lato" w:hAnsi="Lato" w:cs="Arial"/>
          <w:bCs/>
          <w:szCs w:val="20"/>
        </w:rPr>
      </w:pPr>
      <w:r w:rsidRPr="00FD1BD1">
        <w:rPr>
          <w:rFonts w:ascii="Lato" w:hAnsi="Lato" w:cs="Arial"/>
          <w:bCs/>
          <w:szCs w:val="20"/>
        </w:rPr>
        <w:t xml:space="preserve">Las cuentas que integran los otros ingresos y beneficios, no presentan saldo </w:t>
      </w:r>
    </w:p>
    <w:p w14:paraId="79EB7054" w14:textId="77777777" w:rsidR="00FD1BD1" w:rsidRPr="00FD1BD1" w:rsidRDefault="00FD1BD1" w:rsidP="00FD1BD1">
      <w:pPr>
        <w:autoSpaceDE w:val="0"/>
        <w:autoSpaceDN w:val="0"/>
        <w:adjustRightInd w:val="0"/>
        <w:ind w:left="1134"/>
        <w:jc w:val="both"/>
        <w:rPr>
          <w:rFonts w:ascii="Lato" w:hAnsi="Lato" w:cs="Arial"/>
          <w:bCs/>
          <w:szCs w:val="20"/>
        </w:rPr>
      </w:pPr>
    </w:p>
    <w:p w14:paraId="584139C1" w14:textId="77777777" w:rsidR="00FD1BD1" w:rsidRPr="00FD1BD1" w:rsidRDefault="00FD1BD1" w:rsidP="00FD1BD1">
      <w:pPr>
        <w:autoSpaceDE w:val="0"/>
        <w:autoSpaceDN w:val="0"/>
        <w:adjustRightInd w:val="0"/>
        <w:ind w:left="1134"/>
        <w:jc w:val="both"/>
        <w:rPr>
          <w:rFonts w:ascii="Lato" w:hAnsi="Lato" w:cs="Arial"/>
          <w:b/>
          <w:bCs/>
          <w:szCs w:val="20"/>
        </w:rPr>
      </w:pPr>
      <w:r w:rsidRPr="00FD1BD1">
        <w:rPr>
          <w:rFonts w:ascii="Lato" w:hAnsi="Lato" w:cs="Arial"/>
          <w:b/>
          <w:bCs/>
          <w:szCs w:val="20"/>
        </w:rPr>
        <w:t>Trasferencias, asignaciones, subsidio y subvenciones, y pensiones y jubilaciones</w:t>
      </w:r>
    </w:p>
    <w:p w14:paraId="5951890A" w14:textId="07C9445D" w:rsidR="00FD1BD1" w:rsidRDefault="00FD1BD1" w:rsidP="00FD1BD1">
      <w:pPr>
        <w:autoSpaceDE w:val="0"/>
        <w:autoSpaceDN w:val="0"/>
        <w:adjustRightInd w:val="0"/>
        <w:ind w:left="1134"/>
        <w:jc w:val="both"/>
        <w:rPr>
          <w:rFonts w:ascii="Lato" w:hAnsi="Lato" w:cs="Arial"/>
          <w:bCs/>
          <w:szCs w:val="20"/>
        </w:rPr>
      </w:pPr>
      <w:r w:rsidRPr="00FD1BD1">
        <w:rPr>
          <w:rFonts w:ascii="Lato" w:hAnsi="Lato" w:cs="Arial"/>
          <w:bCs/>
          <w:szCs w:val="20"/>
        </w:rPr>
        <w:t>La cuenta de otras transferencias, tiene un saldo de $</w:t>
      </w:r>
      <w:r w:rsidR="00994EDD">
        <w:rPr>
          <w:rFonts w:ascii="Lato" w:hAnsi="Lato" w:cs="Arial"/>
          <w:bCs/>
          <w:szCs w:val="20"/>
        </w:rPr>
        <w:t>0.00</w:t>
      </w:r>
      <w:r w:rsidRPr="00FD1BD1">
        <w:rPr>
          <w:rFonts w:ascii="Lato" w:hAnsi="Lato" w:cs="Arial"/>
          <w:bCs/>
          <w:szCs w:val="20"/>
        </w:rPr>
        <w:t xml:space="preserve"> por aportaciones realizadas por la Agencia de Transporte de Yucatán por venta de tarjetas y recargas del sistema de transporte.</w:t>
      </w:r>
    </w:p>
    <w:p w14:paraId="4F506858" w14:textId="77777777" w:rsidR="00396AE3" w:rsidRPr="00FD1BD1" w:rsidRDefault="00396AE3" w:rsidP="00FD1BD1">
      <w:pPr>
        <w:autoSpaceDE w:val="0"/>
        <w:autoSpaceDN w:val="0"/>
        <w:adjustRightInd w:val="0"/>
        <w:ind w:left="1134"/>
        <w:jc w:val="both"/>
        <w:rPr>
          <w:rFonts w:ascii="Lato" w:hAnsi="Lato" w:cs="Arial"/>
          <w:bCs/>
          <w:szCs w:val="20"/>
        </w:rPr>
      </w:pPr>
    </w:p>
    <w:p w14:paraId="28031C00" w14:textId="77777777" w:rsidR="00FD1BD1" w:rsidRPr="00FD1BD1" w:rsidRDefault="00FD1BD1" w:rsidP="00FD1BD1">
      <w:pPr>
        <w:autoSpaceDE w:val="0"/>
        <w:autoSpaceDN w:val="0"/>
        <w:adjustRightInd w:val="0"/>
        <w:ind w:left="1134"/>
        <w:jc w:val="both"/>
        <w:rPr>
          <w:rFonts w:ascii="Lato" w:hAnsi="Lato" w:cs="Arial"/>
          <w:bCs/>
          <w:szCs w:val="20"/>
        </w:rPr>
      </w:pPr>
    </w:p>
    <w:p w14:paraId="1A55FDE6" w14:textId="77777777" w:rsidR="00FD1BD1" w:rsidRPr="00FD1BD1" w:rsidRDefault="00FD1BD1" w:rsidP="00994EDD">
      <w:pPr>
        <w:pStyle w:val="Ttulo3"/>
        <w:ind w:left="709"/>
        <w:rPr>
          <w:rFonts w:ascii="Lato" w:hAnsi="Lato"/>
          <w:szCs w:val="20"/>
        </w:rPr>
      </w:pPr>
      <w:r w:rsidRPr="00FD1BD1">
        <w:rPr>
          <w:rFonts w:ascii="Lato" w:hAnsi="Lato"/>
          <w:szCs w:val="20"/>
        </w:rPr>
        <w:t>Gastos y Otras Pérdidas</w:t>
      </w:r>
    </w:p>
    <w:p w14:paraId="6FFA287C" w14:textId="77777777" w:rsidR="00FD1BD1" w:rsidRPr="00FD1BD1" w:rsidRDefault="00FD1BD1" w:rsidP="00994EDD">
      <w:pPr>
        <w:rPr>
          <w:rFonts w:ascii="Lato" w:hAnsi="Lato"/>
          <w:szCs w:val="20"/>
        </w:rPr>
      </w:pPr>
    </w:p>
    <w:p w14:paraId="6AF00545" w14:textId="22DBC193" w:rsidR="00FD1BD1" w:rsidRPr="00FD1BD1" w:rsidRDefault="00FD1BD1" w:rsidP="00994EDD">
      <w:pPr>
        <w:ind w:left="993"/>
        <w:jc w:val="both"/>
        <w:rPr>
          <w:rFonts w:ascii="Lato" w:hAnsi="Lato"/>
          <w:szCs w:val="20"/>
        </w:rPr>
      </w:pPr>
      <w:r w:rsidRPr="00FD1BD1">
        <w:rPr>
          <w:rFonts w:ascii="Lato" w:hAnsi="Lato"/>
          <w:b/>
          <w:szCs w:val="20"/>
        </w:rPr>
        <w:t xml:space="preserve">Gastos de Funcionamiento - </w:t>
      </w:r>
      <w:r w:rsidRPr="00FD1BD1">
        <w:rPr>
          <w:rFonts w:ascii="Lato" w:hAnsi="Lato"/>
          <w:szCs w:val="20"/>
        </w:rPr>
        <w:t xml:space="preserve">El gasto erogado por el periodo del 1 de enero al </w:t>
      </w:r>
      <w:r w:rsidR="00607211">
        <w:rPr>
          <w:rFonts w:ascii="Lato" w:hAnsi="Lato"/>
          <w:szCs w:val="20"/>
        </w:rPr>
        <w:t>31 de marzo</w:t>
      </w:r>
      <w:r w:rsidR="00490EBB">
        <w:rPr>
          <w:rFonts w:ascii="Lato" w:hAnsi="Lato"/>
          <w:szCs w:val="20"/>
        </w:rPr>
        <w:t xml:space="preserve"> de 2026</w:t>
      </w:r>
      <w:r w:rsidRPr="00FD1BD1">
        <w:rPr>
          <w:rFonts w:ascii="Lato" w:hAnsi="Lato"/>
          <w:szCs w:val="20"/>
        </w:rPr>
        <w:t xml:space="preserve">, por concepto de gastos operativos del </w:t>
      </w:r>
      <w:r w:rsidRPr="00FD1BD1">
        <w:rPr>
          <w:rFonts w:ascii="Lato" w:hAnsi="Lato" w:cs="Arial"/>
          <w:szCs w:val="20"/>
        </w:rPr>
        <w:t>“99.75 FIDEICOMISO 2460492”</w:t>
      </w:r>
      <w:r w:rsidRPr="00FD1BD1">
        <w:rPr>
          <w:rFonts w:ascii="Lato" w:hAnsi="Lato"/>
          <w:szCs w:val="20"/>
        </w:rPr>
        <w:t>, es el siguiente:</w:t>
      </w:r>
    </w:p>
    <w:p w14:paraId="15071B62" w14:textId="77777777" w:rsidR="00FD1BD1" w:rsidRPr="00FD1BD1" w:rsidRDefault="00FD1BD1" w:rsidP="00994EDD">
      <w:pPr>
        <w:jc w:val="both"/>
        <w:rPr>
          <w:rFonts w:ascii="Lato" w:hAnsi="Lato"/>
          <w:szCs w:val="20"/>
        </w:rPr>
      </w:pPr>
    </w:p>
    <w:tbl>
      <w:tblPr>
        <w:tblW w:w="5320" w:type="dxa"/>
        <w:jc w:val="center"/>
        <w:tblCellMar>
          <w:left w:w="70" w:type="dxa"/>
          <w:right w:w="70" w:type="dxa"/>
        </w:tblCellMar>
        <w:tblLook w:val="04A0" w:firstRow="1" w:lastRow="0" w:firstColumn="1" w:lastColumn="0" w:noHBand="0" w:noVBand="1"/>
      </w:tblPr>
      <w:tblGrid>
        <w:gridCol w:w="3880"/>
        <w:gridCol w:w="1440"/>
      </w:tblGrid>
      <w:tr w:rsidR="00FD1BD1" w:rsidRPr="00FD1BD1" w14:paraId="7AA673F6" w14:textId="77777777" w:rsidTr="00FD1BD1">
        <w:trPr>
          <w:trHeight w:val="300"/>
          <w:jc w:val="center"/>
        </w:trPr>
        <w:tc>
          <w:tcPr>
            <w:tcW w:w="3880" w:type="dxa"/>
            <w:tcBorders>
              <w:top w:val="nil"/>
              <w:left w:val="nil"/>
              <w:bottom w:val="nil"/>
              <w:right w:val="nil"/>
            </w:tcBorders>
            <w:shd w:val="clear" w:color="auto" w:fill="auto"/>
            <w:noWrap/>
            <w:vAlign w:val="center"/>
            <w:hideMark/>
          </w:tcPr>
          <w:p w14:paraId="4CB2470F" w14:textId="77777777" w:rsidR="00FD1BD1" w:rsidRPr="00FD1BD1" w:rsidRDefault="00FD1BD1" w:rsidP="00994EDD">
            <w:pPr>
              <w:rPr>
                <w:rFonts w:ascii="Lato" w:hAnsi="Lato" w:cs="Calibri"/>
                <w:color w:val="000000"/>
                <w:szCs w:val="20"/>
                <w:lang w:eastAsia="es-MX"/>
              </w:rPr>
            </w:pPr>
            <w:r w:rsidRPr="00FD1BD1">
              <w:rPr>
                <w:rFonts w:ascii="Lato" w:hAnsi="Lato" w:cs="Calibri"/>
                <w:color w:val="000000"/>
                <w:szCs w:val="20"/>
                <w:lang w:eastAsia="es-MX"/>
              </w:rPr>
              <w:t>Capítulo 1000 (Servicios Personales)</w:t>
            </w:r>
          </w:p>
        </w:tc>
        <w:tc>
          <w:tcPr>
            <w:tcW w:w="1440" w:type="dxa"/>
            <w:tcBorders>
              <w:top w:val="nil"/>
              <w:left w:val="nil"/>
              <w:bottom w:val="nil"/>
              <w:right w:val="nil"/>
            </w:tcBorders>
            <w:shd w:val="clear" w:color="auto" w:fill="auto"/>
            <w:noWrap/>
            <w:vAlign w:val="center"/>
            <w:hideMark/>
          </w:tcPr>
          <w:p w14:paraId="6E5CD6B9" w14:textId="77777777" w:rsidR="00FD1BD1" w:rsidRPr="00FD1BD1" w:rsidRDefault="00FD1BD1" w:rsidP="00994EDD">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76D57915" w14:textId="77777777" w:rsidTr="00FD1BD1">
        <w:trPr>
          <w:trHeight w:val="300"/>
          <w:jc w:val="center"/>
        </w:trPr>
        <w:tc>
          <w:tcPr>
            <w:tcW w:w="3880" w:type="dxa"/>
            <w:tcBorders>
              <w:top w:val="nil"/>
              <w:left w:val="nil"/>
              <w:bottom w:val="nil"/>
              <w:right w:val="nil"/>
            </w:tcBorders>
            <w:shd w:val="clear" w:color="auto" w:fill="auto"/>
            <w:noWrap/>
            <w:vAlign w:val="center"/>
            <w:hideMark/>
          </w:tcPr>
          <w:p w14:paraId="5EBB8ED7" w14:textId="77777777" w:rsidR="00FD1BD1" w:rsidRPr="00FD1BD1" w:rsidRDefault="00FD1BD1" w:rsidP="00994EDD">
            <w:pPr>
              <w:rPr>
                <w:rFonts w:ascii="Lato" w:hAnsi="Lato" w:cs="Calibri"/>
                <w:color w:val="000000"/>
                <w:szCs w:val="20"/>
                <w:lang w:eastAsia="es-MX"/>
              </w:rPr>
            </w:pPr>
            <w:r w:rsidRPr="00FD1BD1">
              <w:rPr>
                <w:rFonts w:ascii="Lato" w:hAnsi="Lato" w:cs="Calibri"/>
                <w:color w:val="000000"/>
                <w:szCs w:val="20"/>
                <w:lang w:eastAsia="es-MX"/>
              </w:rPr>
              <w:t>Capítulo 2000 (Materiales y Suministros)</w:t>
            </w:r>
          </w:p>
        </w:tc>
        <w:tc>
          <w:tcPr>
            <w:tcW w:w="1440" w:type="dxa"/>
            <w:tcBorders>
              <w:top w:val="nil"/>
              <w:left w:val="nil"/>
              <w:bottom w:val="nil"/>
              <w:right w:val="nil"/>
            </w:tcBorders>
            <w:shd w:val="clear" w:color="auto" w:fill="auto"/>
            <w:noWrap/>
            <w:vAlign w:val="center"/>
            <w:hideMark/>
          </w:tcPr>
          <w:p w14:paraId="5C63AC4A" w14:textId="77777777" w:rsidR="00FD1BD1" w:rsidRPr="00FD1BD1" w:rsidRDefault="00FD1BD1" w:rsidP="00994EDD">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4DF6749D" w14:textId="77777777" w:rsidTr="00FD1BD1">
        <w:trPr>
          <w:trHeight w:val="300"/>
          <w:jc w:val="center"/>
        </w:trPr>
        <w:tc>
          <w:tcPr>
            <w:tcW w:w="3880" w:type="dxa"/>
            <w:tcBorders>
              <w:top w:val="nil"/>
              <w:left w:val="nil"/>
              <w:bottom w:val="nil"/>
              <w:right w:val="nil"/>
            </w:tcBorders>
            <w:shd w:val="clear" w:color="auto" w:fill="auto"/>
            <w:noWrap/>
            <w:vAlign w:val="center"/>
            <w:hideMark/>
          </w:tcPr>
          <w:p w14:paraId="76931189" w14:textId="77777777" w:rsidR="00FD1BD1" w:rsidRPr="00FD1BD1" w:rsidRDefault="00FD1BD1" w:rsidP="00994EDD">
            <w:pPr>
              <w:rPr>
                <w:rFonts w:ascii="Lato" w:hAnsi="Lato" w:cs="Calibri"/>
                <w:color w:val="000000"/>
                <w:szCs w:val="20"/>
                <w:lang w:eastAsia="es-MX"/>
              </w:rPr>
            </w:pPr>
            <w:r w:rsidRPr="00FD1BD1">
              <w:rPr>
                <w:rFonts w:ascii="Lato" w:hAnsi="Lato" w:cs="Calibri"/>
                <w:color w:val="000000"/>
                <w:szCs w:val="20"/>
                <w:lang w:eastAsia="es-MX"/>
              </w:rPr>
              <w:t>Capítulo 3000 (Servicios Generales)</w:t>
            </w:r>
          </w:p>
        </w:tc>
        <w:tc>
          <w:tcPr>
            <w:tcW w:w="1440" w:type="dxa"/>
            <w:tcBorders>
              <w:top w:val="nil"/>
              <w:left w:val="nil"/>
              <w:bottom w:val="nil"/>
              <w:right w:val="nil"/>
            </w:tcBorders>
            <w:shd w:val="clear" w:color="auto" w:fill="auto"/>
            <w:noWrap/>
            <w:vAlign w:val="center"/>
            <w:hideMark/>
          </w:tcPr>
          <w:p w14:paraId="0314BF2B" w14:textId="323AB638" w:rsidR="00FD1BD1" w:rsidRPr="00FD1BD1" w:rsidRDefault="002F6E8E" w:rsidP="002F6E8E">
            <w:pPr>
              <w:jc w:val="center"/>
              <w:rPr>
                <w:rFonts w:ascii="Lato" w:hAnsi="Lato" w:cs="Calibri"/>
                <w:color w:val="000000"/>
                <w:szCs w:val="20"/>
                <w:lang w:eastAsia="es-MX"/>
              </w:rPr>
            </w:pPr>
            <w:r>
              <w:rPr>
                <w:rFonts w:ascii="Lato" w:hAnsi="Lato" w:cs="Calibri"/>
                <w:color w:val="000000"/>
                <w:szCs w:val="20"/>
                <w:lang w:eastAsia="es-MX"/>
              </w:rPr>
              <w:t>0.00</w:t>
            </w:r>
          </w:p>
        </w:tc>
      </w:tr>
    </w:tbl>
    <w:p w14:paraId="02E49A63" w14:textId="77777777" w:rsidR="00FD1BD1" w:rsidRPr="00FD1BD1" w:rsidRDefault="00FD1BD1" w:rsidP="00FD1BD1">
      <w:pPr>
        <w:ind w:left="1134"/>
        <w:rPr>
          <w:rFonts w:ascii="Lato" w:hAnsi="Lato"/>
          <w:szCs w:val="20"/>
        </w:rPr>
      </w:pPr>
    </w:p>
    <w:p w14:paraId="170368F0" w14:textId="77777777" w:rsidR="00FD1BD1" w:rsidRPr="00FD1BD1" w:rsidRDefault="00FD1BD1" w:rsidP="00FD1BD1">
      <w:pPr>
        <w:pStyle w:val="Prrafodelista"/>
        <w:tabs>
          <w:tab w:val="left" w:pos="1159"/>
        </w:tabs>
        <w:ind w:left="0"/>
        <w:jc w:val="both"/>
        <w:rPr>
          <w:rFonts w:ascii="Lato" w:hAnsi="Lato"/>
          <w:szCs w:val="20"/>
        </w:rPr>
      </w:pPr>
      <w:r w:rsidRPr="00FD1BD1">
        <w:rPr>
          <w:rFonts w:ascii="Lato" w:hAnsi="Lato"/>
          <w:szCs w:val="20"/>
        </w:rPr>
        <w:tab/>
        <w:t>Transferencias, Subsidios y Otras Ayudas</w:t>
      </w:r>
    </w:p>
    <w:p w14:paraId="78DD6FAA" w14:textId="77777777" w:rsidR="00FD1BD1" w:rsidRPr="00FD1BD1" w:rsidRDefault="00FD1BD1" w:rsidP="00FD1BD1">
      <w:pPr>
        <w:pStyle w:val="Prrafodelista"/>
        <w:tabs>
          <w:tab w:val="left" w:pos="1159"/>
        </w:tabs>
        <w:ind w:left="0"/>
        <w:jc w:val="both"/>
        <w:rPr>
          <w:rFonts w:ascii="Lato" w:hAnsi="Lato"/>
          <w:szCs w:val="20"/>
        </w:rPr>
      </w:pPr>
    </w:p>
    <w:p w14:paraId="6211D19B" w14:textId="77777777" w:rsidR="00FD1BD1" w:rsidRPr="00FD1BD1" w:rsidRDefault="00FD1BD1" w:rsidP="00FD1BD1">
      <w:pPr>
        <w:pStyle w:val="Prrafodelista"/>
        <w:tabs>
          <w:tab w:val="left" w:pos="284"/>
        </w:tabs>
        <w:ind w:left="1134"/>
        <w:jc w:val="both"/>
        <w:rPr>
          <w:rFonts w:ascii="Lato" w:hAnsi="Lato"/>
          <w:szCs w:val="20"/>
        </w:rPr>
      </w:pPr>
      <w:r w:rsidRPr="00FD1BD1">
        <w:rPr>
          <w:rFonts w:ascii="Lato" w:hAnsi="Lato"/>
          <w:szCs w:val="20"/>
        </w:rPr>
        <w:t>Participaciones y Aportaciones</w:t>
      </w:r>
    </w:p>
    <w:p w14:paraId="60A30318" w14:textId="77777777" w:rsidR="00FD1BD1" w:rsidRPr="00FD1BD1" w:rsidRDefault="00FD1BD1" w:rsidP="00FD1BD1">
      <w:pPr>
        <w:pStyle w:val="Prrafodelista"/>
        <w:tabs>
          <w:tab w:val="left" w:pos="284"/>
        </w:tabs>
        <w:ind w:left="1134"/>
        <w:jc w:val="both"/>
        <w:rPr>
          <w:rFonts w:ascii="Lato" w:hAnsi="Lato"/>
          <w:szCs w:val="20"/>
        </w:rPr>
      </w:pPr>
    </w:p>
    <w:p w14:paraId="68BA9D1D" w14:textId="77777777" w:rsidR="00FD1BD1" w:rsidRPr="00FD1BD1" w:rsidRDefault="00FD1BD1" w:rsidP="00FD1BD1">
      <w:pPr>
        <w:pStyle w:val="Prrafodelista"/>
        <w:tabs>
          <w:tab w:val="left" w:pos="284"/>
        </w:tabs>
        <w:ind w:left="1134"/>
        <w:jc w:val="both"/>
        <w:rPr>
          <w:rFonts w:ascii="Lato" w:hAnsi="Lato"/>
          <w:szCs w:val="20"/>
        </w:rPr>
      </w:pPr>
      <w:r w:rsidRPr="00FD1BD1">
        <w:rPr>
          <w:rFonts w:ascii="Lato" w:hAnsi="Lato"/>
          <w:szCs w:val="20"/>
        </w:rPr>
        <w:t>Intereses, Comisiones y Otros Gastos de la Deuda Pública</w:t>
      </w:r>
    </w:p>
    <w:p w14:paraId="5A2A42DE" w14:textId="77777777" w:rsidR="00FD1BD1" w:rsidRPr="00FD1BD1" w:rsidRDefault="00FD1BD1" w:rsidP="00FD1BD1">
      <w:pPr>
        <w:pStyle w:val="Prrafodelista"/>
        <w:tabs>
          <w:tab w:val="left" w:pos="284"/>
        </w:tabs>
        <w:ind w:left="1134"/>
        <w:jc w:val="both"/>
        <w:rPr>
          <w:rFonts w:ascii="Lato" w:hAnsi="Lato"/>
          <w:b/>
          <w:bCs/>
          <w:szCs w:val="20"/>
        </w:rPr>
      </w:pPr>
    </w:p>
    <w:p w14:paraId="2254169E" w14:textId="77777777" w:rsidR="00FD1BD1" w:rsidRPr="00FD1BD1" w:rsidRDefault="00FD1BD1" w:rsidP="00FD1BD1">
      <w:pPr>
        <w:pStyle w:val="Prrafodelista"/>
        <w:tabs>
          <w:tab w:val="left" w:pos="284"/>
        </w:tabs>
        <w:ind w:left="1134"/>
        <w:jc w:val="both"/>
        <w:rPr>
          <w:rFonts w:ascii="Lato" w:hAnsi="Lato"/>
          <w:b/>
          <w:bCs/>
          <w:szCs w:val="20"/>
        </w:rPr>
      </w:pPr>
      <w:r w:rsidRPr="00FD1BD1">
        <w:rPr>
          <w:rFonts w:ascii="Lato" w:hAnsi="Lato"/>
          <w:b/>
          <w:bCs/>
          <w:szCs w:val="20"/>
        </w:rPr>
        <w:t>Otros Gastos y Pérdidas Extraordinarias</w:t>
      </w:r>
    </w:p>
    <w:p w14:paraId="0EF46852" w14:textId="77777777" w:rsidR="00FD1BD1" w:rsidRPr="00FD1BD1" w:rsidRDefault="00FD1BD1" w:rsidP="00FD1BD1">
      <w:pPr>
        <w:tabs>
          <w:tab w:val="left" w:pos="426"/>
        </w:tabs>
        <w:ind w:left="1134"/>
        <w:rPr>
          <w:rFonts w:ascii="Lato" w:hAnsi="Lato"/>
          <w:szCs w:val="20"/>
        </w:rPr>
      </w:pPr>
      <w:r w:rsidRPr="00FD1BD1">
        <w:rPr>
          <w:rFonts w:ascii="Lato" w:hAnsi="Lato"/>
          <w:szCs w:val="20"/>
        </w:rPr>
        <w:t>La cuenta de estimaciones, depreciaciones, deterioros, obsolescencia y amortizaciones, se no presenta saldo.</w:t>
      </w:r>
    </w:p>
    <w:p w14:paraId="5152B8C0" w14:textId="77777777" w:rsidR="00FD1BD1" w:rsidRPr="00FD1BD1" w:rsidRDefault="00FD1BD1" w:rsidP="00FD1BD1">
      <w:pPr>
        <w:pStyle w:val="Prrafodelista"/>
        <w:ind w:left="1080"/>
        <w:rPr>
          <w:rFonts w:ascii="Lato" w:hAnsi="Lato"/>
          <w:szCs w:val="20"/>
        </w:rPr>
      </w:pPr>
    </w:p>
    <w:p w14:paraId="6D8688F8" w14:textId="77777777" w:rsidR="00FD1BD1" w:rsidRPr="00FD1BD1" w:rsidRDefault="00FD1BD1" w:rsidP="00FD1BD1">
      <w:pPr>
        <w:pStyle w:val="Ttulo2"/>
        <w:numPr>
          <w:ilvl w:val="0"/>
          <w:numId w:val="10"/>
        </w:numPr>
        <w:rPr>
          <w:rFonts w:ascii="Lato" w:hAnsi="Lato"/>
          <w:szCs w:val="20"/>
        </w:rPr>
      </w:pPr>
      <w:r w:rsidRPr="00FD1BD1">
        <w:rPr>
          <w:rFonts w:ascii="Lato" w:hAnsi="Lato"/>
          <w:szCs w:val="20"/>
        </w:rPr>
        <w:t>NOTAS AL ESTADO DE SITUACIÓN FINANCIERA</w:t>
      </w:r>
    </w:p>
    <w:p w14:paraId="5D418F86" w14:textId="77777777" w:rsidR="00FD1BD1" w:rsidRPr="00FD1BD1" w:rsidRDefault="00FD1BD1" w:rsidP="00FD1BD1">
      <w:pPr>
        <w:rPr>
          <w:rFonts w:ascii="Lato" w:hAnsi="Lato"/>
          <w:szCs w:val="20"/>
        </w:rPr>
      </w:pPr>
    </w:p>
    <w:p w14:paraId="372BE438" w14:textId="77777777" w:rsidR="00FD1BD1" w:rsidRPr="00FD1BD1" w:rsidRDefault="00FD1BD1" w:rsidP="00FD1BD1">
      <w:pPr>
        <w:tabs>
          <w:tab w:val="left" w:pos="426"/>
          <w:tab w:val="left" w:pos="567"/>
        </w:tabs>
        <w:rPr>
          <w:rFonts w:ascii="Lato" w:hAnsi="Lato"/>
          <w:b/>
          <w:szCs w:val="20"/>
        </w:rPr>
      </w:pPr>
      <w:r w:rsidRPr="00FD1BD1">
        <w:rPr>
          <w:rFonts w:ascii="Lato" w:hAnsi="Lato"/>
          <w:b/>
          <w:szCs w:val="20"/>
        </w:rPr>
        <w:t>1000 Activo</w:t>
      </w:r>
    </w:p>
    <w:p w14:paraId="29DEF856" w14:textId="77777777" w:rsidR="00FD1BD1" w:rsidRPr="00FD1BD1" w:rsidRDefault="00FD1BD1" w:rsidP="00FD1BD1">
      <w:pPr>
        <w:tabs>
          <w:tab w:val="left" w:pos="3009"/>
        </w:tabs>
        <w:rPr>
          <w:rFonts w:ascii="Lato" w:hAnsi="Lato"/>
          <w:b/>
          <w:szCs w:val="20"/>
        </w:rPr>
      </w:pPr>
      <w:r w:rsidRPr="00FD1BD1">
        <w:rPr>
          <w:rFonts w:ascii="Lato" w:hAnsi="Lato"/>
          <w:b/>
          <w:szCs w:val="20"/>
        </w:rPr>
        <w:tab/>
      </w:r>
    </w:p>
    <w:p w14:paraId="69E9B35C" w14:textId="77777777" w:rsidR="00FD1BD1" w:rsidRPr="00FD1BD1" w:rsidRDefault="00FD1BD1" w:rsidP="00FD1BD1">
      <w:pPr>
        <w:pStyle w:val="Prrafodelista"/>
        <w:tabs>
          <w:tab w:val="left" w:pos="426"/>
        </w:tabs>
        <w:ind w:left="0"/>
        <w:rPr>
          <w:rFonts w:ascii="Lato" w:hAnsi="Lato"/>
          <w:b/>
          <w:szCs w:val="20"/>
        </w:rPr>
      </w:pPr>
      <w:r w:rsidRPr="00FD1BD1">
        <w:rPr>
          <w:rFonts w:ascii="Lato" w:hAnsi="Lato"/>
          <w:b/>
          <w:szCs w:val="20"/>
        </w:rPr>
        <w:t>1110 Efectivo y equivalentes.</w:t>
      </w:r>
    </w:p>
    <w:p w14:paraId="4592D27F" w14:textId="77777777" w:rsidR="00FD1BD1" w:rsidRPr="00FD1BD1" w:rsidRDefault="00FD1BD1" w:rsidP="00FD1BD1">
      <w:pPr>
        <w:pStyle w:val="Prrafodelista"/>
        <w:tabs>
          <w:tab w:val="left" w:pos="426"/>
        </w:tabs>
        <w:ind w:left="0"/>
        <w:rPr>
          <w:rFonts w:ascii="Lato" w:hAnsi="Lato"/>
          <w:b/>
          <w:szCs w:val="20"/>
        </w:rPr>
      </w:pPr>
    </w:p>
    <w:p w14:paraId="2CA23891" w14:textId="77777777" w:rsidR="00FD1BD1" w:rsidRPr="00FD1BD1" w:rsidRDefault="00FD1BD1" w:rsidP="00FD1BD1">
      <w:pPr>
        <w:pStyle w:val="Prrafodelista"/>
        <w:tabs>
          <w:tab w:val="left" w:pos="426"/>
        </w:tabs>
        <w:ind w:left="0"/>
        <w:rPr>
          <w:rFonts w:ascii="Lato" w:hAnsi="Lato"/>
          <w:b/>
          <w:szCs w:val="20"/>
        </w:rPr>
      </w:pPr>
    </w:p>
    <w:p w14:paraId="6660D1C3" w14:textId="5ABFD986" w:rsidR="00FD1BD1" w:rsidRDefault="00FD1BD1" w:rsidP="00FD1BD1">
      <w:pPr>
        <w:pStyle w:val="Prrafodelista"/>
        <w:tabs>
          <w:tab w:val="left" w:pos="426"/>
        </w:tabs>
        <w:ind w:left="0"/>
        <w:jc w:val="both"/>
        <w:rPr>
          <w:rFonts w:ascii="Lato" w:hAnsi="Lato"/>
          <w:szCs w:val="20"/>
        </w:rPr>
      </w:pPr>
      <w:r w:rsidRPr="00FD1BD1">
        <w:rPr>
          <w:rFonts w:ascii="Lato" w:hAnsi="Lato"/>
          <w:szCs w:val="20"/>
        </w:rPr>
        <w:t xml:space="preserve">El rubro de Efectivo y equivalente de efectivo al </w:t>
      </w:r>
      <w:r w:rsidR="00607211">
        <w:rPr>
          <w:rFonts w:ascii="Lato" w:hAnsi="Lato"/>
          <w:szCs w:val="20"/>
        </w:rPr>
        <w:t>31 de marzo</w:t>
      </w:r>
      <w:r w:rsidR="00490EBB">
        <w:rPr>
          <w:rFonts w:ascii="Lato" w:hAnsi="Lato"/>
          <w:szCs w:val="20"/>
        </w:rPr>
        <w:t xml:space="preserve"> de 2026</w:t>
      </w:r>
      <w:r w:rsidRPr="00FD1BD1">
        <w:rPr>
          <w:rFonts w:ascii="Lato" w:hAnsi="Lato"/>
          <w:szCs w:val="20"/>
        </w:rPr>
        <w:t>, se encuentra integrado de la siguiente manera:</w:t>
      </w:r>
    </w:p>
    <w:p w14:paraId="0D08D68E" w14:textId="271BB624" w:rsidR="00396AE3" w:rsidRDefault="00396AE3" w:rsidP="00FD1BD1">
      <w:pPr>
        <w:pStyle w:val="Prrafodelista"/>
        <w:tabs>
          <w:tab w:val="left" w:pos="426"/>
        </w:tabs>
        <w:ind w:left="0"/>
        <w:jc w:val="both"/>
        <w:rPr>
          <w:rFonts w:ascii="Lato" w:hAnsi="Lato"/>
          <w:szCs w:val="20"/>
        </w:rPr>
      </w:pPr>
    </w:p>
    <w:p w14:paraId="6D275187" w14:textId="186F88B4" w:rsidR="00396AE3" w:rsidRDefault="00396AE3" w:rsidP="00FD1BD1">
      <w:pPr>
        <w:pStyle w:val="Prrafodelista"/>
        <w:tabs>
          <w:tab w:val="left" w:pos="426"/>
        </w:tabs>
        <w:ind w:left="0"/>
        <w:jc w:val="both"/>
        <w:rPr>
          <w:rFonts w:ascii="Lato" w:hAnsi="Lato"/>
          <w:szCs w:val="20"/>
        </w:rPr>
      </w:pPr>
    </w:p>
    <w:p w14:paraId="09DC2129" w14:textId="5CF0C51C" w:rsidR="00396AE3" w:rsidRDefault="00396AE3" w:rsidP="00FD1BD1">
      <w:pPr>
        <w:pStyle w:val="Prrafodelista"/>
        <w:tabs>
          <w:tab w:val="left" w:pos="426"/>
        </w:tabs>
        <w:ind w:left="0"/>
        <w:jc w:val="both"/>
        <w:rPr>
          <w:rFonts w:ascii="Lato" w:hAnsi="Lato"/>
          <w:szCs w:val="20"/>
        </w:rPr>
      </w:pPr>
    </w:p>
    <w:p w14:paraId="1BC6AB40" w14:textId="77777777" w:rsidR="00396AE3" w:rsidRPr="00FD1BD1" w:rsidRDefault="00396AE3" w:rsidP="00FD1BD1">
      <w:pPr>
        <w:pStyle w:val="Prrafodelista"/>
        <w:tabs>
          <w:tab w:val="left" w:pos="426"/>
        </w:tabs>
        <w:ind w:left="0"/>
        <w:jc w:val="both"/>
        <w:rPr>
          <w:rFonts w:ascii="Lato" w:hAnsi="Lato"/>
          <w:szCs w:val="20"/>
        </w:rPr>
      </w:pPr>
    </w:p>
    <w:p w14:paraId="2B5C23CC" w14:textId="77777777" w:rsidR="00FD1BD1" w:rsidRPr="00FD1BD1" w:rsidRDefault="00FD1BD1" w:rsidP="00FD1BD1">
      <w:pPr>
        <w:pStyle w:val="Prrafodelista"/>
        <w:tabs>
          <w:tab w:val="left" w:pos="426"/>
        </w:tabs>
        <w:ind w:left="0"/>
        <w:jc w:val="both"/>
        <w:rPr>
          <w:rFonts w:ascii="Lato" w:hAnsi="Lato"/>
          <w:szCs w:val="20"/>
        </w:rPr>
      </w:pPr>
    </w:p>
    <w:tbl>
      <w:tblPr>
        <w:tblW w:w="8679" w:type="dxa"/>
        <w:jc w:val="center"/>
        <w:tblCellMar>
          <w:left w:w="70" w:type="dxa"/>
          <w:right w:w="70" w:type="dxa"/>
        </w:tblCellMar>
        <w:tblLook w:val="04A0" w:firstRow="1" w:lastRow="0" w:firstColumn="1" w:lastColumn="0" w:noHBand="0" w:noVBand="1"/>
      </w:tblPr>
      <w:tblGrid>
        <w:gridCol w:w="1206"/>
        <w:gridCol w:w="4180"/>
        <w:gridCol w:w="1583"/>
        <w:gridCol w:w="1710"/>
      </w:tblGrid>
      <w:tr w:rsidR="00FD1BD1" w:rsidRPr="00FD1BD1" w14:paraId="21E48D9C" w14:textId="77777777" w:rsidTr="00FD1BD1">
        <w:trPr>
          <w:trHeight w:val="250"/>
          <w:jc w:val="center"/>
        </w:trPr>
        <w:tc>
          <w:tcPr>
            <w:tcW w:w="1206" w:type="dxa"/>
            <w:vMerge w:val="restart"/>
            <w:shd w:val="clear" w:color="auto" w:fill="auto"/>
            <w:noWrap/>
            <w:vAlign w:val="center"/>
            <w:hideMark/>
          </w:tcPr>
          <w:p w14:paraId="08D6098D"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No.</w:t>
            </w:r>
          </w:p>
        </w:tc>
        <w:tc>
          <w:tcPr>
            <w:tcW w:w="4180" w:type="dxa"/>
            <w:vMerge w:val="restart"/>
            <w:shd w:val="clear" w:color="auto" w:fill="auto"/>
            <w:noWrap/>
            <w:vAlign w:val="center"/>
            <w:hideMark/>
          </w:tcPr>
          <w:p w14:paraId="163921CB"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Concepto</w:t>
            </w:r>
          </w:p>
        </w:tc>
        <w:tc>
          <w:tcPr>
            <w:tcW w:w="3293" w:type="dxa"/>
            <w:gridSpan w:val="2"/>
            <w:shd w:val="clear" w:color="auto" w:fill="auto"/>
            <w:noWrap/>
            <w:vAlign w:val="center"/>
            <w:hideMark/>
          </w:tcPr>
          <w:p w14:paraId="28D22BBC"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 xml:space="preserve">Importe </w:t>
            </w:r>
          </w:p>
        </w:tc>
      </w:tr>
      <w:tr w:rsidR="00FD1BD1" w:rsidRPr="00FD1BD1" w14:paraId="7AAA79C8" w14:textId="77777777" w:rsidTr="00FD1BD1">
        <w:trPr>
          <w:trHeight w:val="250"/>
          <w:jc w:val="center"/>
        </w:trPr>
        <w:tc>
          <w:tcPr>
            <w:tcW w:w="1206" w:type="dxa"/>
            <w:vMerge/>
            <w:vAlign w:val="center"/>
            <w:hideMark/>
          </w:tcPr>
          <w:p w14:paraId="581969FE" w14:textId="77777777" w:rsidR="00FD1BD1" w:rsidRPr="00FD1BD1" w:rsidRDefault="00FD1BD1" w:rsidP="00FD1BD1">
            <w:pPr>
              <w:rPr>
                <w:rFonts w:ascii="Lato" w:hAnsi="Lato" w:cs="Calibri"/>
                <w:b/>
                <w:bCs/>
                <w:color w:val="000000"/>
                <w:szCs w:val="20"/>
                <w:lang w:eastAsia="es-MX"/>
              </w:rPr>
            </w:pPr>
          </w:p>
        </w:tc>
        <w:tc>
          <w:tcPr>
            <w:tcW w:w="4180" w:type="dxa"/>
            <w:vMerge/>
            <w:vAlign w:val="center"/>
            <w:hideMark/>
          </w:tcPr>
          <w:p w14:paraId="62042AAF" w14:textId="77777777" w:rsidR="00FD1BD1" w:rsidRPr="00FD1BD1" w:rsidRDefault="00FD1BD1" w:rsidP="00FD1BD1">
            <w:pPr>
              <w:rPr>
                <w:rFonts w:ascii="Lato" w:hAnsi="Lato" w:cs="Calibri"/>
                <w:b/>
                <w:bCs/>
                <w:color w:val="000000"/>
                <w:szCs w:val="20"/>
                <w:lang w:eastAsia="es-MX"/>
              </w:rPr>
            </w:pPr>
          </w:p>
        </w:tc>
        <w:tc>
          <w:tcPr>
            <w:tcW w:w="1583" w:type="dxa"/>
            <w:shd w:val="clear" w:color="auto" w:fill="auto"/>
            <w:noWrap/>
            <w:vAlign w:val="center"/>
            <w:hideMark/>
          </w:tcPr>
          <w:p w14:paraId="54E66D9D" w14:textId="7B956836" w:rsidR="00FD1BD1" w:rsidRPr="00FD1BD1"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2026</w:t>
            </w:r>
          </w:p>
        </w:tc>
        <w:tc>
          <w:tcPr>
            <w:tcW w:w="1710" w:type="dxa"/>
            <w:shd w:val="clear" w:color="auto" w:fill="auto"/>
            <w:noWrap/>
            <w:vAlign w:val="center"/>
            <w:hideMark/>
          </w:tcPr>
          <w:p w14:paraId="27080B69" w14:textId="2FCFA501" w:rsidR="00FD1BD1" w:rsidRPr="00FD1BD1"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2025</w:t>
            </w:r>
          </w:p>
        </w:tc>
      </w:tr>
      <w:tr w:rsidR="00FE75E4" w:rsidRPr="00FD1BD1" w14:paraId="3A8ACD82" w14:textId="77777777" w:rsidTr="00FD1BD1">
        <w:trPr>
          <w:trHeight w:val="238"/>
          <w:jc w:val="center"/>
        </w:trPr>
        <w:tc>
          <w:tcPr>
            <w:tcW w:w="1206" w:type="dxa"/>
            <w:shd w:val="clear" w:color="auto" w:fill="auto"/>
            <w:noWrap/>
            <w:vAlign w:val="center"/>
            <w:hideMark/>
          </w:tcPr>
          <w:p w14:paraId="790EE829" w14:textId="77777777" w:rsidR="00FE75E4" w:rsidRPr="00FD1BD1" w:rsidRDefault="00FE75E4" w:rsidP="00FE75E4">
            <w:pPr>
              <w:jc w:val="center"/>
              <w:rPr>
                <w:rFonts w:ascii="Lato" w:hAnsi="Lato" w:cs="Calibri"/>
                <w:color w:val="000000"/>
                <w:szCs w:val="20"/>
                <w:lang w:eastAsia="es-MX"/>
              </w:rPr>
            </w:pPr>
            <w:r w:rsidRPr="00FD1BD1">
              <w:rPr>
                <w:rFonts w:ascii="Lato" w:hAnsi="Lato" w:cs="Calibri"/>
                <w:color w:val="000000"/>
                <w:szCs w:val="20"/>
                <w:lang w:eastAsia="es-MX"/>
              </w:rPr>
              <w:t>1111</w:t>
            </w:r>
          </w:p>
        </w:tc>
        <w:tc>
          <w:tcPr>
            <w:tcW w:w="4180" w:type="dxa"/>
            <w:shd w:val="clear" w:color="auto" w:fill="auto"/>
            <w:noWrap/>
            <w:vAlign w:val="center"/>
            <w:hideMark/>
          </w:tcPr>
          <w:p w14:paraId="4BED6C7F" w14:textId="77777777" w:rsidR="00FE75E4" w:rsidRPr="00FD1BD1" w:rsidRDefault="00FE75E4" w:rsidP="00FE75E4">
            <w:pPr>
              <w:rPr>
                <w:rFonts w:ascii="Lato" w:hAnsi="Lato" w:cs="Calibri"/>
                <w:color w:val="000000"/>
                <w:szCs w:val="20"/>
                <w:lang w:eastAsia="es-MX"/>
              </w:rPr>
            </w:pPr>
            <w:r w:rsidRPr="00FD1BD1">
              <w:rPr>
                <w:rFonts w:ascii="Lato" w:hAnsi="Lato" w:cs="Calibri"/>
                <w:color w:val="000000"/>
                <w:szCs w:val="20"/>
                <w:lang w:eastAsia="es-MX"/>
              </w:rPr>
              <w:t>EFECTIVO/CAJA</w:t>
            </w:r>
          </w:p>
        </w:tc>
        <w:tc>
          <w:tcPr>
            <w:tcW w:w="1583" w:type="dxa"/>
            <w:shd w:val="clear" w:color="auto" w:fill="auto"/>
            <w:noWrap/>
            <w:vAlign w:val="center"/>
            <w:hideMark/>
          </w:tcPr>
          <w:p w14:paraId="6E682ADC" w14:textId="77777777" w:rsidR="00FE75E4" w:rsidRPr="00FD1BD1" w:rsidRDefault="00FE75E4" w:rsidP="00FE75E4">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710" w:type="dxa"/>
            <w:shd w:val="clear" w:color="auto" w:fill="auto"/>
            <w:noWrap/>
            <w:vAlign w:val="center"/>
            <w:hideMark/>
          </w:tcPr>
          <w:p w14:paraId="2D413B40" w14:textId="7D6821D2" w:rsidR="00FE75E4" w:rsidRPr="00FD1BD1" w:rsidRDefault="00FE75E4" w:rsidP="00FE75E4">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E75E4" w:rsidRPr="00FD1BD1" w14:paraId="7E55E763" w14:textId="77777777" w:rsidTr="00FD1BD1">
        <w:trPr>
          <w:trHeight w:val="238"/>
          <w:jc w:val="center"/>
        </w:trPr>
        <w:tc>
          <w:tcPr>
            <w:tcW w:w="1206" w:type="dxa"/>
            <w:shd w:val="clear" w:color="auto" w:fill="auto"/>
            <w:noWrap/>
            <w:vAlign w:val="center"/>
            <w:hideMark/>
          </w:tcPr>
          <w:p w14:paraId="79FAC419" w14:textId="77777777" w:rsidR="00FE75E4" w:rsidRPr="00FD1BD1" w:rsidRDefault="00FE75E4" w:rsidP="00FE75E4">
            <w:pPr>
              <w:jc w:val="center"/>
              <w:rPr>
                <w:rFonts w:ascii="Lato" w:hAnsi="Lato" w:cs="Calibri"/>
                <w:color w:val="000000"/>
                <w:szCs w:val="20"/>
                <w:lang w:eastAsia="es-MX"/>
              </w:rPr>
            </w:pPr>
            <w:r w:rsidRPr="00FD1BD1">
              <w:rPr>
                <w:rFonts w:ascii="Lato" w:hAnsi="Lato" w:cs="Calibri"/>
                <w:color w:val="000000"/>
                <w:szCs w:val="20"/>
                <w:lang w:eastAsia="es-MX"/>
              </w:rPr>
              <w:t>1112</w:t>
            </w:r>
          </w:p>
        </w:tc>
        <w:tc>
          <w:tcPr>
            <w:tcW w:w="4180" w:type="dxa"/>
            <w:shd w:val="clear" w:color="auto" w:fill="auto"/>
            <w:noWrap/>
            <w:vAlign w:val="center"/>
            <w:hideMark/>
          </w:tcPr>
          <w:p w14:paraId="2441E50D" w14:textId="77777777" w:rsidR="00FE75E4" w:rsidRPr="00FD1BD1" w:rsidRDefault="00FE75E4" w:rsidP="00FE75E4">
            <w:pPr>
              <w:rPr>
                <w:rFonts w:ascii="Lato" w:hAnsi="Lato" w:cs="Calibri"/>
                <w:color w:val="000000"/>
                <w:szCs w:val="20"/>
                <w:lang w:eastAsia="es-MX"/>
              </w:rPr>
            </w:pPr>
            <w:r w:rsidRPr="00FD1BD1">
              <w:rPr>
                <w:rFonts w:ascii="Lato" w:hAnsi="Lato" w:cs="Calibri"/>
                <w:color w:val="000000"/>
                <w:szCs w:val="20"/>
                <w:lang w:eastAsia="es-MX"/>
              </w:rPr>
              <w:t>BANCOS/TESORERÍA</w:t>
            </w:r>
          </w:p>
        </w:tc>
        <w:tc>
          <w:tcPr>
            <w:tcW w:w="1583" w:type="dxa"/>
            <w:shd w:val="clear" w:color="auto" w:fill="auto"/>
            <w:noWrap/>
            <w:vAlign w:val="center"/>
            <w:hideMark/>
          </w:tcPr>
          <w:p w14:paraId="0EFCE1D7" w14:textId="7092C16B" w:rsidR="00FE75E4" w:rsidRPr="002F6E8E" w:rsidRDefault="00607211" w:rsidP="00607211">
            <w:pPr>
              <w:jc w:val="right"/>
              <w:rPr>
                <w:rFonts w:ascii="Calibri" w:hAnsi="Calibri" w:cs="Calibri"/>
                <w:color w:val="000000"/>
                <w:sz w:val="22"/>
                <w:szCs w:val="22"/>
                <w:lang w:eastAsia="es-MX"/>
              </w:rPr>
            </w:pPr>
            <w:r>
              <w:rPr>
                <w:rFonts w:ascii="Calibri" w:hAnsi="Calibri" w:cs="Calibri"/>
                <w:color w:val="000000"/>
                <w:sz w:val="22"/>
                <w:szCs w:val="22"/>
              </w:rPr>
              <w:t>439.63</w:t>
            </w:r>
          </w:p>
        </w:tc>
        <w:tc>
          <w:tcPr>
            <w:tcW w:w="1710" w:type="dxa"/>
            <w:shd w:val="clear" w:color="auto" w:fill="auto"/>
            <w:noWrap/>
            <w:vAlign w:val="center"/>
            <w:hideMark/>
          </w:tcPr>
          <w:p w14:paraId="1670BED6" w14:textId="089E06E3" w:rsidR="00FE75E4" w:rsidRPr="00FD1BD1" w:rsidRDefault="00FE75E4" w:rsidP="00FE75E4">
            <w:pPr>
              <w:jc w:val="right"/>
              <w:rPr>
                <w:rFonts w:ascii="Lato" w:hAnsi="Lato" w:cs="Calibri"/>
                <w:color w:val="000000"/>
                <w:szCs w:val="20"/>
                <w:lang w:eastAsia="es-MX"/>
              </w:rPr>
            </w:pPr>
            <w:r w:rsidRPr="00950A1E">
              <w:rPr>
                <w:rFonts w:ascii="Lato" w:hAnsi="Lato" w:cs="Calibri"/>
                <w:color w:val="000000"/>
                <w:szCs w:val="20"/>
                <w:lang w:eastAsia="es-MX"/>
              </w:rPr>
              <w:t>2</w:t>
            </w:r>
            <w:r>
              <w:rPr>
                <w:rFonts w:ascii="Lato" w:hAnsi="Lato" w:cs="Calibri"/>
                <w:color w:val="000000"/>
                <w:szCs w:val="20"/>
                <w:lang w:eastAsia="es-MX"/>
              </w:rPr>
              <w:t>,</w:t>
            </w:r>
            <w:r w:rsidRPr="00950A1E">
              <w:rPr>
                <w:rFonts w:ascii="Lato" w:hAnsi="Lato" w:cs="Calibri"/>
                <w:color w:val="000000"/>
                <w:szCs w:val="20"/>
                <w:lang w:eastAsia="es-MX"/>
              </w:rPr>
              <w:t>275</w:t>
            </w:r>
            <w:r>
              <w:rPr>
                <w:rFonts w:ascii="Lato" w:hAnsi="Lato" w:cs="Calibri"/>
                <w:color w:val="000000"/>
                <w:szCs w:val="20"/>
                <w:lang w:eastAsia="es-MX"/>
              </w:rPr>
              <w:t>,</w:t>
            </w:r>
            <w:r w:rsidRPr="00950A1E">
              <w:rPr>
                <w:rFonts w:ascii="Lato" w:hAnsi="Lato" w:cs="Calibri"/>
                <w:color w:val="000000"/>
                <w:szCs w:val="20"/>
                <w:lang w:eastAsia="es-MX"/>
              </w:rPr>
              <w:t>368.99</w:t>
            </w:r>
          </w:p>
        </w:tc>
      </w:tr>
      <w:tr w:rsidR="00FE75E4" w:rsidRPr="00FD1BD1" w14:paraId="08E11D14" w14:textId="77777777" w:rsidTr="00FD1BD1">
        <w:trPr>
          <w:trHeight w:val="250"/>
          <w:jc w:val="center"/>
        </w:trPr>
        <w:tc>
          <w:tcPr>
            <w:tcW w:w="1206" w:type="dxa"/>
            <w:shd w:val="clear" w:color="auto" w:fill="auto"/>
            <w:noWrap/>
            <w:vAlign w:val="center"/>
            <w:hideMark/>
          </w:tcPr>
          <w:p w14:paraId="409AC464" w14:textId="77777777" w:rsidR="00FE75E4" w:rsidRPr="00FD1BD1" w:rsidRDefault="00FE75E4" w:rsidP="00FE75E4">
            <w:pPr>
              <w:jc w:val="center"/>
              <w:rPr>
                <w:rFonts w:ascii="Lato" w:hAnsi="Lato" w:cs="Calibri"/>
                <w:color w:val="000000"/>
                <w:szCs w:val="20"/>
                <w:lang w:eastAsia="es-MX"/>
              </w:rPr>
            </w:pPr>
            <w:r w:rsidRPr="00FD1BD1">
              <w:rPr>
                <w:rFonts w:ascii="Lato" w:hAnsi="Lato" w:cs="Calibri"/>
                <w:color w:val="000000"/>
                <w:szCs w:val="20"/>
                <w:lang w:eastAsia="es-MX"/>
              </w:rPr>
              <w:t>1114</w:t>
            </w:r>
          </w:p>
        </w:tc>
        <w:tc>
          <w:tcPr>
            <w:tcW w:w="4180" w:type="dxa"/>
            <w:shd w:val="clear" w:color="auto" w:fill="auto"/>
            <w:noWrap/>
            <w:vAlign w:val="center"/>
            <w:hideMark/>
          </w:tcPr>
          <w:p w14:paraId="0C6CFAE3" w14:textId="77777777" w:rsidR="00FE75E4" w:rsidRPr="00FD1BD1" w:rsidRDefault="00FE75E4" w:rsidP="00FE75E4">
            <w:pPr>
              <w:rPr>
                <w:rFonts w:ascii="Lato" w:hAnsi="Lato" w:cs="Calibri"/>
                <w:color w:val="000000"/>
                <w:szCs w:val="20"/>
                <w:lang w:eastAsia="es-MX"/>
              </w:rPr>
            </w:pPr>
            <w:r w:rsidRPr="00FD1BD1">
              <w:rPr>
                <w:rFonts w:ascii="Lato" w:hAnsi="Lato" w:cs="Calibri"/>
                <w:color w:val="000000"/>
                <w:szCs w:val="20"/>
                <w:lang w:eastAsia="es-MX"/>
              </w:rPr>
              <w:t>INVERSIONES TEMPORALES (HASTA 3 MESES)</w:t>
            </w:r>
          </w:p>
        </w:tc>
        <w:tc>
          <w:tcPr>
            <w:tcW w:w="1583" w:type="dxa"/>
            <w:shd w:val="clear" w:color="auto" w:fill="auto"/>
            <w:noWrap/>
            <w:vAlign w:val="center"/>
            <w:hideMark/>
          </w:tcPr>
          <w:p w14:paraId="4BE17FAD" w14:textId="02695FF6" w:rsidR="00FE75E4" w:rsidRPr="002F6E8E" w:rsidRDefault="00607211" w:rsidP="00607211">
            <w:pPr>
              <w:jc w:val="right"/>
              <w:rPr>
                <w:rFonts w:ascii="Calibri" w:hAnsi="Calibri" w:cs="Calibri"/>
                <w:color w:val="000000"/>
                <w:sz w:val="22"/>
                <w:szCs w:val="22"/>
                <w:lang w:eastAsia="es-MX"/>
              </w:rPr>
            </w:pPr>
            <w:r>
              <w:rPr>
                <w:rFonts w:ascii="Calibri" w:hAnsi="Calibri" w:cs="Calibri"/>
                <w:color w:val="000000"/>
                <w:sz w:val="22"/>
                <w:szCs w:val="22"/>
              </w:rPr>
              <w:t>11,798,397.68</w:t>
            </w:r>
          </w:p>
        </w:tc>
        <w:tc>
          <w:tcPr>
            <w:tcW w:w="1710" w:type="dxa"/>
            <w:shd w:val="clear" w:color="auto" w:fill="auto"/>
            <w:noWrap/>
            <w:vAlign w:val="center"/>
            <w:hideMark/>
          </w:tcPr>
          <w:p w14:paraId="24EBE5F1" w14:textId="5543E428" w:rsidR="00FE75E4" w:rsidRPr="00FD1BD1" w:rsidRDefault="00FE75E4" w:rsidP="00FE75E4">
            <w:pPr>
              <w:jc w:val="right"/>
              <w:rPr>
                <w:rFonts w:ascii="Lato" w:hAnsi="Lato" w:cs="Calibri"/>
                <w:color w:val="000000"/>
                <w:szCs w:val="20"/>
                <w:lang w:eastAsia="es-MX"/>
              </w:rPr>
            </w:pPr>
            <w:r w:rsidRPr="00950A1E">
              <w:rPr>
                <w:rFonts w:ascii="Lato" w:hAnsi="Lato" w:cs="Calibri"/>
                <w:color w:val="000000"/>
                <w:szCs w:val="20"/>
                <w:lang w:eastAsia="es-MX"/>
              </w:rPr>
              <w:t>13</w:t>
            </w:r>
            <w:r>
              <w:rPr>
                <w:rFonts w:ascii="Lato" w:hAnsi="Lato" w:cs="Calibri"/>
                <w:color w:val="000000"/>
                <w:szCs w:val="20"/>
                <w:lang w:eastAsia="es-MX"/>
              </w:rPr>
              <w:t>,</w:t>
            </w:r>
            <w:r w:rsidRPr="00950A1E">
              <w:rPr>
                <w:rFonts w:ascii="Lato" w:hAnsi="Lato" w:cs="Calibri"/>
                <w:color w:val="000000"/>
                <w:szCs w:val="20"/>
                <w:lang w:eastAsia="es-MX"/>
              </w:rPr>
              <w:t>722</w:t>
            </w:r>
            <w:r>
              <w:rPr>
                <w:rFonts w:ascii="Lato" w:hAnsi="Lato" w:cs="Calibri"/>
                <w:color w:val="000000"/>
                <w:szCs w:val="20"/>
                <w:lang w:eastAsia="es-MX"/>
              </w:rPr>
              <w:t>,</w:t>
            </w:r>
            <w:r w:rsidRPr="00950A1E">
              <w:rPr>
                <w:rFonts w:ascii="Lato" w:hAnsi="Lato" w:cs="Calibri"/>
                <w:color w:val="000000"/>
                <w:szCs w:val="20"/>
                <w:lang w:eastAsia="es-MX"/>
              </w:rPr>
              <w:t>086.85</w:t>
            </w:r>
          </w:p>
        </w:tc>
      </w:tr>
      <w:tr w:rsidR="00FE75E4" w:rsidRPr="00FD1BD1" w14:paraId="131E52B7" w14:textId="77777777" w:rsidTr="00FD1BD1">
        <w:trPr>
          <w:trHeight w:val="250"/>
          <w:jc w:val="center"/>
        </w:trPr>
        <w:tc>
          <w:tcPr>
            <w:tcW w:w="1206" w:type="dxa"/>
            <w:shd w:val="clear" w:color="auto" w:fill="auto"/>
            <w:noWrap/>
            <w:vAlign w:val="bottom"/>
            <w:hideMark/>
          </w:tcPr>
          <w:p w14:paraId="3F254987" w14:textId="77777777" w:rsidR="00FE75E4" w:rsidRPr="00FD1BD1" w:rsidRDefault="00FE75E4" w:rsidP="00FE75E4">
            <w:pPr>
              <w:jc w:val="right"/>
              <w:rPr>
                <w:rFonts w:ascii="Lato" w:hAnsi="Lato" w:cs="Calibri"/>
                <w:color w:val="000000"/>
                <w:szCs w:val="20"/>
                <w:lang w:eastAsia="es-MX"/>
              </w:rPr>
            </w:pPr>
          </w:p>
        </w:tc>
        <w:tc>
          <w:tcPr>
            <w:tcW w:w="4180" w:type="dxa"/>
            <w:shd w:val="clear" w:color="auto" w:fill="auto"/>
            <w:noWrap/>
            <w:vAlign w:val="bottom"/>
            <w:hideMark/>
          </w:tcPr>
          <w:p w14:paraId="1482A1E7" w14:textId="77777777" w:rsidR="00FE75E4" w:rsidRPr="00FD1BD1" w:rsidRDefault="00FE75E4" w:rsidP="00FE75E4">
            <w:pPr>
              <w:rPr>
                <w:rFonts w:ascii="Lato" w:hAnsi="Lato"/>
                <w:szCs w:val="20"/>
                <w:lang w:eastAsia="es-MX"/>
              </w:rPr>
            </w:pPr>
          </w:p>
        </w:tc>
        <w:tc>
          <w:tcPr>
            <w:tcW w:w="1583" w:type="dxa"/>
            <w:shd w:val="clear" w:color="auto" w:fill="auto"/>
            <w:noWrap/>
            <w:vAlign w:val="center"/>
            <w:hideMark/>
          </w:tcPr>
          <w:p w14:paraId="7289D6EF" w14:textId="09EFE06E" w:rsidR="00FE75E4" w:rsidRPr="00607211" w:rsidRDefault="00607211" w:rsidP="00607211">
            <w:pPr>
              <w:jc w:val="right"/>
              <w:rPr>
                <w:rFonts w:ascii="Calibri" w:hAnsi="Calibri" w:cs="Calibri"/>
                <w:b/>
                <w:color w:val="000000"/>
                <w:sz w:val="22"/>
                <w:szCs w:val="22"/>
                <w:lang w:eastAsia="es-MX"/>
              </w:rPr>
            </w:pPr>
            <w:r w:rsidRPr="00607211">
              <w:rPr>
                <w:rFonts w:ascii="Calibri" w:hAnsi="Calibri" w:cs="Calibri"/>
                <w:b/>
                <w:color w:val="000000"/>
                <w:sz w:val="22"/>
                <w:szCs w:val="22"/>
              </w:rPr>
              <w:t>11,798,837.31</w:t>
            </w:r>
          </w:p>
        </w:tc>
        <w:tc>
          <w:tcPr>
            <w:tcW w:w="1710" w:type="dxa"/>
            <w:shd w:val="clear" w:color="auto" w:fill="auto"/>
            <w:noWrap/>
            <w:vAlign w:val="center"/>
            <w:hideMark/>
          </w:tcPr>
          <w:p w14:paraId="2D077B9F" w14:textId="6E8AFD4E" w:rsidR="00FE75E4" w:rsidRPr="00FD1BD1" w:rsidRDefault="00FE75E4" w:rsidP="00FE75E4">
            <w:pPr>
              <w:jc w:val="right"/>
              <w:rPr>
                <w:rFonts w:ascii="Lato" w:hAnsi="Lato" w:cs="Calibri"/>
                <w:b/>
                <w:bCs/>
                <w:color w:val="000000"/>
                <w:szCs w:val="20"/>
                <w:lang w:eastAsia="es-MX"/>
              </w:rPr>
            </w:pPr>
            <w:r w:rsidRPr="00950A1E">
              <w:rPr>
                <w:rFonts w:ascii="Lato" w:hAnsi="Lato" w:cs="Calibri"/>
                <w:b/>
                <w:color w:val="000000"/>
                <w:szCs w:val="20"/>
                <w:lang w:eastAsia="es-MX"/>
              </w:rPr>
              <w:t>15</w:t>
            </w:r>
            <w:r>
              <w:rPr>
                <w:rFonts w:ascii="Lato" w:hAnsi="Lato" w:cs="Calibri"/>
                <w:b/>
                <w:color w:val="000000"/>
                <w:szCs w:val="20"/>
                <w:lang w:eastAsia="es-MX"/>
              </w:rPr>
              <w:t>,</w:t>
            </w:r>
            <w:r w:rsidRPr="00950A1E">
              <w:rPr>
                <w:rFonts w:ascii="Lato" w:hAnsi="Lato" w:cs="Calibri"/>
                <w:b/>
                <w:color w:val="000000"/>
                <w:szCs w:val="20"/>
                <w:lang w:eastAsia="es-MX"/>
              </w:rPr>
              <w:t>997</w:t>
            </w:r>
            <w:r>
              <w:rPr>
                <w:rFonts w:ascii="Lato" w:hAnsi="Lato" w:cs="Calibri"/>
                <w:b/>
                <w:color w:val="000000"/>
                <w:szCs w:val="20"/>
                <w:lang w:eastAsia="es-MX"/>
              </w:rPr>
              <w:t>,</w:t>
            </w:r>
            <w:r w:rsidRPr="00950A1E">
              <w:rPr>
                <w:rFonts w:ascii="Lato" w:hAnsi="Lato" w:cs="Calibri"/>
                <w:b/>
                <w:color w:val="000000"/>
                <w:szCs w:val="20"/>
                <w:lang w:eastAsia="es-MX"/>
              </w:rPr>
              <w:t>455.84</w:t>
            </w:r>
          </w:p>
        </w:tc>
      </w:tr>
    </w:tbl>
    <w:p w14:paraId="0D57E2B1" w14:textId="77777777" w:rsidR="00FD1BD1" w:rsidRPr="00FD1BD1" w:rsidRDefault="00FD1BD1" w:rsidP="00FD1BD1">
      <w:pPr>
        <w:pStyle w:val="Prrafodelista"/>
        <w:tabs>
          <w:tab w:val="left" w:pos="426"/>
        </w:tabs>
        <w:ind w:left="0"/>
        <w:jc w:val="both"/>
        <w:rPr>
          <w:rFonts w:ascii="Lato" w:hAnsi="Lato"/>
          <w:szCs w:val="20"/>
        </w:rPr>
      </w:pPr>
    </w:p>
    <w:p w14:paraId="7FA05A37" w14:textId="77777777" w:rsidR="00FD1BD1" w:rsidRPr="00FD1BD1" w:rsidRDefault="00FD1BD1" w:rsidP="00FD1BD1">
      <w:pPr>
        <w:autoSpaceDE w:val="0"/>
        <w:autoSpaceDN w:val="0"/>
        <w:adjustRightInd w:val="0"/>
        <w:spacing w:line="360" w:lineRule="auto"/>
        <w:jc w:val="both"/>
        <w:rPr>
          <w:rFonts w:ascii="Lato" w:hAnsi="Lato" w:cs="Arial"/>
          <w:szCs w:val="20"/>
        </w:rPr>
      </w:pPr>
      <w:r w:rsidRPr="00FD1BD1">
        <w:rPr>
          <w:rFonts w:ascii="Lato" w:hAnsi="Lato" w:cs="Arial"/>
          <w:szCs w:val="20"/>
        </w:rPr>
        <w:t>Esta información resulta de las operaciones sobre los recursos disponibles en cuentas bancarias, del ente público y que están asociadas a los recursos financieros que del “99.75 FIDEICOMISO 2460492”, que forma parte del Estado, concentra, custodia y administra principalmente en menor medida, aquellos que están en poder de las Unidades Ejecutoras del Gasto del Sector Central.</w:t>
      </w:r>
    </w:p>
    <w:p w14:paraId="45B1FFD8" w14:textId="77777777" w:rsidR="00FD1BD1" w:rsidRPr="00FD1BD1" w:rsidRDefault="00FD1BD1" w:rsidP="00FD1BD1">
      <w:pPr>
        <w:pStyle w:val="Prrafodelista"/>
        <w:tabs>
          <w:tab w:val="left" w:pos="284"/>
        </w:tabs>
        <w:ind w:left="0"/>
        <w:rPr>
          <w:rFonts w:ascii="Lato" w:hAnsi="Lato"/>
          <w:b/>
          <w:szCs w:val="20"/>
        </w:rPr>
      </w:pPr>
    </w:p>
    <w:p w14:paraId="58B0D1B7" w14:textId="0148C8D8" w:rsidR="00FD1BD1" w:rsidRDefault="00FD1BD1" w:rsidP="00FD1BD1">
      <w:pPr>
        <w:pStyle w:val="Prrafodelista"/>
        <w:tabs>
          <w:tab w:val="left" w:pos="284"/>
        </w:tabs>
        <w:ind w:left="0"/>
        <w:rPr>
          <w:rFonts w:ascii="Lato" w:hAnsi="Lato"/>
          <w:szCs w:val="20"/>
        </w:rPr>
      </w:pPr>
      <w:r w:rsidRPr="00FD1BD1">
        <w:rPr>
          <w:rFonts w:ascii="Lato" w:hAnsi="Lato"/>
          <w:b/>
          <w:szCs w:val="20"/>
        </w:rPr>
        <w:t>1111</w:t>
      </w:r>
      <w:r w:rsidRPr="00FD1BD1">
        <w:rPr>
          <w:rFonts w:ascii="Lato" w:hAnsi="Lato"/>
          <w:szCs w:val="20"/>
        </w:rPr>
        <w:t xml:space="preserve"> La cuenta de efectivo se encuentra sin movimientos al </w:t>
      </w:r>
      <w:r w:rsidR="00607211">
        <w:rPr>
          <w:rFonts w:ascii="Lato" w:hAnsi="Lato"/>
          <w:szCs w:val="20"/>
        </w:rPr>
        <w:t>31 de marzo</w:t>
      </w:r>
      <w:r w:rsidR="002205EB">
        <w:rPr>
          <w:rFonts w:ascii="Lato" w:hAnsi="Lato"/>
          <w:szCs w:val="20"/>
        </w:rPr>
        <w:t xml:space="preserve"> </w:t>
      </w:r>
      <w:r w:rsidR="00A81DD6">
        <w:rPr>
          <w:rFonts w:ascii="Lato" w:hAnsi="Lato"/>
          <w:szCs w:val="20"/>
        </w:rPr>
        <w:t>d</w:t>
      </w:r>
      <w:r w:rsidR="00490EBB">
        <w:rPr>
          <w:rFonts w:ascii="Lato" w:hAnsi="Lato"/>
          <w:szCs w:val="20"/>
        </w:rPr>
        <w:t>e 2026</w:t>
      </w:r>
      <w:r w:rsidRPr="00FD1BD1">
        <w:rPr>
          <w:rFonts w:ascii="Lato" w:hAnsi="Lato"/>
          <w:szCs w:val="20"/>
        </w:rPr>
        <w:t>.</w:t>
      </w:r>
    </w:p>
    <w:p w14:paraId="12561EE6" w14:textId="69AC6860" w:rsidR="00FD1BD1" w:rsidRDefault="00FD1BD1" w:rsidP="00FD1BD1">
      <w:pPr>
        <w:pStyle w:val="Prrafodelista"/>
        <w:tabs>
          <w:tab w:val="left" w:pos="284"/>
        </w:tabs>
        <w:ind w:left="0"/>
        <w:rPr>
          <w:rFonts w:ascii="Lato" w:hAnsi="Lato"/>
          <w:szCs w:val="20"/>
        </w:rPr>
      </w:pPr>
    </w:p>
    <w:p w14:paraId="0CEC2231" w14:textId="77777777" w:rsidR="00FD1BD1" w:rsidRDefault="00FD1BD1" w:rsidP="00FD1BD1">
      <w:pPr>
        <w:pStyle w:val="Prrafodelista"/>
        <w:tabs>
          <w:tab w:val="left" w:pos="284"/>
        </w:tabs>
        <w:ind w:left="0"/>
        <w:rPr>
          <w:rFonts w:ascii="Lato" w:hAnsi="Lato"/>
          <w:szCs w:val="20"/>
        </w:rPr>
      </w:pPr>
    </w:p>
    <w:p w14:paraId="45B58D1E" w14:textId="2FB2E19A" w:rsidR="00FD1BD1" w:rsidRDefault="00FD1BD1" w:rsidP="00FD1BD1">
      <w:pPr>
        <w:pStyle w:val="Prrafodelista"/>
        <w:tabs>
          <w:tab w:val="left" w:pos="284"/>
        </w:tabs>
        <w:ind w:left="0"/>
        <w:rPr>
          <w:rFonts w:ascii="Lato" w:hAnsi="Lato"/>
          <w:szCs w:val="20"/>
        </w:rPr>
      </w:pPr>
      <w:r w:rsidRPr="00FD1BD1">
        <w:rPr>
          <w:rFonts w:ascii="Lato" w:hAnsi="Lato"/>
          <w:b/>
          <w:szCs w:val="20"/>
        </w:rPr>
        <w:t>1112</w:t>
      </w:r>
      <w:r w:rsidRPr="00FD1BD1">
        <w:rPr>
          <w:rFonts w:ascii="Lato" w:hAnsi="Lato"/>
          <w:szCs w:val="20"/>
        </w:rPr>
        <w:t xml:space="preserve"> La cuenta de bancos se encuentra integrada de la siguiente manera:</w:t>
      </w:r>
    </w:p>
    <w:p w14:paraId="60F38F30" w14:textId="3F9B2A5E" w:rsidR="00FD1BD1" w:rsidRPr="00FD1BD1" w:rsidRDefault="00FD1BD1" w:rsidP="00FD1BD1">
      <w:pPr>
        <w:pStyle w:val="Prrafodelista"/>
        <w:tabs>
          <w:tab w:val="left" w:pos="284"/>
        </w:tabs>
        <w:ind w:left="0"/>
        <w:rPr>
          <w:rFonts w:ascii="Lato" w:hAnsi="Lato"/>
          <w:szCs w:val="20"/>
        </w:rPr>
      </w:pPr>
    </w:p>
    <w:tbl>
      <w:tblPr>
        <w:tblW w:w="0" w:type="auto"/>
        <w:tblInd w:w="2410" w:type="dxa"/>
        <w:tblCellMar>
          <w:left w:w="70" w:type="dxa"/>
          <w:right w:w="70" w:type="dxa"/>
        </w:tblCellMar>
        <w:tblLook w:val="04A0" w:firstRow="1" w:lastRow="0" w:firstColumn="1" w:lastColumn="0" w:noHBand="0" w:noVBand="1"/>
      </w:tblPr>
      <w:tblGrid>
        <w:gridCol w:w="1449"/>
        <w:gridCol w:w="5149"/>
        <w:gridCol w:w="1304"/>
      </w:tblGrid>
      <w:tr w:rsidR="00F648E6" w:rsidRPr="00F648E6" w14:paraId="6405E56C" w14:textId="77777777" w:rsidTr="00F648E6">
        <w:trPr>
          <w:trHeight w:val="300"/>
        </w:trPr>
        <w:tc>
          <w:tcPr>
            <w:tcW w:w="0" w:type="auto"/>
            <w:tcBorders>
              <w:top w:val="nil"/>
              <w:left w:val="nil"/>
              <w:bottom w:val="nil"/>
              <w:right w:val="nil"/>
            </w:tcBorders>
            <w:shd w:val="clear" w:color="auto" w:fill="auto"/>
            <w:noWrap/>
            <w:vAlign w:val="bottom"/>
            <w:hideMark/>
          </w:tcPr>
          <w:p w14:paraId="7D6B38DD"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1112-01-0001</w:t>
            </w:r>
          </w:p>
        </w:tc>
        <w:tc>
          <w:tcPr>
            <w:tcW w:w="0" w:type="auto"/>
            <w:tcBorders>
              <w:top w:val="nil"/>
              <w:left w:val="nil"/>
              <w:bottom w:val="nil"/>
              <w:right w:val="nil"/>
            </w:tcBorders>
            <w:shd w:val="clear" w:color="auto" w:fill="auto"/>
            <w:noWrap/>
            <w:vAlign w:val="bottom"/>
            <w:hideMark/>
          </w:tcPr>
          <w:p w14:paraId="15717F08" w14:textId="24F809AD"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02460492-001 Ingreso por Tarifa</w:t>
            </w:r>
          </w:p>
        </w:tc>
        <w:tc>
          <w:tcPr>
            <w:tcW w:w="0" w:type="auto"/>
            <w:tcBorders>
              <w:top w:val="nil"/>
              <w:left w:val="nil"/>
              <w:bottom w:val="nil"/>
              <w:right w:val="nil"/>
            </w:tcBorders>
            <w:shd w:val="clear" w:color="auto" w:fill="auto"/>
            <w:noWrap/>
            <w:vAlign w:val="bottom"/>
            <w:hideMark/>
          </w:tcPr>
          <w:p w14:paraId="3E231C6A" w14:textId="592161AF" w:rsidR="00F648E6" w:rsidRPr="002F6E8E" w:rsidRDefault="00607211" w:rsidP="00607211">
            <w:pPr>
              <w:jc w:val="center"/>
              <w:rPr>
                <w:rFonts w:ascii="Calibri" w:hAnsi="Calibri" w:cs="Calibri"/>
                <w:color w:val="000000"/>
                <w:sz w:val="22"/>
                <w:szCs w:val="22"/>
                <w:lang w:eastAsia="es-MX"/>
              </w:rPr>
            </w:pPr>
            <w:r>
              <w:rPr>
                <w:rFonts w:ascii="Calibri" w:hAnsi="Calibri" w:cs="Calibri"/>
                <w:color w:val="000000"/>
                <w:sz w:val="22"/>
                <w:szCs w:val="22"/>
              </w:rPr>
              <w:t xml:space="preserve">             53.36</w:t>
            </w:r>
          </w:p>
        </w:tc>
      </w:tr>
      <w:tr w:rsidR="00F648E6" w:rsidRPr="00F648E6" w14:paraId="36C1FEF8" w14:textId="77777777" w:rsidTr="00F648E6">
        <w:trPr>
          <w:trHeight w:val="300"/>
        </w:trPr>
        <w:tc>
          <w:tcPr>
            <w:tcW w:w="0" w:type="auto"/>
            <w:tcBorders>
              <w:top w:val="nil"/>
              <w:left w:val="nil"/>
              <w:bottom w:val="nil"/>
              <w:right w:val="nil"/>
            </w:tcBorders>
            <w:shd w:val="clear" w:color="auto" w:fill="auto"/>
            <w:noWrap/>
            <w:vAlign w:val="bottom"/>
            <w:hideMark/>
          </w:tcPr>
          <w:p w14:paraId="513F550C"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1112-01-0002</w:t>
            </w:r>
          </w:p>
        </w:tc>
        <w:tc>
          <w:tcPr>
            <w:tcW w:w="0" w:type="auto"/>
            <w:tcBorders>
              <w:top w:val="nil"/>
              <w:left w:val="nil"/>
              <w:bottom w:val="nil"/>
              <w:right w:val="nil"/>
            </w:tcBorders>
            <w:shd w:val="clear" w:color="auto" w:fill="auto"/>
            <w:noWrap/>
            <w:vAlign w:val="bottom"/>
            <w:hideMark/>
          </w:tcPr>
          <w:p w14:paraId="05AE8E05" w14:textId="6015F0B5"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02460492-002 Aportación Estatal</w:t>
            </w:r>
          </w:p>
        </w:tc>
        <w:tc>
          <w:tcPr>
            <w:tcW w:w="0" w:type="auto"/>
            <w:tcBorders>
              <w:top w:val="nil"/>
              <w:left w:val="nil"/>
              <w:bottom w:val="nil"/>
              <w:right w:val="nil"/>
            </w:tcBorders>
            <w:shd w:val="clear" w:color="auto" w:fill="auto"/>
            <w:noWrap/>
            <w:vAlign w:val="bottom"/>
            <w:hideMark/>
          </w:tcPr>
          <w:p w14:paraId="148B156F" w14:textId="598D09F4" w:rsidR="00F648E6" w:rsidRPr="00F648E6" w:rsidRDefault="00607211" w:rsidP="002F6E8E">
            <w:pPr>
              <w:jc w:val="right"/>
              <w:rPr>
                <w:rFonts w:ascii="Lato" w:hAnsi="Lato" w:cs="Calibri"/>
                <w:color w:val="000000"/>
                <w:szCs w:val="20"/>
                <w:lang w:eastAsia="es-MX"/>
              </w:rPr>
            </w:pPr>
            <w:r w:rsidRPr="00607211">
              <w:rPr>
                <w:rFonts w:ascii="Calibri" w:hAnsi="Calibri" w:cs="Calibri"/>
                <w:color w:val="000000"/>
                <w:sz w:val="22"/>
                <w:szCs w:val="22"/>
              </w:rPr>
              <w:t>326.82</w:t>
            </w:r>
          </w:p>
        </w:tc>
      </w:tr>
      <w:tr w:rsidR="00F648E6" w:rsidRPr="00F648E6" w14:paraId="2996FA49" w14:textId="77777777" w:rsidTr="00F648E6">
        <w:trPr>
          <w:trHeight w:val="300"/>
        </w:trPr>
        <w:tc>
          <w:tcPr>
            <w:tcW w:w="0" w:type="auto"/>
            <w:tcBorders>
              <w:top w:val="nil"/>
              <w:left w:val="nil"/>
              <w:bottom w:val="nil"/>
              <w:right w:val="nil"/>
            </w:tcBorders>
            <w:shd w:val="clear" w:color="auto" w:fill="auto"/>
            <w:noWrap/>
            <w:vAlign w:val="bottom"/>
            <w:hideMark/>
          </w:tcPr>
          <w:p w14:paraId="4B5F3A0C"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1112-01-0003</w:t>
            </w:r>
          </w:p>
        </w:tc>
        <w:tc>
          <w:tcPr>
            <w:tcW w:w="0" w:type="auto"/>
            <w:tcBorders>
              <w:top w:val="nil"/>
              <w:left w:val="nil"/>
              <w:bottom w:val="nil"/>
              <w:right w:val="nil"/>
            </w:tcBorders>
            <w:shd w:val="clear" w:color="auto" w:fill="auto"/>
            <w:noWrap/>
            <w:vAlign w:val="bottom"/>
            <w:hideMark/>
          </w:tcPr>
          <w:p w14:paraId="1F42C2EA" w14:textId="1357804B"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02460492-003 Reserva</w:t>
            </w:r>
          </w:p>
        </w:tc>
        <w:tc>
          <w:tcPr>
            <w:tcW w:w="0" w:type="auto"/>
            <w:tcBorders>
              <w:top w:val="nil"/>
              <w:left w:val="nil"/>
              <w:bottom w:val="nil"/>
              <w:right w:val="nil"/>
            </w:tcBorders>
            <w:shd w:val="clear" w:color="auto" w:fill="auto"/>
            <w:noWrap/>
            <w:vAlign w:val="bottom"/>
            <w:hideMark/>
          </w:tcPr>
          <w:p w14:paraId="5F3C5BB4"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0616CB51" w14:textId="77777777" w:rsidTr="00F648E6">
        <w:trPr>
          <w:trHeight w:val="300"/>
        </w:trPr>
        <w:tc>
          <w:tcPr>
            <w:tcW w:w="0" w:type="auto"/>
            <w:tcBorders>
              <w:top w:val="nil"/>
              <w:left w:val="nil"/>
              <w:bottom w:val="nil"/>
              <w:right w:val="nil"/>
            </w:tcBorders>
            <w:shd w:val="clear" w:color="auto" w:fill="auto"/>
            <w:noWrap/>
            <w:vAlign w:val="bottom"/>
            <w:hideMark/>
          </w:tcPr>
          <w:p w14:paraId="200C7998"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1112-01-0004</w:t>
            </w:r>
          </w:p>
        </w:tc>
        <w:tc>
          <w:tcPr>
            <w:tcW w:w="0" w:type="auto"/>
            <w:tcBorders>
              <w:top w:val="nil"/>
              <w:left w:val="nil"/>
              <w:bottom w:val="nil"/>
              <w:right w:val="nil"/>
            </w:tcBorders>
            <w:shd w:val="clear" w:color="auto" w:fill="auto"/>
            <w:noWrap/>
            <w:vAlign w:val="bottom"/>
            <w:hideMark/>
          </w:tcPr>
          <w:p w14:paraId="19A1831B" w14:textId="29CED3B5"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02460492-004 Circuito Metropolitano</w:t>
            </w:r>
          </w:p>
        </w:tc>
        <w:tc>
          <w:tcPr>
            <w:tcW w:w="0" w:type="auto"/>
            <w:tcBorders>
              <w:top w:val="nil"/>
              <w:left w:val="nil"/>
              <w:bottom w:val="nil"/>
              <w:right w:val="nil"/>
            </w:tcBorders>
            <w:shd w:val="clear" w:color="auto" w:fill="auto"/>
            <w:noWrap/>
            <w:vAlign w:val="bottom"/>
            <w:hideMark/>
          </w:tcPr>
          <w:p w14:paraId="642F4FD7"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3.13 </w:t>
            </w:r>
          </w:p>
        </w:tc>
      </w:tr>
      <w:tr w:rsidR="00F648E6" w:rsidRPr="00F648E6" w14:paraId="3CCFF8A2" w14:textId="77777777" w:rsidTr="00F648E6">
        <w:trPr>
          <w:trHeight w:val="300"/>
        </w:trPr>
        <w:tc>
          <w:tcPr>
            <w:tcW w:w="0" w:type="auto"/>
            <w:tcBorders>
              <w:top w:val="nil"/>
              <w:left w:val="nil"/>
              <w:bottom w:val="nil"/>
              <w:right w:val="nil"/>
            </w:tcBorders>
            <w:shd w:val="clear" w:color="auto" w:fill="auto"/>
            <w:noWrap/>
            <w:vAlign w:val="bottom"/>
            <w:hideMark/>
          </w:tcPr>
          <w:p w14:paraId="33829E98"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1112-01-0005</w:t>
            </w:r>
          </w:p>
        </w:tc>
        <w:tc>
          <w:tcPr>
            <w:tcW w:w="0" w:type="auto"/>
            <w:tcBorders>
              <w:top w:val="nil"/>
              <w:left w:val="nil"/>
              <w:bottom w:val="nil"/>
              <w:right w:val="nil"/>
            </w:tcBorders>
            <w:shd w:val="clear" w:color="auto" w:fill="auto"/>
            <w:noWrap/>
            <w:vAlign w:val="bottom"/>
            <w:hideMark/>
          </w:tcPr>
          <w:p w14:paraId="350B0197" w14:textId="0E509C48"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02460492-005 Minis 2000</w:t>
            </w:r>
          </w:p>
        </w:tc>
        <w:tc>
          <w:tcPr>
            <w:tcW w:w="0" w:type="auto"/>
            <w:tcBorders>
              <w:top w:val="nil"/>
              <w:left w:val="nil"/>
              <w:bottom w:val="nil"/>
              <w:right w:val="nil"/>
            </w:tcBorders>
            <w:shd w:val="clear" w:color="auto" w:fill="auto"/>
            <w:noWrap/>
            <w:vAlign w:val="bottom"/>
            <w:hideMark/>
          </w:tcPr>
          <w:p w14:paraId="0248C591"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13F419DF" w14:textId="77777777" w:rsidTr="00F648E6">
        <w:trPr>
          <w:trHeight w:val="300"/>
        </w:trPr>
        <w:tc>
          <w:tcPr>
            <w:tcW w:w="0" w:type="auto"/>
            <w:tcBorders>
              <w:top w:val="nil"/>
              <w:left w:val="nil"/>
              <w:bottom w:val="nil"/>
              <w:right w:val="nil"/>
            </w:tcBorders>
            <w:shd w:val="clear" w:color="auto" w:fill="auto"/>
            <w:noWrap/>
            <w:vAlign w:val="bottom"/>
            <w:hideMark/>
          </w:tcPr>
          <w:p w14:paraId="11823819"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1112-01-0006</w:t>
            </w:r>
          </w:p>
        </w:tc>
        <w:tc>
          <w:tcPr>
            <w:tcW w:w="0" w:type="auto"/>
            <w:tcBorders>
              <w:top w:val="nil"/>
              <w:left w:val="nil"/>
              <w:bottom w:val="nil"/>
              <w:right w:val="nil"/>
            </w:tcBorders>
            <w:shd w:val="clear" w:color="auto" w:fill="auto"/>
            <w:noWrap/>
            <w:vAlign w:val="bottom"/>
            <w:hideMark/>
          </w:tcPr>
          <w:p w14:paraId="4BAEC803" w14:textId="0DD18514"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02460492-006 Minibuses del Poniente</w:t>
            </w:r>
          </w:p>
        </w:tc>
        <w:tc>
          <w:tcPr>
            <w:tcW w:w="0" w:type="auto"/>
            <w:tcBorders>
              <w:top w:val="nil"/>
              <w:left w:val="nil"/>
              <w:bottom w:val="nil"/>
              <w:right w:val="nil"/>
            </w:tcBorders>
            <w:shd w:val="clear" w:color="auto" w:fill="auto"/>
            <w:noWrap/>
            <w:vAlign w:val="bottom"/>
            <w:hideMark/>
          </w:tcPr>
          <w:p w14:paraId="0B3BE606"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20.00 </w:t>
            </w:r>
          </w:p>
        </w:tc>
      </w:tr>
      <w:tr w:rsidR="00F648E6" w:rsidRPr="00F648E6" w14:paraId="6C027AF5" w14:textId="77777777" w:rsidTr="00F648E6">
        <w:trPr>
          <w:trHeight w:val="300"/>
        </w:trPr>
        <w:tc>
          <w:tcPr>
            <w:tcW w:w="0" w:type="auto"/>
            <w:tcBorders>
              <w:top w:val="nil"/>
              <w:left w:val="nil"/>
              <w:bottom w:val="nil"/>
              <w:right w:val="nil"/>
            </w:tcBorders>
            <w:shd w:val="clear" w:color="auto" w:fill="auto"/>
            <w:noWrap/>
            <w:vAlign w:val="bottom"/>
            <w:hideMark/>
          </w:tcPr>
          <w:p w14:paraId="16914180"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1112-01-0007</w:t>
            </w:r>
          </w:p>
        </w:tc>
        <w:tc>
          <w:tcPr>
            <w:tcW w:w="0" w:type="auto"/>
            <w:tcBorders>
              <w:top w:val="nil"/>
              <w:left w:val="nil"/>
              <w:bottom w:val="nil"/>
              <w:right w:val="nil"/>
            </w:tcBorders>
            <w:shd w:val="clear" w:color="auto" w:fill="auto"/>
            <w:noWrap/>
            <w:vAlign w:val="bottom"/>
            <w:hideMark/>
          </w:tcPr>
          <w:p w14:paraId="5D8A9BE6" w14:textId="0D6645DA"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02460492-007 Transportes BAU</w:t>
            </w:r>
          </w:p>
        </w:tc>
        <w:tc>
          <w:tcPr>
            <w:tcW w:w="0" w:type="auto"/>
            <w:tcBorders>
              <w:top w:val="nil"/>
              <w:left w:val="nil"/>
              <w:bottom w:val="nil"/>
              <w:right w:val="nil"/>
            </w:tcBorders>
            <w:shd w:val="clear" w:color="auto" w:fill="auto"/>
            <w:noWrap/>
            <w:vAlign w:val="bottom"/>
            <w:hideMark/>
          </w:tcPr>
          <w:p w14:paraId="298B9C93"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0.02 </w:t>
            </w:r>
          </w:p>
        </w:tc>
      </w:tr>
      <w:tr w:rsidR="00F648E6" w:rsidRPr="00F648E6" w14:paraId="773D1E10" w14:textId="77777777" w:rsidTr="00F648E6">
        <w:trPr>
          <w:trHeight w:val="300"/>
        </w:trPr>
        <w:tc>
          <w:tcPr>
            <w:tcW w:w="0" w:type="auto"/>
            <w:tcBorders>
              <w:top w:val="nil"/>
              <w:left w:val="nil"/>
              <w:bottom w:val="nil"/>
              <w:right w:val="nil"/>
            </w:tcBorders>
            <w:shd w:val="clear" w:color="auto" w:fill="auto"/>
            <w:noWrap/>
            <w:vAlign w:val="bottom"/>
            <w:hideMark/>
          </w:tcPr>
          <w:p w14:paraId="3633F4C0"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1112-01-0008</w:t>
            </w:r>
          </w:p>
        </w:tc>
        <w:tc>
          <w:tcPr>
            <w:tcW w:w="0" w:type="auto"/>
            <w:tcBorders>
              <w:top w:val="nil"/>
              <w:left w:val="nil"/>
              <w:bottom w:val="nil"/>
              <w:right w:val="nil"/>
            </w:tcBorders>
            <w:shd w:val="clear" w:color="auto" w:fill="auto"/>
            <w:noWrap/>
            <w:vAlign w:val="bottom"/>
            <w:hideMark/>
          </w:tcPr>
          <w:p w14:paraId="02414B63" w14:textId="41F96229"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02460492-008 Mini Jardines de Mérida</w:t>
            </w:r>
          </w:p>
        </w:tc>
        <w:tc>
          <w:tcPr>
            <w:tcW w:w="0" w:type="auto"/>
            <w:tcBorders>
              <w:top w:val="nil"/>
              <w:left w:val="nil"/>
              <w:bottom w:val="nil"/>
              <w:right w:val="nil"/>
            </w:tcBorders>
            <w:shd w:val="clear" w:color="auto" w:fill="auto"/>
            <w:noWrap/>
            <w:vAlign w:val="bottom"/>
            <w:hideMark/>
          </w:tcPr>
          <w:p w14:paraId="1DF5BC14"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3FCBDA11" w14:textId="77777777" w:rsidTr="00F648E6">
        <w:trPr>
          <w:trHeight w:val="300"/>
        </w:trPr>
        <w:tc>
          <w:tcPr>
            <w:tcW w:w="0" w:type="auto"/>
            <w:tcBorders>
              <w:top w:val="nil"/>
              <w:left w:val="nil"/>
              <w:bottom w:val="nil"/>
              <w:right w:val="nil"/>
            </w:tcBorders>
            <w:shd w:val="clear" w:color="auto" w:fill="auto"/>
            <w:noWrap/>
            <w:vAlign w:val="bottom"/>
            <w:hideMark/>
          </w:tcPr>
          <w:p w14:paraId="7EB731A3"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1112-01-0009</w:t>
            </w:r>
          </w:p>
        </w:tc>
        <w:tc>
          <w:tcPr>
            <w:tcW w:w="0" w:type="auto"/>
            <w:tcBorders>
              <w:top w:val="nil"/>
              <w:left w:val="nil"/>
              <w:bottom w:val="nil"/>
              <w:right w:val="nil"/>
            </w:tcBorders>
            <w:shd w:val="clear" w:color="auto" w:fill="auto"/>
            <w:noWrap/>
            <w:vAlign w:val="bottom"/>
            <w:hideMark/>
          </w:tcPr>
          <w:p w14:paraId="54F834B9" w14:textId="787CA29D"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02460492-009 Minibuses del </w:t>
            </w:r>
            <w:proofErr w:type="spellStart"/>
            <w:r w:rsidRPr="00F648E6">
              <w:rPr>
                <w:rFonts w:ascii="Lato" w:hAnsi="Lato" w:cs="Calibri"/>
                <w:color w:val="000000"/>
                <w:szCs w:val="20"/>
                <w:lang w:eastAsia="es-MX"/>
              </w:rPr>
              <w:t>Mayab</w:t>
            </w:r>
            <w:proofErr w:type="spellEnd"/>
          </w:p>
        </w:tc>
        <w:tc>
          <w:tcPr>
            <w:tcW w:w="0" w:type="auto"/>
            <w:tcBorders>
              <w:top w:val="nil"/>
              <w:left w:val="nil"/>
              <w:bottom w:val="nil"/>
              <w:right w:val="nil"/>
            </w:tcBorders>
            <w:shd w:val="clear" w:color="auto" w:fill="auto"/>
            <w:noWrap/>
            <w:vAlign w:val="bottom"/>
            <w:hideMark/>
          </w:tcPr>
          <w:p w14:paraId="510B7672"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035BE3F1" w14:textId="77777777" w:rsidTr="00F648E6">
        <w:trPr>
          <w:trHeight w:val="300"/>
        </w:trPr>
        <w:tc>
          <w:tcPr>
            <w:tcW w:w="0" w:type="auto"/>
            <w:tcBorders>
              <w:top w:val="nil"/>
              <w:left w:val="nil"/>
              <w:bottom w:val="nil"/>
              <w:right w:val="nil"/>
            </w:tcBorders>
            <w:shd w:val="clear" w:color="auto" w:fill="auto"/>
            <w:noWrap/>
            <w:vAlign w:val="bottom"/>
            <w:hideMark/>
          </w:tcPr>
          <w:p w14:paraId="0A79922D"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1112-01-0010</w:t>
            </w:r>
          </w:p>
        </w:tc>
        <w:tc>
          <w:tcPr>
            <w:tcW w:w="0" w:type="auto"/>
            <w:tcBorders>
              <w:top w:val="nil"/>
              <w:left w:val="nil"/>
              <w:bottom w:val="nil"/>
              <w:right w:val="nil"/>
            </w:tcBorders>
            <w:shd w:val="clear" w:color="auto" w:fill="auto"/>
            <w:noWrap/>
            <w:vAlign w:val="bottom"/>
            <w:hideMark/>
          </w:tcPr>
          <w:p w14:paraId="74E96D36" w14:textId="270467F4"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02460492-010 </w:t>
            </w:r>
            <w:proofErr w:type="gramStart"/>
            <w:r w:rsidRPr="00F648E6">
              <w:rPr>
                <w:rFonts w:ascii="Lato" w:hAnsi="Lato" w:cs="Calibri"/>
                <w:color w:val="000000"/>
                <w:szCs w:val="20"/>
                <w:lang w:eastAsia="es-MX"/>
              </w:rPr>
              <w:t>Periférico(</w:t>
            </w:r>
            <w:proofErr w:type="spellStart"/>
            <w:proofErr w:type="gramEnd"/>
            <w:r w:rsidRPr="00F648E6">
              <w:rPr>
                <w:rFonts w:ascii="Lato" w:hAnsi="Lato" w:cs="Calibri"/>
                <w:color w:val="000000"/>
                <w:szCs w:val="20"/>
                <w:lang w:eastAsia="es-MX"/>
              </w:rPr>
              <w:t>Mov</w:t>
            </w:r>
            <w:proofErr w:type="spellEnd"/>
            <w:r w:rsidRPr="00F648E6">
              <w:rPr>
                <w:rFonts w:ascii="Lato" w:hAnsi="Lato" w:cs="Calibri"/>
                <w:color w:val="000000"/>
                <w:szCs w:val="20"/>
                <w:lang w:eastAsia="es-MX"/>
              </w:rPr>
              <w:t>. Urb.)</w:t>
            </w:r>
          </w:p>
        </w:tc>
        <w:tc>
          <w:tcPr>
            <w:tcW w:w="0" w:type="auto"/>
            <w:tcBorders>
              <w:top w:val="nil"/>
              <w:left w:val="nil"/>
              <w:bottom w:val="nil"/>
              <w:right w:val="nil"/>
            </w:tcBorders>
            <w:shd w:val="clear" w:color="auto" w:fill="auto"/>
            <w:noWrap/>
            <w:vAlign w:val="bottom"/>
            <w:hideMark/>
          </w:tcPr>
          <w:p w14:paraId="3A0F988B"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09AFE8FA" w14:textId="77777777" w:rsidTr="00F648E6">
        <w:trPr>
          <w:trHeight w:val="300"/>
        </w:trPr>
        <w:tc>
          <w:tcPr>
            <w:tcW w:w="0" w:type="auto"/>
            <w:tcBorders>
              <w:top w:val="nil"/>
              <w:left w:val="nil"/>
              <w:bottom w:val="nil"/>
              <w:right w:val="nil"/>
            </w:tcBorders>
            <w:shd w:val="clear" w:color="auto" w:fill="auto"/>
            <w:noWrap/>
            <w:vAlign w:val="bottom"/>
            <w:hideMark/>
          </w:tcPr>
          <w:p w14:paraId="7744470D"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1112-01-0011</w:t>
            </w:r>
          </w:p>
        </w:tc>
        <w:tc>
          <w:tcPr>
            <w:tcW w:w="0" w:type="auto"/>
            <w:tcBorders>
              <w:top w:val="nil"/>
              <w:left w:val="nil"/>
              <w:bottom w:val="nil"/>
              <w:right w:val="nil"/>
            </w:tcBorders>
            <w:shd w:val="clear" w:color="auto" w:fill="auto"/>
            <w:noWrap/>
            <w:vAlign w:val="bottom"/>
            <w:hideMark/>
          </w:tcPr>
          <w:p w14:paraId="1166A7E6" w14:textId="2D5CE98C"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02460492-011 </w:t>
            </w:r>
            <w:proofErr w:type="spellStart"/>
            <w:r w:rsidRPr="00F648E6">
              <w:rPr>
                <w:rFonts w:ascii="Lato" w:hAnsi="Lato" w:cs="Calibri"/>
                <w:color w:val="000000"/>
                <w:szCs w:val="20"/>
                <w:lang w:eastAsia="es-MX"/>
              </w:rPr>
              <w:t>Lineas</w:t>
            </w:r>
            <w:proofErr w:type="spellEnd"/>
            <w:r w:rsidRPr="00F648E6">
              <w:rPr>
                <w:rFonts w:ascii="Lato" w:hAnsi="Lato" w:cs="Calibri"/>
                <w:color w:val="000000"/>
                <w:szCs w:val="20"/>
                <w:lang w:eastAsia="es-MX"/>
              </w:rPr>
              <w:t xml:space="preserve"> Urbe</w:t>
            </w:r>
          </w:p>
        </w:tc>
        <w:tc>
          <w:tcPr>
            <w:tcW w:w="0" w:type="auto"/>
            <w:tcBorders>
              <w:top w:val="nil"/>
              <w:left w:val="nil"/>
              <w:bottom w:val="nil"/>
              <w:right w:val="nil"/>
            </w:tcBorders>
            <w:shd w:val="clear" w:color="auto" w:fill="auto"/>
            <w:noWrap/>
            <w:vAlign w:val="bottom"/>
            <w:hideMark/>
          </w:tcPr>
          <w:p w14:paraId="2A43E4DE"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4FDEB9F6" w14:textId="77777777" w:rsidTr="00F648E6">
        <w:trPr>
          <w:trHeight w:val="300"/>
        </w:trPr>
        <w:tc>
          <w:tcPr>
            <w:tcW w:w="0" w:type="auto"/>
            <w:tcBorders>
              <w:top w:val="nil"/>
              <w:left w:val="nil"/>
              <w:bottom w:val="nil"/>
              <w:right w:val="nil"/>
            </w:tcBorders>
            <w:shd w:val="clear" w:color="auto" w:fill="auto"/>
            <w:noWrap/>
            <w:vAlign w:val="bottom"/>
            <w:hideMark/>
          </w:tcPr>
          <w:p w14:paraId="3C896782"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1112-01-0012</w:t>
            </w:r>
          </w:p>
        </w:tc>
        <w:tc>
          <w:tcPr>
            <w:tcW w:w="0" w:type="auto"/>
            <w:tcBorders>
              <w:top w:val="nil"/>
              <w:left w:val="nil"/>
              <w:bottom w:val="nil"/>
              <w:right w:val="nil"/>
            </w:tcBorders>
            <w:shd w:val="clear" w:color="auto" w:fill="auto"/>
            <w:noWrap/>
            <w:vAlign w:val="bottom"/>
            <w:hideMark/>
          </w:tcPr>
          <w:p w14:paraId="7E54B1E7" w14:textId="33D14FF6"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02460492-012 </w:t>
            </w:r>
            <w:proofErr w:type="spellStart"/>
            <w:r w:rsidRPr="00F648E6">
              <w:rPr>
                <w:rFonts w:ascii="Lato" w:hAnsi="Lato" w:cs="Calibri"/>
                <w:color w:val="000000"/>
                <w:szCs w:val="20"/>
                <w:lang w:eastAsia="es-MX"/>
              </w:rPr>
              <w:t>Mobility</w:t>
            </w:r>
            <w:proofErr w:type="spellEnd"/>
          </w:p>
        </w:tc>
        <w:tc>
          <w:tcPr>
            <w:tcW w:w="0" w:type="auto"/>
            <w:tcBorders>
              <w:top w:val="nil"/>
              <w:left w:val="nil"/>
              <w:bottom w:val="nil"/>
              <w:right w:val="nil"/>
            </w:tcBorders>
            <w:shd w:val="clear" w:color="auto" w:fill="auto"/>
            <w:noWrap/>
            <w:vAlign w:val="bottom"/>
            <w:hideMark/>
          </w:tcPr>
          <w:p w14:paraId="1239D64B"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3.00 </w:t>
            </w:r>
          </w:p>
        </w:tc>
      </w:tr>
      <w:tr w:rsidR="00F648E6" w:rsidRPr="00F648E6" w14:paraId="5B4B9415" w14:textId="77777777" w:rsidTr="00F648E6">
        <w:trPr>
          <w:trHeight w:val="300"/>
        </w:trPr>
        <w:tc>
          <w:tcPr>
            <w:tcW w:w="0" w:type="auto"/>
            <w:tcBorders>
              <w:top w:val="nil"/>
              <w:left w:val="nil"/>
              <w:bottom w:val="nil"/>
              <w:right w:val="nil"/>
            </w:tcBorders>
            <w:shd w:val="clear" w:color="auto" w:fill="auto"/>
            <w:noWrap/>
            <w:vAlign w:val="bottom"/>
            <w:hideMark/>
          </w:tcPr>
          <w:p w14:paraId="2E90ED7B"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1112-01-0013</w:t>
            </w:r>
          </w:p>
        </w:tc>
        <w:tc>
          <w:tcPr>
            <w:tcW w:w="0" w:type="auto"/>
            <w:tcBorders>
              <w:top w:val="nil"/>
              <w:left w:val="nil"/>
              <w:bottom w:val="nil"/>
              <w:right w:val="nil"/>
            </w:tcBorders>
            <w:shd w:val="clear" w:color="auto" w:fill="auto"/>
            <w:noWrap/>
            <w:vAlign w:val="bottom"/>
            <w:hideMark/>
          </w:tcPr>
          <w:p w14:paraId="08F35CBB" w14:textId="39DDEA2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02460492-013 Pioneros del Confort</w:t>
            </w:r>
          </w:p>
        </w:tc>
        <w:tc>
          <w:tcPr>
            <w:tcW w:w="0" w:type="auto"/>
            <w:tcBorders>
              <w:top w:val="nil"/>
              <w:left w:val="nil"/>
              <w:bottom w:val="nil"/>
              <w:right w:val="nil"/>
            </w:tcBorders>
            <w:shd w:val="clear" w:color="auto" w:fill="auto"/>
            <w:noWrap/>
            <w:vAlign w:val="bottom"/>
            <w:hideMark/>
          </w:tcPr>
          <w:p w14:paraId="7B392BA0"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7B8EB4A5" w14:textId="77777777" w:rsidTr="00F648E6">
        <w:trPr>
          <w:trHeight w:val="300"/>
        </w:trPr>
        <w:tc>
          <w:tcPr>
            <w:tcW w:w="0" w:type="auto"/>
            <w:tcBorders>
              <w:top w:val="nil"/>
              <w:left w:val="nil"/>
              <w:bottom w:val="nil"/>
              <w:right w:val="nil"/>
            </w:tcBorders>
            <w:shd w:val="clear" w:color="auto" w:fill="auto"/>
            <w:noWrap/>
            <w:vAlign w:val="bottom"/>
            <w:hideMark/>
          </w:tcPr>
          <w:p w14:paraId="7D7CC650"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1112-01-0014</w:t>
            </w:r>
          </w:p>
        </w:tc>
        <w:tc>
          <w:tcPr>
            <w:tcW w:w="0" w:type="auto"/>
            <w:tcBorders>
              <w:top w:val="nil"/>
              <w:left w:val="nil"/>
              <w:bottom w:val="nil"/>
              <w:right w:val="nil"/>
            </w:tcBorders>
            <w:shd w:val="clear" w:color="auto" w:fill="auto"/>
            <w:noWrap/>
            <w:vAlign w:val="bottom"/>
            <w:hideMark/>
          </w:tcPr>
          <w:p w14:paraId="36D0DF5A" w14:textId="597F9075"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02460492-014 Circuito </w:t>
            </w:r>
            <w:proofErr w:type="gramStart"/>
            <w:r w:rsidRPr="00F648E6">
              <w:rPr>
                <w:rFonts w:ascii="Lato" w:hAnsi="Lato" w:cs="Calibri"/>
                <w:color w:val="000000"/>
                <w:szCs w:val="20"/>
                <w:lang w:eastAsia="es-MX"/>
              </w:rPr>
              <w:t>Rojo(</w:t>
            </w:r>
            <w:proofErr w:type="spellStart"/>
            <w:proofErr w:type="gramEnd"/>
            <w:r w:rsidRPr="00F648E6">
              <w:rPr>
                <w:rFonts w:ascii="Lato" w:hAnsi="Lato" w:cs="Calibri"/>
                <w:color w:val="000000"/>
                <w:szCs w:val="20"/>
                <w:lang w:eastAsia="es-MX"/>
              </w:rPr>
              <w:t>Mov</w:t>
            </w:r>
            <w:proofErr w:type="spellEnd"/>
            <w:r w:rsidRPr="00F648E6">
              <w:rPr>
                <w:rFonts w:ascii="Lato" w:hAnsi="Lato" w:cs="Calibri"/>
                <w:color w:val="000000"/>
                <w:szCs w:val="20"/>
                <w:lang w:eastAsia="es-MX"/>
              </w:rPr>
              <w:t xml:space="preserve">. </w:t>
            </w:r>
            <w:proofErr w:type="spellStart"/>
            <w:r w:rsidRPr="00F648E6">
              <w:rPr>
                <w:rFonts w:ascii="Lato" w:hAnsi="Lato" w:cs="Calibri"/>
                <w:color w:val="000000"/>
                <w:szCs w:val="20"/>
                <w:lang w:eastAsia="es-MX"/>
              </w:rPr>
              <w:t>Urb</w:t>
            </w:r>
            <w:proofErr w:type="spellEnd"/>
            <w:r w:rsidRPr="00F648E6">
              <w:rPr>
                <w:rFonts w:ascii="Lato" w:hAnsi="Lato" w:cs="Calibri"/>
                <w:color w:val="000000"/>
                <w:szCs w:val="20"/>
                <w:lang w:eastAsia="es-MX"/>
              </w:rPr>
              <w:t>)</w:t>
            </w:r>
          </w:p>
        </w:tc>
        <w:tc>
          <w:tcPr>
            <w:tcW w:w="0" w:type="auto"/>
            <w:tcBorders>
              <w:top w:val="nil"/>
              <w:left w:val="nil"/>
              <w:bottom w:val="nil"/>
              <w:right w:val="nil"/>
            </w:tcBorders>
            <w:shd w:val="clear" w:color="auto" w:fill="auto"/>
            <w:noWrap/>
            <w:vAlign w:val="bottom"/>
            <w:hideMark/>
          </w:tcPr>
          <w:p w14:paraId="061555F1"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2C185338" w14:textId="77777777" w:rsidTr="00F648E6">
        <w:trPr>
          <w:trHeight w:val="300"/>
        </w:trPr>
        <w:tc>
          <w:tcPr>
            <w:tcW w:w="0" w:type="auto"/>
            <w:tcBorders>
              <w:top w:val="nil"/>
              <w:left w:val="nil"/>
              <w:bottom w:val="nil"/>
              <w:right w:val="nil"/>
            </w:tcBorders>
            <w:shd w:val="clear" w:color="auto" w:fill="auto"/>
            <w:noWrap/>
            <w:vAlign w:val="bottom"/>
            <w:hideMark/>
          </w:tcPr>
          <w:p w14:paraId="2CB523B1"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1112-01-0015</w:t>
            </w:r>
          </w:p>
        </w:tc>
        <w:tc>
          <w:tcPr>
            <w:tcW w:w="0" w:type="auto"/>
            <w:tcBorders>
              <w:top w:val="nil"/>
              <w:left w:val="nil"/>
              <w:bottom w:val="nil"/>
              <w:right w:val="nil"/>
            </w:tcBorders>
            <w:shd w:val="clear" w:color="auto" w:fill="auto"/>
            <w:noWrap/>
            <w:vAlign w:val="bottom"/>
            <w:hideMark/>
          </w:tcPr>
          <w:p w14:paraId="3C26F99E" w14:textId="6D7A9153"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02460492-015 </w:t>
            </w:r>
            <w:proofErr w:type="spellStart"/>
            <w:r w:rsidRPr="00F648E6">
              <w:rPr>
                <w:rFonts w:ascii="Lato" w:hAnsi="Lato" w:cs="Calibri"/>
                <w:color w:val="000000"/>
                <w:szCs w:val="20"/>
                <w:lang w:eastAsia="es-MX"/>
              </w:rPr>
              <w:t>Movibus</w:t>
            </w:r>
            <w:proofErr w:type="spellEnd"/>
          </w:p>
        </w:tc>
        <w:tc>
          <w:tcPr>
            <w:tcW w:w="0" w:type="auto"/>
            <w:tcBorders>
              <w:top w:val="nil"/>
              <w:left w:val="nil"/>
              <w:bottom w:val="nil"/>
              <w:right w:val="nil"/>
            </w:tcBorders>
            <w:shd w:val="clear" w:color="auto" w:fill="auto"/>
            <w:noWrap/>
            <w:vAlign w:val="bottom"/>
            <w:hideMark/>
          </w:tcPr>
          <w:p w14:paraId="3E4304B4"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1635CDE8" w14:textId="77777777" w:rsidTr="00F648E6">
        <w:trPr>
          <w:trHeight w:val="300"/>
        </w:trPr>
        <w:tc>
          <w:tcPr>
            <w:tcW w:w="0" w:type="auto"/>
            <w:tcBorders>
              <w:top w:val="nil"/>
              <w:left w:val="nil"/>
              <w:bottom w:val="nil"/>
              <w:right w:val="nil"/>
            </w:tcBorders>
            <w:shd w:val="clear" w:color="auto" w:fill="auto"/>
            <w:noWrap/>
            <w:vAlign w:val="bottom"/>
            <w:hideMark/>
          </w:tcPr>
          <w:p w14:paraId="3C3D5F6A"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1112-01-0016</w:t>
            </w:r>
          </w:p>
        </w:tc>
        <w:tc>
          <w:tcPr>
            <w:tcW w:w="0" w:type="auto"/>
            <w:tcBorders>
              <w:top w:val="nil"/>
              <w:left w:val="nil"/>
              <w:bottom w:val="nil"/>
              <w:right w:val="nil"/>
            </w:tcBorders>
            <w:shd w:val="clear" w:color="auto" w:fill="auto"/>
            <w:noWrap/>
            <w:vAlign w:val="bottom"/>
            <w:hideMark/>
          </w:tcPr>
          <w:p w14:paraId="198237B5" w14:textId="34583245"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02460492-016 Arrendamiento</w:t>
            </w:r>
          </w:p>
        </w:tc>
        <w:tc>
          <w:tcPr>
            <w:tcW w:w="0" w:type="auto"/>
            <w:tcBorders>
              <w:top w:val="nil"/>
              <w:left w:val="nil"/>
              <w:bottom w:val="nil"/>
              <w:right w:val="nil"/>
            </w:tcBorders>
            <w:shd w:val="clear" w:color="auto" w:fill="auto"/>
            <w:noWrap/>
            <w:vAlign w:val="bottom"/>
            <w:hideMark/>
          </w:tcPr>
          <w:p w14:paraId="339FD832"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2.11 </w:t>
            </w:r>
          </w:p>
        </w:tc>
      </w:tr>
      <w:tr w:rsidR="00F648E6" w:rsidRPr="00F648E6" w14:paraId="47FBF82F" w14:textId="77777777" w:rsidTr="00F648E6">
        <w:trPr>
          <w:trHeight w:val="300"/>
        </w:trPr>
        <w:tc>
          <w:tcPr>
            <w:tcW w:w="0" w:type="auto"/>
            <w:tcBorders>
              <w:top w:val="nil"/>
              <w:left w:val="nil"/>
              <w:bottom w:val="nil"/>
              <w:right w:val="nil"/>
            </w:tcBorders>
            <w:shd w:val="clear" w:color="auto" w:fill="auto"/>
            <w:noWrap/>
            <w:vAlign w:val="bottom"/>
            <w:hideMark/>
          </w:tcPr>
          <w:p w14:paraId="29290BA8"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1112-01-0017</w:t>
            </w:r>
          </w:p>
        </w:tc>
        <w:tc>
          <w:tcPr>
            <w:tcW w:w="0" w:type="auto"/>
            <w:tcBorders>
              <w:top w:val="nil"/>
              <w:left w:val="nil"/>
              <w:bottom w:val="nil"/>
              <w:right w:val="nil"/>
            </w:tcBorders>
            <w:shd w:val="clear" w:color="auto" w:fill="auto"/>
            <w:noWrap/>
            <w:vAlign w:val="bottom"/>
            <w:hideMark/>
          </w:tcPr>
          <w:p w14:paraId="26B105B9" w14:textId="1FBDA31B"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02460492-017 Ventas de Tarjetas</w:t>
            </w:r>
          </w:p>
        </w:tc>
        <w:tc>
          <w:tcPr>
            <w:tcW w:w="0" w:type="auto"/>
            <w:tcBorders>
              <w:top w:val="nil"/>
              <w:left w:val="nil"/>
              <w:bottom w:val="nil"/>
              <w:right w:val="nil"/>
            </w:tcBorders>
            <w:shd w:val="clear" w:color="auto" w:fill="auto"/>
            <w:noWrap/>
            <w:vAlign w:val="bottom"/>
            <w:hideMark/>
          </w:tcPr>
          <w:p w14:paraId="70354DF1"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26.55 </w:t>
            </w:r>
          </w:p>
        </w:tc>
      </w:tr>
      <w:tr w:rsidR="00F648E6" w:rsidRPr="00F648E6" w14:paraId="15DF9AFF" w14:textId="77777777" w:rsidTr="00F648E6">
        <w:trPr>
          <w:trHeight w:val="300"/>
        </w:trPr>
        <w:tc>
          <w:tcPr>
            <w:tcW w:w="0" w:type="auto"/>
            <w:tcBorders>
              <w:top w:val="nil"/>
              <w:left w:val="nil"/>
              <w:bottom w:val="nil"/>
              <w:right w:val="nil"/>
            </w:tcBorders>
            <w:shd w:val="clear" w:color="auto" w:fill="auto"/>
            <w:noWrap/>
            <w:vAlign w:val="bottom"/>
            <w:hideMark/>
          </w:tcPr>
          <w:p w14:paraId="286CF0A0"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1112-01-0018</w:t>
            </w:r>
          </w:p>
        </w:tc>
        <w:tc>
          <w:tcPr>
            <w:tcW w:w="0" w:type="auto"/>
            <w:tcBorders>
              <w:top w:val="nil"/>
              <w:left w:val="nil"/>
              <w:bottom w:val="nil"/>
              <w:right w:val="nil"/>
            </w:tcBorders>
            <w:shd w:val="clear" w:color="auto" w:fill="auto"/>
            <w:noWrap/>
            <w:vAlign w:val="bottom"/>
            <w:hideMark/>
          </w:tcPr>
          <w:p w14:paraId="765803E3" w14:textId="64052E35"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02460492-018 Publicidad</w:t>
            </w:r>
          </w:p>
        </w:tc>
        <w:tc>
          <w:tcPr>
            <w:tcW w:w="0" w:type="auto"/>
            <w:tcBorders>
              <w:top w:val="nil"/>
              <w:left w:val="nil"/>
              <w:bottom w:val="nil"/>
              <w:right w:val="nil"/>
            </w:tcBorders>
            <w:shd w:val="clear" w:color="auto" w:fill="auto"/>
            <w:noWrap/>
            <w:vAlign w:val="bottom"/>
            <w:hideMark/>
          </w:tcPr>
          <w:p w14:paraId="299A0C89"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2C833295" w14:textId="77777777" w:rsidTr="00F648E6">
        <w:trPr>
          <w:trHeight w:val="300"/>
        </w:trPr>
        <w:tc>
          <w:tcPr>
            <w:tcW w:w="0" w:type="auto"/>
            <w:tcBorders>
              <w:top w:val="nil"/>
              <w:left w:val="nil"/>
              <w:bottom w:val="nil"/>
              <w:right w:val="nil"/>
            </w:tcBorders>
            <w:shd w:val="clear" w:color="auto" w:fill="auto"/>
            <w:noWrap/>
            <w:vAlign w:val="bottom"/>
            <w:hideMark/>
          </w:tcPr>
          <w:p w14:paraId="3E49D718"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1112-01-0019</w:t>
            </w:r>
          </w:p>
        </w:tc>
        <w:tc>
          <w:tcPr>
            <w:tcW w:w="0" w:type="auto"/>
            <w:tcBorders>
              <w:top w:val="nil"/>
              <w:left w:val="nil"/>
              <w:bottom w:val="nil"/>
              <w:right w:val="nil"/>
            </w:tcBorders>
            <w:shd w:val="clear" w:color="auto" w:fill="auto"/>
            <w:noWrap/>
            <w:vAlign w:val="bottom"/>
            <w:hideMark/>
          </w:tcPr>
          <w:p w14:paraId="31CD7EDF" w14:textId="44F76C76"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02460492-019 </w:t>
            </w:r>
            <w:proofErr w:type="spellStart"/>
            <w:r w:rsidRPr="00F648E6">
              <w:rPr>
                <w:rFonts w:ascii="Lato" w:hAnsi="Lato" w:cs="Calibri"/>
                <w:color w:val="000000"/>
                <w:szCs w:val="20"/>
                <w:lang w:eastAsia="es-MX"/>
              </w:rPr>
              <w:t>Ie-</w:t>
            </w:r>
            <w:proofErr w:type="gramStart"/>
            <w:r w:rsidRPr="00F648E6">
              <w:rPr>
                <w:rFonts w:ascii="Lato" w:hAnsi="Lato" w:cs="Calibri"/>
                <w:color w:val="000000"/>
                <w:szCs w:val="20"/>
                <w:lang w:eastAsia="es-MX"/>
              </w:rPr>
              <w:t>Tram</w:t>
            </w:r>
            <w:proofErr w:type="spellEnd"/>
            <w:r w:rsidRPr="00F648E6">
              <w:rPr>
                <w:rFonts w:ascii="Lato" w:hAnsi="Lato" w:cs="Calibri"/>
                <w:color w:val="000000"/>
                <w:szCs w:val="20"/>
                <w:lang w:eastAsia="es-MX"/>
              </w:rPr>
              <w:t>(</w:t>
            </w:r>
            <w:proofErr w:type="spellStart"/>
            <w:proofErr w:type="gramEnd"/>
            <w:r w:rsidRPr="00F648E6">
              <w:rPr>
                <w:rFonts w:ascii="Lato" w:hAnsi="Lato" w:cs="Calibri"/>
                <w:color w:val="000000"/>
                <w:szCs w:val="20"/>
                <w:lang w:eastAsia="es-MX"/>
              </w:rPr>
              <w:t>Mov</w:t>
            </w:r>
            <w:proofErr w:type="spellEnd"/>
            <w:r w:rsidRPr="00F648E6">
              <w:rPr>
                <w:rFonts w:ascii="Lato" w:hAnsi="Lato" w:cs="Calibri"/>
                <w:color w:val="000000"/>
                <w:szCs w:val="20"/>
                <w:lang w:eastAsia="es-MX"/>
              </w:rPr>
              <w:t xml:space="preserve">. </w:t>
            </w:r>
            <w:proofErr w:type="spellStart"/>
            <w:r w:rsidRPr="00F648E6">
              <w:rPr>
                <w:rFonts w:ascii="Lato" w:hAnsi="Lato" w:cs="Calibri"/>
                <w:color w:val="000000"/>
                <w:szCs w:val="20"/>
                <w:lang w:eastAsia="es-MX"/>
              </w:rPr>
              <w:t>Urb</w:t>
            </w:r>
            <w:proofErr w:type="spellEnd"/>
            <w:r w:rsidRPr="00F648E6">
              <w:rPr>
                <w:rFonts w:ascii="Lato" w:hAnsi="Lato" w:cs="Calibri"/>
                <w:color w:val="000000"/>
                <w:szCs w:val="20"/>
                <w:lang w:eastAsia="es-MX"/>
              </w:rPr>
              <w:t>)</w:t>
            </w:r>
          </w:p>
        </w:tc>
        <w:tc>
          <w:tcPr>
            <w:tcW w:w="0" w:type="auto"/>
            <w:tcBorders>
              <w:top w:val="nil"/>
              <w:left w:val="nil"/>
              <w:bottom w:val="nil"/>
              <w:right w:val="nil"/>
            </w:tcBorders>
            <w:shd w:val="clear" w:color="auto" w:fill="auto"/>
            <w:noWrap/>
            <w:vAlign w:val="bottom"/>
            <w:hideMark/>
          </w:tcPr>
          <w:p w14:paraId="338911F8"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0.85 </w:t>
            </w:r>
          </w:p>
        </w:tc>
      </w:tr>
      <w:tr w:rsidR="00F648E6" w:rsidRPr="00F648E6" w14:paraId="4F51ECF0" w14:textId="77777777" w:rsidTr="00F648E6">
        <w:trPr>
          <w:trHeight w:val="300"/>
        </w:trPr>
        <w:tc>
          <w:tcPr>
            <w:tcW w:w="0" w:type="auto"/>
            <w:tcBorders>
              <w:top w:val="nil"/>
              <w:left w:val="nil"/>
              <w:bottom w:val="nil"/>
              <w:right w:val="nil"/>
            </w:tcBorders>
            <w:shd w:val="clear" w:color="auto" w:fill="auto"/>
            <w:noWrap/>
            <w:vAlign w:val="bottom"/>
            <w:hideMark/>
          </w:tcPr>
          <w:p w14:paraId="40384FA7"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1112-01-0020</w:t>
            </w:r>
          </w:p>
        </w:tc>
        <w:tc>
          <w:tcPr>
            <w:tcW w:w="0" w:type="auto"/>
            <w:tcBorders>
              <w:top w:val="nil"/>
              <w:left w:val="nil"/>
              <w:bottom w:val="nil"/>
              <w:right w:val="nil"/>
            </w:tcBorders>
            <w:shd w:val="clear" w:color="auto" w:fill="auto"/>
            <w:noWrap/>
            <w:vAlign w:val="bottom"/>
            <w:hideMark/>
          </w:tcPr>
          <w:p w14:paraId="4B54851F" w14:textId="09CCA2D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02460492-020 Transportes Urbanos de la </w:t>
            </w:r>
            <w:proofErr w:type="spellStart"/>
            <w:r w:rsidRPr="00F648E6">
              <w:rPr>
                <w:rFonts w:ascii="Lato" w:hAnsi="Lato" w:cs="Calibri"/>
                <w:color w:val="000000"/>
                <w:szCs w:val="20"/>
                <w:lang w:eastAsia="es-MX"/>
              </w:rPr>
              <w:t>Peninsula</w:t>
            </w:r>
            <w:proofErr w:type="spellEnd"/>
          </w:p>
        </w:tc>
        <w:tc>
          <w:tcPr>
            <w:tcW w:w="0" w:type="auto"/>
            <w:tcBorders>
              <w:top w:val="nil"/>
              <w:left w:val="nil"/>
              <w:bottom w:val="nil"/>
              <w:right w:val="nil"/>
            </w:tcBorders>
            <w:shd w:val="clear" w:color="auto" w:fill="auto"/>
            <w:noWrap/>
            <w:vAlign w:val="bottom"/>
            <w:hideMark/>
          </w:tcPr>
          <w:p w14:paraId="0483CCBC"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29E8F249" w14:textId="77777777" w:rsidTr="00F648E6">
        <w:trPr>
          <w:trHeight w:val="300"/>
        </w:trPr>
        <w:tc>
          <w:tcPr>
            <w:tcW w:w="0" w:type="auto"/>
            <w:tcBorders>
              <w:top w:val="nil"/>
              <w:left w:val="nil"/>
              <w:bottom w:val="nil"/>
              <w:right w:val="nil"/>
            </w:tcBorders>
            <w:shd w:val="clear" w:color="auto" w:fill="auto"/>
            <w:noWrap/>
            <w:vAlign w:val="bottom"/>
            <w:hideMark/>
          </w:tcPr>
          <w:p w14:paraId="14FB8636"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1112-01-0021</w:t>
            </w:r>
          </w:p>
        </w:tc>
        <w:tc>
          <w:tcPr>
            <w:tcW w:w="0" w:type="auto"/>
            <w:tcBorders>
              <w:top w:val="nil"/>
              <w:left w:val="nil"/>
              <w:bottom w:val="nil"/>
              <w:right w:val="nil"/>
            </w:tcBorders>
            <w:shd w:val="clear" w:color="auto" w:fill="auto"/>
            <w:noWrap/>
            <w:vAlign w:val="bottom"/>
            <w:hideMark/>
          </w:tcPr>
          <w:p w14:paraId="105882FD" w14:textId="6220DE06"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02460492-021 SVTY </w:t>
            </w:r>
            <w:proofErr w:type="spellStart"/>
            <w:r w:rsidRPr="00F648E6">
              <w:rPr>
                <w:rFonts w:ascii="Lato" w:hAnsi="Lato" w:cs="Calibri"/>
                <w:color w:val="000000"/>
                <w:szCs w:val="20"/>
                <w:lang w:eastAsia="es-MX"/>
              </w:rPr>
              <w:t>Kanasín</w:t>
            </w:r>
            <w:proofErr w:type="spellEnd"/>
          </w:p>
        </w:tc>
        <w:tc>
          <w:tcPr>
            <w:tcW w:w="0" w:type="auto"/>
            <w:tcBorders>
              <w:top w:val="nil"/>
              <w:left w:val="nil"/>
              <w:bottom w:val="nil"/>
              <w:right w:val="nil"/>
            </w:tcBorders>
            <w:shd w:val="clear" w:color="auto" w:fill="auto"/>
            <w:noWrap/>
            <w:vAlign w:val="bottom"/>
            <w:hideMark/>
          </w:tcPr>
          <w:p w14:paraId="2EA5CE52"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0.08 </w:t>
            </w:r>
          </w:p>
        </w:tc>
      </w:tr>
      <w:tr w:rsidR="00F648E6" w:rsidRPr="00F648E6" w14:paraId="27057021" w14:textId="77777777" w:rsidTr="00F648E6">
        <w:trPr>
          <w:trHeight w:val="300"/>
        </w:trPr>
        <w:tc>
          <w:tcPr>
            <w:tcW w:w="0" w:type="auto"/>
            <w:tcBorders>
              <w:top w:val="nil"/>
              <w:left w:val="nil"/>
              <w:bottom w:val="nil"/>
              <w:right w:val="nil"/>
            </w:tcBorders>
            <w:shd w:val="clear" w:color="auto" w:fill="auto"/>
            <w:noWrap/>
            <w:vAlign w:val="bottom"/>
            <w:hideMark/>
          </w:tcPr>
          <w:p w14:paraId="68A3B3D5"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1112-01-0022</w:t>
            </w:r>
          </w:p>
        </w:tc>
        <w:tc>
          <w:tcPr>
            <w:tcW w:w="0" w:type="auto"/>
            <w:tcBorders>
              <w:top w:val="nil"/>
              <w:left w:val="nil"/>
              <w:bottom w:val="nil"/>
              <w:right w:val="nil"/>
            </w:tcBorders>
            <w:shd w:val="clear" w:color="auto" w:fill="auto"/>
            <w:noWrap/>
            <w:vAlign w:val="bottom"/>
            <w:hideMark/>
          </w:tcPr>
          <w:p w14:paraId="6B36DFFF" w14:textId="0BE37C52"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02460492-022 </w:t>
            </w:r>
            <w:proofErr w:type="spellStart"/>
            <w:r w:rsidRPr="00F648E6">
              <w:rPr>
                <w:rFonts w:ascii="Lato" w:hAnsi="Lato" w:cs="Calibri"/>
                <w:color w:val="000000"/>
                <w:szCs w:val="20"/>
                <w:lang w:eastAsia="es-MX"/>
              </w:rPr>
              <w:t>Biotransportes</w:t>
            </w:r>
            <w:proofErr w:type="spellEnd"/>
          </w:p>
        </w:tc>
        <w:tc>
          <w:tcPr>
            <w:tcW w:w="0" w:type="auto"/>
            <w:tcBorders>
              <w:top w:val="nil"/>
              <w:left w:val="nil"/>
              <w:bottom w:val="nil"/>
              <w:right w:val="nil"/>
            </w:tcBorders>
            <w:shd w:val="clear" w:color="auto" w:fill="auto"/>
            <w:noWrap/>
            <w:vAlign w:val="bottom"/>
            <w:hideMark/>
          </w:tcPr>
          <w:p w14:paraId="333C2FE0"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5DDA513A" w14:textId="77777777" w:rsidTr="00F648E6">
        <w:trPr>
          <w:trHeight w:val="300"/>
        </w:trPr>
        <w:tc>
          <w:tcPr>
            <w:tcW w:w="0" w:type="auto"/>
            <w:tcBorders>
              <w:top w:val="nil"/>
              <w:left w:val="nil"/>
              <w:bottom w:val="nil"/>
              <w:right w:val="nil"/>
            </w:tcBorders>
            <w:shd w:val="clear" w:color="auto" w:fill="auto"/>
            <w:noWrap/>
            <w:vAlign w:val="bottom"/>
            <w:hideMark/>
          </w:tcPr>
          <w:p w14:paraId="16AB6DF8"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1112-01-0023</w:t>
            </w:r>
          </w:p>
        </w:tc>
        <w:tc>
          <w:tcPr>
            <w:tcW w:w="0" w:type="auto"/>
            <w:tcBorders>
              <w:top w:val="nil"/>
              <w:left w:val="nil"/>
              <w:bottom w:val="nil"/>
              <w:right w:val="nil"/>
            </w:tcBorders>
            <w:shd w:val="clear" w:color="auto" w:fill="auto"/>
            <w:noWrap/>
            <w:vAlign w:val="bottom"/>
            <w:hideMark/>
          </w:tcPr>
          <w:p w14:paraId="49A67D9D" w14:textId="5D203B03"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02460492-023 Transporte Multimodal </w:t>
            </w:r>
            <w:proofErr w:type="spellStart"/>
            <w:r w:rsidRPr="00F648E6">
              <w:rPr>
                <w:rFonts w:ascii="Lato" w:hAnsi="Lato" w:cs="Calibri"/>
                <w:color w:val="000000"/>
                <w:szCs w:val="20"/>
                <w:lang w:eastAsia="es-MX"/>
              </w:rPr>
              <w:t>Cortazar</w:t>
            </w:r>
            <w:proofErr w:type="spellEnd"/>
          </w:p>
        </w:tc>
        <w:tc>
          <w:tcPr>
            <w:tcW w:w="0" w:type="auto"/>
            <w:tcBorders>
              <w:top w:val="nil"/>
              <w:left w:val="nil"/>
              <w:bottom w:val="nil"/>
              <w:right w:val="nil"/>
            </w:tcBorders>
            <w:shd w:val="clear" w:color="auto" w:fill="auto"/>
            <w:noWrap/>
            <w:vAlign w:val="bottom"/>
            <w:hideMark/>
          </w:tcPr>
          <w:p w14:paraId="132DC48F"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40E3CB06" w14:textId="77777777" w:rsidTr="00F648E6">
        <w:trPr>
          <w:trHeight w:val="300"/>
        </w:trPr>
        <w:tc>
          <w:tcPr>
            <w:tcW w:w="0" w:type="auto"/>
            <w:tcBorders>
              <w:top w:val="nil"/>
              <w:left w:val="nil"/>
              <w:bottom w:val="nil"/>
              <w:right w:val="nil"/>
            </w:tcBorders>
            <w:shd w:val="clear" w:color="auto" w:fill="auto"/>
            <w:noWrap/>
            <w:vAlign w:val="bottom"/>
            <w:hideMark/>
          </w:tcPr>
          <w:p w14:paraId="1B6B0F84"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1112-01-0024</w:t>
            </w:r>
          </w:p>
        </w:tc>
        <w:tc>
          <w:tcPr>
            <w:tcW w:w="0" w:type="auto"/>
            <w:tcBorders>
              <w:top w:val="nil"/>
              <w:left w:val="nil"/>
              <w:bottom w:val="nil"/>
              <w:right w:val="nil"/>
            </w:tcBorders>
            <w:shd w:val="clear" w:color="auto" w:fill="auto"/>
            <w:noWrap/>
            <w:vAlign w:val="bottom"/>
            <w:hideMark/>
          </w:tcPr>
          <w:p w14:paraId="753EEE93" w14:textId="50C26DF9"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02460492-024 </w:t>
            </w:r>
            <w:proofErr w:type="spellStart"/>
            <w:r w:rsidRPr="00F648E6">
              <w:rPr>
                <w:rFonts w:ascii="Lato" w:hAnsi="Lato" w:cs="Calibri"/>
                <w:color w:val="000000"/>
                <w:szCs w:val="20"/>
                <w:lang w:eastAsia="es-MX"/>
              </w:rPr>
              <w:t>Mayab</w:t>
            </w:r>
            <w:proofErr w:type="spellEnd"/>
            <w:r w:rsidRPr="00F648E6">
              <w:rPr>
                <w:rFonts w:ascii="Lato" w:hAnsi="Lato" w:cs="Calibri"/>
                <w:color w:val="000000"/>
                <w:szCs w:val="20"/>
                <w:lang w:eastAsia="es-MX"/>
              </w:rPr>
              <w:t xml:space="preserve"> Bus Co</w:t>
            </w:r>
          </w:p>
        </w:tc>
        <w:tc>
          <w:tcPr>
            <w:tcW w:w="0" w:type="auto"/>
            <w:tcBorders>
              <w:top w:val="nil"/>
              <w:left w:val="nil"/>
              <w:bottom w:val="nil"/>
              <w:right w:val="nil"/>
            </w:tcBorders>
            <w:shd w:val="clear" w:color="auto" w:fill="auto"/>
            <w:noWrap/>
            <w:vAlign w:val="bottom"/>
            <w:hideMark/>
          </w:tcPr>
          <w:p w14:paraId="0A538361"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3E04112B" w14:textId="77777777" w:rsidTr="00F648E6">
        <w:trPr>
          <w:trHeight w:val="300"/>
        </w:trPr>
        <w:tc>
          <w:tcPr>
            <w:tcW w:w="0" w:type="auto"/>
            <w:tcBorders>
              <w:top w:val="nil"/>
              <w:left w:val="nil"/>
              <w:bottom w:val="nil"/>
              <w:right w:val="nil"/>
            </w:tcBorders>
            <w:shd w:val="clear" w:color="auto" w:fill="auto"/>
            <w:noWrap/>
            <w:vAlign w:val="bottom"/>
            <w:hideMark/>
          </w:tcPr>
          <w:p w14:paraId="7DF07427"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1112-01-0025</w:t>
            </w:r>
          </w:p>
        </w:tc>
        <w:tc>
          <w:tcPr>
            <w:tcW w:w="0" w:type="auto"/>
            <w:tcBorders>
              <w:top w:val="nil"/>
              <w:left w:val="nil"/>
              <w:bottom w:val="nil"/>
              <w:right w:val="nil"/>
            </w:tcBorders>
            <w:shd w:val="clear" w:color="auto" w:fill="auto"/>
            <w:noWrap/>
            <w:vAlign w:val="bottom"/>
            <w:hideMark/>
          </w:tcPr>
          <w:p w14:paraId="0CA4E73E" w14:textId="276FB9B0"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02460492-025 Cuenca </w:t>
            </w:r>
            <w:proofErr w:type="gramStart"/>
            <w:r w:rsidRPr="00F648E6">
              <w:rPr>
                <w:rFonts w:ascii="Lato" w:hAnsi="Lato" w:cs="Calibri"/>
                <w:color w:val="000000"/>
                <w:szCs w:val="20"/>
                <w:lang w:eastAsia="es-MX"/>
              </w:rPr>
              <w:t>Sur(</w:t>
            </w:r>
            <w:proofErr w:type="spellStart"/>
            <w:proofErr w:type="gramEnd"/>
            <w:r w:rsidRPr="00F648E6">
              <w:rPr>
                <w:rFonts w:ascii="Lato" w:hAnsi="Lato" w:cs="Calibri"/>
                <w:color w:val="000000"/>
                <w:szCs w:val="20"/>
                <w:lang w:eastAsia="es-MX"/>
              </w:rPr>
              <w:t>Mov</w:t>
            </w:r>
            <w:proofErr w:type="spellEnd"/>
            <w:r w:rsidRPr="00F648E6">
              <w:rPr>
                <w:rFonts w:ascii="Lato" w:hAnsi="Lato" w:cs="Calibri"/>
                <w:color w:val="000000"/>
                <w:szCs w:val="20"/>
                <w:lang w:eastAsia="es-MX"/>
              </w:rPr>
              <w:t xml:space="preserve">. </w:t>
            </w:r>
            <w:proofErr w:type="spellStart"/>
            <w:r w:rsidRPr="00F648E6">
              <w:rPr>
                <w:rFonts w:ascii="Lato" w:hAnsi="Lato" w:cs="Calibri"/>
                <w:color w:val="000000"/>
                <w:szCs w:val="20"/>
                <w:lang w:eastAsia="es-MX"/>
              </w:rPr>
              <w:t>Urb</w:t>
            </w:r>
            <w:proofErr w:type="spellEnd"/>
            <w:r w:rsidRPr="00F648E6">
              <w:rPr>
                <w:rFonts w:ascii="Lato" w:hAnsi="Lato" w:cs="Calibri"/>
                <w:color w:val="000000"/>
                <w:szCs w:val="20"/>
                <w:lang w:eastAsia="es-MX"/>
              </w:rPr>
              <w:t>)</w:t>
            </w:r>
          </w:p>
        </w:tc>
        <w:tc>
          <w:tcPr>
            <w:tcW w:w="0" w:type="auto"/>
            <w:tcBorders>
              <w:top w:val="nil"/>
              <w:left w:val="nil"/>
              <w:bottom w:val="nil"/>
              <w:right w:val="nil"/>
            </w:tcBorders>
            <w:shd w:val="clear" w:color="auto" w:fill="auto"/>
            <w:noWrap/>
            <w:vAlign w:val="bottom"/>
            <w:hideMark/>
          </w:tcPr>
          <w:p w14:paraId="2D47FEBB"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79E274DF" w14:textId="77777777" w:rsidTr="00F648E6">
        <w:trPr>
          <w:trHeight w:val="300"/>
        </w:trPr>
        <w:tc>
          <w:tcPr>
            <w:tcW w:w="0" w:type="auto"/>
            <w:tcBorders>
              <w:top w:val="nil"/>
              <w:left w:val="nil"/>
              <w:bottom w:val="nil"/>
              <w:right w:val="nil"/>
            </w:tcBorders>
            <w:shd w:val="clear" w:color="auto" w:fill="auto"/>
            <w:noWrap/>
            <w:vAlign w:val="bottom"/>
            <w:hideMark/>
          </w:tcPr>
          <w:p w14:paraId="3D13722B"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1112-01-0026</w:t>
            </w:r>
          </w:p>
        </w:tc>
        <w:tc>
          <w:tcPr>
            <w:tcW w:w="0" w:type="auto"/>
            <w:tcBorders>
              <w:top w:val="nil"/>
              <w:left w:val="nil"/>
              <w:bottom w:val="nil"/>
              <w:right w:val="nil"/>
            </w:tcBorders>
            <w:shd w:val="clear" w:color="auto" w:fill="auto"/>
            <w:noWrap/>
            <w:vAlign w:val="bottom"/>
            <w:hideMark/>
          </w:tcPr>
          <w:p w14:paraId="2E0FA367" w14:textId="198BB7D9"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02460492-026 Proveedores</w:t>
            </w:r>
          </w:p>
        </w:tc>
        <w:tc>
          <w:tcPr>
            <w:tcW w:w="0" w:type="auto"/>
            <w:tcBorders>
              <w:top w:val="nil"/>
              <w:left w:val="nil"/>
              <w:bottom w:val="nil"/>
              <w:right w:val="nil"/>
            </w:tcBorders>
            <w:shd w:val="clear" w:color="auto" w:fill="auto"/>
            <w:noWrap/>
            <w:vAlign w:val="bottom"/>
            <w:hideMark/>
          </w:tcPr>
          <w:p w14:paraId="28FC80B5"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2.71 </w:t>
            </w:r>
          </w:p>
        </w:tc>
      </w:tr>
      <w:tr w:rsidR="00F648E6" w:rsidRPr="00F648E6" w14:paraId="4CDA054E" w14:textId="77777777" w:rsidTr="00F648E6">
        <w:trPr>
          <w:trHeight w:val="300"/>
        </w:trPr>
        <w:tc>
          <w:tcPr>
            <w:tcW w:w="0" w:type="auto"/>
            <w:tcBorders>
              <w:top w:val="nil"/>
              <w:left w:val="nil"/>
              <w:bottom w:val="nil"/>
              <w:right w:val="nil"/>
            </w:tcBorders>
            <w:shd w:val="clear" w:color="auto" w:fill="auto"/>
            <w:noWrap/>
            <w:vAlign w:val="bottom"/>
            <w:hideMark/>
          </w:tcPr>
          <w:p w14:paraId="7FAA7609"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1112-01-0027</w:t>
            </w:r>
          </w:p>
        </w:tc>
        <w:tc>
          <w:tcPr>
            <w:tcW w:w="0" w:type="auto"/>
            <w:tcBorders>
              <w:top w:val="nil"/>
              <w:left w:val="nil"/>
              <w:bottom w:val="nil"/>
              <w:right w:val="nil"/>
            </w:tcBorders>
            <w:shd w:val="clear" w:color="auto" w:fill="auto"/>
            <w:noWrap/>
            <w:vAlign w:val="bottom"/>
            <w:hideMark/>
          </w:tcPr>
          <w:p w14:paraId="497F2E2E" w14:textId="1372849E"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02460492-027 Pioneros del Confort II</w:t>
            </w:r>
          </w:p>
        </w:tc>
        <w:tc>
          <w:tcPr>
            <w:tcW w:w="0" w:type="auto"/>
            <w:tcBorders>
              <w:top w:val="nil"/>
              <w:left w:val="nil"/>
              <w:bottom w:val="nil"/>
              <w:right w:val="nil"/>
            </w:tcBorders>
            <w:shd w:val="clear" w:color="auto" w:fill="auto"/>
            <w:noWrap/>
            <w:vAlign w:val="bottom"/>
            <w:hideMark/>
          </w:tcPr>
          <w:p w14:paraId="2F1B7EBE"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1E87F2D1" w14:textId="77777777" w:rsidTr="00F648E6">
        <w:trPr>
          <w:trHeight w:val="300"/>
        </w:trPr>
        <w:tc>
          <w:tcPr>
            <w:tcW w:w="0" w:type="auto"/>
            <w:tcBorders>
              <w:top w:val="nil"/>
              <w:left w:val="nil"/>
              <w:bottom w:val="nil"/>
              <w:right w:val="nil"/>
            </w:tcBorders>
            <w:shd w:val="clear" w:color="auto" w:fill="auto"/>
            <w:noWrap/>
            <w:vAlign w:val="bottom"/>
            <w:hideMark/>
          </w:tcPr>
          <w:p w14:paraId="630A69B6"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1112-01-0028</w:t>
            </w:r>
          </w:p>
        </w:tc>
        <w:tc>
          <w:tcPr>
            <w:tcW w:w="0" w:type="auto"/>
            <w:tcBorders>
              <w:top w:val="nil"/>
              <w:left w:val="nil"/>
              <w:bottom w:val="nil"/>
              <w:right w:val="nil"/>
            </w:tcBorders>
            <w:shd w:val="clear" w:color="auto" w:fill="auto"/>
            <w:noWrap/>
            <w:vAlign w:val="bottom"/>
            <w:hideMark/>
          </w:tcPr>
          <w:p w14:paraId="218645EF" w14:textId="6FF29993"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02460492-028</w:t>
            </w:r>
          </w:p>
        </w:tc>
        <w:tc>
          <w:tcPr>
            <w:tcW w:w="0" w:type="auto"/>
            <w:tcBorders>
              <w:top w:val="nil"/>
              <w:left w:val="nil"/>
              <w:bottom w:val="nil"/>
              <w:right w:val="nil"/>
            </w:tcBorders>
            <w:shd w:val="clear" w:color="auto" w:fill="auto"/>
            <w:noWrap/>
            <w:vAlign w:val="bottom"/>
            <w:hideMark/>
          </w:tcPr>
          <w:p w14:paraId="37359AFF"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594D9641" w14:textId="77777777" w:rsidTr="00F648E6">
        <w:trPr>
          <w:trHeight w:val="300"/>
        </w:trPr>
        <w:tc>
          <w:tcPr>
            <w:tcW w:w="0" w:type="auto"/>
            <w:tcBorders>
              <w:top w:val="nil"/>
              <w:left w:val="nil"/>
              <w:bottom w:val="nil"/>
              <w:right w:val="nil"/>
            </w:tcBorders>
            <w:shd w:val="clear" w:color="auto" w:fill="auto"/>
            <w:noWrap/>
            <w:vAlign w:val="bottom"/>
            <w:hideMark/>
          </w:tcPr>
          <w:p w14:paraId="607B0F05"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1112-01-0029</w:t>
            </w:r>
          </w:p>
        </w:tc>
        <w:tc>
          <w:tcPr>
            <w:tcW w:w="0" w:type="auto"/>
            <w:tcBorders>
              <w:top w:val="nil"/>
              <w:left w:val="nil"/>
              <w:bottom w:val="nil"/>
              <w:right w:val="nil"/>
            </w:tcBorders>
            <w:shd w:val="clear" w:color="auto" w:fill="auto"/>
            <w:noWrap/>
            <w:vAlign w:val="bottom"/>
            <w:hideMark/>
          </w:tcPr>
          <w:p w14:paraId="6BFC1D83" w14:textId="4935BFC6"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02460492-029 </w:t>
            </w:r>
            <w:proofErr w:type="spellStart"/>
            <w:r w:rsidRPr="00F648E6">
              <w:rPr>
                <w:rFonts w:ascii="Lato" w:hAnsi="Lato" w:cs="Calibri"/>
                <w:color w:val="000000"/>
                <w:szCs w:val="20"/>
                <w:lang w:eastAsia="es-MX"/>
              </w:rPr>
              <w:t>Nicxa</w:t>
            </w:r>
            <w:proofErr w:type="spellEnd"/>
            <w:r w:rsidRPr="00F648E6">
              <w:rPr>
                <w:rFonts w:ascii="Lato" w:hAnsi="Lato" w:cs="Calibri"/>
                <w:color w:val="000000"/>
                <w:szCs w:val="20"/>
                <w:lang w:eastAsia="es-MX"/>
              </w:rPr>
              <w:t xml:space="preserve"> Inmobiliaria SA de CV</w:t>
            </w:r>
          </w:p>
        </w:tc>
        <w:tc>
          <w:tcPr>
            <w:tcW w:w="0" w:type="auto"/>
            <w:tcBorders>
              <w:top w:val="nil"/>
              <w:left w:val="nil"/>
              <w:bottom w:val="nil"/>
              <w:right w:val="nil"/>
            </w:tcBorders>
            <w:shd w:val="clear" w:color="auto" w:fill="auto"/>
            <w:noWrap/>
            <w:vAlign w:val="bottom"/>
            <w:hideMark/>
          </w:tcPr>
          <w:p w14:paraId="42051D9B"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28DE7EC7" w14:textId="77777777" w:rsidTr="00F648E6">
        <w:trPr>
          <w:trHeight w:val="300"/>
        </w:trPr>
        <w:tc>
          <w:tcPr>
            <w:tcW w:w="0" w:type="auto"/>
            <w:tcBorders>
              <w:top w:val="nil"/>
              <w:left w:val="nil"/>
              <w:bottom w:val="nil"/>
              <w:right w:val="nil"/>
            </w:tcBorders>
            <w:shd w:val="clear" w:color="auto" w:fill="auto"/>
            <w:noWrap/>
            <w:vAlign w:val="bottom"/>
            <w:hideMark/>
          </w:tcPr>
          <w:p w14:paraId="108A1861"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1112-01-0030</w:t>
            </w:r>
          </w:p>
        </w:tc>
        <w:tc>
          <w:tcPr>
            <w:tcW w:w="0" w:type="auto"/>
            <w:tcBorders>
              <w:top w:val="nil"/>
              <w:left w:val="nil"/>
              <w:bottom w:val="nil"/>
              <w:right w:val="nil"/>
            </w:tcBorders>
            <w:shd w:val="clear" w:color="auto" w:fill="auto"/>
            <w:noWrap/>
            <w:vAlign w:val="bottom"/>
            <w:hideMark/>
          </w:tcPr>
          <w:p w14:paraId="1CD5EFC5" w14:textId="5E5C20C8"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02460492-030</w:t>
            </w:r>
          </w:p>
        </w:tc>
        <w:tc>
          <w:tcPr>
            <w:tcW w:w="0" w:type="auto"/>
            <w:tcBorders>
              <w:top w:val="nil"/>
              <w:left w:val="nil"/>
              <w:bottom w:val="nil"/>
              <w:right w:val="nil"/>
            </w:tcBorders>
            <w:shd w:val="clear" w:color="auto" w:fill="auto"/>
            <w:noWrap/>
            <w:vAlign w:val="bottom"/>
            <w:hideMark/>
          </w:tcPr>
          <w:p w14:paraId="565C2AB0"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0F48F3CC" w14:textId="77777777" w:rsidTr="00F648E6">
        <w:trPr>
          <w:trHeight w:val="300"/>
        </w:trPr>
        <w:tc>
          <w:tcPr>
            <w:tcW w:w="0" w:type="auto"/>
            <w:tcBorders>
              <w:top w:val="nil"/>
              <w:left w:val="nil"/>
              <w:bottom w:val="nil"/>
              <w:right w:val="nil"/>
            </w:tcBorders>
            <w:shd w:val="clear" w:color="auto" w:fill="auto"/>
            <w:noWrap/>
            <w:vAlign w:val="bottom"/>
            <w:hideMark/>
          </w:tcPr>
          <w:p w14:paraId="7AB24DCA"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1112-01-0031</w:t>
            </w:r>
          </w:p>
        </w:tc>
        <w:tc>
          <w:tcPr>
            <w:tcW w:w="0" w:type="auto"/>
            <w:tcBorders>
              <w:top w:val="nil"/>
              <w:left w:val="nil"/>
              <w:bottom w:val="nil"/>
              <w:right w:val="nil"/>
            </w:tcBorders>
            <w:shd w:val="clear" w:color="auto" w:fill="auto"/>
            <w:noWrap/>
            <w:vAlign w:val="bottom"/>
            <w:hideMark/>
          </w:tcPr>
          <w:p w14:paraId="255F32C0" w14:textId="5B750F0F"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 xml:space="preserve">Cta. 02460492-31 MRP </w:t>
            </w:r>
            <w:proofErr w:type="spellStart"/>
            <w:r w:rsidRPr="00F648E6">
              <w:rPr>
                <w:rFonts w:ascii="Lato" w:hAnsi="Lato" w:cs="Calibri"/>
                <w:color w:val="000000"/>
                <w:szCs w:val="20"/>
                <w:lang w:eastAsia="es-MX"/>
              </w:rPr>
              <w:t>Technlogy</w:t>
            </w:r>
            <w:proofErr w:type="spellEnd"/>
          </w:p>
        </w:tc>
        <w:tc>
          <w:tcPr>
            <w:tcW w:w="0" w:type="auto"/>
            <w:tcBorders>
              <w:top w:val="nil"/>
              <w:left w:val="nil"/>
              <w:bottom w:val="nil"/>
              <w:right w:val="nil"/>
            </w:tcBorders>
            <w:shd w:val="clear" w:color="auto" w:fill="auto"/>
            <w:noWrap/>
            <w:vAlign w:val="bottom"/>
            <w:hideMark/>
          </w:tcPr>
          <w:p w14:paraId="502AA6AC" w14:textId="77777777" w:rsidR="00F648E6" w:rsidRPr="00F648E6" w:rsidRDefault="00F648E6" w:rsidP="002F6E8E">
            <w:pPr>
              <w:jc w:val="right"/>
              <w:rPr>
                <w:rFonts w:ascii="Lato" w:hAnsi="Lato" w:cs="Calibri"/>
                <w:color w:val="000000"/>
                <w:szCs w:val="20"/>
                <w:lang w:eastAsia="es-MX"/>
              </w:rPr>
            </w:pPr>
            <w:r w:rsidRPr="00F648E6">
              <w:rPr>
                <w:rFonts w:ascii="Lato" w:hAnsi="Lato" w:cs="Calibri"/>
                <w:color w:val="000000"/>
                <w:szCs w:val="20"/>
                <w:lang w:eastAsia="es-MX"/>
              </w:rPr>
              <w:t xml:space="preserve">                 -   </w:t>
            </w:r>
          </w:p>
        </w:tc>
      </w:tr>
      <w:tr w:rsidR="00F648E6" w:rsidRPr="00F648E6" w14:paraId="12856F24" w14:textId="77777777" w:rsidTr="00F648E6">
        <w:trPr>
          <w:trHeight w:val="300"/>
        </w:trPr>
        <w:tc>
          <w:tcPr>
            <w:tcW w:w="0" w:type="auto"/>
            <w:tcBorders>
              <w:top w:val="nil"/>
              <w:left w:val="nil"/>
              <w:bottom w:val="nil"/>
              <w:right w:val="nil"/>
            </w:tcBorders>
            <w:shd w:val="clear" w:color="auto" w:fill="auto"/>
            <w:noWrap/>
            <w:vAlign w:val="bottom"/>
            <w:hideMark/>
          </w:tcPr>
          <w:p w14:paraId="7CBD8E61" w14:textId="77777777"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1112-01-0035</w:t>
            </w:r>
          </w:p>
        </w:tc>
        <w:tc>
          <w:tcPr>
            <w:tcW w:w="0" w:type="auto"/>
            <w:tcBorders>
              <w:top w:val="nil"/>
              <w:left w:val="nil"/>
              <w:bottom w:val="nil"/>
              <w:right w:val="nil"/>
            </w:tcBorders>
            <w:shd w:val="clear" w:color="auto" w:fill="auto"/>
            <w:noWrap/>
            <w:vAlign w:val="bottom"/>
            <w:hideMark/>
          </w:tcPr>
          <w:p w14:paraId="0F0C2510" w14:textId="49188945" w:rsidR="00F648E6" w:rsidRPr="00F648E6" w:rsidRDefault="00F648E6" w:rsidP="00F648E6">
            <w:pPr>
              <w:rPr>
                <w:rFonts w:ascii="Lato" w:hAnsi="Lato" w:cs="Calibri"/>
                <w:color w:val="000000"/>
                <w:szCs w:val="20"/>
                <w:lang w:eastAsia="es-MX"/>
              </w:rPr>
            </w:pPr>
            <w:r w:rsidRPr="00F648E6">
              <w:rPr>
                <w:rFonts w:ascii="Lato" w:hAnsi="Lato" w:cs="Calibri"/>
                <w:color w:val="000000"/>
                <w:szCs w:val="20"/>
                <w:lang w:eastAsia="es-MX"/>
              </w:rPr>
              <w:t>Cta. 02460492-035 Medios de Pago (FF.073)</w:t>
            </w:r>
          </w:p>
        </w:tc>
        <w:tc>
          <w:tcPr>
            <w:tcW w:w="0" w:type="auto"/>
            <w:tcBorders>
              <w:top w:val="nil"/>
              <w:left w:val="nil"/>
              <w:bottom w:val="nil"/>
              <w:right w:val="nil"/>
            </w:tcBorders>
            <w:shd w:val="clear" w:color="auto" w:fill="auto"/>
            <w:noWrap/>
            <w:vAlign w:val="bottom"/>
            <w:hideMark/>
          </w:tcPr>
          <w:p w14:paraId="5FF69A2C" w14:textId="5A2AF495" w:rsidR="00F648E6" w:rsidRPr="00F648E6" w:rsidRDefault="00AA6804" w:rsidP="002F6E8E">
            <w:pPr>
              <w:jc w:val="right"/>
              <w:rPr>
                <w:rFonts w:ascii="Lato" w:hAnsi="Lato" w:cs="Calibri"/>
                <w:color w:val="000000"/>
                <w:szCs w:val="20"/>
                <w:lang w:eastAsia="es-MX"/>
              </w:rPr>
            </w:pPr>
            <w:r w:rsidRPr="00AA6804">
              <w:rPr>
                <w:rFonts w:ascii="Lato" w:hAnsi="Lato" w:cs="Calibri"/>
                <w:color w:val="000000"/>
                <w:szCs w:val="20"/>
                <w:lang w:eastAsia="es-MX"/>
              </w:rPr>
              <w:t>1</w:t>
            </w:r>
            <w:r>
              <w:rPr>
                <w:rFonts w:ascii="Lato" w:hAnsi="Lato" w:cs="Calibri"/>
                <w:color w:val="000000"/>
                <w:szCs w:val="20"/>
                <w:lang w:eastAsia="es-MX"/>
              </w:rPr>
              <w:t>.00</w:t>
            </w:r>
          </w:p>
        </w:tc>
      </w:tr>
      <w:tr w:rsidR="00F648E6" w:rsidRPr="00F648E6" w14:paraId="7F23BBAD" w14:textId="77777777" w:rsidTr="00F648E6">
        <w:trPr>
          <w:trHeight w:val="300"/>
        </w:trPr>
        <w:tc>
          <w:tcPr>
            <w:tcW w:w="0" w:type="auto"/>
            <w:tcBorders>
              <w:top w:val="nil"/>
              <w:left w:val="nil"/>
              <w:bottom w:val="nil"/>
              <w:right w:val="nil"/>
            </w:tcBorders>
            <w:shd w:val="clear" w:color="auto" w:fill="auto"/>
            <w:noWrap/>
            <w:vAlign w:val="bottom"/>
            <w:hideMark/>
          </w:tcPr>
          <w:p w14:paraId="240573CC" w14:textId="77777777" w:rsidR="00F648E6" w:rsidRPr="00F648E6" w:rsidRDefault="00F648E6" w:rsidP="00F648E6">
            <w:pPr>
              <w:rPr>
                <w:rFonts w:ascii="Lato" w:hAnsi="Lato" w:cs="Calibri"/>
                <w:color w:val="000000"/>
                <w:szCs w:val="20"/>
                <w:lang w:eastAsia="es-MX"/>
              </w:rPr>
            </w:pPr>
          </w:p>
        </w:tc>
        <w:tc>
          <w:tcPr>
            <w:tcW w:w="0" w:type="auto"/>
            <w:tcBorders>
              <w:top w:val="nil"/>
              <w:left w:val="nil"/>
              <w:bottom w:val="nil"/>
              <w:right w:val="nil"/>
            </w:tcBorders>
            <w:shd w:val="clear" w:color="auto" w:fill="auto"/>
            <w:noWrap/>
            <w:vAlign w:val="bottom"/>
            <w:hideMark/>
          </w:tcPr>
          <w:p w14:paraId="00382A09" w14:textId="77777777" w:rsidR="00F648E6" w:rsidRPr="00F648E6" w:rsidRDefault="00F648E6" w:rsidP="00F648E6">
            <w:pPr>
              <w:jc w:val="right"/>
              <w:rPr>
                <w:rFonts w:ascii="Lato" w:hAnsi="Lato" w:cs="Calibri"/>
                <w:b/>
                <w:bCs/>
                <w:color w:val="000000"/>
                <w:szCs w:val="20"/>
                <w:lang w:eastAsia="es-MX"/>
              </w:rPr>
            </w:pPr>
            <w:r w:rsidRPr="00F648E6">
              <w:rPr>
                <w:rFonts w:ascii="Lato" w:hAnsi="Lato" w:cs="Calibri"/>
                <w:b/>
                <w:bCs/>
                <w:color w:val="000000"/>
                <w:szCs w:val="20"/>
                <w:lang w:eastAsia="es-MX"/>
              </w:rPr>
              <w:t>Total Banco</w:t>
            </w:r>
          </w:p>
        </w:tc>
        <w:tc>
          <w:tcPr>
            <w:tcW w:w="0" w:type="auto"/>
            <w:tcBorders>
              <w:top w:val="single" w:sz="4" w:space="0" w:color="auto"/>
              <w:left w:val="nil"/>
              <w:bottom w:val="nil"/>
              <w:right w:val="nil"/>
            </w:tcBorders>
            <w:shd w:val="clear" w:color="auto" w:fill="auto"/>
            <w:noWrap/>
            <w:vAlign w:val="bottom"/>
            <w:hideMark/>
          </w:tcPr>
          <w:p w14:paraId="05B15558" w14:textId="44CBA6C4" w:rsidR="00F648E6" w:rsidRPr="00AA6804" w:rsidRDefault="00AA6804" w:rsidP="00AA6804">
            <w:pPr>
              <w:rPr>
                <w:rFonts w:ascii="Calibri" w:hAnsi="Calibri" w:cs="Calibri"/>
                <w:b/>
                <w:color w:val="000000"/>
                <w:sz w:val="22"/>
                <w:szCs w:val="22"/>
                <w:lang w:eastAsia="es-MX"/>
              </w:rPr>
            </w:pPr>
            <w:r>
              <w:rPr>
                <w:rFonts w:ascii="Calibri" w:hAnsi="Calibri" w:cs="Calibri"/>
                <w:b/>
                <w:color w:val="000000"/>
                <w:sz w:val="22"/>
                <w:szCs w:val="22"/>
              </w:rPr>
              <w:t xml:space="preserve">           </w:t>
            </w:r>
            <w:r w:rsidR="00607211" w:rsidRPr="00607211">
              <w:rPr>
                <w:rFonts w:ascii="Calibri" w:hAnsi="Calibri" w:cs="Calibri"/>
                <w:b/>
                <w:color w:val="000000"/>
                <w:sz w:val="22"/>
                <w:szCs w:val="22"/>
              </w:rPr>
              <w:t>439.63</w:t>
            </w:r>
          </w:p>
        </w:tc>
      </w:tr>
    </w:tbl>
    <w:p w14:paraId="02C0200E" w14:textId="77777777" w:rsidR="00FD1BD1" w:rsidRPr="00FD1BD1" w:rsidRDefault="00FD1BD1" w:rsidP="00FD1BD1">
      <w:pPr>
        <w:pStyle w:val="Prrafodelista"/>
        <w:tabs>
          <w:tab w:val="left" w:pos="284"/>
        </w:tabs>
        <w:ind w:left="284"/>
        <w:jc w:val="both"/>
        <w:rPr>
          <w:rFonts w:ascii="Lato" w:hAnsi="Lato" w:cs="Calibri"/>
          <w:color w:val="000000"/>
          <w:szCs w:val="20"/>
          <w:lang w:eastAsia="es-MX"/>
        </w:rPr>
      </w:pPr>
      <w:r w:rsidRPr="00FD1BD1">
        <w:rPr>
          <w:rFonts w:ascii="Lato" w:hAnsi="Lato"/>
          <w:szCs w:val="20"/>
        </w:rPr>
        <w:t xml:space="preserve">La cuenta bancaria denominada </w:t>
      </w:r>
      <w:r w:rsidRPr="00FD1BD1">
        <w:rPr>
          <w:rFonts w:ascii="Lato" w:hAnsi="Lato" w:cs="Calibri"/>
          <w:color w:val="000000"/>
          <w:szCs w:val="20"/>
          <w:lang w:eastAsia="es-MX"/>
        </w:rPr>
        <w:t>02460492-001, 02460492-002 Y 02460492-017, se encuentra a nombre de SECRETARIA DE ADMINISTRACIÓN Y FINANZAS, corresponde a la cuenta concentradora donde se transfiere recursos obtenidos de la cuenta de inversión para el pago por servicios fiduciarios.</w:t>
      </w:r>
    </w:p>
    <w:p w14:paraId="1F9A5855" w14:textId="77777777" w:rsidR="00FD1BD1" w:rsidRPr="00FD1BD1" w:rsidRDefault="00FD1BD1" w:rsidP="00FD1BD1">
      <w:pPr>
        <w:tabs>
          <w:tab w:val="left" w:pos="284"/>
        </w:tabs>
        <w:jc w:val="both"/>
        <w:rPr>
          <w:rFonts w:ascii="Lato" w:hAnsi="Lato"/>
          <w:szCs w:val="20"/>
        </w:rPr>
      </w:pPr>
    </w:p>
    <w:p w14:paraId="7F3B84E7" w14:textId="77777777" w:rsidR="00FD1BD1" w:rsidRPr="00FD1BD1" w:rsidRDefault="00FD1BD1" w:rsidP="00FD1BD1">
      <w:pPr>
        <w:tabs>
          <w:tab w:val="left" w:pos="284"/>
        </w:tabs>
        <w:jc w:val="both"/>
        <w:rPr>
          <w:rFonts w:ascii="Lato" w:hAnsi="Lato"/>
          <w:b/>
          <w:szCs w:val="20"/>
        </w:rPr>
      </w:pPr>
    </w:p>
    <w:p w14:paraId="29668276" w14:textId="77777777" w:rsidR="00FD1BD1" w:rsidRPr="00FD1BD1" w:rsidRDefault="00FD1BD1" w:rsidP="00FD1BD1">
      <w:pPr>
        <w:tabs>
          <w:tab w:val="left" w:pos="284"/>
        </w:tabs>
        <w:jc w:val="both"/>
        <w:rPr>
          <w:rFonts w:ascii="Lato" w:hAnsi="Lato"/>
          <w:szCs w:val="20"/>
        </w:rPr>
      </w:pPr>
      <w:r w:rsidRPr="00FD1BD1">
        <w:rPr>
          <w:rFonts w:ascii="Lato" w:hAnsi="Lato"/>
          <w:b/>
          <w:szCs w:val="20"/>
        </w:rPr>
        <w:t>1114</w:t>
      </w:r>
      <w:r w:rsidRPr="00FD1BD1">
        <w:rPr>
          <w:rFonts w:ascii="Lato" w:hAnsi="Lato"/>
          <w:szCs w:val="20"/>
        </w:rPr>
        <w:t xml:space="preserve"> La cuenta de inversiones temporales se encuentra integrada de la siguiente manera:</w:t>
      </w:r>
    </w:p>
    <w:p w14:paraId="5CA7BC1C" w14:textId="77777777" w:rsidR="00FD1BD1" w:rsidRPr="00FD1BD1" w:rsidRDefault="00FD1BD1" w:rsidP="00FD1BD1">
      <w:pPr>
        <w:tabs>
          <w:tab w:val="left" w:pos="284"/>
        </w:tabs>
        <w:ind w:left="-76"/>
        <w:jc w:val="both"/>
        <w:rPr>
          <w:rFonts w:ascii="Lato" w:hAnsi="Lato"/>
          <w:szCs w:val="20"/>
        </w:rPr>
      </w:pPr>
    </w:p>
    <w:tbl>
      <w:tblPr>
        <w:tblW w:w="0" w:type="auto"/>
        <w:jc w:val="center"/>
        <w:tblCellMar>
          <w:left w:w="70" w:type="dxa"/>
          <w:right w:w="70" w:type="dxa"/>
        </w:tblCellMar>
        <w:tblLook w:val="04A0" w:firstRow="1" w:lastRow="0" w:firstColumn="1" w:lastColumn="0" w:noHBand="0" w:noVBand="1"/>
      </w:tblPr>
      <w:tblGrid>
        <w:gridCol w:w="2738"/>
        <w:gridCol w:w="1340"/>
        <w:gridCol w:w="1539"/>
      </w:tblGrid>
      <w:tr w:rsidR="00FD1BD1" w:rsidRPr="00FD1BD1" w14:paraId="26770EFF" w14:textId="77777777" w:rsidTr="00FD1BD1">
        <w:trPr>
          <w:trHeight w:val="300"/>
          <w:jc w:val="center"/>
        </w:trPr>
        <w:tc>
          <w:tcPr>
            <w:tcW w:w="0" w:type="auto"/>
            <w:tcBorders>
              <w:top w:val="nil"/>
              <w:left w:val="nil"/>
              <w:bottom w:val="nil"/>
              <w:right w:val="nil"/>
            </w:tcBorders>
            <w:shd w:val="clear" w:color="auto" w:fill="auto"/>
            <w:vAlign w:val="center"/>
            <w:hideMark/>
          </w:tcPr>
          <w:p w14:paraId="29E876CF"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CUENTA PRINCIPAL</w:t>
            </w:r>
          </w:p>
        </w:tc>
        <w:tc>
          <w:tcPr>
            <w:tcW w:w="0" w:type="auto"/>
            <w:tcBorders>
              <w:top w:val="nil"/>
              <w:left w:val="nil"/>
              <w:bottom w:val="nil"/>
              <w:right w:val="nil"/>
            </w:tcBorders>
            <w:shd w:val="clear" w:color="auto" w:fill="auto"/>
            <w:noWrap/>
            <w:vAlign w:val="center"/>
            <w:hideMark/>
          </w:tcPr>
          <w:p w14:paraId="5622A79C"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TIPO</w:t>
            </w:r>
          </w:p>
        </w:tc>
        <w:tc>
          <w:tcPr>
            <w:tcW w:w="0" w:type="auto"/>
            <w:tcBorders>
              <w:top w:val="nil"/>
              <w:left w:val="nil"/>
              <w:bottom w:val="nil"/>
              <w:right w:val="nil"/>
            </w:tcBorders>
            <w:shd w:val="clear" w:color="auto" w:fill="auto"/>
            <w:noWrap/>
            <w:vAlign w:val="center"/>
            <w:hideMark/>
          </w:tcPr>
          <w:p w14:paraId="0A84DF4C"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VALUACIÓN</w:t>
            </w:r>
          </w:p>
        </w:tc>
      </w:tr>
      <w:tr w:rsidR="00607211" w:rsidRPr="00FD1BD1" w14:paraId="7BD2F20B" w14:textId="77777777" w:rsidTr="002F6E8E">
        <w:trPr>
          <w:trHeight w:val="300"/>
          <w:jc w:val="center"/>
        </w:trPr>
        <w:tc>
          <w:tcPr>
            <w:tcW w:w="0" w:type="auto"/>
            <w:tcBorders>
              <w:top w:val="nil"/>
              <w:left w:val="nil"/>
              <w:bottom w:val="nil"/>
              <w:right w:val="nil"/>
            </w:tcBorders>
            <w:shd w:val="clear" w:color="auto" w:fill="auto"/>
            <w:noWrap/>
            <w:vAlign w:val="center"/>
            <w:hideMark/>
          </w:tcPr>
          <w:p w14:paraId="408722CE" w14:textId="77777777" w:rsidR="00607211" w:rsidRPr="00FD1BD1" w:rsidRDefault="00607211" w:rsidP="00607211">
            <w:pPr>
              <w:rPr>
                <w:rFonts w:ascii="Lato" w:hAnsi="Lato" w:cs="Calibri"/>
                <w:color w:val="000000"/>
                <w:szCs w:val="20"/>
                <w:lang w:eastAsia="es-MX"/>
              </w:rPr>
            </w:pPr>
            <w:r w:rsidRPr="00FD1BD1">
              <w:rPr>
                <w:rFonts w:ascii="Lato" w:hAnsi="Lato" w:cs="Calibri"/>
                <w:color w:val="000000"/>
                <w:szCs w:val="20"/>
                <w:lang w:eastAsia="es-MX"/>
              </w:rPr>
              <w:t>SANTANDER 02460492-001</w:t>
            </w:r>
          </w:p>
        </w:tc>
        <w:tc>
          <w:tcPr>
            <w:tcW w:w="0" w:type="auto"/>
            <w:tcBorders>
              <w:top w:val="nil"/>
              <w:left w:val="nil"/>
              <w:bottom w:val="nil"/>
              <w:right w:val="nil"/>
            </w:tcBorders>
            <w:shd w:val="clear" w:color="auto" w:fill="auto"/>
            <w:noWrap/>
            <w:vAlign w:val="center"/>
            <w:hideMark/>
          </w:tcPr>
          <w:p w14:paraId="1B4F0E55" w14:textId="77777777" w:rsidR="00607211" w:rsidRPr="00FD1BD1" w:rsidRDefault="00607211" w:rsidP="00607211">
            <w:pPr>
              <w:jc w:val="center"/>
              <w:rPr>
                <w:rFonts w:ascii="Lato" w:hAnsi="Lato" w:cs="Calibri"/>
                <w:color w:val="000000"/>
                <w:szCs w:val="20"/>
                <w:lang w:eastAsia="es-MX"/>
              </w:rPr>
            </w:pPr>
            <w:r w:rsidRPr="00FD1BD1">
              <w:rPr>
                <w:rFonts w:ascii="Lato" w:hAnsi="Lato" w:cs="Calibri"/>
                <w:color w:val="000000"/>
                <w:szCs w:val="20"/>
                <w:lang w:eastAsia="es-MX"/>
              </w:rPr>
              <w:t>STERGOB B2</w:t>
            </w:r>
          </w:p>
        </w:tc>
        <w:tc>
          <w:tcPr>
            <w:tcW w:w="0" w:type="auto"/>
            <w:tcBorders>
              <w:top w:val="nil"/>
              <w:left w:val="nil"/>
              <w:bottom w:val="nil"/>
              <w:right w:val="nil"/>
            </w:tcBorders>
            <w:shd w:val="clear" w:color="auto" w:fill="auto"/>
            <w:noWrap/>
            <w:vAlign w:val="bottom"/>
            <w:hideMark/>
          </w:tcPr>
          <w:p w14:paraId="42E59005" w14:textId="7B86DDB1" w:rsidR="00607211" w:rsidRPr="00FD1BD1" w:rsidRDefault="00607211" w:rsidP="00607211">
            <w:pPr>
              <w:jc w:val="right"/>
              <w:rPr>
                <w:rFonts w:ascii="Lato" w:hAnsi="Lato" w:cs="Calibri"/>
                <w:color w:val="000000"/>
                <w:szCs w:val="20"/>
                <w:lang w:eastAsia="es-MX"/>
              </w:rPr>
            </w:pPr>
            <w:r>
              <w:rPr>
                <w:rFonts w:ascii="Calibri" w:hAnsi="Calibri" w:cs="Calibri"/>
                <w:color w:val="000000"/>
                <w:sz w:val="22"/>
                <w:szCs w:val="22"/>
              </w:rPr>
              <w:t>$11,456,800.96</w:t>
            </w:r>
          </w:p>
        </w:tc>
      </w:tr>
      <w:tr w:rsidR="00607211" w:rsidRPr="00FD1BD1" w14:paraId="1F72B5F7" w14:textId="77777777" w:rsidTr="00FD1BD1">
        <w:trPr>
          <w:trHeight w:val="300"/>
          <w:jc w:val="center"/>
        </w:trPr>
        <w:tc>
          <w:tcPr>
            <w:tcW w:w="0" w:type="auto"/>
            <w:tcBorders>
              <w:top w:val="nil"/>
              <w:left w:val="nil"/>
              <w:bottom w:val="nil"/>
              <w:right w:val="nil"/>
            </w:tcBorders>
            <w:shd w:val="clear" w:color="auto" w:fill="auto"/>
            <w:noWrap/>
            <w:vAlign w:val="center"/>
            <w:hideMark/>
          </w:tcPr>
          <w:p w14:paraId="669C9537" w14:textId="77777777" w:rsidR="00607211" w:rsidRPr="00FD1BD1" w:rsidRDefault="00607211" w:rsidP="00607211">
            <w:pPr>
              <w:rPr>
                <w:rFonts w:ascii="Lato" w:hAnsi="Lato" w:cs="Calibri"/>
                <w:color w:val="000000"/>
                <w:szCs w:val="20"/>
                <w:lang w:eastAsia="es-MX"/>
              </w:rPr>
            </w:pPr>
            <w:r w:rsidRPr="00FD1BD1">
              <w:rPr>
                <w:rFonts w:ascii="Lato" w:hAnsi="Lato" w:cs="Calibri"/>
                <w:color w:val="000000"/>
                <w:szCs w:val="20"/>
                <w:lang w:eastAsia="es-MX"/>
              </w:rPr>
              <w:t>SANTANDER 02460492-002</w:t>
            </w:r>
          </w:p>
        </w:tc>
        <w:tc>
          <w:tcPr>
            <w:tcW w:w="0" w:type="auto"/>
            <w:tcBorders>
              <w:top w:val="nil"/>
              <w:left w:val="nil"/>
              <w:bottom w:val="nil"/>
              <w:right w:val="nil"/>
            </w:tcBorders>
            <w:shd w:val="clear" w:color="auto" w:fill="auto"/>
            <w:noWrap/>
            <w:vAlign w:val="center"/>
            <w:hideMark/>
          </w:tcPr>
          <w:p w14:paraId="20155DB0" w14:textId="77777777" w:rsidR="00607211" w:rsidRPr="00FD1BD1" w:rsidRDefault="00607211" w:rsidP="00607211">
            <w:pPr>
              <w:jc w:val="center"/>
              <w:rPr>
                <w:rFonts w:ascii="Lato" w:hAnsi="Lato" w:cs="Calibri"/>
                <w:color w:val="000000"/>
                <w:szCs w:val="20"/>
                <w:lang w:eastAsia="es-MX"/>
              </w:rPr>
            </w:pPr>
            <w:r w:rsidRPr="00FD1BD1">
              <w:rPr>
                <w:rFonts w:ascii="Lato" w:hAnsi="Lato" w:cs="Calibri"/>
                <w:color w:val="000000"/>
                <w:szCs w:val="20"/>
                <w:lang w:eastAsia="es-MX"/>
              </w:rPr>
              <w:t>STERGOB B3</w:t>
            </w:r>
          </w:p>
        </w:tc>
        <w:tc>
          <w:tcPr>
            <w:tcW w:w="0" w:type="auto"/>
            <w:tcBorders>
              <w:top w:val="nil"/>
              <w:left w:val="nil"/>
              <w:bottom w:val="nil"/>
              <w:right w:val="nil"/>
            </w:tcBorders>
            <w:shd w:val="clear" w:color="auto" w:fill="auto"/>
            <w:noWrap/>
            <w:vAlign w:val="bottom"/>
            <w:hideMark/>
          </w:tcPr>
          <w:p w14:paraId="6EB7E254" w14:textId="44757BC1" w:rsidR="00607211" w:rsidRPr="00FD1BD1" w:rsidRDefault="00607211" w:rsidP="00607211">
            <w:pPr>
              <w:jc w:val="right"/>
              <w:rPr>
                <w:rFonts w:ascii="Lato" w:hAnsi="Lato" w:cs="Calibri"/>
                <w:color w:val="000000"/>
                <w:szCs w:val="20"/>
                <w:lang w:eastAsia="es-MX"/>
              </w:rPr>
            </w:pPr>
            <w:r>
              <w:rPr>
                <w:rFonts w:ascii="Calibri" w:hAnsi="Calibri" w:cs="Calibri"/>
                <w:color w:val="000000"/>
                <w:sz w:val="22"/>
                <w:szCs w:val="22"/>
              </w:rPr>
              <w:t>$11,258.04</w:t>
            </w:r>
          </w:p>
        </w:tc>
      </w:tr>
      <w:tr w:rsidR="00607211" w:rsidRPr="00FD1BD1" w14:paraId="7857D0F2" w14:textId="77777777" w:rsidTr="00FD1BD1">
        <w:trPr>
          <w:trHeight w:val="300"/>
          <w:jc w:val="center"/>
        </w:trPr>
        <w:tc>
          <w:tcPr>
            <w:tcW w:w="0" w:type="auto"/>
            <w:tcBorders>
              <w:top w:val="nil"/>
              <w:left w:val="nil"/>
              <w:bottom w:val="nil"/>
              <w:right w:val="nil"/>
            </w:tcBorders>
            <w:shd w:val="clear" w:color="auto" w:fill="auto"/>
            <w:noWrap/>
            <w:vAlign w:val="center"/>
            <w:hideMark/>
          </w:tcPr>
          <w:p w14:paraId="0EBB8B8B" w14:textId="59533A50" w:rsidR="00607211" w:rsidRPr="00FD1BD1" w:rsidRDefault="00607211" w:rsidP="00607211">
            <w:pPr>
              <w:rPr>
                <w:rFonts w:ascii="Lato" w:hAnsi="Lato" w:cs="Calibri"/>
                <w:color w:val="000000"/>
                <w:szCs w:val="20"/>
                <w:lang w:eastAsia="es-MX"/>
              </w:rPr>
            </w:pPr>
            <w:r w:rsidRPr="00FD1BD1">
              <w:rPr>
                <w:rFonts w:ascii="Lato" w:hAnsi="Lato" w:cs="Calibri"/>
                <w:color w:val="000000"/>
                <w:szCs w:val="20"/>
                <w:lang w:eastAsia="es-MX"/>
              </w:rPr>
              <w:t>SANTANDER 02460492-0</w:t>
            </w:r>
            <w:r>
              <w:rPr>
                <w:rFonts w:ascii="Lato" w:hAnsi="Lato" w:cs="Calibri"/>
                <w:color w:val="000000"/>
                <w:szCs w:val="20"/>
                <w:lang w:eastAsia="es-MX"/>
              </w:rPr>
              <w:t>16</w:t>
            </w:r>
          </w:p>
        </w:tc>
        <w:tc>
          <w:tcPr>
            <w:tcW w:w="0" w:type="auto"/>
            <w:tcBorders>
              <w:top w:val="nil"/>
              <w:left w:val="nil"/>
              <w:bottom w:val="nil"/>
              <w:right w:val="nil"/>
            </w:tcBorders>
            <w:shd w:val="clear" w:color="auto" w:fill="auto"/>
            <w:noWrap/>
            <w:vAlign w:val="bottom"/>
            <w:hideMark/>
          </w:tcPr>
          <w:p w14:paraId="4BE4F98F" w14:textId="77777777" w:rsidR="00607211" w:rsidRPr="00FD1BD1" w:rsidRDefault="00607211" w:rsidP="00607211">
            <w:pPr>
              <w:rPr>
                <w:rFonts w:ascii="Lato" w:hAnsi="Lato" w:cs="Calibri"/>
                <w:color w:val="000000"/>
                <w:szCs w:val="20"/>
                <w:lang w:eastAsia="es-MX"/>
              </w:rPr>
            </w:pPr>
          </w:p>
        </w:tc>
        <w:tc>
          <w:tcPr>
            <w:tcW w:w="0" w:type="auto"/>
            <w:tcBorders>
              <w:top w:val="nil"/>
              <w:left w:val="nil"/>
              <w:bottom w:val="nil"/>
              <w:right w:val="nil"/>
            </w:tcBorders>
            <w:shd w:val="clear" w:color="auto" w:fill="auto"/>
            <w:noWrap/>
            <w:vAlign w:val="bottom"/>
            <w:hideMark/>
          </w:tcPr>
          <w:p w14:paraId="2A46C748" w14:textId="6AF6A559" w:rsidR="00607211" w:rsidRPr="00FD1BD1" w:rsidRDefault="00607211" w:rsidP="00607211">
            <w:pPr>
              <w:jc w:val="right"/>
              <w:rPr>
                <w:rFonts w:ascii="Lato" w:hAnsi="Lato" w:cs="Calibri"/>
                <w:color w:val="000000"/>
                <w:szCs w:val="20"/>
                <w:lang w:eastAsia="es-MX"/>
              </w:rPr>
            </w:pPr>
            <w:r>
              <w:rPr>
                <w:rFonts w:ascii="Calibri" w:hAnsi="Calibri" w:cs="Calibri"/>
                <w:color w:val="000000"/>
                <w:sz w:val="22"/>
                <w:szCs w:val="22"/>
              </w:rPr>
              <w:t>$208,409.00</w:t>
            </w:r>
          </w:p>
        </w:tc>
      </w:tr>
      <w:tr w:rsidR="00607211" w:rsidRPr="00FD1BD1" w14:paraId="18370606" w14:textId="77777777" w:rsidTr="00FD1BD1">
        <w:trPr>
          <w:trHeight w:val="300"/>
          <w:jc w:val="center"/>
        </w:trPr>
        <w:tc>
          <w:tcPr>
            <w:tcW w:w="0" w:type="auto"/>
            <w:tcBorders>
              <w:top w:val="nil"/>
              <w:left w:val="nil"/>
              <w:bottom w:val="nil"/>
              <w:right w:val="nil"/>
            </w:tcBorders>
            <w:shd w:val="clear" w:color="auto" w:fill="auto"/>
            <w:noWrap/>
            <w:vAlign w:val="center"/>
          </w:tcPr>
          <w:p w14:paraId="25B6FDCD" w14:textId="77777777" w:rsidR="00607211" w:rsidRPr="00FD1BD1" w:rsidRDefault="00607211" w:rsidP="00607211">
            <w:pPr>
              <w:rPr>
                <w:rFonts w:ascii="Lato" w:hAnsi="Lato" w:cs="Calibri"/>
                <w:color w:val="000000"/>
                <w:szCs w:val="20"/>
                <w:lang w:eastAsia="es-MX"/>
              </w:rPr>
            </w:pPr>
            <w:r w:rsidRPr="00FD1BD1">
              <w:rPr>
                <w:rFonts w:ascii="Lato" w:hAnsi="Lato" w:cs="Calibri"/>
                <w:color w:val="000000"/>
                <w:szCs w:val="20"/>
                <w:lang w:eastAsia="es-MX"/>
              </w:rPr>
              <w:t>SANTANDER 02460492-017</w:t>
            </w:r>
          </w:p>
        </w:tc>
        <w:tc>
          <w:tcPr>
            <w:tcW w:w="0" w:type="auto"/>
            <w:tcBorders>
              <w:top w:val="nil"/>
              <w:left w:val="nil"/>
              <w:bottom w:val="nil"/>
              <w:right w:val="nil"/>
            </w:tcBorders>
            <w:shd w:val="clear" w:color="auto" w:fill="auto"/>
            <w:noWrap/>
            <w:vAlign w:val="center"/>
          </w:tcPr>
          <w:p w14:paraId="78336894" w14:textId="77777777" w:rsidR="00607211" w:rsidRPr="00FD1BD1" w:rsidRDefault="00607211" w:rsidP="00607211">
            <w:pPr>
              <w:jc w:val="center"/>
              <w:rPr>
                <w:rFonts w:ascii="Lato" w:hAnsi="Lato" w:cs="Calibri"/>
                <w:color w:val="000000"/>
                <w:szCs w:val="20"/>
                <w:lang w:eastAsia="es-MX"/>
              </w:rPr>
            </w:pPr>
          </w:p>
        </w:tc>
        <w:tc>
          <w:tcPr>
            <w:tcW w:w="0" w:type="auto"/>
            <w:tcBorders>
              <w:top w:val="nil"/>
              <w:left w:val="nil"/>
              <w:bottom w:val="nil"/>
              <w:right w:val="nil"/>
            </w:tcBorders>
            <w:shd w:val="clear" w:color="auto" w:fill="auto"/>
            <w:noWrap/>
            <w:vAlign w:val="bottom"/>
          </w:tcPr>
          <w:p w14:paraId="673FDE10" w14:textId="099BF3C8" w:rsidR="00607211" w:rsidRPr="00FD1BD1" w:rsidRDefault="00607211" w:rsidP="00607211">
            <w:pPr>
              <w:jc w:val="right"/>
              <w:rPr>
                <w:rFonts w:ascii="Lato" w:hAnsi="Lato" w:cs="Calibri"/>
                <w:color w:val="000000"/>
                <w:szCs w:val="20"/>
                <w:lang w:eastAsia="es-MX"/>
              </w:rPr>
            </w:pPr>
            <w:r>
              <w:rPr>
                <w:rFonts w:ascii="Calibri" w:hAnsi="Calibri" w:cs="Calibri"/>
                <w:color w:val="000000"/>
                <w:sz w:val="22"/>
                <w:szCs w:val="22"/>
              </w:rPr>
              <w:t>$117,654.92</w:t>
            </w:r>
          </w:p>
        </w:tc>
      </w:tr>
      <w:tr w:rsidR="00607211" w:rsidRPr="00FD1BD1" w14:paraId="5B576C71" w14:textId="77777777" w:rsidTr="00FD1BD1">
        <w:trPr>
          <w:trHeight w:val="300"/>
          <w:jc w:val="center"/>
        </w:trPr>
        <w:tc>
          <w:tcPr>
            <w:tcW w:w="0" w:type="auto"/>
            <w:tcBorders>
              <w:top w:val="nil"/>
              <w:left w:val="nil"/>
              <w:bottom w:val="nil"/>
              <w:right w:val="nil"/>
            </w:tcBorders>
            <w:shd w:val="clear" w:color="auto" w:fill="auto"/>
            <w:noWrap/>
            <w:vAlign w:val="center"/>
            <w:hideMark/>
          </w:tcPr>
          <w:p w14:paraId="11EED179" w14:textId="73245FEC" w:rsidR="00607211" w:rsidRPr="00FD1BD1" w:rsidRDefault="00607211" w:rsidP="00607211">
            <w:pPr>
              <w:rPr>
                <w:rFonts w:ascii="Lato" w:hAnsi="Lato" w:cs="Calibri"/>
                <w:color w:val="000000"/>
                <w:szCs w:val="20"/>
                <w:lang w:eastAsia="es-MX"/>
              </w:rPr>
            </w:pPr>
            <w:r>
              <w:rPr>
                <w:rFonts w:ascii="Lato" w:hAnsi="Lato" w:cs="Calibri"/>
                <w:color w:val="000000"/>
                <w:szCs w:val="20"/>
                <w:lang w:eastAsia="es-MX"/>
              </w:rPr>
              <w:t>SANTANDER 02460492-026</w:t>
            </w:r>
          </w:p>
        </w:tc>
        <w:tc>
          <w:tcPr>
            <w:tcW w:w="0" w:type="auto"/>
            <w:tcBorders>
              <w:top w:val="nil"/>
              <w:left w:val="nil"/>
              <w:bottom w:val="nil"/>
              <w:right w:val="nil"/>
            </w:tcBorders>
            <w:shd w:val="clear" w:color="auto" w:fill="auto"/>
            <w:noWrap/>
            <w:vAlign w:val="center"/>
            <w:hideMark/>
          </w:tcPr>
          <w:p w14:paraId="11E6D8C4" w14:textId="77777777" w:rsidR="00607211" w:rsidRPr="00FD1BD1" w:rsidRDefault="00607211" w:rsidP="00607211">
            <w:pPr>
              <w:rPr>
                <w:rFonts w:ascii="Lato" w:hAnsi="Lato"/>
                <w:szCs w:val="20"/>
                <w:lang w:eastAsia="es-MX"/>
              </w:rPr>
            </w:pPr>
          </w:p>
        </w:tc>
        <w:tc>
          <w:tcPr>
            <w:tcW w:w="0" w:type="auto"/>
            <w:tcBorders>
              <w:top w:val="nil"/>
              <w:left w:val="nil"/>
              <w:bottom w:val="nil"/>
              <w:right w:val="nil"/>
            </w:tcBorders>
            <w:shd w:val="clear" w:color="auto" w:fill="auto"/>
            <w:noWrap/>
            <w:vAlign w:val="bottom"/>
            <w:hideMark/>
          </w:tcPr>
          <w:p w14:paraId="60168775" w14:textId="49101B3D" w:rsidR="00607211" w:rsidRPr="00FD1BD1" w:rsidRDefault="00607211" w:rsidP="00607211">
            <w:pPr>
              <w:jc w:val="right"/>
              <w:rPr>
                <w:rFonts w:ascii="Lato" w:hAnsi="Lato" w:cs="Calibri"/>
                <w:color w:val="000000"/>
                <w:szCs w:val="20"/>
                <w:lang w:eastAsia="es-MX"/>
              </w:rPr>
            </w:pPr>
            <w:r>
              <w:rPr>
                <w:rFonts w:ascii="Calibri" w:hAnsi="Calibri" w:cs="Calibri"/>
                <w:color w:val="000000"/>
                <w:sz w:val="22"/>
                <w:szCs w:val="22"/>
              </w:rPr>
              <w:t>$4,274.76</w:t>
            </w:r>
          </w:p>
        </w:tc>
      </w:tr>
      <w:tr w:rsidR="00FD1BD1" w:rsidRPr="00FD1BD1" w14:paraId="2728E31E" w14:textId="77777777" w:rsidTr="00FD1BD1">
        <w:trPr>
          <w:trHeight w:val="300"/>
          <w:jc w:val="center"/>
        </w:trPr>
        <w:tc>
          <w:tcPr>
            <w:tcW w:w="0" w:type="auto"/>
            <w:tcBorders>
              <w:top w:val="nil"/>
              <w:left w:val="nil"/>
              <w:bottom w:val="nil"/>
              <w:right w:val="nil"/>
            </w:tcBorders>
            <w:shd w:val="clear" w:color="auto" w:fill="auto"/>
            <w:noWrap/>
            <w:vAlign w:val="bottom"/>
            <w:hideMark/>
          </w:tcPr>
          <w:p w14:paraId="43E81C31" w14:textId="77777777" w:rsidR="00FD1BD1" w:rsidRPr="00FD1BD1" w:rsidRDefault="00FD1BD1" w:rsidP="00FD1BD1">
            <w:pPr>
              <w:jc w:val="right"/>
              <w:rPr>
                <w:rFonts w:ascii="Lato" w:hAnsi="Lato" w:cs="Calibri"/>
                <w:color w:val="000000"/>
                <w:szCs w:val="20"/>
                <w:lang w:eastAsia="es-MX"/>
              </w:rPr>
            </w:pPr>
          </w:p>
        </w:tc>
        <w:tc>
          <w:tcPr>
            <w:tcW w:w="0" w:type="auto"/>
            <w:tcBorders>
              <w:top w:val="nil"/>
              <w:left w:val="nil"/>
              <w:bottom w:val="nil"/>
              <w:right w:val="nil"/>
            </w:tcBorders>
            <w:shd w:val="clear" w:color="auto" w:fill="auto"/>
            <w:noWrap/>
            <w:vAlign w:val="bottom"/>
            <w:hideMark/>
          </w:tcPr>
          <w:p w14:paraId="3A8E6848" w14:textId="77777777" w:rsidR="00FD1BD1" w:rsidRPr="00FD1BD1" w:rsidRDefault="00FD1BD1" w:rsidP="00FD1BD1">
            <w:pPr>
              <w:rPr>
                <w:rFonts w:ascii="Lato" w:hAnsi="Lato"/>
                <w:szCs w:val="20"/>
                <w:lang w:eastAsia="es-MX"/>
              </w:rPr>
            </w:pPr>
          </w:p>
        </w:tc>
        <w:tc>
          <w:tcPr>
            <w:tcW w:w="0" w:type="auto"/>
            <w:tcBorders>
              <w:top w:val="single" w:sz="4" w:space="0" w:color="auto"/>
              <w:left w:val="nil"/>
              <w:bottom w:val="nil"/>
              <w:right w:val="nil"/>
            </w:tcBorders>
            <w:shd w:val="clear" w:color="auto" w:fill="auto"/>
            <w:noWrap/>
            <w:vAlign w:val="bottom"/>
            <w:hideMark/>
          </w:tcPr>
          <w:p w14:paraId="33E499F2" w14:textId="3CEB4D7E" w:rsidR="00607211" w:rsidRPr="00607211" w:rsidRDefault="00DE3265" w:rsidP="00607211">
            <w:pPr>
              <w:jc w:val="center"/>
              <w:rPr>
                <w:rFonts w:ascii="Calibri" w:hAnsi="Calibri" w:cs="Calibri"/>
                <w:b/>
                <w:color w:val="000000"/>
                <w:sz w:val="22"/>
                <w:szCs w:val="22"/>
              </w:rPr>
            </w:pPr>
            <w:r w:rsidRPr="00DE3265">
              <w:rPr>
                <w:rFonts w:ascii="Calibri" w:hAnsi="Calibri" w:cs="Calibri"/>
                <w:b/>
                <w:color w:val="000000"/>
                <w:sz w:val="22"/>
                <w:szCs w:val="22"/>
              </w:rPr>
              <w:t>$</w:t>
            </w:r>
            <w:r w:rsidR="00607211" w:rsidRPr="00607211">
              <w:rPr>
                <w:rFonts w:ascii="Calibri" w:hAnsi="Calibri" w:cs="Calibri"/>
                <w:b/>
                <w:color w:val="000000"/>
                <w:sz w:val="22"/>
                <w:szCs w:val="22"/>
              </w:rPr>
              <w:t>11,798,397.68</w:t>
            </w:r>
          </w:p>
          <w:p w14:paraId="43115C93" w14:textId="11C2975B" w:rsidR="00DE3265" w:rsidRPr="00DE3265" w:rsidRDefault="00DE3265" w:rsidP="00DE3265">
            <w:pPr>
              <w:jc w:val="center"/>
              <w:rPr>
                <w:rFonts w:ascii="Calibri" w:hAnsi="Calibri" w:cs="Calibri"/>
                <w:b/>
                <w:color w:val="000000"/>
                <w:sz w:val="22"/>
                <w:szCs w:val="22"/>
                <w:lang w:eastAsia="es-MX"/>
              </w:rPr>
            </w:pPr>
          </w:p>
          <w:p w14:paraId="04435BE4" w14:textId="47EFA4D0" w:rsidR="00FD1BD1" w:rsidRPr="00FD1BD1" w:rsidRDefault="00FD1BD1" w:rsidP="00F648E6">
            <w:pPr>
              <w:jc w:val="center"/>
              <w:rPr>
                <w:rFonts w:ascii="Lato" w:hAnsi="Lato" w:cs="Calibri"/>
                <w:b/>
                <w:bCs/>
                <w:color w:val="000000"/>
                <w:szCs w:val="20"/>
                <w:lang w:eastAsia="es-MX"/>
              </w:rPr>
            </w:pPr>
          </w:p>
        </w:tc>
      </w:tr>
    </w:tbl>
    <w:p w14:paraId="669DAC98" w14:textId="5FA27298" w:rsidR="00FD1BD1" w:rsidRDefault="00FD1BD1" w:rsidP="00FD1BD1">
      <w:pPr>
        <w:tabs>
          <w:tab w:val="left" w:pos="284"/>
        </w:tabs>
        <w:ind w:left="-76"/>
        <w:jc w:val="both"/>
        <w:rPr>
          <w:rFonts w:ascii="Lato" w:hAnsi="Lato"/>
          <w:szCs w:val="20"/>
        </w:rPr>
      </w:pPr>
    </w:p>
    <w:p w14:paraId="76131937" w14:textId="77777777" w:rsidR="00A138BE" w:rsidRPr="00FD1BD1" w:rsidRDefault="00A138BE" w:rsidP="00FD1BD1">
      <w:pPr>
        <w:tabs>
          <w:tab w:val="left" w:pos="284"/>
        </w:tabs>
        <w:ind w:left="-76"/>
        <w:jc w:val="both"/>
        <w:rPr>
          <w:rFonts w:ascii="Lato" w:hAnsi="Lato"/>
          <w:szCs w:val="20"/>
        </w:rPr>
      </w:pPr>
    </w:p>
    <w:p w14:paraId="49F333FC" w14:textId="77777777" w:rsidR="00FD1BD1" w:rsidRPr="00FD1BD1" w:rsidRDefault="00FD1BD1" w:rsidP="00FD1BD1">
      <w:pPr>
        <w:pStyle w:val="Prrafodelista"/>
        <w:tabs>
          <w:tab w:val="left" w:pos="284"/>
        </w:tabs>
        <w:ind w:left="284"/>
        <w:rPr>
          <w:rFonts w:ascii="Lato" w:hAnsi="Lato"/>
          <w:szCs w:val="20"/>
        </w:rPr>
      </w:pPr>
    </w:p>
    <w:p w14:paraId="36060E78" w14:textId="11ED9A9E" w:rsidR="00DE3265" w:rsidRPr="00DE3265" w:rsidRDefault="00FD1BD1" w:rsidP="00DE3265">
      <w:pPr>
        <w:jc w:val="center"/>
        <w:rPr>
          <w:rFonts w:ascii="Calibri" w:hAnsi="Calibri" w:cs="Calibri"/>
          <w:b/>
          <w:color w:val="000000"/>
          <w:sz w:val="22"/>
          <w:szCs w:val="22"/>
          <w:lang w:eastAsia="es-MX"/>
        </w:rPr>
      </w:pPr>
      <w:r w:rsidRPr="00FD1BD1">
        <w:rPr>
          <w:rFonts w:ascii="Lato" w:hAnsi="Lato"/>
          <w:szCs w:val="20"/>
        </w:rPr>
        <w:t xml:space="preserve">El saldo acumulado de la cuenta inversiones temporales, al </w:t>
      </w:r>
      <w:r w:rsidR="00607211">
        <w:rPr>
          <w:rFonts w:ascii="Lato" w:hAnsi="Lato"/>
          <w:szCs w:val="20"/>
        </w:rPr>
        <w:t>31 de marzo</w:t>
      </w:r>
      <w:r w:rsidR="005F4C69">
        <w:rPr>
          <w:rFonts w:ascii="Lato" w:hAnsi="Lato"/>
          <w:szCs w:val="20"/>
        </w:rPr>
        <w:t xml:space="preserve"> de</w:t>
      </w:r>
      <w:r w:rsidR="000D7711">
        <w:rPr>
          <w:rFonts w:ascii="Lato" w:hAnsi="Lato"/>
          <w:szCs w:val="20"/>
        </w:rPr>
        <w:t xml:space="preserve"> </w:t>
      </w:r>
      <w:r w:rsidR="00490EBB">
        <w:rPr>
          <w:rFonts w:ascii="Lato" w:hAnsi="Lato"/>
          <w:szCs w:val="20"/>
        </w:rPr>
        <w:t>2026</w:t>
      </w:r>
      <w:r w:rsidRPr="00FD1BD1">
        <w:rPr>
          <w:rFonts w:ascii="Lato" w:hAnsi="Lato"/>
          <w:szCs w:val="20"/>
        </w:rPr>
        <w:t xml:space="preserve"> es </w:t>
      </w:r>
      <w:r w:rsidR="00607211" w:rsidRPr="00607211">
        <w:rPr>
          <w:rFonts w:ascii="Calibri" w:hAnsi="Calibri" w:cs="Calibri"/>
          <w:b/>
          <w:color w:val="000000"/>
          <w:sz w:val="22"/>
          <w:szCs w:val="22"/>
        </w:rPr>
        <w:t>11,798,397.68</w:t>
      </w:r>
    </w:p>
    <w:p w14:paraId="3B9049C7" w14:textId="6CDB5984" w:rsidR="00850652" w:rsidRPr="00850652" w:rsidRDefault="00850652" w:rsidP="00850652">
      <w:pPr>
        <w:rPr>
          <w:rFonts w:ascii="Calibri" w:hAnsi="Calibri" w:cs="Calibri"/>
          <w:color w:val="000000"/>
          <w:sz w:val="22"/>
          <w:szCs w:val="22"/>
          <w:lang w:eastAsia="es-MX"/>
        </w:rPr>
      </w:pPr>
    </w:p>
    <w:p w14:paraId="121E328D" w14:textId="765A1A72" w:rsidR="00FD1BD1" w:rsidRPr="00FD1BD1" w:rsidRDefault="00FD1BD1" w:rsidP="00FD1BD1">
      <w:pPr>
        <w:pStyle w:val="Prrafodelista"/>
        <w:ind w:left="426"/>
        <w:rPr>
          <w:rFonts w:ascii="Lato" w:hAnsi="Lato"/>
          <w:szCs w:val="20"/>
        </w:rPr>
      </w:pPr>
    </w:p>
    <w:p w14:paraId="2B860332" w14:textId="77777777" w:rsidR="00FD1BD1" w:rsidRPr="00FD1BD1" w:rsidRDefault="00FD1BD1" w:rsidP="00FD1BD1">
      <w:pPr>
        <w:tabs>
          <w:tab w:val="left" w:pos="284"/>
        </w:tabs>
        <w:jc w:val="both"/>
        <w:rPr>
          <w:rFonts w:ascii="Lato" w:hAnsi="Lato"/>
          <w:szCs w:val="20"/>
        </w:rPr>
      </w:pPr>
    </w:p>
    <w:p w14:paraId="4F3562F0" w14:textId="77777777" w:rsidR="00FD1BD1" w:rsidRPr="00FD1BD1" w:rsidRDefault="00FD1BD1" w:rsidP="00FD1BD1">
      <w:pPr>
        <w:tabs>
          <w:tab w:val="left" w:pos="426"/>
          <w:tab w:val="left" w:pos="709"/>
        </w:tabs>
        <w:rPr>
          <w:rFonts w:ascii="Lato" w:hAnsi="Lato"/>
          <w:b/>
          <w:szCs w:val="20"/>
        </w:rPr>
      </w:pPr>
      <w:r w:rsidRPr="00FD1BD1">
        <w:rPr>
          <w:rFonts w:ascii="Lato" w:hAnsi="Lato"/>
          <w:b/>
          <w:szCs w:val="20"/>
        </w:rPr>
        <w:t>Derechos a Recibir efectivo o equivalentes y Bienes o Servicios a Recibir.</w:t>
      </w:r>
    </w:p>
    <w:p w14:paraId="0051E103" w14:textId="27B273D4" w:rsidR="00DE3265" w:rsidRPr="00DE3265" w:rsidRDefault="00FD1BD1" w:rsidP="00DE3265">
      <w:pPr>
        <w:jc w:val="both"/>
        <w:rPr>
          <w:rFonts w:ascii="Calibri" w:hAnsi="Calibri" w:cs="Calibri"/>
          <w:color w:val="000000"/>
          <w:sz w:val="22"/>
          <w:szCs w:val="22"/>
          <w:lang w:eastAsia="es-MX"/>
        </w:rPr>
      </w:pPr>
      <w:r w:rsidRPr="00FD1BD1">
        <w:rPr>
          <w:rFonts w:ascii="Lato" w:hAnsi="Lato"/>
          <w:szCs w:val="20"/>
        </w:rPr>
        <w:t xml:space="preserve">El rubro de Derechos a recibir efectivo o equivalentes y bienes o servicios a recibir al </w:t>
      </w:r>
      <w:r w:rsidR="00607211">
        <w:rPr>
          <w:rFonts w:ascii="Lato" w:hAnsi="Lato"/>
          <w:szCs w:val="20"/>
        </w:rPr>
        <w:t>31 de marzo</w:t>
      </w:r>
      <w:r w:rsidR="00490EBB">
        <w:rPr>
          <w:rFonts w:ascii="Lato" w:hAnsi="Lato"/>
          <w:szCs w:val="20"/>
        </w:rPr>
        <w:t xml:space="preserve"> de 2026</w:t>
      </w:r>
      <w:r w:rsidRPr="00FD1BD1">
        <w:rPr>
          <w:rFonts w:ascii="Lato" w:hAnsi="Lato"/>
          <w:szCs w:val="20"/>
        </w:rPr>
        <w:t xml:space="preserve">, presenta </w:t>
      </w:r>
      <w:r w:rsidR="003E562F">
        <w:rPr>
          <w:rFonts w:ascii="Lato" w:hAnsi="Lato"/>
          <w:szCs w:val="20"/>
        </w:rPr>
        <w:t xml:space="preserve">saldo </w:t>
      </w:r>
      <w:r w:rsidR="00DE3265">
        <w:rPr>
          <w:rFonts w:ascii="Lato" w:hAnsi="Lato"/>
          <w:szCs w:val="20"/>
        </w:rPr>
        <w:t xml:space="preserve">por importe de </w:t>
      </w:r>
      <w:r w:rsidR="00DE3265" w:rsidRPr="00DE3265">
        <w:rPr>
          <w:rFonts w:ascii="Calibri" w:hAnsi="Calibri" w:cs="Calibri"/>
          <w:color w:val="000000"/>
          <w:sz w:val="22"/>
          <w:szCs w:val="22"/>
          <w:lang w:eastAsia="es-MX"/>
        </w:rPr>
        <w:t>$12,685,474.60</w:t>
      </w:r>
    </w:p>
    <w:p w14:paraId="4E217FDB" w14:textId="487ED883" w:rsidR="00FD1BD1" w:rsidRPr="00FD1BD1" w:rsidRDefault="00AD46E1" w:rsidP="00FD1BD1">
      <w:pPr>
        <w:tabs>
          <w:tab w:val="left" w:pos="426"/>
        </w:tabs>
        <w:jc w:val="both"/>
        <w:rPr>
          <w:rFonts w:ascii="Lato" w:hAnsi="Lato"/>
          <w:szCs w:val="20"/>
        </w:rPr>
      </w:pPr>
      <w:r>
        <w:rPr>
          <w:rFonts w:ascii="Lato" w:hAnsi="Lato"/>
          <w:szCs w:val="20"/>
        </w:rPr>
        <w:t xml:space="preserve"> </w:t>
      </w:r>
      <w:r w:rsidR="003E562F">
        <w:rPr>
          <w:rFonts w:ascii="Lato" w:hAnsi="Lato"/>
          <w:szCs w:val="20"/>
        </w:rPr>
        <w:t xml:space="preserve">en las </w:t>
      </w:r>
      <w:r w:rsidR="00FD1BD1" w:rsidRPr="00FD1BD1">
        <w:rPr>
          <w:rFonts w:ascii="Lato" w:hAnsi="Lato"/>
          <w:szCs w:val="20"/>
        </w:rPr>
        <w:t>cuentas</w:t>
      </w:r>
      <w:r>
        <w:rPr>
          <w:rFonts w:ascii="Lato" w:hAnsi="Lato"/>
          <w:szCs w:val="20"/>
        </w:rPr>
        <w:t xml:space="preserve"> y deudores</w:t>
      </w:r>
      <w:r w:rsidR="00FD1BD1" w:rsidRPr="00FD1BD1">
        <w:rPr>
          <w:rFonts w:ascii="Lato" w:hAnsi="Lato"/>
          <w:szCs w:val="20"/>
        </w:rPr>
        <w:t xml:space="preserve"> por cobrar</w:t>
      </w:r>
      <w:r w:rsidR="000D7711">
        <w:rPr>
          <w:rFonts w:ascii="Lato" w:hAnsi="Lato"/>
          <w:szCs w:val="20"/>
        </w:rPr>
        <w:t xml:space="preserve"> </w:t>
      </w:r>
      <w:r>
        <w:rPr>
          <w:rFonts w:ascii="Lato" w:hAnsi="Lato"/>
          <w:szCs w:val="20"/>
        </w:rPr>
        <w:t>a corto plazo.</w:t>
      </w:r>
    </w:p>
    <w:p w14:paraId="7632D942" w14:textId="77777777" w:rsidR="00FD1BD1" w:rsidRPr="00FD1BD1" w:rsidRDefault="00FD1BD1" w:rsidP="00FD1BD1">
      <w:pPr>
        <w:tabs>
          <w:tab w:val="left" w:pos="0"/>
        </w:tabs>
        <w:jc w:val="both"/>
        <w:rPr>
          <w:rFonts w:ascii="Lato" w:hAnsi="Lato"/>
          <w:szCs w:val="20"/>
        </w:rPr>
      </w:pPr>
    </w:p>
    <w:p w14:paraId="17C5BDFA" w14:textId="77777777" w:rsidR="00FD1BD1" w:rsidRPr="00FD1BD1" w:rsidRDefault="00FD1BD1" w:rsidP="00FD1BD1">
      <w:pPr>
        <w:tabs>
          <w:tab w:val="left" w:pos="0"/>
          <w:tab w:val="left" w:pos="426"/>
        </w:tabs>
        <w:jc w:val="both"/>
        <w:rPr>
          <w:rFonts w:ascii="Lato" w:hAnsi="Lato"/>
          <w:b/>
          <w:szCs w:val="20"/>
        </w:rPr>
      </w:pPr>
      <w:r w:rsidRPr="00FD1BD1">
        <w:rPr>
          <w:rFonts w:ascii="Lato" w:hAnsi="Lato"/>
          <w:b/>
          <w:szCs w:val="20"/>
        </w:rPr>
        <w:t>1140 Inventarios</w:t>
      </w:r>
    </w:p>
    <w:p w14:paraId="1815E32F" w14:textId="77777777" w:rsidR="00FD1BD1" w:rsidRPr="00FD1BD1" w:rsidRDefault="00FD1BD1" w:rsidP="00FD1BD1">
      <w:pPr>
        <w:autoSpaceDE w:val="0"/>
        <w:jc w:val="both"/>
        <w:rPr>
          <w:rFonts w:ascii="Lato" w:hAnsi="Lato"/>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no realiza ningún proceso de trasformación y elaboración de bienes, ya que no es el objeto principal.</w:t>
      </w:r>
    </w:p>
    <w:p w14:paraId="1AB940DE" w14:textId="77777777" w:rsidR="00FD1BD1" w:rsidRPr="00FD1BD1" w:rsidRDefault="00FD1BD1" w:rsidP="00FD1BD1">
      <w:pPr>
        <w:autoSpaceDE w:val="0"/>
        <w:jc w:val="both"/>
        <w:rPr>
          <w:rFonts w:ascii="Lato" w:hAnsi="Lato"/>
          <w:b/>
          <w:szCs w:val="20"/>
          <w:shd w:val="clear" w:color="auto" w:fill="FFFFFF"/>
        </w:rPr>
      </w:pPr>
    </w:p>
    <w:p w14:paraId="4FFA405E" w14:textId="77777777" w:rsidR="00FD1BD1" w:rsidRPr="00FD1BD1" w:rsidRDefault="00FD1BD1" w:rsidP="00FD1BD1">
      <w:pPr>
        <w:autoSpaceDE w:val="0"/>
        <w:jc w:val="both"/>
        <w:rPr>
          <w:rFonts w:ascii="Lato" w:hAnsi="Lato"/>
          <w:b/>
          <w:szCs w:val="20"/>
          <w:shd w:val="clear" w:color="auto" w:fill="FFFFFF"/>
        </w:rPr>
      </w:pPr>
      <w:r w:rsidRPr="00FD1BD1">
        <w:rPr>
          <w:rFonts w:ascii="Lato" w:hAnsi="Lato"/>
          <w:b/>
          <w:szCs w:val="20"/>
          <w:shd w:val="clear" w:color="auto" w:fill="FFFFFF"/>
        </w:rPr>
        <w:t xml:space="preserve"> Almacenes </w:t>
      </w:r>
    </w:p>
    <w:p w14:paraId="4E842712" w14:textId="77777777" w:rsidR="00FD1BD1" w:rsidRPr="00FD1BD1" w:rsidRDefault="00FD1BD1" w:rsidP="00FD1BD1">
      <w:pPr>
        <w:autoSpaceDE w:val="0"/>
        <w:jc w:val="both"/>
        <w:rPr>
          <w:rFonts w:ascii="Lato" w:hAnsi="Lato"/>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no tienes registro de almacenes.</w:t>
      </w:r>
    </w:p>
    <w:p w14:paraId="3EDBBDF9" w14:textId="77777777" w:rsidR="00FD1BD1" w:rsidRPr="00FD1BD1" w:rsidRDefault="00FD1BD1" w:rsidP="00FD1BD1">
      <w:pPr>
        <w:autoSpaceDE w:val="0"/>
        <w:jc w:val="both"/>
        <w:rPr>
          <w:rFonts w:ascii="Lato" w:hAnsi="Lato"/>
          <w:szCs w:val="20"/>
          <w:shd w:val="clear" w:color="auto" w:fill="FFFFFF"/>
        </w:rPr>
      </w:pPr>
    </w:p>
    <w:p w14:paraId="0F13CA88" w14:textId="77777777" w:rsidR="00FD1BD1" w:rsidRPr="00FD1BD1" w:rsidRDefault="00FD1BD1" w:rsidP="00FD1BD1">
      <w:pPr>
        <w:pStyle w:val="Prrafodelista"/>
        <w:numPr>
          <w:ilvl w:val="0"/>
          <w:numId w:val="11"/>
        </w:numPr>
        <w:tabs>
          <w:tab w:val="left" w:pos="426"/>
        </w:tabs>
        <w:ind w:left="0" w:hanging="11"/>
        <w:jc w:val="both"/>
        <w:rPr>
          <w:rFonts w:ascii="Lato" w:hAnsi="Lato"/>
          <w:b/>
          <w:szCs w:val="20"/>
        </w:rPr>
      </w:pPr>
      <w:r w:rsidRPr="00FD1BD1">
        <w:rPr>
          <w:rFonts w:ascii="Lato" w:hAnsi="Lato"/>
          <w:b/>
          <w:szCs w:val="20"/>
        </w:rPr>
        <w:t>Inversiones Financieras.</w:t>
      </w:r>
    </w:p>
    <w:p w14:paraId="054D8B6B" w14:textId="77777777" w:rsidR="00FD1BD1" w:rsidRPr="00FD1BD1" w:rsidRDefault="00FD1BD1" w:rsidP="00FD1BD1">
      <w:pPr>
        <w:pStyle w:val="Prrafodelista"/>
        <w:tabs>
          <w:tab w:val="left" w:pos="0"/>
          <w:tab w:val="left" w:pos="426"/>
        </w:tabs>
        <w:ind w:left="0"/>
        <w:rPr>
          <w:rFonts w:ascii="Lato" w:hAnsi="Lato"/>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en el período reportado no cuenta con inversiones financieras a largo plazo.</w:t>
      </w:r>
    </w:p>
    <w:p w14:paraId="0AEA2A57" w14:textId="77777777" w:rsidR="00FD1BD1" w:rsidRPr="00FD1BD1" w:rsidRDefault="00FD1BD1" w:rsidP="00FD1BD1">
      <w:pPr>
        <w:tabs>
          <w:tab w:val="left" w:pos="0"/>
          <w:tab w:val="left" w:pos="426"/>
        </w:tabs>
        <w:jc w:val="both"/>
        <w:rPr>
          <w:rFonts w:ascii="Lato" w:hAnsi="Lato"/>
          <w:szCs w:val="20"/>
        </w:rPr>
      </w:pPr>
    </w:p>
    <w:p w14:paraId="5467145C" w14:textId="77777777" w:rsidR="00FD1BD1" w:rsidRPr="00FD1BD1" w:rsidRDefault="00FD1BD1" w:rsidP="00FD1BD1">
      <w:pPr>
        <w:tabs>
          <w:tab w:val="left" w:pos="0"/>
          <w:tab w:val="left" w:pos="426"/>
        </w:tabs>
        <w:ind w:left="-76"/>
        <w:jc w:val="both"/>
        <w:rPr>
          <w:rFonts w:ascii="Lato" w:hAnsi="Lato"/>
          <w:b/>
          <w:szCs w:val="20"/>
        </w:rPr>
      </w:pPr>
      <w:r w:rsidRPr="00FD1BD1">
        <w:rPr>
          <w:rFonts w:ascii="Lato" w:hAnsi="Lato"/>
          <w:b/>
          <w:szCs w:val="20"/>
        </w:rPr>
        <w:t>Bienes muebles, Inmuebles e Intangibles</w:t>
      </w:r>
    </w:p>
    <w:p w14:paraId="1184F593" w14:textId="4CAA2478" w:rsidR="00FD1BD1" w:rsidRPr="00FD1BD1" w:rsidRDefault="00FD1BD1" w:rsidP="00FD1BD1">
      <w:pPr>
        <w:tabs>
          <w:tab w:val="left" w:pos="0"/>
          <w:tab w:val="left" w:pos="426"/>
        </w:tabs>
        <w:ind w:left="-76"/>
        <w:jc w:val="both"/>
        <w:rPr>
          <w:rFonts w:ascii="Lato" w:hAnsi="Lato"/>
          <w:b/>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xml:space="preserve">, cuenta con </w:t>
      </w:r>
      <w:r w:rsidR="00B61828">
        <w:rPr>
          <w:rFonts w:ascii="Lato" w:hAnsi="Lato"/>
          <w:szCs w:val="20"/>
        </w:rPr>
        <w:t>22</w:t>
      </w:r>
      <w:r w:rsidR="00DE3265">
        <w:rPr>
          <w:rFonts w:ascii="Lato" w:hAnsi="Lato"/>
          <w:szCs w:val="20"/>
        </w:rPr>
        <w:t>5</w:t>
      </w:r>
      <w:r w:rsidRPr="00FD1BD1">
        <w:rPr>
          <w:rFonts w:ascii="Lato" w:hAnsi="Lato"/>
          <w:szCs w:val="20"/>
        </w:rPr>
        <w:t xml:space="preserve"> registros de bienes muebles, inmuebles e intangibles, al </w:t>
      </w:r>
      <w:r w:rsidR="00607211">
        <w:rPr>
          <w:rFonts w:ascii="Lato" w:hAnsi="Lato"/>
          <w:szCs w:val="20"/>
        </w:rPr>
        <w:t>31 de marzo</w:t>
      </w:r>
      <w:r w:rsidR="00C33F91">
        <w:rPr>
          <w:rFonts w:ascii="Lato" w:hAnsi="Lato"/>
          <w:szCs w:val="20"/>
        </w:rPr>
        <w:t xml:space="preserve"> </w:t>
      </w:r>
      <w:r w:rsidR="00490EBB">
        <w:rPr>
          <w:rFonts w:ascii="Lato" w:hAnsi="Lato"/>
          <w:szCs w:val="20"/>
        </w:rPr>
        <w:t>de 2026</w:t>
      </w:r>
      <w:r w:rsidRPr="00FD1BD1">
        <w:rPr>
          <w:rFonts w:ascii="Lato" w:hAnsi="Lato"/>
          <w:szCs w:val="20"/>
        </w:rPr>
        <w:t>.</w:t>
      </w:r>
    </w:p>
    <w:p w14:paraId="34CDCE50" w14:textId="77777777" w:rsidR="00FD1BD1" w:rsidRPr="00FD1BD1" w:rsidRDefault="00FD1BD1" w:rsidP="00FD1BD1">
      <w:pPr>
        <w:tabs>
          <w:tab w:val="left" w:pos="0"/>
          <w:tab w:val="left" w:pos="426"/>
        </w:tabs>
        <w:ind w:left="-76"/>
        <w:jc w:val="both"/>
        <w:rPr>
          <w:rFonts w:ascii="Lato" w:hAnsi="Lato"/>
          <w:b/>
          <w:szCs w:val="20"/>
        </w:rPr>
      </w:pPr>
    </w:p>
    <w:p w14:paraId="56709898" w14:textId="77777777" w:rsidR="00FD1BD1" w:rsidRPr="00FD1BD1" w:rsidRDefault="00FD1BD1" w:rsidP="00FD1BD1">
      <w:pPr>
        <w:pStyle w:val="Prrafodelista"/>
        <w:numPr>
          <w:ilvl w:val="2"/>
          <w:numId w:val="12"/>
        </w:numPr>
        <w:tabs>
          <w:tab w:val="left" w:pos="567"/>
        </w:tabs>
        <w:ind w:left="0" w:firstLine="0"/>
        <w:rPr>
          <w:rFonts w:ascii="Lato" w:hAnsi="Lato"/>
          <w:b/>
          <w:szCs w:val="20"/>
        </w:rPr>
      </w:pPr>
      <w:r w:rsidRPr="00FD1BD1">
        <w:rPr>
          <w:rFonts w:ascii="Lato" w:hAnsi="Lato"/>
          <w:b/>
          <w:szCs w:val="20"/>
        </w:rPr>
        <w:t>Estimaciones y deterioros.</w:t>
      </w:r>
    </w:p>
    <w:p w14:paraId="389AEEA3" w14:textId="603CBEFC" w:rsidR="00FD1BD1" w:rsidRPr="00850652" w:rsidRDefault="00FD1BD1" w:rsidP="00850652">
      <w:pPr>
        <w:rPr>
          <w:rFonts w:ascii="Calibri" w:hAnsi="Calibri" w:cs="Calibri"/>
          <w:color w:val="000000"/>
          <w:sz w:val="22"/>
          <w:szCs w:val="22"/>
          <w:lang w:eastAsia="es-MX"/>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xml:space="preserve">, </w:t>
      </w:r>
      <w:r w:rsidR="00F51EAA">
        <w:rPr>
          <w:rFonts w:ascii="Lato" w:hAnsi="Lato"/>
          <w:szCs w:val="20"/>
        </w:rPr>
        <w:t>tiene</w:t>
      </w:r>
      <w:r w:rsidRPr="00FD1BD1">
        <w:rPr>
          <w:rFonts w:ascii="Lato" w:hAnsi="Lato"/>
          <w:szCs w:val="20"/>
        </w:rPr>
        <w:t xml:space="preserve"> registro de estimaciones y deterioros</w:t>
      </w:r>
      <w:r w:rsidR="00FC79F5">
        <w:rPr>
          <w:rFonts w:ascii="Lato" w:hAnsi="Lato"/>
          <w:szCs w:val="20"/>
        </w:rPr>
        <w:t xml:space="preserve"> por </w:t>
      </w:r>
      <w:r w:rsidR="00607211" w:rsidRPr="00607211">
        <w:rPr>
          <w:rFonts w:ascii="Lato" w:hAnsi="Lato"/>
          <w:szCs w:val="20"/>
        </w:rPr>
        <w:t>$7,714,094.64</w:t>
      </w:r>
      <w:r w:rsidR="00607211">
        <w:rPr>
          <w:rFonts w:ascii="Lato" w:hAnsi="Lato"/>
          <w:szCs w:val="20"/>
        </w:rPr>
        <w:t xml:space="preserve"> </w:t>
      </w:r>
      <w:r w:rsidRPr="00FD1BD1">
        <w:rPr>
          <w:rFonts w:ascii="Lato" w:hAnsi="Lato"/>
          <w:szCs w:val="20"/>
        </w:rPr>
        <w:t xml:space="preserve">al </w:t>
      </w:r>
      <w:r w:rsidR="00607211">
        <w:rPr>
          <w:rFonts w:ascii="Lato" w:hAnsi="Lato"/>
          <w:szCs w:val="20"/>
        </w:rPr>
        <w:t>31 de marzo</w:t>
      </w:r>
      <w:r w:rsidR="003C01C9">
        <w:rPr>
          <w:rFonts w:ascii="Lato" w:hAnsi="Lato"/>
          <w:szCs w:val="20"/>
        </w:rPr>
        <w:t xml:space="preserve"> </w:t>
      </w:r>
      <w:r w:rsidR="00490EBB">
        <w:rPr>
          <w:rFonts w:ascii="Lato" w:hAnsi="Lato"/>
          <w:szCs w:val="20"/>
        </w:rPr>
        <w:t>de 2026</w:t>
      </w:r>
      <w:r w:rsidRPr="00FD1BD1">
        <w:rPr>
          <w:rFonts w:ascii="Lato" w:hAnsi="Lato"/>
          <w:szCs w:val="20"/>
        </w:rPr>
        <w:t>.</w:t>
      </w:r>
    </w:p>
    <w:p w14:paraId="2AC1C0E0" w14:textId="77777777" w:rsidR="00FD1BD1" w:rsidRPr="00FD1BD1" w:rsidRDefault="00FD1BD1" w:rsidP="00FD1BD1">
      <w:pPr>
        <w:jc w:val="both"/>
        <w:rPr>
          <w:rFonts w:ascii="Lato" w:hAnsi="Lato"/>
          <w:szCs w:val="20"/>
        </w:rPr>
      </w:pPr>
    </w:p>
    <w:p w14:paraId="66112D29" w14:textId="77777777" w:rsidR="00FD1BD1" w:rsidRPr="00FD1BD1" w:rsidRDefault="00FD1BD1" w:rsidP="00FD1BD1">
      <w:pPr>
        <w:pStyle w:val="Prrafodelista"/>
        <w:numPr>
          <w:ilvl w:val="2"/>
          <w:numId w:val="12"/>
        </w:numPr>
        <w:tabs>
          <w:tab w:val="left" w:pos="567"/>
        </w:tabs>
        <w:ind w:left="0" w:firstLine="0"/>
        <w:rPr>
          <w:rFonts w:ascii="Lato" w:hAnsi="Lato"/>
          <w:b/>
          <w:szCs w:val="20"/>
        </w:rPr>
      </w:pPr>
      <w:r w:rsidRPr="00FD1BD1">
        <w:rPr>
          <w:rFonts w:ascii="Lato" w:hAnsi="Lato"/>
          <w:b/>
          <w:szCs w:val="20"/>
        </w:rPr>
        <w:t>Otros Activos Circulantes.</w:t>
      </w:r>
    </w:p>
    <w:p w14:paraId="3BFE6B4A" w14:textId="77777777" w:rsidR="00FD1BD1" w:rsidRPr="00FD1BD1" w:rsidRDefault="00FD1BD1" w:rsidP="00FD1BD1">
      <w:pPr>
        <w:autoSpaceDE w:val="0"/>
        <w:jc w:val="both"/>
        <w:rPr>
          <w:rFonts w:ascii="Lato" w:hAnsi="Lato"/>
          <w:szCs w:val="20"/>
        </w:rPr>
      </w:pPr>
      <w:r w:rsidRPr="00FD1BD1">
        <w:rPr>
          <w:rFonts w:ascii="Lato" w:hAnsi="Lato"/>
          <w:szCs w:val="20"/>
        </w:rPr>
        <w:t xml:space="preserve">El Fideicomiso </w:t>
      </w:r>
      <w:r w:rsidRPr="00FD1BD1">
        <w:rPr>
          <w:rFonts w:ascii="Lato" w:hAnsi="Lato" w:cs="Arial"/>
          <w:szCs w:val="20"/>
        </w:rPr>
        <w:t xml:space="preserve">“99.75 FIDEICOMISO 2460492” </w:t>
      </w:r>
      <w:r w:rsidRPr="00FD1BD1">
        <w:rPr>
          <w:rFonts w:ascii="Lato" w:hAnsi="Lato"/>
          <w:szCs w:val="20"/>
        </w:rPr>
        <w:t>no cuenta con otros activos circulantes.</w:t>
      </w:r>
    </w:p>
    <w:p w14:paraId="2A66D737" w14:textId="77777777" w:rsidR="00FD1BD1" w:rsidRPr="00FD1BD1" w:rsidRDefault="00FD1BD1" w:rsidP="00FD1BD1">
      <w:pPr>
        <w:jc w:val="both"/>
        <w:rPr>
          <w:rFonts w:ascii="Lato" w:hAnsi="Lato"/>
          <w:szCs w:val="20"/>
        </w:rPr>
      </w:pPr>
    </w:p>
    <w:p w14:paraId="465B30F2" w14:textId="77777777" w:rsidR="00FD1BD1" w:rsidRPr="00FD1BD1" w:rsidRDefault="00FD1BD1" w:rsidP="00FD1BD1">
      <w:pPr>
        <w:pStyle w:val="Prrafodelista"/>
        <w:numPr>
          <w:ilvl w:val="1"/>
          <w:numId w:val="12"/>
        </w:numPr>
        <w:tabs>
          <w:tab w:val="left" w:pos="426"/>
        </w:tabs>
        <w:rPr>
          <w:rFonts w:ascii="Lato" w:hAnsi="Lato"/>
          <w:b/>
          <w:szCs w:val="20"/>
        </w:rPr>
      </w:pPr>
      <w:r w:rsidRPr="00FD1BD1">
        <w:rPr>
          <w:rFonts w:ascii="Lato" w:hAnsi="Lato"/>
          <w:b/>
          <w:szCs w:val="20"/>
        </w:rPr>
        <w:t>Pasivo</w:t>
      </w:r>
    </w:p>
    <w:p w14:paraId="33719732" w14:textId="77777777" w:rsidR="00FD1BD1" w:rsidRPr="00FD1BD1" w:rsidRDefault="00FD1BD1" w:rsidP="00FD1BD1">
      <w:pPr>
        <w:pStyle w:val="Prrafodelista"/>
        <w:tabs>
          <w:tab w:val="left" w:pos="426"/>
        </w:tabs>
        <w:ind w:left="0"/>
        <w:rPr>
          <w:rFonts w:ascii="Lato" w:hAnsi="Lato"/>
          <w:szCs w:val="20"/>
        </w:rPr>
      </w:pPr>
    </w:p>
    <w:p w14:paraId="27C2267E" w14:textId="77777777" w:rsidR="00FD1BD1" w:rsidRPr="00FD1BD1" w:rsidRDefault="00FD1BD1" w:rsidP="00FD1BD1">
      <w:pPr>
        <w:pStyle w:val="Prrafodelista"/>
        <w:tabs>
          <w:tab w:val="left" w:pos="426"/>
        </w:tabs>
        <w:ind w:left="0"/>
        <w:rPr>
          <w:rFonts w:ascii="Lato" w:hAnsi="Lato"/>
          <w:b/>
          <w:szCs w:val="20"/>
        </w:rPr>
      </w:pPr>
      <w:r w:rsidRPr="00FD1BD1">
        <w:rPr>
          <w:rFonts w:ascii="Lato" w:hAnsi="Lato"/>
          <w:b/>
          <w:szCs w:val="20"/>
        </w:rPr>
        <w:t xml:space="preserve"> Cuentas y Documentos por pagar</w:t>
      </w:r>
    </w:p>
    <w:p w14:paraId="5E4B74A2" w14:textId="5F0A35C7" w:rsidR="00FD1BD1" w:rsidRPr="00FD1BD1" w:rsidRDefault="00FD1BD1" w:rsidP="00FD1BD1">
      <w:pPr>
        <w:pStyle w:val="Prrafodelista"/>
        <w:tabs>
          <w:tab w:val="left" w:pos="426"/>
        </w:tabs>
        <w:ind w:left="0"/>
        <w:rPr>
          <w:rFonts w:ascii="Lato" w:hAnsi="Lato" w:cs="Arial"/>
          <w:szCs w:val="20"/>
        </w:rPr>
      </w:pPr>
      <w:r w:rsidRPr="00FD1BD1">
        <w:rPr>
          <w:rFonts w:ascii="Lato" w:hAnsi="Lato" w:cs="Arial"/>
          <w:szCs w:val="20"/>
        </w:rPr>
        <w:t xml:space="preserve">La Cuenta de Proveedores, Retenciones y Deuda Pública se integran saldos del </w:t>
      </w:r>
      <w:r w:rsidR="00840E2B" w:rsidRPr="00840E2B">
        <w:rPr>
          <w:rFonts w:ascii="Lato" w:hAnsi="Lato" w:cs="Arial"/>
          <w:szCs w:val="20"/>
        </w:rPr>
        <w:t>21</w:t>
      </w:r>
      <w:r w:rsidR="00840E2B">
        <w:rPr>
          <w:rFonts w:ascii="Lato" w:hAnsi="Lato" w:cs="Arial"/>
          <w:szCs w:val="20"/>
        </w:rPr>
        <w:t>,</w:t>
      </w:r>
      <w:r w:rsidR="00840E2B" w:rsidRPr="00840E2B">
        <w:rPr>
          <w:rFonts w:ascii="Lato" w:hAnsi="Lato" w:cs="Arial"/>
          <w:szCs w:val="20"/>
        </w:rPr>
        <w:t>420</w:t>
      </w:r>
      <w:r w:rsidR="00840E2B">
        <w:rPr>
          <w:rFonts w:ascii="Lato" w:hAnsi="Lato" w:cs="Arial"/>
          <w:szCs w:val="20"/>
        </w:rPr>
        <w:t>,</w:t>
      </w:r>
      <w:r w:rsidR="00840E2B" w:rsidRPr="00840E2B">
        <w:rPr>
          <w:rFonts w:ascii="Lato" w:hAnsi="Lato" w:cs="Arial"/>
          <w:szCs w:val="20"/>
        </w:rPr>
        <w:t>990.01</w:t>
      </w:r>
      <w:r w:rsidRPr="00FD1BD1">
        <w:rPr>
          <w:rFonts w:ascii="Lato" w:hAnsi="Lato" w:cs="Arial"/>
          <w:szCs w:val="20"/>
        </w:rPr>
        <w:t xml:space="preserve"> FIDEICOMISO 2460492”. </w:t>
      </w:r>
    </w:p>
    <w:p w14:paraId="0FC641EC" w14:textId="77777777" w:rsidR="00FD1BD1" w:rsidRPr="00FD1BD1" w:rsidRDefault="00FD1BD1" w:rsidP="00FD1BD1">
      <w:pPr>
        <w:pStyle w:val="Prrafodelista"/>
        <w:tabs>
          <w:tab w:val="left" w:pos="426"/>
        </w:tabs>
        <w:ind w:left="0"/>
        <w:rPr>
          <w:rFonts w:ascii="Lato" w:hAnsi="Lato"/>
          <w:b/>
          <w:szCs w:val="20"/>
        </w:rPr>
      </w:pPr>
    </w:p>
    <w:p w14:paraId="43DBB0C2" w14:textId="77777777" w:rsidR="00FD1BD1" w:rsidRPr="00FD1BD1" w:rsidRDefault="00FD1BD1" w:rsidP="00FD1BD1">
      <w:pPr>
        <w:pStyle w:val="Prrafodelista"/>
        <w:tabs>
          <w:tab w:val="left" w:pos="426"/>
        </w:tabs>
        <w:ind w:left="0"/>
        <w:rPr>
          <w:rFonts w:ascii="Lato" w:hAnsi="Lato"/>
          <w:b/>
          <w:szCs w:val="20"/>
        </w:rPr>
      </w:pPr>
    </w:p>
    <w:p w14:paraId="5E18DAE4" w14:textId="77777777" w:rsidR="00FD1BD1" w:rsidRPr="00FD1BD1" w:rsidRDefault="00FD1BD1" w:rsidP="00FD1BD1">
      <w:pPr>
        <w:pStyle w:val="Prrafodelista"/>
        <w:tabs>
          <w:tab w:val="left" w:pos="426"/>
        </w:tabs>
        <w:ind w:left="0"/>
        <w:rPr>
          <w:rFonts w:ascii="Lato" w:hAnsi="Lato"/>
          <w:b/>
          <w:szCs w:val="20"/>
        </w:rPr>
      </w:pPr>
      <w:r w:rsidRPr="00FD1BD1">
        <w:rPr>
          <w:rFonts w:ascii="Lato" w:hAnsi="Lato"/>
          <w:b/>
          <w:szCs w:val="20"/>
        </w:rPr>
        <w:t>Proveedores por Pagar a Corto Plazo</w:t>
      </w:r>
    </w:p>
    <w:p w14:paraId="7A92438D" w14:textId="7E0B98A5" w:rsidR="00FD1BD1" w:rsidRPr="00FD1BD1" w:rsidRDefault="00FD1BD1" w:rsidP="00FD1BD1">
      <w:pPr>
        <w:pStyle w:val="Prrafodelista"/>
        <w:tabs>
          <w:tab w:val="left" w:pos="426"/>
        </w:tabs>
        <w:ind w:left="0"/>
        <w:rPr>
          <w:rFonts w:ascii="Lato" w:hAnsi="Lato"/>
          <w:szCs w:val="20"/>
        </w:rPr>
      </w:pPr>
      <w:r w:rsidRPr="00FD1BD1">
        <w:rPr>
          <w:rFonts w:ascii="Lato" w:hAnsi="Lato"/>
          <w:szCs w:val="20"/>
        </w:rPr>
        <w:t xml:space="preserve"> La cuenta de proveedores a pagar, al </w:t>
      </w:r>
      <w:r w:rsidR="00607211">
        <w:rPr>
          <w:rFonts w:ascii="Lato" w:hAnsi="Lato"/>
          <w:szCs w:val="20"/>
        </w:rPr>
        <w:t>31 de marzo</w:t>
      </w:r>
      <w:r w:rsidR="00490EBB">
        <w:rPr>
          <w:rFonts w:ascii="Lato" w:hAnsi="Lato"/>
          <w:szCs w:val="20"/>
        </w:rPr>
        <w:t xml:space="preserve"> de 2026</w:t>
      </w:r>
      <w:r w:rsidRPr="00FD1BD1">
        <w:rPr>
          <w:rFonts w:ascii="Lato" w:hAnsi="Lato"/>
          <w:szCs w:val="20"/>
        </w:rPr>
        <w:t>,</w:t>
      </w:r>
      <w:r w:rsidR="003E562F">
        <w:rPr>
          <w:rFonts w:ascii="Lato" w:hAnsi="Lato"/>
          <w:szCs w:val="20"/>
        </w:rPr>
        <w:t xml:space="preserve"> </w:t>
      </w:r>
      <w:r w:rsidR="00B7296C">
        <w:rPr>
          <w:rFonts w:ascii="Lato" w:hAnsi="Lato"/>
          <w:szCs w:val="20"/>
        </w:rPr>
        <w:t>presenta un saldo de $</w:t>
      </w:r>
      <w:r w:rsidR="00840E2B" w:rsidRPr="00840E2B">
        <w:rPr>
          <w:rFonts w:ascii="Lato" w:hAnsi="Lato" w:cs="Arial"/>
          <w:szCs w:val="20"/>
        </w:rPr>
        <w:t>21</w:t>
      </w:r>
      <w:r w:rsidR="00840E2B">
        <w:rPr>
          <w:rFonts w:ascii="Lato" w:hAnsi="Lato" w:cs="Arial"/>
          <w:szCs w:val="20"/>
        </w:rPr>
        <w:t>,</w:t>
      </w:r>
      <w:r w:rsidR="00840E2B" w:rsidRPr="00840E2B">
        <w:rPr>
          <w:rFonts w:ascii="Lato" w:hAnsi="Lato" w:cs="Arial"/>
          <w:szCs w:val="20"/>
        </w:rPr>
        <w:t>420</w:t>
      </w:r>
      <w:r w:rsidR="00840E2B">
        <w:rPr>
          <w:rFonts w:ascii="Lato" w:hAnsi="Lato" w:cs="Arial"/>
          <w:szCs w:val="20"/>
        </w:rPr>
        <w:t>,</w:t>
      </w:r>
      <w:r w:rsidR="00840E2B" w:rsidRPr="00840E2B">
        <w:rPr>
          <w:rFonts w:ascii="Lato" w:hAnsi="Lato" w:cs="Arial"/>
          <w:szCs w:val="20"/>
        </w:rPr>
        <w:t>990.01</w:t>
      </w:r>
    </w:p>
    <w:p w14:paraId="5836798C" w14:textId="7F8A290D" w:rsidR="00FD1BD1" w:rsidRPr="00FD1BD1" w:rsidRDefault="00FD1BD1" w:rsidP="00FD1BD1">
      <w:pPr>
        <w:autoSpaceDE w:val="0"/>
        <w:autoSpaceDN w:val="0"/>
        <w:adjustRightInd w:val="0"/>
        <w:spacing w:before="240" w:after="240"/>
        <w:ind w:left="284"/>
        <w:jc w:val="both"/>
        <w:rPr>
          <w:rFonts w:ascii="Lato" w:hAnsi="Lato" w:cs="Arial"/>
          <w:szCs w:val="20"/>
        </w:rPr>
      </w:pPr>
      <w:r w:rsidRPr="00FD1BD1">
        <w:rPr>
          <w:rFonts w:ascii="Lato" w:hAnsi="Lato" w:cs="Arial"/>
          <w:szCs w:val="20"/>
        </w:rPr>
        <w:t xml:space="preserve">El Pasivo Circulante, representa aquellas obligaciones en las que la exigibilidad de pago es menor a un año y lo constituyen las fuentes principales de financiamiento, se incluyen principalmente las cuentas por pagar de operaciones contabilizadas al </w:t>
      </w:r>
      <w:r w:rsidR="00607211">
        <w:rPr>
          <w:rFonts w:ascii="Lato" w:hAnsi="Lato"/>
          <w:szCs w:val="20"/>
        </w:rPr>
        <w:t>31 de marzo</w:t>
      </w:r>
      <w:r w:rsidR="00490EBB">
        <w:rPr>
          <w:rFonts w:ascii="Lato" w:hAnsi="Lato"/>
          <w:szCs w:val="20"/>
        </w:rPr>
        <w:t xml:space="preserve"> de 2026</w:t>
      </w:r>
      <w:r w:rsidRPr="00FD1BD1">
        <w:rPr>
          <w:rFonts w:ascii="Lato" w:hAnsi="Lato" w:cs="Arial"/>
          <w:szCs w:val="20"/>
        </w:rPr>
        <w:t xml:space="preserve">. </w:t>
      </w:r>
    </w:p>
    <w:p w14:paraId="3CE1DD7B" w14:textId="7EE44E0A" w:rsidR="00FD1BD1" w:rsidRPr="00FD1BD1" w:rsidRDefault="00FD1BD1" w:rsidP="00FD1BD1">
      <w:pPr>
        <w:autoSpaceDE w:val="0"/>
        <w:autoSpaceDN w:val="0"/>
        <w:adjustRightInd w:val="0"/>
        <w:spacing w:before="240" w:after="240"/>
        <w:ind w:left="284"/>
        <w:jc w:val="both"/>
        <w:rPr>
          <w:rFonts w:ascii="Lato" w:hAnsi="Lato" w:cs="Arial"/>
          <w:szCs w:val="20"/>
        </w:rPr>
      </w:pPr>
      <w:r w:rsidRPr="00FD1BD1">
        <w:rPr>
          <w:rFonts w:ascii="Lato" w:hAnsi="Lato" w:cs="Arial"/>
          <w:szCs w:val="20"/>
        </w:rPr>
        <w:t xml:space="preserve">Asimismo, dentro de este rubro no se realizó la provisión de las operaciones de pasivo circulante que las Unidades Responsables del Gasto integran al Sistema como parte del gasto al corriente del periodo de </w:t>
      </w:r>
      <w:r w:rsidR="00607211">
        <w:rPr>
          <w:rFonts w:ascii="Lato" w:hAnsi="Lato" w:cs="Arial"/>
          <w:szCs w:val="20"/>
        </w:rPr>
        <w:t>marzo</w:t>
      </w:r>
      <w:r w:rsidR="00490EBB">
        <w:rPr>
          <w:rFonts w:ascii="Lato" w:hAnsi="Lato" w:cs="Arial"/>
          <w:szCs w:val="20"/>
        </w:rPr>
        <w:t xml:space="preserve"> 2026</w:t>
      </w:r>
      <w:r w:rsidR="003C6E53">
        <w:rPr>
          <w:rFonts w:ascii="Lato" w:hAnsi="Lato" w:cs="Arial"/>
          <w:szCs w:val="20"/>
        </w:rPr>
        <w:t>.</w:t>
      </w:r>
      <w:r w:rsidRPr="00FD1BD1">
        <w:rPr>
          <w:rFonts w:ascii="Lato" w:hAnsi="Lato" w:cs="Arial"/>
          <w:szCs w:val="20"/>
        </w:rPr>
        <w:t xml:space="preserve"> No cuenta con personal propio por ello no le aplica.</w:t>
      </w:r>
    </w:p>
    <w:p w14:paraId="3FFA878F" w14:textId="2FA47531" w:rsidR="00FD1BD1" w:rsidRDefault="00FD1BD1" w:rsidP="00FD1BD1">
      <w:pPr>
        <w:autoSpaceDE w:val="0"/>
        <w:autoSpaceDN w:val="0"/>
        <w:adjustRightInd w:val="0"/>
        <w:spacing w:before="240" w:after="240"/>
        <w:ind w:left="284"/>
        <w:jc w:val="both"/>
        <w:rPr>
          <w:rFonts w:ascii="Lato" w:hAnsi="Lato" w:cs="Arial"/>
          <w:szCs w:val="20"/>
        </w:rPr>
      </w:pPr>
      <w:r w:rsidRPr="00FD1BD1">
        <w:rPr>
          <w:rFonts w:ascii="Lato" w:hAnsi="Lato" w:cs="Arial"/>
          <w:szCs w:val="20"/>
        </w:rPr>
        <w:t>En cuanto al rubro de Pasivo no Circulante, este se constituye por las obligaciones del “99.75 FIDEICOMISO 2460492” que forma parte del Poder Ejecutivo, cuyo vencimiento será posterior a doce meses, tal es el caso de la cuenta denominada “Deuda Pública a Largo Plazo”.  Dicho rubro no aplica.</w:t>
      </w:r>
    </w:p>
    <w:p w14:paraId="5330A274" w14:textId="77777777" w:rsidR="00396AE3" w:rsidRPr="00FD1BD1" w:rsidRDefault="00396AE3" w:rsidP="00FD1BD1">
      <w:pPr>
        <w:autoSpaceDE w:val="0"/>
        <w:autoSpaceDN w:val="0"/>
        <w:adjustRightInd w:val="0"/>
        <w:spacing w:before="240" w:after="240"/>
        <w:ind w:left="284"/>
        <w:jc w:val="both"/>
        <w:rPr>
          <w:rFonts w:ascii="Lato" w:hAnsi="Lato" w:cs="Arial"/>
          <w:szCs w:val="20"/>
        </w:rPr>
      </w:pPr>
    </w:p>
    <w:p w14:paraId="092F448E" w14:textId="77777777" w:rsidR="00FD1BD1" w:rsidRPr="00FD1BD1" w:rsidRDefault="00FD1BD1" w:rsidP="00FD1BD1">
      <w:pPr>
        <w:autoSpaceDE w:val="0"/>
        <w:autoSpaceDN w:val="0"/>
        <w:adjustRightInd w:val="0"/>
        <w:spacing w:before="240" w:after="240"/>
        <w:ind w:left="284"/>
        <w:jc w:val="both"/>
        <w:rPr>
          <w:rFonts w:ascii="Lato" w:hAnsi="Lato" w:cs="Arial"/>
          <w:b/>
          <w:szCs w:val="20"/>
        </w:rPr>
      </w:pPr>
      <w:r w:rsidRPr="00FD1BD1">
        <w:rPr>
          <w:rFonts w:ascii="Lato" w:hAnsi="Lato" w:cs="Arial"/>
          <w:b/>
          <w:szCs w:val="20"/>
        </w:rPr>
        <w:t>Fondos y Bienes de Terceros en Garantía o Administración</w:t>
      </w:r>
    </w:p>
    <w:p w14:paraId="7565B9A0" w14:textId="77777777" w:rsidR="00FD1BD1" w:rsidRPr="00FD1BD1" w:rsidRDefault="00FD1BD1" w:rsidP="00FD1BD1">
      <w:pPr>
        <w:autoSpaceDE w:val="0"/>
        <w:autoSpaceDN w:val="0"/>
        <w:adjustRightInd w:val="0"/>
        <w:spacing w:before="240" w:after="240"/>
        <w:ind w:left="284"/>
        <w:jc w:val="both"/>
        <w:rPr>
          <w:rFonts w:ascii="Lato" w:hAnsi="Lato" w:cs="Arial"/>
          <w:szCs w:val="20"/>
        </w:rPr>
      </w:pPr>
      <w:r w:rsidRPr="00FD1BD1">
        <w:rPr>
          <w:rFonts w:ascii="Lato" w:hAnsi="Lato" w:cs="Arial"/>
          <w:szCs w:val="20"/>
        </w:rPr>
        <w:t>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Para el “99.75 FIDEICOMISO 2460492”, no aplica dicho rubro</w:t>
      </w:r>
    </w:p>
    <w:p w14:paraId="5A8F1840" w14:textId="77777777" w:rsidR="00FD1BD1" w:rsidRPr="00FD1BD1" w:rsidRDefault="00FD1BD1" w:rsidP="00FD1BD1">
      <w:pPr>
        <w:autoSpaceDE w:val="0"/>
        <w:autoSpaceDN w:val="0"/>
        <w:adjustRightInd w:val="0"/>
        <w:spacing w:before="240" w:after="240"/>
        <w:ind w:left="284"/>
        <w:jc w:val="both"/>
        <w:rPr>
          <w:rFonts w:ascii="Lato" w:hAnsi="Lato" w:cs="Arial"/>
          <w:b/>
          <w:szCs w:val="20"/>
        </w:rPr>
      </w:pPr>
      <w:r w:rsidRPr="00FD1BD1">
        <w:rPr>
          <w:rFonts w:ascii="Lato" w:hAnsi="Lato" w:cs="Arial"/>
          <w:b/>
          <w:szCs w:val="20"/>
        </w:rPr>
        <w:t>Pasivos Diferidos</w:t>
      </w:r>
    </w:p>
    <w:p w14:paraId="3EA22318" w14:textId="77777777" w:rsidR="00FD1BD1" w:rsidRPr="00FD1BD1" w:rsidRDefault="00FD1BD1" w:rsidP="00FD1BD1">
      <w:pPr>
        <w:autoSpaceDE w:val="0"/>
        <w:autoSpaceDN w:val="0"/>
        <w:adjustRightInd w:val="0"/>
        <w:spacing w:before="240" w:after="240"/>
        <w:ind w:left="284"/>
        <w:jc w:val="both"/>
        <w:rPr>
          <w:rFonts w:ascii="Lato" w:hAnsi="Lato" w:cs="Arial"/>
          <w:b/>
          <w:szCs w:val="20"/>
        </w:rPr>
      </w:pPr>
      <w:r w:rsidRPr="00FD1BD1">
        <w:rPr>
          <w:rFonts w:ascii="Lato" w:hAnsi="Lato" w:cs="Arial"/>
          <w:szCs w:val="20"/>
        </w:rPr>
        <w:t>El “99.75 FIDEICOMISO 2460492” no tienen registro de pasivos diferidos de corto o largo plazo.</w:t>
      </w:r>
    </w:p>
    <w:p w14:paraId="6D29335F" w14:textId="77777777" w:rsidR="00FD1BD1" w:rsidRPr="00FD1BD1" w:rsidRDefault="00FD1BD1" w:rsidP="00FD1BD1">
      <w:pPr>
        <w:autoSpaceDE w:val="0"/>
        <w:autoSpaceDN w:val="0"/>
        <w:adjustRightInd w:val="0"/>
        <w:spacing w:before="240"/>
        <w:ind w:left="284"/>
        <w:jc w:val="both"/>
        <w:rPr>
          <w:rFonts w:ascii="Lato" w:hAnsi="Lato" w:cs="Arial"/>
          <w:b/>
          <w:szCs w:val="20"/>
        </w:rPr>
      </w:pPr>
      <w:r w:rsidRPr="00FD1BD1">
        <w:rPr>
          <w:rFonts w:ascii="Lato" w:hAnsi="Lato" w:cs="Arial"/>
          <w:b/>
          <w:szCs w:val="20"/>
        </w:rPr>
        <w:t>Provisiones</w:t>
      </w:r>
    </w:p>
    <w:p w14:paraId="60A4B3AD" w14:textId="77777777" w:rsidR="00FD1BD1" w:rsidRPr="00FD1BD1" w:rsidRDefault="00FD1BD1" w:rsidP="00FD1BD1">
      <w:pPr>
        <w:autoSpaceDE w:val="0"/>
        <w:autoSpaceDN w:val="0"/>
        <w:adjustRightInd w:val="0"/>
        <w:spacing w:before="240"/>
        <w:ind w:left="284"/>
        <w:jc w:val="both"/>
        <w:rPr>
          <w:rFonts w:ascii="Lato" w:hAnsi="Lato" w:cs="Arial"/>
          <w:b/>
          <w:szCs w:val="20"/>
        </w:rPr>
      </w:pPr>
      <w:r w:rsidRPr="00FD1BD1">
        <w:rPr>
          <w:rFonts w:ascii="Lato" w:hAnsi="Lato" w:cs="Arial"/>
          <w:szCs w:val="20"/>
        </w:rPr>
        <w:t>El “99.75 FIDEICOMISO 2460492”, no presenta saldos en la cuenta de provisiones.</w:t>
      </w:r>
    </w:p>
    <w:p w14:paraId="298DF0E8" w14:textId="77777777" w:rsidR="00FD1BD1" w:rsidRPr="00FD1BD1" w:rsidRDefault="00FD1BD1" w:rsidP="00FD1BD1">
      <w:pPr>
        <w:autoSpaceDE w:val="0"/>
        <w:autoSpaceDN w:val="0"/>
        <w:adjustRightInd w:val="0"/>
        <w:spacing w:before="240" w:after="240"/>
        <w:ind w:left="284"/>
        <w:jc w:val="both"/>
        <w:rPr>
          <w:rFonts w:ascii="Lato" w:hAnsi="Lato" w:cs="Arial"/>
          <w:b/>
          <w:szCs w:val="20"/>
        </w:rPr>
      </w:pPr>
      <w:r w:rsidRPr="00FD1BD1">
        <w:rPr>
          <w:rFonts w:ascii="Lato" w:hAnsi="Lato" w:cs="Arial"/>
          <w:b/>
          <w:szCs w:val="20"/>
        </w:rPr>
        <w:t>Otros Pasivos</w:t>
      </w:r>
    </w:p>
    <w:p w14:paraId="455FADD4" w14:textId="77777777" w:rsidR="00FD1BD1" w:rsidRPr="00FD1BD1" w:rsidRDefault="00FD1BD1" w:rsidP="00FD1BD1">
      <w:pPr>
        <w:autoSpaceDE w:val="0"/>
        <w:autoSpaceDN w:val="0"/>
        <w:adjustRightInd w:val="0"/>
        <w:spacing w:before="240" w:after="240"/>
        <w:ind w:left="284"/>
        <w:jc w:val="both"/>
        <w:rPr>
          <w:rFonts w:ascii="Lato" w:hAnsi="Lato" w:cs="Arial"/>
          <w:szCs w:val="20"/>
        </w:rPr>
      </w:pPr>
      <w:r w:rsidRPr="00FD1BD1">
        <w:rPr>
          <w:rFonts w:ascii="Lato" w:hAnsi="Lato" w:cs="Arial"/>
          <w:szCs w:val="20"/>
        </w:rPr>
        <w:t>El “99.75 FIDEICOMISO 2460492”, no tiene registro de otros pasivos.</w:t>
      </w:r>
    </w:p>
    <w:p w14:paraId="029C64AD" w14:textId="77777777" w:rsidR="00FD1BD1" w:rsidRPr="00FD1BD1" w:rsidRDefault="00FD1BD1" w:rsidP="00FD1BD1">
      <w:pPr>
        <w:rPr>
          <w:rFonts w:ascii="Lato" w:hAnsi="Lato"/>
          <w:szCs w:val="20"/>
        </w:rPr>
      </w:pPr>
    </w:p>
    <w:p w14:paraId="44CEFF56" w14:textId="77777777" w:rsidR="00FD1BD1" w:rsidRPr="00FD1BD1" w:rsidRDefault="00FD1BD1" w:rsidP="00FD1BD1">
      <w:pPr>
        <w:pStyle w:val="Ttulo2"/>
        <w:numPr>
          <w:ilvl w:val="0"/>
          <w:numId w:val="10"/>
        </w:numPr>
        <w:rPr>
          <w:rFonts w:ascii="Lato" w:hAnsi="Lato"/>
          <w:szCs w:val="20"/>
        </w:rPr>
      </w:pPr>
      <w:r w:rsidRPr="00FD1BD1">
        <w:rPr>
          <w:rFonts w:ascii="Lato" w:hAnsi="Lato"/>
          <w:szCs w:val="20"/>
        </w:rPr>
        <w:t>NOTAS AL ESTADO DE VARIACIÓN EN LA HACIENDA PÚBLICA</w:t>
      </w:r>
    </w:p>
    <w:p w14:paraId="542672D1" w14:textId="77777777" w:rsidR="00FD1BD1" w:rsidRPr="00FD1BD1" w:rsidRDefault="00FD1BD1" w:rsidP="00FD1BD1">
      <w:pPr>
        <w:rPr>
          <w:rFonts w:ascii="Lato" w:hAnsi="Lato"/>
          <w:szCs w:val="20"/>
        </w:rPr>
      </w:pPr>
    </w:p>
    <w:p w14:paraId="620F8DF8" w14:textId="0BD52B30" w:rsidR="00FD1BD1" w:rsidRDefault="00FD1BD1" w:rsidP="00FD1BD1">
      <w:pPr>
        <w:autoSpaceDE w:val="0"/>
        <w:autoSpaceDN w:val="0"/>
        <w:adjustRightInd w:val="0"/>
        <w:jc w:val="both"/>
        <w:rPr>
          <w:rFonts w:ascii="Lato" w:hAnsi="Lato" w:cs="Arial"/>
          <w:szCs w:val="20"/>
        </w:rPr>
      </w:pPr>
      <w:r w:rsidRPr="00FD1BD1">
        <w:rPr>
          <w:rFonts w:ascii="Lato" w:hAnsi="Lato"/>
          <w:b/>
          <w:szCs w:val="20"/>
        </w:rPr>
        <w:t>3.1</w:t>
      </w:r>
      <w:r w:rsidRPr="00FD1BD1">
        <w:rPr>
          <w:rFonts w:ascii="Lato" w:hAnsi="Lato"/>
          <w:szCs w:val="20"/>
        </w:rPr>
        <w:t xml:space="preserve"> </w:t>
      </w:r>
      <w:r w:rsidRPr="00FD1BD1">
        <w:rPr>
          <w:rFonts w:ascii="Lato" w:hAnsi="Lato" w:cs="Arial"/>
          <w:szCs w:val="20"/>
        </w:rPr>
        <w:t>En la cuenta de patrimonio contribuido presenta las siguientes variaciones:</w:t>
      </w:r>
    </w:p>
    <w:p w14:paraId="0BE68B42" w14:textId="26792D02" w:rsidR="00396AE3" w:rsidRDefault="00396AE3" w:rsidP="00FD1BD1">
      <w:pPr>
        <w:autoSpaceDE w:val="0"/>
        <w:autoSpaceDN w:val="0"/>
        <w:adjustRightInd w:val="0"/>
        <w:jc w:val="both"/>
        <w:rPr>
          <w:rFonts w:ascii="Lato" w:hAnsi="Lato" w:cs="Arial"/>
          <w:szCs w:val="20"/>
        </w:rPr>
      </w:pPr>
    </w:p>
    <w:p w14:paraId="11C06AE3" w14:textId="1DD1530B" w:rsidR="00396AE3" w:rsidRDefault="00396AE3" w:rsidP="00FD1BD1">
      <w:pPr>
        <w:autoSpaceDE w:val="0"/>
        <w:autoSpaceDN w:val="0"/>
        <w:adjustRightInd w:val="0"/>
        <w:jc w:val="both"/>
        <w:rPr>
          <w:rFonts w:ascii="Lato" w:hAnsi="Lato" w:cs="Arial"/>
          <w:szCs w:val="20"/>
        </w:rPr>
      </w:pPr>
    </w:p>
    <w:p w14:paraId="026B98E7" w14:textId="74D58977" w:rsidR="00396AE3" w:rsidRDefault="00396AE3" w:rsidP="00FD1BD1">
      <w:pPr>
        <w:autoSpaceDE w:val="0"/>
        <w:autoSpaceDN w:val="0"/>
        <w:adjustRightInd w:val="0"/>
        <w:jc w:val="both"/>
        <w:rPr>
          <w:rFonts w:ascii="Lato" w:hAnsi="Lato" w:cs="Arial"/>
          <w:szCs w:val="20"/>
        </w:rPr>
      </w:pPr>
    </w:p>
    <w:p w14:paraId="3F07993D" w14:textId="218E7F12" w:rsidR="00396AE3" w:rsidRDefault="00396AE3" w:rsidP="00FD1BD1">
      <w:pPr>
        <w:autoSpaceDE w:val="0"/>
        <w:autoSpaceDN w:val="0"/>
        <w:adjustRightInd w:val="0"/>
        <w:jc w:val="both"/>
        <w:rPr>
          <w:rFonts w:ascii="Lato" w:hAnsi="Lato" w:cs="Arial"/>
          <w:szCs w:val="20"/>
        </w:rPr>
      </w:pPr>
    </w:p>
    <w:p w14:paraId="72AD9B12" w14:textId="0922F0F6" w:rsidR="00396AE3" w:rsidRDefault="00396AE3" w:rsidP="00FD1BD1">
      <w:pPr>
        <w:autoSpaceDE w:val="0"/>
        <w:autoSpaceDN w:val="0"/>
        <w:adjustRightInd w:val="0"/>
        <w:jc w:val="both"/>
        <w:rPr>
          <w:rFonts w:ascii="Lato" w:hAnsi="Lato" w:cs="Arial"/>
          <w:szCs w:val="20"/>
        </w:rPr>
      </w:pPr>
    </w:p>
    <w:p w14:paraId="1C82C4BE" w14:textId="77777777" w:rsidR="00396AE3" w:rsidRPr="00FD1BD1" w:rsidRDefault="00396AE3" w:rsidP="00FD1BD1">
      <w:pPr>
        <w:autoSpaceDE w:val="0"/>
        <w:autoSpaceDN w:val="0"/>
        <w:adjustRightInd w:val="0"/>
        <w:jc w:val="both"/>
        <w:rPr>
          <w:rFonts w:ascii="Lato" w:hAnsi="Lato" w:cs="Arial"/>
          <w:szCs w:val="20"/>
        </w:rPr>
      </w:pPr>
    </w:p>
    <w:p w14:paraId="09C65F54" w14:textId="77777777" w:rsidR="00FD1BD1" w:rsidRPr="00FD1BD1" w:rsidRDefault="00FD1BD1" w:rsidP="00FD1BD1">
      <w:pPr>
        <w:autoSpaceDE w:val="0"/>
        <w:autoSpaceDN w:val="0"/>
        <w:adjustRightInd w:val="0"/>
        <w:jc w:val="both"/>
        <w:rPr>
          <w:rFonts w:ascii="Lato" w:hAnsi="Lato" w:cs="Arial"/>
          <w:szCs w:val="20"/>
        </w:rPr>
      </w:pPr>
    </w:p>
    <w:p w14:paraId="1A43D323" w14:textId="77777777" w:rsidR="00FD1BD1" w:rsidRPr="00FD1BD1" w:rsidRDefault="00FD1BD1" w:rsidP="00FD1BD1">
      <w:pPr>
        <w:autoSpaceDE w:val="0"/>
        <w:autoSpaceDN w:val="0"/>
        <w:adjustRightInd w:val="0"/>
        <w:ind w:left="360"/>
        <w:jc w:val="both"/>
        <w:rPr>
          <w:rFonts w:ascii="Lato" w:hAnsi="Lato" w:cs="Arial"/>
          <w:szCs w:val="20"/>
        </w:rPr>
      </w:pPr>
    </w:p>
    <w:tbl>
      <w:tblPr>
        <w:tblW w:w="10180" w:type="dxa"/>
        <w:jc w:val="center"/>
        <w:tblCellMar>
          <w:left w:w="70" w:type="dxa"/>
          <w:right w:w="70" w:type="dxa"/>
        </w:tblCellMar>
        <w:tblLook w:val="04A0" w:firstRow="1" w:lastRow="0" w:firstColumn="1" w:lastColumn="0" w:noHBand="0" w:noVBand="1"/>
      </w:tblPr>
      <w:tblGrid>
        <w:gridCol w:w="5200"/>
        <w:gridCol w:w="1716"/>
        <w:gridCol w:w="1660"/>
        <w:gridCol w:w="1716"/>
      </w:tblGrid>
      <w:tr w:rsidR="00FD1BD1" w:rsidRPr="00FD1BD1" w14:paraId="7C10B27A" w14:textId="77777777" w:rsidTr="00FD1BD1">
        <w:trPr>
          <w:trHeight w:val="300"/>
          <w:jc w:val="center"/>
        </w:trPr>
        <w:tc>
          <w:tcPr>
            <w:tcW w:w="5200" w:type="dxa"/>
            <w:tcBorders>
              <w:top w:val="nil"/>
              <w:left w:val="nil"/>
              <w:bottom w:val="nil"/>
              <w:right w:val="nil"/>
            </w:tcBorders>
            <w:shd w:val="clear" w:color="auto" w:fill="auto"/>
            <w:noWrap/>
            <w:hideMark/>
          </w:tcPr>
          <w:p w14:paraId="3707B357" w14:textId="77777777" w:rsidR="00FD1BD1" w:rsidRPr="00FD1BD1" w:rsidRDefault="00FD1BD1" w:rsidP="00FD1BD1">
            <w:pPr>
              <w:rPr>
                <w:rFonts w:ascii="Lato" w:hAnsi="Lato"/>
                <w:szCs w:val="20"/>
                <w:lang w:eastAsia="es-MX"/>
              </w:rPr>
            </w:pPr>
          </w:p>
        </w:tc>
        <w:tc>
          <w:tcPr>
            <w:tcW w:w="1660" w:type="dxa"/>
            <w:tcBorders>
              <w:top w:val="nil"/>
              <w:left w:val="nil"/>
              <w:bottom w:val="nil"/>
              <w:right w:val="nil"/>
            </w:tcBorders>
            <w:shd w:val="clear" w:color="auto" w:fill="auto"/>
            <w:noWrap/>
            <w:vAlign w:val="center"/>
            <w:hideMark/>
          </w:tcPr>
          <w:p w14:paraId="3D77F157"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Arial"/>
                <w:b/>
                <w:bCs/>
                <w:color w:val="000000"/>
                <w:szCs w:val="20"/>
                <w:lang w:eastAsia="es-MX"/>
              </w:rPr>
              <w:t>SALDO INICIAL</w:t>
            </w:r>
          </w:p>
        </w:tc>
        <w:tc>
          <w:tcPr>
            <w:tcW w:w="1660" w:type="dxa"/>
            <w:tcBorders>
              <w:top w:val="nil"/>
              <w:left w:val="nil"/>
              <w:bottom w:val="nil"/>
              <w:right w:val="nil"/>
            </w:tcBorders>
            <w:shd w:val="clear" w:color="auto" w:fill="auto"/>
            <w:noWrap/>
            <w:vAlign w:val="center"/>
            <w:hideMark/>
          </w:tcPr>
          <w:p w14:paraId="3D725D30"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Arial"/>
                <w:b/>
                <w:bCs/>
                <w:color w:val="000000"/>
                <w:szCs w:val="20"/>
                <w:lang w:eastAsia="es-MX"/>
              </w:rPr>
              <w:t>VARIACIONES</w:t>
            </w:r>
          </w:p>
        </w:tc>
        <w:tc>
          <w:tcPr>
            <w:tcW w:w="1660" w:type="dxa"/>
            <w:tcBorders>
              <w:top w:val="nil"/>
              <w:left w:val="nil"/>
              <w:bottom w:val="nil"/>
              <w:right w:val="nil"/>
            </w:tcBorders>
            <w:shd w:val="clear" w:color="auto" w:fill="auto"/>
            <w:noWrap/>
            <w:vAlign w:val="center"/>
            <w:hideMark/>
          </w:tcPr>
          <w:p w14:paraId="676DD852"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Arial"/>
                <w:b/>
                <w:bCs/>
                <w:color w:val="000000"/>
                <w:szCs w:val="20"/>
                <w:lang w:eastAsia="es-MX"/>
              </w:rPr>
              <w:t>SALDO FINAL</w:t>
            </w:r>
          </w:p>
        </w:tc>
      </w:tr>
      <w:tr w:rsidR="00FD1BD1" w:rsidRPr="00FD1BD1" w14:paraId="58964BCC"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279BF9B8" w14:textId="77777777" w:rsidR="00FD1BD1" w:rsidRPr="00FD1BD1" w:rsidRDefault="00FD1BD1" w:rsidP="00FD1BD1">
            <w:pPr>
              <w:jc w:val="both"/>
              <w:rPr>
                <w:rFonts w:ascii="Lato" w:hAnsi="Lato" w:cs="Calibri"/>
                <w:b/>
                <w:bCs/>
                <w:color w:val="000000"/>
                <w:szCs w:val="20"/>
                <w:lang w:eastAsia="es-MX"/>
              </w:rPr>
            </w:pPr>
            <w:r w:rsidRPr="00FD1BD1">
              <w:rPr>
                <w:rFonts w:ascii="Lato" w:hAnsi="Lato" w:cs="Arial"/>
                <w:b/>
                <w:bCs/>
                <w:color w:val="000000"/>
                <w:szCs w:val="20"/>
                <w:lang w:eastAsia="es-MX"/>
              </w:rPr>
              <w:t>HACIENDA PUBLICA/PATRIMONIO CONTRIBUIDO</w:t>
            </w:r>
          </w:p>
        </w:tc>
        <w:tc>
          <w:tcPr>
            <w:tcW w:w="1660" w:type="dxa"/>
            <w:tcBorders>
              <w:top w:val="nil"/>
              <w:left w:val="nil"/>
              <w:bottom w:val="nil"/>
              <w:right w:val="nil"/>
            </w:tcBorders>
            <w:shd w:val="clear" w:color="auto" w:fill="auto"/>
            <w:noWrap/>
            <w:hideMark/>
          </w:tcPr>
          <w:p w14:paraId="25C7C403" w14:textId="77777777" w:rsidR="00FD1BD1" w:rsidRPr="00FD1BD1" w:rsidRDefault="00FD1BD1" w:rsidP="00FD1BD1">
            <w:pPr>
              <w:jc w:val="both"/>
              <w:rPr>
                <w:rFonts w:ascii="Lato" w:hAnsi="Lato" w:cs="Calibri"/>
                <w:b/>
                <w:bCs/>
                <w:color w:val="000000"/>
                <w:szCs w:val="20"/>
                <w:lang w:eastAsia="es-MX"/>
              </w:rPr>
            </w:pPr>
          </w:p>
        </w:tc>
        <w:tc>
          <w:tcPr>
            <w:tcW w:w="1660" w:type="dxa"/>
            <w:tcBorders>
              <w:top w:val="nil"/>
              <w:left w:val="nil"/>
              <w:bottom w:val="nil"/>
              <w:right w:val="nil"/>
            </w:tcBorders>
            <w:shd w:val="clear" w:color="auto" w:fill="auto"/>
            <w:noWrap/>
            <w:hideMark/>
          </w:tcPr>
          <w:p w14:paraId="7BB77B75" w14:textId="77777777" w:rsidR="00FD1BD1" w:rsidRPr="00FD1BD1" w:rsidRDefault="00FD1BD1" w:rsidP="00FD1BD1">
            <w:pPr>
              <w:rPr>
                <w:rFonts w:ascii="Lato" w:hAnsi="Lato"/>
                <w:szCs w:val="20"/>
                <w:lang w:eastAsia="es-MX"/>
              </w:rPr>
            </w:pPr>
          </w:p>
        </w:tc>
        <w:tc>
          <w:tcPr>
            <w:tcW w:w="1660" w:type="dxa"/>
            <w:tcBorders>
              <w:top w:val="nil"/>
              <w:left w:val="nil"/>
              <w:bottom w:val="nil"/>
              <w:right w:val="nil"/>
            </w:tcBorders>
            <w:shd w:val="clear" w:color="auto" w:fill="auto"/>
            <w:noWrap/>
            <w:hideMark/>
          </w:tcPr>
          <w:p w14:paraId="49082593" w14:textId="77777777" w:rsidR="00FD1BD1" w:rsidRPr="00FD1BD1" w:rsidRDefault="00FD1BD1" w:rsidP="00FD1BD1">
            <w:pPr>
              <w:rPr>
                <w:rFonts w:ascii="Lato" w:hAnsi="Lato"/>
                <w:szCs w:val="20"/>
                <w:lang w:eastAsia="es-MX"/>
              </w:rPr>
            </w:pPr>
          </w:p>
        </w:tc>
      </w:tr>
      <w:tr w:rsidR="00FD1BD1" w:rsidRPr="00FD1BD1" w14:paraId="16B52674"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18E6B152" w14:textId="77777777" w:rsidR="00FD1BD1" w:rsidRPr="00FD1BD1" w:rsidRDefault="00FD1BD1" w:rsidP="00FD1BD1">
            <w:pPr>
              <w:jc w:val="both"/>
              <w:rPr>
                <w:rFonts w:ascii="Lato" w:hAnsi="Lato" w:cs="Calibri"/>
                <w:b/>
                <w:bCs/>
                <w:color w:val="000000"/>
                <w:szCs w:val="20"/>
                <w:lang w:eastAsia="es-MX"/>
              </w:rPr>
            </w:pPr>
            <w:r w:rsidRPr="00FD1BD1">
              <w:rPr>
                <w:rFonts w:ascii="Lato" w:hAnsi="Lato" w:cs="Arial"/>
                <w:b/>
                <w:bCs/>
                <w:color w:val="000000"/>
                <w:szCs w:val="20"/>
                <w:lang w:eastAsia="es-MX"/>
              </w:rPr>
              <w:t>APORTACIONES</w:t>
            </w:r>
          </w:p>
        </w:tc>
        <w:tc>
          <w:tcPr>
            <w:tcW w:w="1660" w:type="dxa"/>
            <w:tcBorders>
              <w:top w:val="nil"/>
              <w:left w:val="nil"/>
              <w:bottom w:val="nil"/>
              <w:right w:val="nil"/>
            </w:tcBorders>
            <w:shd w:val="clear" w:color="auto" w:fill="auto"/>
            <w:noWrap/>
            <w:vAlign w:val="center"/>
            <w:hideMark/>
          </w:tcPr>
          <w:p w14:paraId="652D52F4" w14:textId="3E7BC18E" w:rsidR="00FD1BD1" w:rsidRPr="00FD1BD1" w:rsidRDefault="001F3056" w:rsidP="00FD1BD1">
            <w:pPr>
              <w:jc w:val="right"/>
              <w:rPr>
                <w:rFonts w:ascii="Lato" w:hAnsi="Lato" w:cs="Calibri"/>
                <w:color w:val="000000"/>
                <w:szCs w:val="20"/>
                <w:lang w:eastAsia="es-MX"/>
              </w:rPr>
            </w:pPr>
            <w:r w:rsidRPr="001F3056">
              <w:rPr>
                <w:rFonts w:ascii="Lato" w:hAnsi="Lato" w:cs="Calibri"/>
                <w:color w:val="000000"/>
                <w:szCs w:val="20"/>
                <w:lang w:eastAsia="es-MX"/>
              </w:rPr>
              <w:t>1,140,085,162.77</w:t>
            </w:r>
          </w:p>
        </w:tc>
        <w:tc>
          <w:tcPr>
            <w:tcW w:w="1660" w:type="dxa"/>
            <w:tcBorders>
              <w:top w:val="nil"/>
              <w:left w:val="nil"/>
              <w:bottom w:val="nil"/>
              <w:right w:val="nil"/>
            </w:tcBorders>
            <w:shd w:val="clear" w:color="auto" w:fill="auto"/>
            <w:noWrap/>
            <w:vAlign w:val="center"/>
            <w:hideMark/>
          </w:tcPr>
          <w:p w14:paraId="16D45560"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660" w:type="dxa"/>
            <w:tcBorders>
              <w:top w:val="nil"/>
              <w:left w:val="nil"/>
              <w:bottom w:val="nil"/>
              <w:right w:val="nil"/>
            </w:tcBorders>
            <w:shd w:val="clear" w:color="auto" w:fill="auto"/>
            <w:noWrap/>
            <w:vAlign w:val="center"/>
            <w:hideMark/>
          </w:tcPr>
          <w:p w14:paraId="6ADC0B94" w14:textId="41B36169" w:rsidR="00FD1BD1" w:rsidRPr="00FD1BD1" w:rsidRDefault="001F3056" w:rsidP="00FD1BD1">
            <w:pPr>
              <w:jc w:val="right"/>
              <w:rPr>
                <w:rFonts w:ascii="Lato" w:hAnsi="Lato" w:cs="Calibri"/>
                <w:color w:val="000000"/>
                <w:szCs w:val="20"/>
                <w:lang w:eastAsia="es-MX"/>
              </w:rPr>
            </w:pPr>
            <w:r w:rsidRPr="001F3056">
              <w:rPr>
                <w:rFonts w:ascii="Lato" w:hAnsi="Lato" w:cs="Arial"/>
                <w:color w:val="000000"/>
                <w:szCs w:val="20"/>
                <w:lang w:eastAsia="es-MX"/>
              </w:rPr>
              <w:t>1,140,085,162.77</w:t>
            </w:r>
          </w:p>
        </w:tc>
      </w:tr>
      <w:tr w:rsidR="00FD1BD1" w:rsidRPr="00FD1BD1" w14:paraId="5DEBF9BD"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3E90E304" w14:textId="77777777" w:rsidR="00FD1BD1" w:rsidRPr="00FD1BD1" w:rsidRDefault="00FD1BD1" w:rsidP="00FD1BD1">
            <w:pPr>
              <w:jc w:val="both"/>
              <w:rPr>
                <w:rFonts w:ascii="Lato" w:hAnsi="Lato" w:cs="Calibri"/>
                <w:b/>
                <w:bCs/>
                <w:color w:val="000000"/>
                <w:szCs w:val="20"/>
                <w:lang w:eastAsia="es-MX"/>
              </w:rPr>
            </w:pPr>
            <w:r w:rsidRPr="00FD1BD1">
              <w:rPr>
                <w:rFonts w:ascii="Lato" w:hAnsi="Lato" w:cs="Arial"/>
                <w:b/>
                <w:bCs/>
                <w:color w:val="000000"/>
                <w:szCs w:val="20"/>
                <w:lang w:eastAsia="es-MX"/>
              </w:rPr>
              <w:t>PATRIMONIO NO RESTRINGIDO</w:t>
            </w:r>
          </w:p>
        </w:tc>
        <w:tc>
          <w:tcPr>
            <w:tcW w:w="1660" w:type="dxa"/>
            <w:tcBorders>
              <w:top w:val="nil"/>
              <w:left w:val="nil"/>
              <w:bottom w:val="nil"/>
              <w:right w:val="nil"/>
            </w:tcBorders>
            <w:shd w:val="clear" w:color="auto" w:fill="auto"/>
            <w:noWrap/>
            <w:vAlign w:val="center"/>
            <w:hideMark/>
          </w:tcPr>
          <w:p w14:paraId="5761F71B"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64519ACD"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29AC9C11"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r>
      <w:tr w:rsidR="00FD1BD1" w:rsidRPr="00FD1BD1" w14:paraId="4F6EE518"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40D89F07" w14:textId="77777777" w:rsidR="00FD1BD1" w:rsidRPr="00FD1BD1" w:rsidRDefault="00FD1BD1" w:rsidP="00FD1BD1">
            <w:pPr>
              <w:jc w:val="both"/>
              <w:rPr>
                <w:rFonts w:ascii="Lato" w:hAnsi="Lato" w:cs="Calibri"/>
                <w:b/>
                <w:bCs/>
                <w:color w:val="000000"/>
                <w:szCs w:val="20"/>
                <w:lang w:eastAsia="es-MX"/>
              </w:rPr>
            </w:pPr>
            <w:r w:rsidRPr="00FD1BD1">
              <w:rPr>
                <w:rFonts w:ascii="Lato" w:hAnsi="Lato" w:cs="Arial"/>
                <w:b/>
                <w:bCs/>
                <w:color w:val="000000"/>
                <w:szCs w:val="20"/>
                <w:lang w:eastAsia="es-MX"/>
              </w:rPr>
              <w:t>DONACIONES DE CAPITAL</w:t>
            </w:r>
          </w:p>
        </w:tc>
        <w:tc>
          <w:tcPr>
            <w:tcW w:w="1660" w:type="dxa"/>
            <w:tcBorders>
              <w:top w:val="nil"/>
              <w:left w:val="nil"/>
              <w:bottom w:val="nil"/>
              <w:right w:val="nil"/>
            </w:tcBorders>
            <w:shd w:val="clear" w:color="auto" w:fill="auto"/>
            <w:noWrap/>
            <w:vAlign w:val="center"/>
            <w:hideMark/>
          </w:tcPr>
          <w:p w14:paraId="5159A170"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769333FB"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083E0C6A"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r>
      <w:tr w:rsidR="00FD1BD1" w:rsidRPr="00FD1BD1" w14:paraId="1FA36128"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6C57B876" w14:textId="77777777" w:rsidR="00FD1BD1" w:rsidRPr="00FD1BD1" w:rsidRDefault="00FD1BD1" w:rsidP="00FD1BD1">
            <w:pPr>
              <w:jc w:val="both"/>
              <w:rPr>
                <w:rFonts w:ascii="Lato" w:hAnsi="Lato" w:cs="Calibri"/>
                <w:b/>
                <w:bCs/>
                <w:color w:val="000000"/>
                <w:szCs w:val="20"/>
                <w:lang w:eastAsia="es-MX"/>
              </w:rPr>
            </w:pPr>
            <w:r w:rsidRPr="00FD1BD1">
              <w:rPr>
                <w:rFonts w:ascii="Lato" w:hAnsi="Lato" w:cs="Arial"/>
                <w:b/>
                <w:bCs/>
                <w:color w:val="000000"/>
                <w:szCs w:val="20"/>
                <w:lang w:eastAsia="es-MX"/>
              </w:rPr>
              <w:t>PATRIMONIO DONADO</w:t>
            </w:r>
          </w:p>
        </w:tc>
        <w:tc>
          <w:tcPr>
            <w:tcW w:w="1660" w:type="dxa"/>
            <w:tcBorders>
              <w:top w:val="nil"/>
              <w:left w:val="nil"/>
              <w:bottom w:val="nil"/>
              <w:right w:val="nil"/>
            </w:tcBorders>
            <w:shd w:val="clear" w:color="auto" w:fill="auto"/>
            <w:noWrap/>
            <w:vAlign w:val="center"/>
            <w:hideMark/>
          </w:tcPr>
          <w:p w14:paraId="7C4C7289"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1BD2F2B9"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06B66DEA"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r>
      <w:tr w:rsidR="00FD1BD1" w:rsidRPr="00FD1BD1" w14:paraId="021B5F39"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59D30961" w14:textId="77777777" w:rsidR="00FD1BD1" w:rsidRPr="00FD1BD1" w:rsidRDefault="00FD1BD1" w:rsidP="00FD1BD1">
            <w:pPr>
              <w:rPr>
                <w:rFonts w:ascii="Lato" w:hAnsi="Lato" w:cs="Calibri"/>
                <w:b/>
                <w:bCs/>
                <w:color w:val="000000"/>
                <w:szCs w:val="20"/>
                <w:lang w:eastAsia="es-MX"/>
              </w:rPr>
            </w:pPr>
            <w:r w:rsidRPr="00FD1BD1">
              <w:rPr>
                <w:rFonts w:ascii="Lato" w:hAnsi="Lato" w:cs="Arial"/>
                <w:b/>
                <w:bCs/>
                <w:color w:val="000000"/>
                <w:szCs w:val="20"/>
                <w:lang w:eastAsia="es-MX"/>
              </w:rPr>
              <w:t>ACTUALIZACIÓN DE LA HACIENDA PÚBLICA/PATRIMONIO</w:t>
            </w:r>
          </w:p>
        </w:tc>
        <w:tc>
          <w:tcPr>
            <w:tcW w:w="1660" w:type="dxa"/>
            <w:tcBorders>
              <w:top w:val="nil"/>
              <w:left w:val="nil"/>
              <w:bottom w:val="nil"/>
              <w:right w:val="nil"/>
            </w:tcBorders>
            <w:shd w:val="clear" w:color="auto" w:fill="auto"/>
            <w:noWrap/>
            <w:vAlign w:val="center"/>
            <w:hideMark/>
          </w:tcPr>
          <w:p w14:paraId="101BC3E1"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143648F6"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0199BE04"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r>
    </w:tbl>
    <w:p w14:paraId="6F20B0EC" w14:textId="77777777" w:rsidR="00FD1BD1" w:rsidRPr="00FD1BD1" w:rsidRDefault="00FD1BD1" w:rsidP="00FD1BD1">
      <w:pPr>
        <w:autoSpaceDE w:val="0"/>
        <w:autoSpaceDN w:val="0"/>
        <w:adjustRightInd w:val="0"/>
        <w:ind w:left="360"/>
        <w:jc w:val="both"/>
        <w:rPr>
          <w:rFonts w:ascii="Lato" w:hAnsi="Lato" w:cs="Arial"/>
          <w:szCs w:val="20"/>
        </w:rPr>
      </w:pPr>
    </w:p>
    <w:p w14:paraId="5430414F" w14:textId="77777777" w:rsidR="00FD1BD1" w:rsidRPr="00FD1BD1" w:rsidRDefault="00FD1BD1" w:rsidP="00FD1BD1">
      <w:pPr>
        <w:autoSpaceDE w:val="0"/>
        <w:autoSpaceDN w:val="0"/>
        <w:adjustRightInd w:val="0"/>
        <w:jc w:val="both"/>
        <w:rPr>
          <w:rFonts w:ascii="Lato" w:hAnsi="Lato" w:cs="Arial"/>
          <w:szCs w:val="20"/>
        </w:rPr>
      </w:pPr>
      <w:r w:rsidRPr="00FD1BD1">
        <w:rPr>
          <w:rFonts w:ascii="Lato" w:hAnsi="Lato" w:cs="Arial"/>
          <w:szCs w:val="20"/>
        </w:rPr>
        <w:t>Las variaciones se deben fundamentalmente a las actualizaciones del valor catastral de los bienes inmuebles.</w:t>
      </w:r>
    </w:p>
    <w:p w14:paraId="5A4650AF" w14:textId="77777777" w:rsidR="00FD1BD1" w:rsidRPr="00FD1BD1" w:rsidRDefault="00FD1BD1" w:rsidP="00FD1BD1">
      <w:pPr>
        <w:autoSpaceDE w:val="0"/>
        <w:autoSpaceDN w:val="0"/>
        <w:adjustRightInd w:val="0"/>
        <w:jc w:val="both"/>
        <w:rPr>
          <w:rFonts w:ascii="Lato" w:hAnsi="Lato" w:cs="Arial"/>
          <w:szCs w:val="20"/>
        </w:rPr>
      </w:pPr>
    </w:p>
    <w:p w14:paraId="5692335F" w14:textId="77777777" w:rsidR="00FD1BD1" w:rsidRPr="00FD1BD1" w:rsidRDefault="00FD1BD1" w:rsidP="00FD1BD1">
      <w:pPr>
        <w:autoSpaceDE w:val="0"/>
        <w:autoSpaceDN w:val="0"/>
        <w:adjustRightInd w:val="0"/>
        <w:ind w:left="360"/>
        <w:jc w:val="both"/>
        <w:rPr>
          <w:rFonts w:ascii="Lato" w:hAnsi="Lato" w:cs="Arial"/>
          <w:szCs w:val="20"/>
        </w:rPr>
      </w:pPr>
    </w:p>
    <w:p w14:paraId="41C9AFA2" w14:textId="77777777" w:rsidR="00FD1BD1" w:rsidRPr="00FD1BD1" w:rsidRDefault="00FD1BD1" w:rsidP="00FD1BD1">
      <w:pPr>
        <w:autoSpaceDE w:val="0"/>
        <w:autoSpaceDN w:val="0"/>
        <w:adjustRightInd w:val="0"/>
        <w:ind w:left="360"/>
        <w:jc w:val="both"/>
        <w:rPr>
          <w:rFonts w:ascii="Lato" w:hAnsi="Lato" w:cs="Arial"/>
          <w:szCs w:val="20"/>
        </w:rPr>
      </w:pPr>
    </w:p>
    <w:p w14:paraId="7163B7CF" w14:textId="77777777" w:rsidR="00FD1BD1" w:rsidRPr="00FD1BD1" w:rsidRDefault="00FD1BD1" w:rsidP="00FD1BD1">
      <w:pPr>
        <w:autoSpaceDE w:val="0"/>
        <w:autoSpaceDN w:val="0"/>
        <w:adjustRightInd w:val="0"/>
        <w:jc w:val="both"/>
        <w:rPr>
          <w:rFonts w:ascii="Lato" w:hAnsi="Lato" w:cs="Arial"/>
          <w:szCs w:val="20"/>
        </w:rPr>
      </w:pPr>
      <w:r w:rsidRPr="00FD1BD1">
        <w:rPr>
          <w:rFonts w:ascii="Lato" w:hAnsi="Lato" w:cs="Arial"/>
          <w:szCs w:val="20"/>
        </w:rPr>
        <w:t>En la cuenta de patrimonio generado se acumula el resultado de ejercicios anteriores y se integran de la siguiente forma:</w:t>
      </w:r>
    </w:p>
    <w:p w14:paraId="198F77DD" w14:textId="77777777" w:rsidR="00FD1BD1" w:rsidRPr="00FD1BD1" w:rsidRDefault="00FD1BD1" w:rsidP="00FD1BD1">
      <w:pPr>
        <w:autoSpaceDE w:val="0"/>
        <w:autoSpaceDN w:val="0"/>
        <w:adjustRightInd w:val="0"/>
        <w:jc w:val="both"/>
        <w:rPr>
          <w:rFonts w:ascii="Lato" w:hAnsi="Lato" w:cs="Arial"/>
          <w:szCs w:val="20"/>
        </w:rPr>
      </w:pPr>
    </w:p>
    <w:tbl>
      <w:tblPr>
        <w:tblW w:w="12041" w:type="dxa"/>
        <w:jc w:val="center"/>
        <w:tblCellMar>
          <w:left w:w="70" w:type="dxa"/>
          <w:right w:w="70" w:type="dxa"/>
        </w:tblCellMar>
        <w:tblLook w:val="04A0" w:firstRow="1" w:lastRow="0" w:firstColumn="1" w:lastColumn="0" w:noHBand="0" w:noVBand="1"/>
      </w:tblPr>
      <w:tblGrid>
        <w:gridCol w:w="6311"/>
        <w:gridCol w:w="1911"/>
        <w:gridCol w:w="1701"/>
        <w:gridCol w:w="2118"/>
      </w:tblGrid>
      <w:tr w:rsidR="00FD1BD1" w:rsidRPr="00FD1BD1" w14:paraId="1F9A8466" w14:textId="77777777" w:rsidTr="00BA51F5">
        <w:trPr>
          <w:trHeight w:val="232"/>
          <w:jc w:val="center"/>
        </w:trPr>
        <w:tc>
          <w:tcPr>
            <w:tcW w:w="6311" w:type="dxa"/>
            <w:tcBorders>
              <w:top w:val="nil"/>
              <w:left w:val="nil"/>
              <w:bottom w:val="nil"/>
              <w:right w:val="nil"/>
            </w:tcBorders>
            <w:shd w:val="clear" w:color="auto" w:fill="auto"/>
            <w:noWrap/>
            <w:hideMark/>
          </w:tcPr>
          <w:p w14:paraId="2FF60FE9" w14:textId="77777777" w:rsidR="00FD1BD1" w:rsidRPr="00FD1BD1" w:rsidRDefault="00FD1BD1" w:rsidP="00FD1BD1">
            <w:pPr>
              <w:jc w:val="both"/>
              <w:rPr>
                <w:rFonts w:ascii="Lato" w:hAnsi="Lato" w:cs="Arial"/>
                <w:color w:val="000000"/>
                <w:szCs w:val="20"/>
                <w:lang w:eastAsia="es-MX"/>
              </w:rPr>
            </w:pPr>
          </w:p>
        </w:tc>
        <w:tc>
          <w:tcPr>
            <w:tcW w:w="1911" w:type="dxa"/>
            <w:tcBorders>
              <w:top w:val="nil"/>
              <w:left w:val="nil"/>
              <w:bottom w:val="nil"/>
              <w:right w:val="nil"/>
            </w:tcBorders>
            <w:shd w:val="clear" w:color="auto" w:fill="auto"/>
            <w:noWrap/>
            <w:vAlign w:val="center"/>
            <w:hideMark/>
          </w:tcPr>
          <w:p w14:paraId="0DCD2115" w14:textId="77777777" w:rsidR="00FD1BD1" w:rsidRPr="00FD1BD1" w:rsidRDefault="00FD1BD1" w:rsidP="00FD1BD1">
            <w:pPr>
              <w:jc w:val="both"/>
              <w:rPr>
                <w:rFonts w:ascii="Lato" w:hAnsi="Lato" w:cs="Arial"/>
                <w:b/>
                <w:bCs/>
                <w:color w:val="000000"/>
                <w:szCs w:val="20"/>
                <w:lang w:eastAsia="es-MX"/>
              </w:rPr>
            </w:pPr>
            <w:r w:rsidRPr="00FD1BD1">
              <w:rPr>
                <w:rFonts w:ascii="Lato" w:hAnsi="Lato" w:cs="Arial"/>
                <w:b/>
                <w:bCs/>
                <w:color w:val="000000"/>
                <w:szCs w:val="20"/>
                <w:lang w:eastAsia="es-MX"/>
              </w:rPr>
              <w:t>SALDO INICIAL</w:t>
            </w:r>
          </w:p>
        </w:tc>
        <w:tc>
          <w:tcPr>
            <w:tcW w:w="1701" w:type="dxa"/>
            <w:tcBorders>
              <w:top w:val="nil"/>
              <w:left w:val="nil"/>
              <w:bottom w:val="nil"/>
              <w:right w:val="nil"/>
            </w:tcBorders>
            <w:shd w:val="clear" w:color="auto" w:fill="auto"/>
            <w:noWrap/>
            <w:vAlign w:val="center"/>
            <w:hideMark/>
          </w:tcPr>
          <w:p w14:paraId="117AE864" w14:textId="77777777" w:rsidR="00FD1BD1" w:rsidRPr="00FD1BD1" w:rsidRDefault="00FD1BD1" w:rsidP="00FD1BD1">
            <w:pPr>
              <w:jc w:val="both"/>
              <w:rPr>
                <w:rFonts w:ascii="Lato" w:hAnsi="Lato" w:cs="Arial"/>
                <w:b/>
                <w:bCs/>
                <w:color w:val="000000"/>
                <w:szCs w:val="20"/>
                <w:lang w:eastAsia="es-MX"/>
              </w:rPr>
            </w:pPr>
            <w:r w:rsidRPr="00FD1BD1">
              <w:rPr>
                <w:rFonts w:ascii="Lato" w:hAnsi="Lato" w:cs="Arial"/>
                <w:b/>
                <w:bCs/>
                <w:color w:val="000000"/>
                <w:szCs w:val="20"/>
                <w:lang w:eastAsia="es-MX"/>
              </w:rPr>
              <w:t>VARIACIONES</w:t>
            </w:r>
          </w:p>
        </w:tc>
        <w:tc>
          <w:tcPr>
            <w:tcW w:w="2118" w:type="dxa"/>
            <w:tcBorders>
              <w:top w:val="nil"/>
              <w:left w:val="nil"/>
              <w:bottom w:val="nil"/>
              <w:right w:val="nil"/>
            </w:tcBorders>
            <w:shd w:val="clear" w:color="auto" w:fill="auto"/>
            <w:noWrap/>
            <w:vAlign w:val="center"/>
            <w:hideMark/>
          </w:tcPr>
          <w:p w14:paraId="3331FBED" w14:textId="52647F37" w:rsidR="00FD1BD1" w:rsidRPr="00FD1BD1" w:rsidRDefault="002B40D4" w:rsidP="00FD1BD1">
            <w:pPr>
              <w:jc w:val="both"/>
              <w:rPr>
                <w:rFonts w:ascii="Lato" w:hAnsi="Lato" w:cs="Arial"/>
                <w:b/>
                <w:bCs/>
                <w:color w:val="000000"/>
                <w:szCs w:val="20"/>
                <w:lang w:eastAsia="es-MX"/>
              </w:rPr>
            </w:pPr>
            <w:r>
              <w:rPr>
                <w:rFonts w:ascii="Lato" w:hAnsi="Lato" w:cs="Arial"/>
                <w:b/>
                <w:bCs/>
                <w:color w:val="000000"/>
                <w:szCs w:val="20"/>
                <w:lang w:eastAsia="es-MX"/>
              </w:rPr>
              <w:t xml:space="preserve">         </w:t>
            </w:r>
            <w:r w:rsidR="00FD1BD1" w:rsidRPr="00FD1BD1">
              <w:rPr>
                <w:rFonts w:ascii="Lato" w:hAnsi="Lato" w:cs="Arial"/>
                <w:b/>
                <w:bCs/>
                <w:color w:val="000000"/>
                <w:szCs w:val="20"/>
                <w:lang w:eastAsia="es-MX"/>
              </w:rPr>
              <w:t>SALDO FINAL</w:t>
            </w:r>
          </w:p>
        </w:tc>
      </w:tr>
      <w:tr w:rsidR="00FD1BD1" w:rsidRPr="00FD1BD1" w14:paraId="1C8CA39A" w14:textId="77777777" w:rsidTr="00BA51F5">
        <w:trPr>
          <w:trHeight w:val="232"/>
          <w:jc w:val="center"/>
        </w:trPr>
        <w:tc>
          <w:tcPr>
            <w:tcW w:w="6311" w:type="dxa"/>
            <w:tcBorders>
              <w:top w:val="nil"/>
              <w:left w:val="nil"/>
              <w:bottom w:val="nil"/>
              <w:right w:val="nil"/>
            </w:tcBorders>
            <w:shd w:val="clear" w:color="auto" w:fill="auto"/>
            <w:noWrap/>
            <w:hideMark/>
          </w:tcPr>
          <w:p w14:paraId="05D5F39B" w14:textId="77777777" w:rsidR="00FD1BD1" w:rsidRPr="00FD1BD1" w:rsidRDefault="00FD1BD1" w:rsidP="00FD1BD1">
            <w:pPr>
              <w:jc w:val="both"/>
              <w:rPr>
                <w:rFonts w:ascii="Lato" w:hAnsi="Lato" w:cs="Arial"/>
                <w:b/>
                <w:color w:val="000000"/>
                <w:szCs w:val="20"/>
                <w:lang w:eastAsia="es-MX"/>
              </w:rPr>
            </w:pPr>
            <w:r w:rsidRPr="00FD1BD1">
              <w:rPr>
                <w:rFonts w:ascii="Lato" w:hAnsi="Lato" w:cs="Arial"/>
                <w:b/>
                <w:color w:val="000000"/>
                <w:szCs w:val="20"/>
                <w:lang w:eastAsia="es-MX"/>
              </w:rPr>
              <w:t>HACIENDA PUBLICA /PATRIMONIO GENERADO</w:t>
            </w:r>
          </w:p>
        </w:tc>
        <w:tc>
          <w:tcPr>
            <w:tcW w:w="1911" w:type="dxa"/>
            <w:tcBorders>
              <w:top w:val="nil"/>
              <w:left w:val="nil"/>
              <w:bottom w:val="nil"/>
              <w:right w:val="nil"/>
            </w:tcBorders>
            <w:shd w:val="clear" w:color="auto" w:fill="auto"/>
            <w:noWrap/>
            <w:hideMark/>
          </w:tcPr>
          <w:p w14:paraId="7BEF3DC6" w14:textId="77777777" w:rsidR="00FD1BD1" w:rsidRPr="00FD1BD1" w:rsidRDefault="00FD1BD1" w:rsidP="00FD1BD1">
            <w:pPr>
              <w:jc w:val="both"/>
              <w:rPr>
                <w:rFonts w:ascii="Lato" w:hAnsi="Lato" w:cs="Arial"/>
                <w:color w:val="000000"/>
                <w:szCs w:val="20"/>
                <w:lang w:eastAsia="es-MX"/>
              </w:rPr>
            </w:pPr>
          </w:p>
        </w:tc>
        <w:tc>
          <w:tcPr>
            <w:tcW w:w="1701" w:type="dxa"/>
            <w:tcBorders>
              <w:top w:val="nil"/>
              <w:left w:val="nil"/>
              <w:bottom w:val="nil"/>
              <w:right w:val="nil"/>
            </w:tcBorders>
            <w:shd w:val="clear" w:color="auto" w:fill="auto"/>
            <w:noWrap/>
            <w:hideMark/>
          </w:tcPr>
          <w:p w14:paraId="2421C52D" w14:textId="77777777" w:rsidR="00FD1BD1" w:rsidRPr="00FD1BD1" w:rsidRDefault="00FD1BD1" w:rsidP="00FD1BD1">
            <w:pPr>
              <w:jc w:val="both"/>
              <w:rPr>
                <w:rFonts w:ascii="Lato" w:hAnsi="Lato" w:cs="Arial"/>
                <w:color w:val="000000"/>
                <w:szCs w:val="20"/>
                <w:lang w:eastAsia="es-MX"/>
              </w:rPr>
            </w:pPr>
          </w:p>
        </w:tc>
        <w:tc>
          <w:tcPr>
            <w:tcW w:w="2118" w:type="dxa"/>
            <w:tcBorders>
              <w:top w:val="nil"/>
              <w:left w:val="nil"/>
              <w:bottom w:val="nil"/>
              <w:right w:val="nil"/>
            </w:tcBorders>
            <w:shd w:val="clear" w:color="auto" w:fill="auto"/>
            <w:noWrap/>
            <w:hideMark/>
          </w:tcPr>
          <w:p w14:paraId="3E9606B8" w14:textId="77777777" w:rsidR="00FD1BD1" w:rsidRPr="00FD1BD1" w:rsidRDefault="00FD1BD1" w:rsidP="00FD1BD1">
            <w:pPr>
              <w:jc w:val="both"/>
              <w:rPr>
                <w:rFonts w:ascii="Lato" w:hAnsi="Lato" w:cs="Arial"/>
                <w:color w:val="000000"/>
                <w:szCs w:val="20"/>
                <w:lang w:eastAsia="es-MX"/>
              </w:rPr>
            </w:pPr>
          </w:p>
        </w:tc>
      </w:tr>
      <w:tr w:rsidR="001F3056" w:rsidRPr="00FD1BD1" w14:paraId="02454666" w14:textId="77777777" w:rsidTr="00C47B0C">
        <w:trPr>
          <w:trHeight w:val="232"/>
          <w:jc w:val="center"/>
        </w:trPr>
        <w:tc>
          <w:tcPr>
            <w:tcW w:w="6311" w:type="dxa"/>
            <w:tcBorders>
              <w:top w:val="nil"/>
              <w:left w:val="nil"/>
              <w:bottom w:val="nil"/>
              <w:right w:val="nil"/>
            </w:tcBorders>
            <w:shd w:val="clear" w:color="auto" w:fill="auto"/>
            <w:noWrap/>
          </w:tcPr>
          <w:p w14:paraId="268611AB" w14:textId="72F1D0CC" w:rsidR="001F3056" w:rsidRPr="00FD1BD1" w:rsidRDefault="001F3056" w:rsidP="001F3056">
            <w:pPr>
              <w:jc w:val="both"/>
              <w:rPr>
                <w:rFonts w:ascii="Lato" w:hAnsi="Lato" w:cs="Arial"/>
                <w:b/>
                <w:color w:val="000000"/>
                <w:szCs w:val="20"/>
                <w:lang w:eastAsia="es-MX"/>
              </w:rPr>
            </w:pPr>
            <w:r w:rsidRPr="001F3056">
              <w:rPr>
                <w:rFonts w:ascii="Lato" w:hAnsi="Lato" w:cs="Arial"/>
                <w:b/>
                <w:color w:val="000000"/>
                <w:szCs w:val="20"/>
                <w:lang w:eastAsia="es-MX"/>
              </w:rPr>
              <w:t>RESULTADOS DEL EJERCICIO</w:t>
            </w:r>
          </w:p>
        </w:tc>
        <w:tc>
          <w:tcPr>
            <w:tcW w:w="1911" w:type="dxa"/>
            <w:tcBorders>
              <w:top w:val="nil"/>
              <w:left w:val="nil"/>
              <w:bottom w:val="nil"/>
              <w:right w:val="nil"/>
            </w:tcBorders>
            <w:shd w:val="clear" w:color="auto" w:fill="auto"/>
            <w:noWrap/>
            <w:vAlign w:val="center"/>
          </w:tcPr>
          <w:p w14:paraId="0060870B" w14:textId="4EF7D6C0" w:rsidR="001F3056" w:rsidRPr="00FD1BD1" w:rsidRDefault="00607211" w:rsidP="00607211">
            <w:pPr>
              <w:jc w:val="right"/>
              <w:rPr>
                <w:rFonts w:ascii="Lato" w:hAnsi="Lato" w:cs="Arial"/>
                <w:color w:val="000000"/>
                <w:szCs w:val="20"/>
                <w:lang w:eastAsia="es-MX"/>
              </w:rPr>
            </w:pPr>
            <w:r>
              <w:rPr>
                <w:rFonts w:ascii="Lato" w:hAnsi="Lato" w:cs="Arial"/>
                <w:color w:val="000000"/>
                <w:szCs w:val="20"/>
                <w:lang w:eastAsia="es-MX"/>
              </w:rPr>
              <w:t>-681,442.85</w:t>
            </w:r>
          </w:p>
        </w:tc>
        <w:tc>
          <w:tcPr>
            <w:tcW w:w="1701" w:type="dxa"/>
            <w:tcBorders>
              <w:top w:val="nil"/>
              <w:left w:val="nil"/>
              <w:bottom w:val="nil"/>
              <w:right w:val="nil"/>
            </w:tcBorders>
            <w:shd w:val="clear" w:color="auto" w:fill="auto"/>
            <w:noWrap/>
            <w:vAlign w:val="center"/>
          </w:tcPr>
          <w:p w14:paraId="12297423" w14:textId="59DE9635" w:rsidR="001F3056" w:rsidRPr="00FD1BD1" w:rsidRDefault="00607211" w:rsidP="001F3056">
            <w:pPr>
              <w:jc w:val="right"/>
              <w:rPr>
                <w:rFonts w:ascii="Lato" w:hAnsi="Lato" w:cs="Arial"/>
                <w:color w:val="000000"/>
                <w:szCs w:val="20"/>
                <w:lang w:eastAsia="es-MX"/>
              </w:rPr>
            </w:pPr>
            <w:r>
              <w:rPr>
                <w:rFonts w:ascii="Lato" w:hAnsi="Lato" w:cs="Arial"/>
                <w:color w:val="000000"/>
                <w:szCs w:val="20"/>
                <w:lang w:eastAsia="es-MX"/>
              </w:rPr>
              <w:t>14,606.57</w:t>
            </w:r>
          </w:p>
        </w:tc>
        <w:tc>
          <w:tcPr>
            <w:tcW w:w="2118" w:type="dxa"/>
            <w:tcBorders>
              <w:top w:val="nil"/>
              <w:left w:val="nil"/>
              <w:bottom w:val="nil"/>
              <w:right w:val="nil"/>
            </w:tcBorders>
            <w:shd w:val="clear" w:color="auto" w:fill="auto"/>
            <w:noWrap/>
            <w:vAlign w:val="center"/>
          </w:tcPr>
          <w:p w14:paraId="5B590C9A" w14:textId="5A59253D" w:rsidR="001F3056" w:rsidRPr="00FD1BD1" w:rsidRDefault="00850652" w:rsidP="00607211">
            <w:pPr>
              <w:jc w:val="right"/>
              <w:rPr>
                <w:rFonts w:ascii="Lato" w:hAnsi="Lato" w:cs="Arial"/>
                <w:color w:val="000000"/>
                <w:szCs w:val="20"/>
                <w:lang w:eastAsia="es-MX"/>
              </w:rPr>
            </w:pPr>
            <w:r>
              <w:rPr>
                <w:rFonts w:ascii="Lato" w:hAnsi="Lato" w:cs="Arial"/>
                <w:color w:val="000000"/>
                <w:szCs w:val="20"/>
                <w:lang w:eastAsia="es-MX"/>
              </w:rPr>
              <w:t>-</w:t>
            </w:r>
            <w:r w:rsidR="00607211">
              <w:rPr>
                <w:rFonts w:ascii="Lato" w:hAnsi="Lato" w:cs="Arial"/>
                <w:color w:val="000000"/>
                <w:szCs w:val="20"/>
                <w:lang w:eastAsia="es-MX"/>
              </w:rPr>
              <w:t>666,836.28</w:t>
            </w:r>
          </w:p>
        </w:tc>
      </w:tr>
      <w:tr w:rsidR="00850652" w:rsidRPr="00FD1BD1" w14:paraId="469AC708" w14:textId="77777777" w:rsidTr="002248CF">
        <w:trPr>
          <w:trHeight w:val="232"/>
          <w:jc w:val="center"/>
        </w:trPr>
        <w:tc>
          <w:tcPr>
            <w:tcW w:w="6311" w:type="dxa"/>
            <w:tcBorders>
              <w:top w:val="nil"/>
              <w:left w:val="nil"/>
              <w:bottom w:val="nil"/>
              <w:right w:val="nil"/>
            </w:tcBorders>
            <w:shd w:val="clear" w:color="auto" w:fill="auto"/>
            <w:noWrap/>
            <w:hideMark/>
          </w:tcPr>
          <w:p w14:paraId="5A6D0DDB" w14:textId="77777777" w:rsidR="00850652" w:rsidRPr="00FD1BD1" w:rsidRDefault="00850652" w:rsidP="00850652">
            <w:pPr>
              <w:jc w:val="both"/>
              <w:rPr>
                <w:rFonts w:ascii="Lato" w:hAnsi="Lato" w:cs="Arial"/>
                <w:b/>
                <w:color w:val="000000"/>
                <w:szCs w:val="20"/>
                <w:lang w:eastAsia="es-MX"/>
              </w:rPr>
            </w:pPr>
            <w:r w:rsidRPr="00FD1BD1">
              <w:rPr>
                <w:rFonts w:ascii="Lato" w:hAnsi="Lato" w:cs="Arial"/>
                <w:b/>
                <w:color w:val="000000"/>
                <w:szCs w:val="20"/>
                <w:lang w:eastAsia="es-MX"/>
              </w:rPr>
              <w:t>RESULTADOS DE EJERCICIOS ANTERIORES</w:t>
            </w:r>
          </w:p>
        </w:tc>
        <w:tc>
          <w:tcPr>
            <w:tcW w:w="1911" w:type="dxa"/>
            <w:tcBorders>
              <w:top w:val="nil"/>
              <w:left w:val="nil"/>
              <w:bottom w:val="nil"/>
              <w:right w:val="nil"/>
            </w:tcBorders>
            <w:shd w:val="clear" w:color="auto" w:fill="auto"/>
            <w:noWrap/>
            <w:vAlign w:val="center"/>
            <w:hideMark/>
          </w:tcPr>
          <w:p w14:paraId="24B96C44" w14:textId="535638CB" w:rsidR="00850652" w:rsidRPr="00FD1BD1" w:rsidRDefault="00850652" w:rsidP="00850652">
            <w:pPr>
              <w:jc w:val="right"/>
              <w:rPr>
                <w:rFonts w:ascii="Lato" w:hAnsi="Lato" w:cs="Arial"/>
                <w:color w:val="000000"/>
                <w:szCs w:val="20"/>
                <w:lang w:eastAsia="es-MX"/>
              </w:rPr>
            </w:pPr>
            <w:r>
              <w:rPr>
                <w:rFonts w:ascii="Lato" w:hAnsi="Lato" w:cs="Arial"/>
                <w:color w:val="000000"/>
                <w:szCs w:val="20"/>
                <w:lang w:eastAsia="es-MX"/>
              </w:rPr>
              <w:t>0.00</w:t>
            </w:r>
          </w:p>
        </w:tc>
        <w:tc>
          <w:tcPr>
            <w:tcW w:w="1701" w:type="dxa"/>
            <w:tcBorders>
              <w:top w:val="nil"/>
              <w:left w:val="nil"/>
              <w:bottom w:val="nil"/>
              <w:right w:val="nil"/>
            </w:tcBorders>
            <w:shd w:val="clear" w:color="auto" w:fill="auto"/>
            <w:noWrap/>
            <w:vAlign w:val="center"/>
            <w:hideMark/>
          </w:tcPr>
          <w:p w14:paraId="787B4125" w14:textId="45B00351" w:rsidR="00850652" w:rsidRPr="00FD1BD1" w:rsidRDefault="00850652" w:rsidP="00850652">
            <w:pPr>
              <w:jc w:val="right"/>
              <w:rPr>
                <w:rFonts w:ascii="Lato" w:hAnsi="Lato" w:cs="Arial"/>
                <w:color w:val="000000"/>
                <w:szCs w:val="20"/>
                <w:lang w:eastAsia="es-MX"/>
              </w:rPr>
            </w:pPr>
            <w:r w:rsidRPr="001F3056">
              <w:rPr>
                <w:rFonts w:ascii="Lato" w:hAnsi="Lato" w:cs="Arial"/>
                <w:color w:val="000000"/>
                <w:szCs w:val="20"/>
                <w:lang w:eastAsia="es-MX"/>
              </w:rPr>
              <w:t>16,790,419.88</w:t>
            </w:r>
          </w:p>
        </w:tc>
        <w:tc>
          <w:tcPr>
            <w:tcW w:w="2118" w:type="dxa"/>
            <w:tcBorders>
              <w:top w:val="nil"/>
              <w:left w:val="nil"/>
              <w:bottom w:val="nil"/>
              <w:right w:val="nil"/>
            </w:tcBorders>
            <w:shd w:val="clear" w:color="auto" w:fill="auto"/>
            <w:noWrap/>
            <w:vAlign w:val="center"/>
            <w:hideMark/>
          </w:tcPr>
          <w:p w14:paraId="2B7F1D7B" w14:textId="1013BB84" w:rsidR="00850652" w:rsidRPr="00FD1BD1" w:rsidRDefault="00850652" w:rsidP="00850652">
            <w:pPr>
              <w:jc w:val="right"/>
              <w:rPr>
                <w:rFonts w:ascii="Lato" w:hAnsi="Lato" w:cs="Arial"/>
                <w:color w:val="000000"/>
                <w:szCs w:val="20"/>
                <w:lang w:eastAsia="es-MX"/>
              </w:rPr>
            </w:pPr>
            <w:r w:rsidRPr="001F3056">
              <w:rPr>
                <w:rFonts w:ascii="Lato" w:hAnsi="Lato" w:cs="Arial"/>
                <w:color w:val="000000"/>
                <w:szCs w:val="20"/>
                <w:lang w:eastAsia="es-MX"/>
              </w:rPr>
              <w:t>16,790,419.88</w:t>
            </w:r>
          </w:p>
        </w:tc>
      </w:tr>
      <w:tr w:rsidR="001F3056" w:rsidRPr="00FD1BD1" w14:paraId="43B5BF28" w14:textId="77777777" w:rsidTr="002248CF">
        <w:trPr>
          <w:trHeight w:val="232"/>
          <w:jc w:val="center"/>
        </w:trPr>
        <w:tc>
          <w:tcPr>
            <w:tcW w:w="6311" w:type="dxa"/>
            <w:tcBorders>
              <w:top w:val="nil"/>
              <w:left w:val="nil"/>
              <w:bottom w:val="nil"/>
              <w:right w:val="nil"/>
            </w:tcBorders>
            <w:shd w:val="clear" w:color="auto" w:fill="auto"/>
            <w:noWrap/>
            <w:hideMark/>
          </w:tcPr>
          <w:p w14:paraId="3AD26575" w14:textId="77777777" w:rsidR="001F3056" w:rsidRPr="00FD1BD1" w:rsidRDefault="001F3056" w:rsidP="001F3056">
            <w:pPr>
              <w:jc w:val="both"/>
              <w:rPr>
                <w:rFonts w:ascii="Lato" w:hAnsi="Lato" w:cs="Arial"/>
                <w:b/>
                <w:color w:val="000000"/>
                <w:szCs w:val="20"/>
                <w:lang w:eastAsia="es-MX"/>
              </w:rPr>
            </w:pPr>
            <w:r w:rsidRPr="00FD1BD1">
              <w:rPr>
                <w:rFonts w:ascii="Lato" w:hAnsi="Lato" w:cs="Arial"/>
                <w:b/>
                <w:color w:val="000000"/>
                <w:szCs w:val="20"/>
                <w:lang w:eastAsia="es-MX"/>
              </w:rPr>
              <w:t>REVALÚOS</w:t>
            </w:r>
          </w:p>
        </w:tc>
        <w:tc>
          <w:tcPr>
            <w:tcW w:w="1911" w:type="dxa"/>
            <w:tcBorders>
              <w:top w:val="nil"/>
              <w:left w:val="nil"/>
              <w:bottom w:val="nil"/>
              <w:right w:val="nil"/>
            </w:tcBorders>
            <w:shd w:val="clear" w:color="auto" w:fill="auto"/>
            <w:noWrap/>
            <w:vAlign w:val="center"/>
            <w:hideMark/>
          </w:tcPr>
          <w:p w14:paraId="348B1465" w14:textId="48318AF2" w:rsidR="001F3056" w:rsidRPr="00FD1BD1" w:rsidRDefault="00DE3265" w:rsidP="001F3056">
            <w:pPr>
              <w:jc w:val="right"/>
              <w:rPr>
                <w:rFonts w:ascii="Lato" w:hAnsi="Lato" w:cs="Arial"/>
                <w:color w:val="000000"/>
                <w:szCs w:val="20"/>
                <w:lang w:eastAsia="es-MX"/>
              </w:rPr>
            </w:pPr>
            <w:r>
              <w:rPr>
                <w:rFonts w:ascii="Lato" w:hAnsi="Lato" w:cs="Arial"/>
                <w:color w:val="000000"/>
                <w:szCs w:val="20"/>
                <w:lang w:eastAsia="es-MX"/>
              </w:rPr>
              <w:t>0.00</w:t>
            </w:r>
          </w:p>
        </w:tc>
        <w:tc>
          <w:tcPr>
            <w:tcW w:w="1701" w:type="dxa"/>
            <w:tcBorders>
              <w:top w:val="nil"/>
              <w:left w:val="nil"/>
              <w:bottom w:val="nil"/>
              <w:right w:val="nil"/>
            </w:tcBorders>
            <w:shd w:val="clear" w:color="auto" w:fill="auto"/>
            <w:noWrap/>
            <w:vAlign w:val="center"/>
            <w:hideMark/>
          </w:tcPr>
          <w:p w14:paraId="0A4892B9" w14:textId="77777777" w:rsidR="00DE3265" w:rsidRDefault="00DE3265" w:rsidP="00DE3265">
            <w:pPr>
              <w:jc w:val="right"/>
              <w:rPr>
                <w:rFonts w:ascii="Calibri" w:hAnsi="Calibri" w:cs="Calibri"/>
                <w:color w:val="000000"/>
                <w:sz w:val="22"/>
                <w:szCs w:val="22"/>
                <w:lang w:eastAsia="es-MX"/>
              </w:rPr>
            </w:pPr>
            <w:r>
              <w:rPr>
                <w:rFonts w:ascii="Calibri" w:hAnsi="Calibri" w:cs="Calibri"/>
                <w:color w:val="000000"/>
                <w:sz w:val="22"/>
                <w:szCs w:val="22"/>
              </w:rPr>
              <w:t>0.00</w:t>
            </w:r>
          </w:p>
          <w:p w14:paraId="569A26D4" w14:textId="28922956" w:rsidR="001F3056" w:rsidRPr="00FD1BD1" w:rsidRDefault="001F3056" w:rsidP="001F3056">
            <w:pPr>
              <w:jc w:val="right"/>
              <w:rPr>
                <w:rFonts w:ascii="Lato" w:hAnsi="Lato" w:cs="Arial"/>
                <w:color w:val="000000"/>
                <w:szCs w:val="20"/>
                <w:lang w:eastAsia="es-MX"/>
              </w:rPr>
            </w:pPr>
          </w:p>
        </w:tc>
        <w:tc>
          <w:tcPr>
            <w:tcW w:w="2118" w:type="dxa"/>
            <w:tcBorders>
              <w:top w:val="nil"/>
              <w:left w:val="nil"/>
              <w:bottom w:val="nil"/>
              <w:right w:val="nil"/>
            </w:tcBorders>
            <w:shd w:val="clear" w:color="auto" w:fill="auto"/>
            <w:noWrap/>
            <w:vAlign w:val="center"/>
            <w:hideMark/>
          </w:tcPr>
          <w:p w14:paraId="4DB36E53" w14:textId="48037D30" w:rsidR="00850652" w:rsidRDefault="00850652" w:rsidP="00850652">
            <w:pPr>
              <w:jc w:val="right"/>
              <w:rPr>
                <w:rFonts w:ascii="Calibri" w:hAnsi="Calibri" w:cs="Calibri"/>
                <w:color w:val="000000"/>
                <w:sz w:val="22"/>
                <w:szCs w:val="22"/>
                <w:lang w:eastAsia="es-MX"/>
              </w:rPr>
            </w:pPr>
            <w:r>
              <w:rPr>
                <w:rFonts w:ascii="Calibri" w:hAnsi="Calibri" w:cs="Calibri"/>
                <w:color w:val="000000"/>
                <w:sz w:val="22"/>
                <w:szCs w:val="22"/>
              </w:rPr>
              <w:t>0.00</w:t>
            </w:r>
          </w:p>
          <w:p w14:paraId="72D07F6F" w14:textId="430BCCBF" w:rsidR="001F3056" w:rsidRPr="00FD1BD1" w:rsidRDefault="001F3056" w:rsidP="001F3056">
            <w:pPr>
              <w:jc w:val="right"/>
              <w:rPr>
                <w:rFonts w:ascii="Lato" w:hAnsi="Lato" w:cs="Arial"/>
                <w:color w:val="000000"/>
                <w:szCs w:val="20"/>
                <w:lang w:eastAsia="es-MX"/>
              </w:rPr>
            </w:pPr>
          </w:p>
        </w:tc>
      </w:tr>
      <w:tr w:rsidR="001F3056" w:rsidRPr="00FD1BD1" w14:paraId="15C26EAE" w14:textId="77777777" w:rsidTr="002248CF">
        <w:trPr>
          <w:trHeight w:val="232"/>
          <w:jc w:val="center"/>
        </w:trPr>
        <w:tc>
          <w:tcPr>
            <w:tcW w:w="6311" w:type="dxa"/>
            <w:tcBorders>
              <w:top w:val="nil"/>
              <w:left w:val="nil"/>
              <w:bottom w:val="nil"/>
              <w:right w:val="nil"/>
            </w:tcBorders>
            <w:shd w:val="clear" w:color="auto" w:fill="auto"/>
            <w:noWrap/>
            <w:hideMark/>
          </w:tcPr>
          <w:p w14:paraId="2E7348DC" w14:textId="77777777" w:rsidR="001F3056" w:rsidRPr="00FD1BD1" w:rsidRDefault="001F3056" w:rsidP="001F3056">
            <w:pPr>
              <w:jc w:val="both"/>
              <w:rPr>
                <w:rFonts w:ascii="Lato" w:hAnsi="Lato" w:cs="Arial"/>
                <w:b/>
                <w:color w:val="000000"/>
                <w:szCs w:val="20"/>
                <w:lang w:eastAsia="es-MX"/>
              </w:rPr>
            </w:pPr>
            <w:r w:rsidRPr="00FD1BD1">
              <w:rPr>
                <w:rFonts w:ascii="Lato" w:hAnsi="Lato" w:cs="Arial"/>
                <w:b/>
                <w:color w:val="000000"/>
                <w:szCs w:val="20"/>
                <w:lang w:eastAsia="es-MX"/>
              </w:rPr>
              <w:t>RECTIFICACIONES DE RESULTADOS DE EJERCICIOS ANTERIORES</w:t>
            </w:r>
          </w:p>
        </w:tc>
        <w:tc>
          <w:tcPr>
            <w:tcW w:w="1911" w:type="dxa"/>
            <w:tcBorders>
              <w:top w:val="nil"/>
              <w:left w:val="nil"/>
              <w:bottom w:val="nil"/>
              <w:right w:val="nil"/>
            </w:tcBorders>
            <w:shd w:val="clear" w:color="auto" w:fill="auto"/>
            <w:noWrap/>
            <w:vAlign w:val="center"/>
          </w:tcPr>
          <w:p w14:paraId="17BEE5E8" w14:textId="3865F23A" w:rsidR="001F3056" w:rsidRPr="00FD1BD1" w:rsidRDefault="001F3056" w:rsidP="001F3056">
            <w:pPr>
              <w:jc w:val="right"/>
              <w:rPr>
                <w:rFonts w:ascii="Lato" w:hAnsi="Lato" w:cs="Arial"/>
                <w:color w:val="000000"/>
                <w:szCs w:val="20"/>
                <w:lang w:eastAsia="es-MX"/>
              </w:rPr>
            </w:pPr>
            <w:r>
              <w:rPr>
                <w:rFonts w:ascii="Lato" w:hAnsi="Lato" w:cs="Arial"/>
                <w:color w:val="000000"/>
                <w:szCs w:val="20"/>
                <w:lang w:eastAsia="es-MX"/>
              </w:rPr>
              <w:t>0.00</w:t>
            </w:r>
          </w:p>
        </w:tc>
        <w:tc>
          <w:tcPr>
            <w:tcW w:w="1701" w:type="dxa"/>
            <w:tcBorders>
              <w:top w:val="nil"/>
              <w:left w:val="nil"/>
              <w:bottom w:val="nil"/>
              <w:right w:val="nil"/>
            </w:tcBorders>
            <w:shd w:val="clear" w:color="auto" w:fill="auto"/>
            <w:noWrap/>
            <w:vAlign w:val="center"/>
          </w:tcPr>
          <w:p w14:paraId="1186C1C9" w14:textId="79936A7B" w:rsidR="001F3056" w:rsidRPr="00FD1BD1" w:rsidRDefault="001F3056" w:rsidP="001F3056">
            <w:pPr>
              <w:jc w:val="right"/>
              <w:rPr>
                <w:rFonts w:ascii="Lato" w:hAnsi="Lato" w:cs="Arial"/>
                <w:color w:val="000000"/>
                <w:szCs w:val="20"/>
                <w:lang w:eastAsia="es-MX"/>
              </w:rPr>
            </w:pPr>
            <w:r>
              <w:rPr>
                <w:rFonts w:ascii="Lato" w:hAnsi="Lato" w:cs="Arial"/>
                <w:color w:val="000000"/>
                <w:szCs w:val="20"/>
                <w:lang w:eastAsia="es-MX"/>
              </w:rPr>
              <w:t xml:space="preserve">0.00              </w:t>
            </w:r>
            <w:r w:rsidRPr="00BA51F5">
              <w:rPr>
                <w:rFonts w:ascii="Lato" w:hAnsi="Lato" w:cs="Arial"/>
                <w:color w:val="000000"/>
                <w:szCs w:val="20"/>
                <w:lang w:eastAsia="es-MX"/>
              </w:rPr>
              <w:t xml:space="preserve"> </w:t>
            </w:r>
            <w:r>
              <w:rPr>
                <w:rFonts w:ascii="Lato" w:hAnsi="Lato" w:cs="Arial"/>
                <w:color w:val="000000"/>
                <w:szCs w:val="20"/>
                <w:lang w:eastAsia="es-MX"/>
              </w:rPr>
              <w:t xml:space="preserve">       </w:t>
            </w:r>
          </w:p>
        </w:tc>
        <w:tc>
          <w:tcPr>
            <w:tcW w:w="2118" w:type="dxa"/>
            <w:tcBorders>
              <w:top w:val="nil"/>
              <w:left w:val="nil"/>
              <w:bottom w:val="nil"/>
              <w:right w:val="nil"/>
            </w:tcBorders>
            <w:shd w:val="clear" w:color="auto" w:fill="auto"/>
            <w:noWrap/>
            <w:vAlign w:val="center"/>
          </w:tcPr>
          <w:p w14:paraId="79C500F3" w14:textId="1AEF14E7" w:rsidR="001F3056" w:rsidRPr="00BC376A" w:rsidRDefault="001F3056" w:rsidP="001F3056">
            <w:pPr>
              <w:jc w:val="right"/>
              <w:rPr>
                <w:rFonts w:ascii="Lato" w:hAnsi="Lato" w:cs="Arial"/>
                <w:color w:val="000000"/>
                <w:szCs w:val="20"/>
                <w:lang w:eastAsia="es-MX"/>
              </w:rPr>
            </w:pPr>
            <w:r>
              <w:rPr>
                <w:rFonts w:ascii="Lato" w:hAnsi="Lato" w:cs="Arial"/>
                <w:color w:val="000000"/>
                <w:szCs w:val="20"/>
                <w:lang w:eastAsia="es-MX"/>
              </w:rPr>
              <w:t xml:space="preserve">                           0.00</w:t>
            </w:r>
          </w:p>
        </w:tc>
      </w:tr>
    </w:tbl>
    <w:p w14:paraId="3B7113B4" w14:textId="77777777" w:rsidR="00FD1BD1" w:rsidRPr="00FD1BD1" w:rsidRDefault="00FD1BD1" w:rsidP="00FD1BD1">
      <w:pPr>
        <w:autoSpaceDE w:val="0"/>
        <w:autoSpaceDN w:val="0"/>
        <w:adjustRightInd w:val="0"/>
        <w:jc w:val="both"/>
        <w:rPr>
          <w:rFonts w:ascii="Lato" w:hAnsi="Lato" w:cs="Arial"/>
          <w:szCs w:val="20"/>
        </w:rPr>
      </w:pPr>
    </w:p>
    <w:p w14:paraId="48A63E23" w14:textId="5FC2696A" w:rsidR="00FD1BD1" w:rsidRDefault="00FD1BD1" w:rsidP="00FD1BD1">
      <w:pPr>
        <w:rPr>
          <w:rFonts w:ascii="Lato" w:hAnsi="Lato"/>
          <w:szCs w:val="20"/>
        </w:rPr>
      </w:pPr>
    </w:p>
    <w:p w14:paraId="4052F0C8" w14:textId="48EC0A5D" w:rsidR="00396AE3" w:rsidRDefault="00396AE3" w:rsidP="00FD1BD1">
      <w:pPr>
        <w:rPr>
          <w:rFonts w:ascii="Lato" w:hAnsi="Lato"/>
          <w:szCs w:val="20"/>
        </w:rPr>
      </w:pPr>
    </w:p>
    <w:p w14:paraId="2256663B" w14:textId="679CB41B" w:rsidR="00396AE3" w:rsidRDefault="00396AE3" w:rsidP="00FD1BD1">
      <w:pPr>
        <w:rPr>
          <w:rFonts w:ascii="Lato" w:hAnsi="Lato"/>
          <w:szCs w:val="20"/>
        </w:rPr>
      </w:pPr>
    </w:p>
    <w:p w14:paraId="01B66560" w14:textId="4D5BC720" w:rsidR="00396AE3" w:rsidRDefault="00396AE3" w:rsidP="00FD1BD1">
      <w:pPr>
        <w:rPr>
          <w:rFonts w:ascii="Lato" w:hAnsi="Lato"/>
          <w:szCs w:val="20"/>
        </w:rPr>
      </w:pPr>
    </w:p>
    <w:p w14:paraId="54F2F9C2" w14:textId="08645DDF" w:rsidR="00396AE3" w:rsidRDefault="00396AE3" w:rsidP="00FD1BD1">
      <w:pPr>
        <w:rPr>
          <w:rFonts w:ascii="Lato" w:hAnsi="Lato"/>
          <w:szCs w:val="20"/>
        </w:rPr>
      </w:pPr>
    </w:p>
    <w:p w14:paraId="0D71F80D" w14:textId="6845BB80" w:rsidR="00396AE3" w:rsidRDefault="00396AE3" w:rsidP="00FD1BD1">
      <w:pPr>
        <w:rPr>
          <w:rFonts w:ascii="Lato" w:hAnsi="Lato"/>
          <w:szCs w:val="20"/>
        </w:rPr>
      </w:pPr>
    </w:p>
    <w:p w14:paraId="2CAA9D22" w14:textId="77777777" w:rsidR="00FD1BD1" w:rsidRPr="00FD1BD1" w:rsidRDefault="00FD1BD1" w:rsidP="00FD1BD1">
      <w:pPr>
        <w:pStyle w:val="Ttulo2"/>
        <w:numPr>
          <w:ilvl w:val="0"/>
          <w:numId w:val="10"/>
        </w:numPr>
        <w:rPr>
          <w:rFonts w:ascii="Lato" w:hAnsi="Lato"/>
          <w:szCs w:val="20"/>
        </w:rPr>
      </w:pPr>
      <w:r w:rsidRPr="00FD1BD1">
        <w:rPr>
          <w:rFonts w:ascii="Lato" w:hAnsi="Lato"/>
          <w:szCs w:val="20"/>
        </w:rPr>
        <w:t>NOTAS AL ESTADO DE FLUJO DE EFECTIVO</w:t>
      </w:r>
    </w:p>
    <w:p w14:paraId="285AE1B7" w14:textId="77777777" w:rsidR="00FD1BD1" w:rsidRPr="00FD1BD1" w:rsidRDefault="00FD1BD1" w:rsidP="00FD1BD1">
      <w:pPr>
        <w:rPr>
          <w:rFonts w:ascii="Lato" w:hAnsi="Lato"/>
          <w:szCs w:val="20"/>
        </w:rPr>
      </w:pPr>
    </w:p>
    <w:p w14:paraId="41920472" w14:textId="41140185" w:rsidR="00FD1BD1" w:rsidRDefault="00FD1BD1" w:rsidP="00FD1BD1">
      <w:pPr>
        <w:pStyle w:val="Prrafodelista"/>
        <w:numPr>
          <w:ilvl w:val="6"/>
          <w:numId w:val="9"/>
        </w:numPr>
        <w:ind w:left="1418"/>
        <w:rPr>
          <w:rFonts w:ascii="Lato" w:hAnsi="Lato"/>
          <w:szCs w:val="20"/>
        </w:rPr>
      </w:pPr>
      <w:r w:rsidRPr="00FD1BD1">
        <w:rPr>
          <w:rFonts w:ascii="Lato" w:hAnsi="Lato"/>
          <w:szCs w:val="20"/>
        </w:rPr>
        <w:t>El análisis de la</w:t>
      </w:r>
      <w:r w:rsidR="00490EBB">
        <w:rPr>
          <w:rFonts w:ascii="Lato" w:hAnsi="Lato"/>
          <w:szCs w:val="20"/>
        </w:rPr>
        <w:t>s cifras del periodo actual 2026 y periodo anterior 2025</w:t>
      </w:r>
      <w:r w:rsidRPr="00FD1BD1">
        <w:rPr>
          <w:rFonts w:ascii="Lato" w:hAnsi="Lato"/>
          <w:szCs w:val="20"/>
        </w:rPr>
        <w:t xml:space="preserve"> del Efectivo y Equivalentes al Efectivo, al Final del Ejercicio del Estado de Flujos de Efectivo, respecto a la composición del rubro de Efectivo y Equivalentes, utilizando el siguiente cuadro:</w:t>
      </w:r>
    </w:p>
    <w:p w14:paraId="19C15086" w14:textId="1FB2A03C" w:rsidR="00FD1BD1" w:rsidRDefault="00FD1BD1" w:rsidP="00FD1BD1">
      <w:pPr>
        <w:pStyle w:val="Prrafodelista"/>
        <w:ind w:left="1418"/>
        <w:rPr>
          <w:rFonts w:ascii="Lato" w:hAnsi="Lato"/>
          <w:szCs w:val="20"/>
        </w:rPr>
      </w:pPr>
    </w:p>
    <w:p w14:paraId="283AE69E" w14:textId="77777777" w:rsidR="00FD1BD1" w:rsidRPr="00FD1BD1" w:rsidRDefault="00FD1BD1" w:rsidP="00FD1BD1">
      <w:pPr>
        <w:pStyle w:val="Prrafodelista"/>
        <w:ind w:left="1418"/>
        <w:rPr>
          <w:rFonts w:ascii="Lato" w:hAnsi="Lato"/>
          <w:szCs w:val="20"/>
        </w:rPr>
      </w:pPr>
    </w:p>
    <w:tbl>
      <w:tblPr>
        <w:tblW w:w="8528" w:type="dxa"/>
        <w:jc w:val="center"/>
        <w:tblCellMar>
          <w:left w:w="70" w:type="dxa"/>
          <w:right w:w="70" w:type="dxa"/>
        </w:tblCellMar>
        <w:tblLook w:val="04A0" w:firstRow="1" w:lastRow="0" w:firstColumn="1" w:lastColumn="0" w:noHBand="0" w:noVBand="1"/>
      </w:tblPr>
      <w:tblGrid>
        <w:gridCol w:w="5722"/>
        <w:gridCol w:w="1428"/>
        <w:gridCol w:w="1442"/>
      </w:tblGrid>
      <w:tr w:rsidR="00FD1BD1" w:rsidRPr="00FB7236" w14:paraId="0E8BA12E" w14:textId="77777777" w:rsidTr="00850652">
        <w:trPr>
          <w:trHeight w:val="315"/>
          <w:jc w:val="center"/>
        </w:trPr>
        <w:tc>
          <w:tcPr>
            <w:tcW w:w="852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bottom"/>
            <w:hideMark/>
          </w:tcPr>
          <w:p w14:paraId="76AE0F3D" w14:textId="77777777" w:rsidR="00FD1BD1" w:rsidRPr="00FB7236" w:rsidRDefault="00FD1BD1" w:rsidP="00FD1BD1">
            <w:pPr>
              <w:jc w:val="center"/>
              <w:rPr>
                <w:rFonts w:ascii="Lato" w:hAnsi="Lato" w:cs="Calibri"/>
                <w:b/>
                <w:bCs/>
                <w:color w:val="000000"/>
                <w:szCs w:val="20"/>
                <w:lang w:eastAsia="es-MX"/>
              </w:rPr>
            </w:pPr>
            <w:r w:rsidRPr="00FB7236">
              <w:rPr>
                <w:rFonts w:ascii="Lato" w:hAnsi="Lato" w:cs="Calibri"/>
                <w:b/>
                <w:bCs/>
                <w:color w:val="000000"/>
                <w:szCs w:val="20"/>
                <w:lang w:eastAsia="es-MX"/>
              </w:rPr>
              <w:t>Efectivo y Equivalentes</w:t>
            </w:r>
          </w:p>
        </w:tc>
      </w:tr>
      <w:tr w:rsidR="00FD1BD1" w:rsidRPr="00FB7236" w14:paraId="67382271" w14:textId="77777777" w:rsidTr="00850652">
        <w:trPr>
          <w:trHeight w:val="315"/>
          <w:jc w:val="center"/>
        </w:trPr>
        <w:tc>
          <w:tcPr>
            <w:tcW w:w="5722"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1DB32BAB" w14:textId="77777777" w:rsidR="00FD1BD1" w:rsidRPr="00FB7236" w:rsidRDefault="00FD1BD1" w:rsidP="00FD1BD1">
            <w:pPr>
              <w:jc w:val="center"/>
              <w:rPr>
                <w:rFonts w:ascii="Lato" w:hAnsi="Lato" w:cs="Calibri"/>
                <w:b/>
                <w:bCs/>
                <w:color w:val="000000"/>
                <w:szCs w:val="20"/>
                <w:lang w:eastAsia="es-MX"/>
              </w:rPr>
            </w:pPr>
            <w:r w:rsidRPr="00FB7236">
              <w:rPr>
                <w:rFonts w:ascii="Lato" w:hAnsi="Lato" w:cs="Calibri"/>
                <w:b/>
                <w:bCs/>
                <w:color w:val="000000"/>
                <w:szCs w:val="20"/>
                <w:lang w:eastAsia="es-MX"/>
              </w:rPr>
              <w:t>Concepto</w:t>
            </w:r>
          </w:p>
        </w:tc>
        <w:tc>
          <w:tcPr>
            <w:tcW w:w="1420" w:type="dxa"/>
            <w:tcBorders>
              <w:top w:val="nil"/>
              <w:left w:val="nil"/>
              <w:bottom w:val="single" w:sz="8" w:space="0" w:color="auto"/>
              <w:right w:val="single" w:sz="8" w:space="0" w:color="auto"/>
            </w:tcBorders>
            <w:shd w:val="clear" w:color="auto" w:fill="E7E6E6" w:themeFill="background2"/>
            <w:noWrap/>
            <w:vAlign w:val="center"/>
            <w:hideMark/>
          </w:tcPr>
          <w:p w14:paraId="7D9EFD4F" w14:textId="099F6312" w:rsidR="00FD1BD1" w:rsidRPr="00FB7236"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2026</w:t>
            </w:r>
          </w:p>
        </w:tc>
        <w:tc>
          <w:tcPr>
            <w:tcW w:w="1386" w:type="dxa"/>
            <w:tcBorders>
              <w:top w:val="nil"/>
              <w:left w:val="nil"/>
              <w:bottom w:val="single" w:sz="8" w:space="0" w:color="auto"/>
              <w:right w:val="single" w:sz="8" w:space="0" w:color="auto"/>
            </w:tcBorders>
            <w:shd w:val="clear" w:color="auto" w:fill="E7E6E6" w:themeFill="background2"/>
            <w:noWrap/>
            <w:vAlign w:val="center"/>
            <w:hideMark/>
          </w:tcPr>
          <w:p w14:paraId="5768B6C2" w14:textId="2CC4BE4A" w:rsidR="00FD1BD1" w:rsidRPr="00FB7236"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2025</w:t>
            </w:r>
          </w:p>
        </w:tc>
      </w:tr>
      <w:tr w:rsidR="00850652" w:rsidRPr="00FB7236" w14:paraId="522D1683" w14:textId="77777777" w:rsidTr="00850652">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6F8E2D74" w14:textId="77777777" w:rsidR="00850652" w:rsidRPr="00FB7236" w:rsidRDefault="00850652" w:rsidP="00850652">
            <w:pPr>
              <w:rPr>
                <w:rFonts w:ascii="Lato" w:hAnsi="Lato" w:cs="Calibri"/>
                <w:color w:val="000000"/>
                <w:szCs w:val="20"/>
                <w:lang w:eastAsia="es-MX"/>
              </w:rPr>
            </w:pPr>
            <w:r w:rsidRPr="00FB7236">
              <w:rPr>
                <w:rFonts w:ascii="Lato" w:hAnsi="Lato" w:cs="Calibri"/>
                <w:color w:val="000000"/>
                <w:szCs w:val="20"/>
                <w:lang w:eastAsia="es-MX"/>
              </w:rPr>
              <w:t>Efectivo</w:t>
            </w:r>
          </w:p>
        </w:tc>
        <w:tc>
          <w:tcPr>
            <w:tcW w:w="1420" w:type="dxa"/>
            <w:tcBorders>
              <w:top w:val="nil"/>
              <w:left w:val="nil"/>
              <w:bottom w:val="single" w:sz="8" w:space="0" w:color="auto"/>
              <w:right w:val="single" w:sz="8" w:space="0" w:color="auto"/>
            </w:tcBorders>
            <w:shd w:val="clear" w:color="auto" w:fill="auto"/>
            <w:noWrap/>
            <w:vAlign w:val="center"/>
            <w:hideMark/>
          </w:tcPr>
          <w:p w14:paraId="3C72A444" w14:textId="77777777" w:rsidR="00850652" w:rsidRPr="00FB7236" w:rsidRDefault="00850652" w:rsidP="00850652">
            <w:pPr>
              <w:jc w:val="right"/>
              <w:rPr>
                <w:rFonts w:ascii="Lato" w:hAnsi="Lato" w:cs="Calibri"/>
                <w:color w:val="000000"/>
                <w:szCs w:val="20"/>
                <w:lang w:eastAsia="es-MX"/>
              </w:rPr>
            </w:pPr>
            <w:r w:rsidRPr="00FB7236">
              <w:rPr>
                <w:rFonts w:ascii="Lato" w:hAnsi="Lato" w:cs="Calibri"/>
                <w:color w:val="000000"/>
                <w:szCs w:val="20"/>
                <w:lang w:eastAsia="es-MX"/>
              </w:rPr>
              <w:t>0.00</w:t>
            </w:r>
          </w:p>
        </w:tc>
        <w:tc>
          <w:tcPr>
            <w:tcW w:w="1386" w:type="dxa"/>
            <w:tcBorders>
              <w:top w:val="nil"/>
              <w:left w:val="nil"/>
              <w:bottom w:val="single" w:sz="8" w:space="0" w:color="auto"/>
              <w:right w:val="single" w:sz="8" w:space="0" w:color="auto"/>
            </w:tcBorders>
            <w:shd w:val="clear" w:color="auto" w:fill="auto"/>
            <w:noWrap/>
            <w:vAlign w:val="center"/>
            <w:hideMark/>
          </w:tcPr>
          <w:p w14:paraId="1514988D" w14:textId="2E522ABC" w:rsidR="00850652" w:rsidRPr="00FB7236" w:rsidRDefault="00850652" w:rsidP="00850652">
            <w:pPr>
              <w:jc w:val="right"/>
              <w:rPr>
                <w:rFonts w:ascii="Lato" w:hAnsi="Lato" w:cs="Calibri"/>
                <w:color w:val="000000"/>
                <w:szCs w:val="20"/>
                <w:lang w:eastAsia="es-MX"/>
              </w:rPr>
            </w:pPr>
            <w:r w:rsidRPr="00FB7236">
              <w:rPr>
                <w:rFonts w:ascii="Lato" w:hAnsi="Lato" w:cs="Calibri"/>
                <w:color w:val="000000"/>
                <w:szCs w:val="20"/>
                <w:lang w:eastAsia="es-MX"/>
              </w:rPr>
              <w:t>0.00</w:t>
            </w:r>
          </w:p>
        </w:tc>
      </w:tr>
      <w:tr w:rsidR="00850652" w:rsidRPr="00FB7236" w14:paraId="7365E72C" w14:textId="77777777" w:rsidTr="00850652">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26C58FC2" w14:textId="77777777" w:rsidR="00850652" w:rsidRPr="00FB7236" w:rsidRDefault="00850652" w:rsidP="00850652">
            <w:pPr>
              <w:rPr>
                <w:rFonts w:ascii="Lato" w:hAnsi="Lato" w:cs="Calibri"/>
                <w:color w:val="000000"/>
                <w:szCs w:val="20"/>
                <w:lang w:eastAsia="es-MX"/>
              </w:rPr>
            </w:pPr>
            <w:r w:rsidRPr="00FB7236">
              <w:rPr>
                <w:rFonts w:ascii="Lato" w:hAnsi="Lato" w:cs="Calibri"/>
                <w:color w:val="000000"/>
                <w:szCs w:val="20"/>
                <w:lang w:eastAsia="es-MX"/>
              </w:rPr>
              <w:t>Bancos/Tesorería</w:t>
            </w:r>
          </w:p>
        </w:tc>
        <w:tc>
          <w:tcPr>
            <w:tcW w:w="1420" w:type="dxa"/>
            <w:tcBorders>
              <w:top w:val="nil"/>
              <w:left w:val="nil"/>
              <w:bottom w:val="single" w:sz="8" w:space="0" w:color="auto"/>
              <w:right w:val="single" w:sz="8" w:space="0" w:color="auto"/>
            </w:tcBorders>
            <w:shd w:val="clear" w:color="auto" w:fill="auto"/>
            <w:noWrap/>
            <w:vAlign w:val="center"/>
            <w:hideMark/>
          </w:tcPr>
          <w:p w14:paraId="0428DC19" w14:textId="468E8BB4" w:rsidR="00850652" w:rsidRPr="00850652" w:rsidRDefault="00607211" w:rsidP="00DE3265">
            <w:pPr>
              <w:jc w:val="right"/>
              <w:rPr>
                <w:rFonts w:ascii="Calibri" w:hAnsi="Calibri" w:cs="Calibri"/>
                <w:color w:val="000000"/>
                <w:sz w:val="22"/>
                <w:szCs w:val="22"/>
                <w:lang w:eastAsia="es-MX"/>
              </w:rPr>
            </w:pPr>
            <w:r w:rsidRPr="00607211">
              <w:rPr>
                <w:rFonts w:ascii="Calibri" w:hAnsi="Calibri" w:cs="Calibri"/>
                <w:color w:val="000000"/>
                <w:sz w:val="22"/>
                <w:szCs w:val="22"/>
              </w:rPr>
              <w:t>439.63</w:t>
            </w:r>
          </w:p>
        </w:tc>
        <w:tc>
          <w:tcPr>
            <w:tcW w:w="1386" w:type="dxa"/>
            <w:tcBorders>
              <w:top w:val="nil"/>
              <w:left w:val="nil"/>
              <w:bottom w:val="single" w:sz="8" w:space="0" w:color="auto"/>
              <w:right w:val="single" w:sz="8" w:space="0" w:color="auto"/>
            </w:tcBorders>
            <w:shd w:val="clear" w:color="auto" w:fill="auto"/>
            <w:noWrap/>
            <w:vAlign w:val="center"/>
            <w:hideMark/>
          </w:tcPr>
          <w:p w14:paraId="2E905DA9" w14:textId="6A379CDB" w:rsidR="00850652" w:rsidRPr="00FB7236" w:rsidRDefault="00850652" w:rsidP="00850652">
            <w:pPr>
              <w:jc w:val="right"/>
              <w:rPr>
                <w:rFonts w:ascii="Lato" w:hAnsi="Lato" w:cs="Calibri"/>
                <w:color w:val="000000"/>
                <w:szCs w:val="20"/>
                <w:lang w:eastAsia="es-MX"/>
              </w:rPr>
            </w:pPr>
            <w:r>
              <w:rPr>
                <w:rFonts w:ascii="Lato" w:hAnsi="Lato" w:cs="Calibri"/>
                <w:color w:val="000000"/>
                <w:szCs w:val="20"/>
                <w:lang w:eastAsia="es-MX"/>
              </w:rPr>
              <w:t>2,275,368.99</w:t>
            </w:r>
          </w:p>
        </w:tc>
      </w:tr>
      <w:tr w:rsidR="00850652" w:rsidRPr="00FB7236" w14:paraId="1C21CA68" w14:textId="77777777" w:rsidTr="00850652">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27626777" w14:textId="77777777" w:rsidR="00850652" w:rsidRPr="00FB7236" w:rsidRDefault="00850652" w:rsidP="00850652">
            <w:pPr>
              <w:rPr>
                <w:rFonts w:ascii="Lato" w:hAnsi="Lato" w:cs="Calibri"/>
                <w:color w:val="000000"/>
                <w:szCs w:val="20"/>
                <w:lang w:eastAsia="es-MX"/>
              </w:rPr>
            </w:pPr>
            <w:r w:rsidRPr="00FB7236">
              <w:rPr>
                <w:rFonts w:ascii="Lato" w:hAnsi="Lato" w:cs="Calibri"/>
                <w:color w:val="000000"/>
                <w:szCs w:val="20"/>
                <w:lang w:eastAsia="es-MX"/>
              </w:rPr>
              <w:t>Bancos/Dependencias y otros</w:t>
            </w:r>
          </w:p>
        </w:tc>
        <w:tc>
          <w:tcPr>
            <w:tcW w:w="1420" w:type="dxa"/>
            <w:tcBorders>
              <w:top w:val="nil"/>
              <w:left w:val="nil"/>
              <w:bottom w:val="single" w:sz="8" w:space="0" w:color="auto"/>
              <w:right w:val="single" w:sz="8" w:space="0" w:color="auto"/>
            </w:tcBorders>
            <w:shd w:val="clear" w:color="auto" w:fill="auto"/>
            <w:noWrap/>
            <w:vAlign w:val="center"/>
            <w:hideMark/>
          </w:tcPr>
          <w:p w14:paraId="05280A0A" w14:textId="77777777" w:rsidR="00850652" w:rsidRPr="00FB7236" w:rsidRDefault="00850652" w:rsidP="00850652">
            <w:pPr>
              <w:jc w:val="right"/>
              <w:rPr>
                <w:rFonts w:ascii="Lato" w:hAnsi="Lato" w:cs="Calibri"/>
                <w:color w:val="000000"/>
                <w:szCs w:val="20"/>
                <w:lang w:eastAsia="es-MX"/>
              </w:rPr>
            </w:pPr>
            <w:r w:rsidRPr="00FB7236">
              <w:rPr>
                <w:rFonts w:ascii="Lato" w:hAnsi="Lato" w:cs="Calibri"/>
                <w:color w:val="000000"/>
                <w:szCs w:val="20"/>
                <w:lang w:eastAsia="es-MX"/>
              </w:rPr>
              <w:t>0.00</w:t>
            </w:r>
          </w:p>
        </w:tc>
        <w:tc>
          <w:tcPr>
            <w:tcW w:w="1386" w:type="dxa"/>
            <w:tcBorders>
              <w:top w:val="nil"/>
              <w:left w:val="nil"/>
              <w:bottom w:val="single" w:sz="8" w:space="0" w:color="auto"/>
              <w:right w:val="single" w:sz="8" w:space="0" w:color="auto"/>
            </w:tcBorders>
            <w:shd w:val="clear" w:color="auto" w:fill="auto"/>
            <w:noWrap/>
            <w:vAlign w:val="center"/>
            <w:hideMark/>
          </w:tcPr>
          <w:p w14:paraId="6C15D1E2" w14:textId="1B88A31B" w:rsidR="00850652" w:rsidRPr="00FB7236" w:rsidRDefault="00850652" w:rsidP="00850652">
            <w:pPr>
              <w:jc w:val="right"/>
              <w:rPr>
                <w:rFonts w:ascii="Lato" w:hAnsi="Lato" w:cs="Calibri"/>
                <w:color w:val="000000"/>
                <w:szCs w:val="20"/>
                <w:lang w:eastAsia="es-MX"/>
              </w:rPr>
            </w:pPr>
            <w:r w:rsidRPr="00FB7236">
              <w:rPr>
                <w:rFonts w:ascii="Lato" w:hAnsi="Lato" w:cs="Calibri"/>
                <w:color w:val="000000"/>
                <w:szCs w:val="20"/>
                <w:lang w:eastAsia="es-MX"/>
              </w:rPr>
              <w:t>0.00</w:t>
            </w:r>
          </w:p>
        </w:tc>
      </w:tr>
      <w:tr w:rsidR="00850652" w:rsidRPr="00FB7236" w14:paraId="4539E327" w14:textId="77777777" w:rsidTr="00850652">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575EC2A2" w14:textId="77777777" w:rsidR="00850652" w:rsidRPr="00FB7236" w:rsidRDefault="00850652" w:rsidP="00850652">
            <w:pPr>
              <w:rPr>
                <w:rFonts w:ascii="Lato" w:hAnsi="Lato" w:cs="Calibri"/>
                <w:color w:val="000000"/>
                <w:szCs w:val="20"/>
                <w:lang w:eastAsia="es-MX"/>
              </w:rPr>
            </w:pPr>
            <w:r w:rsidRPr="00FB7236">
              <w:rPr>
                <w:rFonts w:ascii="Lato" w:hAnsi="Lato" w:cs="Calibri"/>
                <w:color w:val="000000"/>
                <w:szCs w:val="20"/>
                <w:lang w:eastAsia="es-MX"/>
              </w:rPr>
              <w:t>Inversiones Temporales (Hasta 3 meses)</w:t>
            </w:r>
          </w:p>
        </w:tc>
        <w:tc>
          <w:tcPr>
            <w:tcW w:w="1420" w:type="dxa"/>
            <w:tcBorders>
              <w:top w:val="nil"/>
              <w:left w:val="nil"/>
              <w:bottom w:val="single" w:sz="8" w:space="0" w:color="auto"/>
              <w:right w:val="single" w:sz="8" w:space="0" w:color="auto"/>
            </w:tcBorders>
            <w:shd w:val="clear" w:color="auto" w:fill="auto"/>
            <w:noWrap/>
            <w:vAlign w:val="center"/>
            <w:hideMark/>
          </w:tcPr>
          <w:p w14:paraId="695DAC4C" w14:textId="52DA454E" w:rsidR="00850652" w:rsidRPr="00850652" w:rsidRDefault="00607211" w:rsidP="00607211">
            <w:pPr>
              <w:jc w:val="right"/>
              <w:rPr>
                <w:rFonts w:ascii="Calibri" w:hAnsi="Calibri" w:cs="Calibri"/>
                <w:color w:val="000000"/>
                <w:sz w:val="22"/>
                <w:szCs w:val="22"/>
                <w:lang w:eastAsia="es-MX"/>
              </w:rPr>
            </w:pPr>
            <w:r>
              <w:rPr>
                <w:rFonts w:ascii="Calibri" w:hAnsi="Calibri" w:cs="Calibri"/>
                <w:color w:val="000000"/>
                <w:sz w:val="22"/>
                <w:szCs w:val="22"/>
              </w:rPr>
              <w:t>11,798,397.68</w:t>
            </w:r>
          </w:p>
        </w:tc>
        <w:tc>
          <w:tcPr>
            <w:tcW w:w="1386" w:type="dxa"/>
            <w:tcBorders>
              <w:top w:val="nil"/>
              <w:left w:val="nil"/>
              <w:bottom w:val="single" w:sz="8" w:space="0" w:color="auto"/>
              <w:right w:val="single" w:sz="8" w:space="0" w:color="auto"/>
            </w:tcBorders>
            <w:shd w:val="clear" w:color="auto" w:fill="auto"/>
            <w:noWrap/>
            <w:vAlign w:val="center"/>
            <w:hideMark/>
          </w:tcPr>
          <w:p w14:paraId="49A7CB95" w14:textId="0B287D89" w:rsidR="00850652" w:rsidRPr="00FB7236" w:rsidRDefault="00850652" w:rsidP="00850652">
            <w:pPr>
              <w:jc w:val="right"/>
              <w:rPr>
                <w:rFonts w:ascii="Lato" w:hAnsi="Lato" w:cs="Calibri"/>
                <w:color w:val="000000"/>
                <w:szCs w:val="20"/>
                <w:lang w:eastAsia="es-MX"/>
              </w:rPr>
            </w:pPr>
            <w:r>
              <w:rPr>
                <w:rFonts w:ascii="Lato" w:hAnsi="Lato" w:cs="Calibri"/>
                <w:color w:val="000000"/>
                <w:szCs w:val="20"/>
                <w:lang w:eastAsia="es-MX"/>
              </w:rPr>
              <w:t>13,722,086.85</w:t>
            </w:r>
          </w:p>
        </w:tc>
      </w:tr>
      <w:tr w:rsidR="00850652" w:rsidRPr="00FB7236" w14:paraId="69A857D3" w14:textId="77777777" w:rsidTr="00850652">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58CC28B5" w14:textId="77777777" w:rsidR="00850652" w:rsidRPr="00FB7236" w:rsidRDefault="00850652" w:rsidP="00850652">
            <w:pPr>
              <w:rPr>
                <w:rFonts w:ascii="Lato" w:hAnsi="Lato" w:cs="Calibri"/>
                <w:color w:val="000000"/>
                <w:szCs w:val="20"/>
                <w:lang w:eastAsia="es-MX"/>
              </w:rPr>
            </w:pPr>
            <w:r w:rsidRPr="00FB7236">
              <w:rPr>
                <w:rFonts w:ascii="Lato" w:hAnsi="Lato" w:cs="Calibri"/>
                <w:color w:val="000000"/>
                <w:szCs w:val="20"/>
                <w:lang w:eastAsia="es-MX"/>
              </w:rPr>
              <w:t>Fondos con Afectación Específica</w:t>
            </w:r>
          </w:p>
        </w:tc>
        <w:tc>
          <w:tcPr>
            <w:tcW w:w="1420" w:type="dxa"/>
            <w:tcBorders>
              <w:top w:val="nil"/>
              <w:left w:val="nil"/>
              <w:bottom w:val="single" w:sz="8" w:space="0" w:color="auto"/>
              <w:right w:val="single" w:sz="8" w:space="0" w:color="auto"/>
            </w:tcBorders>
            <w:shd w:val="clear" w:color="auto" w:fill="auto"/>
            <w:noWrap/>
            <w:vAlign w:val="center"/>
            <w:hideMark/>
          </w:tcPr>
          <w:p w14:paraId="2B4283EB" w14:textId="77777777" w:rsidR="00850652" w:rsidRPr="00FB7236" w:rsidRDefault="00850652" w:rsidP="00850652">
            <w:pPr>
              <w:jc w:val="right"/>
              <w:rPr>
                <w:rFonts w:ascii="Lato" w:hAnsi="Lato" w:cs="Calibri"/>
                <w:color w:val="000000"/>
                <w:szCs w:val="20"/>
                <w:lang w:eastAsia="es-MX"/>
              </w:rPr>
            </w:pPr>
            <w:r w:rsidRPr="00FB7236">
              <w:rPr>
                <w:rFonts w:ascii="Lato" w:hAnsi="Lato" w:cs="Calibri"/>
                <w:color w:val="000000"/>
                <w:szCs w:val="20"/>
                <w:lang w:eastAsia="es-MX"/>
              </w:rPr>
              <w:t>0.00</w:t>
            </w:r>
          </w:p>
        </w:tc>
        <w:tc>
          <w:tcPr>
            <w:tcW w:w="1386" w:type="dxa"/>
            <w:tcBorders>
              <w:top w:val="nil"/>
              <w:left w:val="nil"/>
              <w:bottom w:val="single" w:sz="8" w:space="0" w:color="auto"/>
              <w:right w:val="single" w:sz="8" w:space="0" w:color="auto"/>
            </w:tcBorders>
            <w:shd w:val="clear" w:color="auto" w:fill="auto"/>
            <w:noWrap/>
            <w:vAlign w:val="center"/>
            <w:hideMark/>
          </w:tcPr>
          <w:p w14:paraId="31CB91E2" w14:textId="5023095E" w:rsidR="00850652" w:rsidRPr="00FB7236" w:rsidRDefault="00850652" w:rsidP="00850652">
            <w:pPr>
              <w:jc w:val="right"/>
              <w:rPr>
                <w:rFonts w:ascii="Lato" w:hAnsi="Lato" w:cs="Calibri"/>
                <w:color w:val="000000"/>
                <w:szCs w:val="20"/>
                <w:lang w:eastAsia="es-MX"/>
              </w:rPr>
            </w:pPr>
            <w:r w:rsidRPr="00FB7236">
              <w:rPr>
                <w:rFonts w:ascii="Lato" w:hAnsi="Lato" w:cs="Calibri"/>
                <w:color w:val="000000"/>
                <w:szCs w:val="20"/>
                <w:lang w:eastAsia="es-MX"/>
              </w:rPr>
              <w:t>0.00</w:t>
            </w:r>
          </w:p>
        </w:tc>
      </w:tr>
      <w:tr w:rsidR="00850652" w:rsidRPr="00FB7236" w14:paraId="4A1E349E" w14:textId="77777777" w:rsidTr="00850652">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7A3E39DA" w14:textId="77777777" w:rsidR="00850652" w:rsidRPr="00FB7236" w:rsidRDefault="00850652" w:rsidP="00850652">
            <w:pPr>
              <w:rPr>
                <w:rFonts w:ascii="Lato" w:hAnsi="Lato" w:cs="Calibri"/>
                <w:color w:val="000000"/>
                <w:szCs w:val="20"/>
                <w:lang w:eastAsia="es-MX"/>
              </w:rPr>
            </w:pPr>
            <w:r w:rsidRPr="00FB7236">
              <w:rPr>
                <w:rFonts w:ascii="Lato" w:hAnsi="Lato" w:cs="Calibri"/>
                <w:color w:val="000000"/>
                <w:szCs w:val="20"/>
                <w:lang w:eastAsia="es-MX"/>
              </w:rPr>
              <w:t>Depósitos de Fondos de Terceros en Garantía y/o Administración</w:t>
            </w:r>
          </w:p>
        </w:tc>
        <w:tc>
          <w:tcPr>
            <w:tcW w:w="1420" w:type="dxa"/>
            <w:tcBorders>
              <w:top w:val="nil"/>
              <w:left w:val="nil"/>
              <w:bottom w:val="single" w:sz="8" w:space="0" w:color="auto"/>
              <w:right w:val="single" w:sz="8" w:space="0" w:color="auto"/>
            </w:tcBorders>
            <w:shd w:val="clear" w:color="auto" w:fill="auto"/>
            <w:noWrap/>
            <w:vAlign w:val="center"/>
            <w:hideMark/>
          </w:tcPr>
          <w:p w14:paraId="403E583B" w14:textId="77777777" w:rsidR="00850652" w:rsidRPr="00FB7236" w:rsidRDefault="00850652" w:rsidP="00850652">
            <w:pPr>
              <w:jc w:val="right"/>
              <w:rPr>
                <w:rFonts w:ascii="Lato" w:hAnsi="Lato" w:cs="Calibri"/>
                <w:color w:val="000000"/>
                <w:szCs w:val="20"/>
                <w:lang w:eastAsia="es-MX"/>
              </w:rPr>
            </w:pPr>
            <w:r w:rsidRPr="00FB7236">
              <w:rPr>
                <w:rFonts w:ascii="Lato" w:hAnsi="Lato" w:cs="Calibri"/>
                <w:color w:val="000000"/>
                <w:szCs w:val="20"/>
                <w:lang w:eastAsia="es-MX"/>
              </w:rPr>
              <w:t>0.00</w:t>
            </w:r>
          </w:p>
        </w:tc>
        <w:tc>
          <w:tcPr>
            <w:tcW w:w="1386" w:type="dxa"/>
            <w:tcBorders>
              <w:top w:val="nil"/>
              <w:left w:val="nil"/>
              <w:bottom w:val="single" w:sz="8" w:space="0" w:color="auto"/>
              <w:right w:val="single" w:sz="8" w:space="0" w:color="auto"/>
            </w:tcBorders>
            <w:shd w:val="clear" w:color="auto" w:fill="auto"/>
            <w:noWrap/>
            <w:vAlign w:val="center"/>
            <w:hideMark/>
          </w:tcPr>
          <w:p w14:paraId="32CBA8F9" w14:textId="73CA9D83" w:rsidR="00850652" w:rsidRPr="00FB7236" w:rsidRDefault="00850652" w:rsidP="00850652">
            <w:pPr>
              <w:jc w:val="right"/>
              <w:rPr>
                <w:rFonts w:ascii="Lato" w:hAnsi="Lato" w:cs="Calibri"/>
                <w:color w:val="000000"/>
                <w:szCs w:val="20"/>
                <w:lang w:eastAsia="es-MX"/>
              </w:rPr>
            </w:pPr>
            <w:r w:rsidRPr="00FB7236">
              <w:rPr>
                <w:rFonts w:ascii="Lato" w:hAnsi="Lato" w:cs="Calibri"/>
                <w:color w:val="000000"/>
                <w:szCs w:val="20"/>
                <w:lang w:eastAsia="es-MX"/>
              </w:rPr>
              <w:t>0.00</w:t>
            </w:r>
          </w:p>
        </w:tc>
      </w:tr>
      <w:tr w:rsidR="00850652" w:rsidRPr="00FB7236" w14:paraId="2632072F" w14:textId="77777777" w:rsidTr="00850652">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03D57B47" w14:textId="77777777" w:rsidR="00850652" w:rsidRPr="00FB7236" w:rsidRDefault="00850652" w:rsidP="00850652">
            <w:pPr>
              <w:rPr>
                <w:rFonts w:ascii="Lato" w:hAnsi="Lato" w:cs="Calibri"/>
                <w:color w:val="000000"/>
                <w:szCs w:val="20"/>
                <w:lang w:eastAsia="es-MX"/>
              </w:rPr>
            </w:pPr>
            <w:r w:rsidRPr="00FB7236">
              <w:rPr>
                <w:rFonts w:ascii="Lato" w:hAnsi="Lato" w:cs="Calibri"/>
                <w:color w:val="000000"/>
                <w:szCs w:val="20"/>
                <w:lang w:eastAsia="es-MX"/>
              </w:rPr>
              <w:t xml:space="preserve">Otros efectivos y Equivalentes </w:t>
            </w:r>
          </w:p>
        </w:tc>
        <w:tc>
          <w:tcPr>
            <w:tcW w:w="1420" w:type="dxa"/>
            <w:tcBorders>
              <w:top w:val="nil"/>
              <w:left w:val="nil"/>
              <w:bottom w:val="single" w:sz="8" w:space="0" w:color="auto"/>
              <w:right w:val="single" w:sz="8" w:space="0" w:color="auto"/>
            </w:tcBorders>
            <w:shd w:val="clear" w:color="auto" w:fill="auto"/>
            <w:noWrap/>
            <w:vAlign w:val="center"/>
            <w:hideMark/>
          </w:tcPr>
          <w:p w14:paraId="2FE6F928" w14:textId="7896B00C" w:rsidR="00850652" w:rsidRPr="00FB7236" w:rsidRDefault="00850652" w:rsidP="00850652">
            <w:pPr>
              <w:jc w:val="right"/>
              <w:rPr>
                <w:rFonts w:ascii="Lato" w:hAnsi="Lato" w:cs="Calibri"/>
                <w:color w:val="000000"/>
                <w:szCs w:val="20"/>
                <w:lang w:eastAsia="es-MX"/>
              </w:rPr>
            </w:pPr>
            <w:r>
              <w:rPr>
                <w:rFonts w:ascii="Lato" w:hAnsi="Lato" w:cs="Calibri"/>
                <w:color w:val="000000"/>
                <w:szCs w:val="20"/>
                <w:lang w:eastAsia="es-MX"/>
              </w:rPr>
              <w:t>0.00</w:t>
            </w:r>
          </w:p>
        </w:tc>
        <w:tc>
          <w:tcPr>
            <w:tcW w:w="1386" w:type="dxa"/>
            <w:tcBorders>
              <w:top w:val="nil"/>
              <w:left w:val="nil"/>
              <w:bottom w:val="single" w:sz="8" w:space="0" w:color="auto"/>
              <w:right w:val="single" w:sz="8" w:space="0" w:color="auto"/>
            </w:tcBorders>
            <w:shd w:val="clear" w:color="auto" w:fill="auto"/>
            <w:noWrap/>
            <w:vAlign w:val="center"/>
            <w:hideMark/>
          </w:tcPr>
          <w:p w14:paraId="4AF14D5F" w14:textId="6CBCAF9A" w:rsidR="00850652" w:rsidRPr="00FB7236" w:rsidRDefault="00850652" w:rsidP="00850652">
            <w:pPr>
              <w:jc w:val="right"/>
              <w:rPr>
                <w:rFonts w:ascii="Lato" w:hAnsi="Lato" w:cs="Calibri"/>
                <w:color w:val="000000"/>
                <w:szCs w:val="20"/>
                <w:lang w:eastAsia="es-MX"/>
              </w:rPr>
            </w:pPr>
            <w:r>
              <w:rPr>
                <w:rFonts w:ascii="Lato" w:hAnsi="Lato" w:cs="Calibri"/>
                <w:color w:val="000000"/>
                <w:szCs w:val="20"/>
                <w:lang w:eastAsia="es-MX"/>
              </w:rPr>
              <w:t>0.00</w:t>
            </w:r>
          </w:p>
        </w:tc>
      </w:tr>
      <w:tr w:rsidR="00850652" w:rsidRPr="00FB7236" w14:paraId="292459F5" w14:textId="77777777" w:rsidTr="00850652">
        <w:trPr>
          <w:trHeight w:val="315"/>
          <w:jc w:val="center"/>
        </w:trPr>
        <w:tc>
          <w:tcPr>
            <w:tcW w:w="5722"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684A6F76" w14:textId="77777777" w:rsidR="00850652" w:rsidRPr="00FB7236" w:rsidRDefault="00850652" w:rsidP="00850652">
            <w:pPr>
              <w:rPr>
                <w:rFonts w:ascii="Lato" w:hAnsi="Lato" w:cs="Calibri"/>
                <w:b/>
                <w:bCs/>
                <w:color w:val="000000"/>
                <w:szCs w:val="20"/>
                <w:lang w:eastAsia="es-MX"/>
              </w:rPr>
            </w:pPr>
            <w:r w:rsidRPr="00FB7236">
              <w:rPr>
                <w:rFonts w:ascii="Lato" w:hAnsi="Lato" w:cs="Calibri"/>
                <w:b/>
                <w:bCs/>
                <w:color w:val="000000"/>
                <w:szCs w:val="20"/>
                <w:lang w:eastAsia="es-MX"/>
              </w:rPr>
              <w:t>Total de Efectivo y Equivalentes</w:t>
            </w:r>
          </w:p>
        </w:tc>
        <w:tc>
          <w:tcPr>
            <w:tcW w:w="1420" w:type="dxa"/>
            <w:tcBorders>
              <w:top w:val="nil"/>
              <w:left w:val="nil"/>
              <w:bottom w:val="single" w:sz="8" w:space="0" w:color="auto"/>
              <w:right w:val="single" w:sz="8" w:space="0" w:color="auto"/>
            </w:tcBorders>
            <w:shd w:val="clear" w:color="auto" w:fill="E7E6E6" w:themeFill="background2"/>
            <w:noWrap/>
            <w:vAlign w:val="center"/>
            <w:hideMark/>
          </w:tcPr>
          <w:p w14:paraId="0AA2F676" w14:textId="0100F3E9" w:rsidR="00850652" w:rsidRPr="00607211" w:rsidRDefault="00607211" w:rsidP="00DE3265">
            <w:pPr>
              <w:rPr>
                <w:rFonts w:ascii="Calibri" w:hAnsi="Calibri" w:cs="Calibri"/>
                <w:b/>
                <w:color w:val="000000"/>
                <w:sz w:val="22"/>
                <w:szCs w:val="22"/>
                <w:lang w:eastAsia="es-MX"/>
              </w:rPr>
            </w:pPr>
            <w:r w:rsidRPr="00607211">
              <w:rPr>
                <w:rFonts w:ascii="Calibri" w:hAnsi="Calibri" w:cs="Calibri"/>
                <w:b/>
                <w:color w:val="000000"/>
                <w:sz w:val="22"/>
                <w:szCs w:val="22"/>
              </w:rPr>
              <w:t>11,798,837.31</w:t>
            </w:r>
          </w:p>
        </w:tc>
        <w:tc>
          <w:tcPr>
            <w:tcW w:w="1386" w:type="dxa"/>
            <w:tcBorders>
              <w:top w:val="nil"/>
              <w:left w:val="nil"/>
              <w:bottom w:val="single" w:sz="8" w:space="0" w:color="auto"/>
              <w:right w:val="single" w:sz="8" w:space="0" w:color="auto"/>
            </w:tcBorders>
            <w:shd w:val="clear" w:color="auto" w:fill="E7E6E6" w:themeFill="background2"/>
            <w:noWrap/>
            <w:vAlign w:val="center"/>
            <w:hideMark/>
          </w:tcPr>
          <w:p w14:paraId="28D5B242" w14:textId="0B7F082E" w:rsidR="00850652" w:rsidRPr="00FB7236" w:rsidRDefault="00850652" w:rsidP="00850652">
            <w:pPr>
              <w:jc w:val="right"/>
              <w:rPr>
                <w:rFonts w:ascii="Lato" w:hAnsi="Lato" w:cs="Calibri"/>
                <w:b/>
                <w:bCs/>
                <w:color w:val="000000"/>
                <w:szCs w:val="20"/>
                <w:lang w:eastAsia="es-MX"/>
              </w:rPr>
            </w:pPr>
            <w:r>
              <w:rPr>
                <w:rFonts w:ascii="Lato" w:hAnsi="Lato" w:cs="Calibri"/>
                <w:b/>
                <w:bCs/>
                <w:color w:val="000000"/>
                <w:szCs w:val="20"/>
                <w:lang w:eastAsia="es-MX"/>
              </w:rPr>
              <w:t>15,997,455.84</w:t>
            </w:r>
          </w:p>
        </w:tc>
      </w:tr>
    </w:tbl>
    <w:p w14:paraId="4B06BDDF" w14:textId="1728A5DB" w:rsidR="004730E5" w:rsidRDefault="004730E5" w:rsidP="00AC3402">
      <w:pPr>
        <w:pStyle w:val="Prrafodelista"/>
        <w:ind w:left="1560"/>
        <w:rPr>
          <w:rFonts w:ascii="Lato" w:hAnsi="Lato"/>
          <w:szCs w:val="20"/>
        </w:rPr>
      </w:pPr>
    </w:p>
    <w:p w14:paraId="0D6F834D" w14:textId="0A0CD20E" w:rsidR="00396AE3" w:rsidRDefault="00396AE3" w:rsidP="00AC3402">
      <w:pPr>
        <w:pStyle w:val="Prrafodelista"/>
        <w:ind w:left="1560"/>
        <w:rPr>
          <w:rFonts w:ascii="Lato" w:hAnsi="Lato"/>
          <w:szCs w:val="20"/>
        </w:rPr>
      </w:pPr>
    </w:p>
    <w:p w14:paraId="28E31597" w14:textId="2AC005AB" w:rsidR="00396AE3" w:rsidRDefault="00396AE3" w:rsidP="00AC3402">
      <w:pPr>
        <w:pStyle w:val="Prrafodelista"/>
        <w:ind w:left="1560"/>
        <w:rPr>
          <w:rFonts w:ascii="Lato" w:hAnsi="Lato"/>
          <w:szCs w:val="20"/>
        </w:rPr>
      </w:pPr>
    </w:p>
    <w:p w14:paraId="23A6335C" w14:textId="3A0D19C7" w:rsidR="00396AE3" w:rsidRDefault="00396AE3" w:rsidP="00AC3402">
      <w:pPr>
        <w:pStyle w:val="Prrafodelista"/>
        <w:ind w:left="1560"/>
        <w:rPr>
          <w:rFonts w:ascii="Lato" w:hAnsi="Lato"/>
          <w:szCs w:val="20"/>
        </w:rPr>
      </w:pPr>
    </w:p>
    <w:p w14:paraId="23A2BA77" w14:textId="34D83289" w:rsidR="00396AE3" w:rsidRDefault="00396AE3" w:rsidP="00AC3402">
      <w:pPr>
        <w:pStyle w:val="Prrafodelista"/>
        <w:ind w:left="1560"/>
        <w:rPr>
          <w:rFonts w:ascii="Lato" w:hAnsi="Lato"/>
          <w:szCs w:val="20"/>
        </w:rPr>
      </w:pPr>
    </w:p>
    <w:p w14:paraId="65177A4C" w14:textId="50BBAF38" w:rsidR="00396AE3" w:rsidRDefault="00396AE3" w:rsidP="00AC3402">
      <w:pPr>
        <w:pStyle w:val="Prrafodelista"/>
        <w:ind w:left="1560"/>
        <w:rPr>
          <w:rFonts w:ascii="Lato" w:hAnsi="Lato"/>
          <w:szCs w:val="20"/>
        </w:rPr>
      </w:pPr>
    </w:p>
    <w:p w14:paraId="4B3DC99D" w14:textId="1C6C76CF" w:rsidR="00396AE3" w:rsidRDefault="00396AE3" w:rsidP="00AC3402">
      <w:pPr>
        <w:pStyle w:val="Prrafodelista"/>
        <w:ind w:left="1560"/>
        <w:rPr>
          <w:rFonts w:ascii="Lato" w:hAnsi="Lato"/>
          <w:szCs w:val="20"/>
        </w:rPr>
      </w:pPr>
    </w:p>
    <w:p w14:paraId="0816B6D3" w14:textId="6A706509" w:rsidR="00396AE3" w:rsidRDefault="00396AE3" w:rsidP="00AC3402">
      <w:pPr>
        <w:pStyle w:val="Prrafodelista"/>
        <w:ind w:left="1560"/>
        <w:rPr>
          <w:rFonts w:ascii="Lato" w:hAnsi="Lato"/>
          <w:szCs w:val="20"/>
        </w:rPr>
      </w:pPr>
    </w:p>
    <w:p w14:paraId="74E106CC" w14:textId="77CEBBF6" w:rsidR="00396AE3" w:rsidRDefault="00396AE3" w:rsidP="00AC3402">
      <w:pPr>
        <w:pStyle w:val="Prrafodelista"/>
        <w:ind w:left="1560"/>
        <w:rPr>
          <w:rFonts w:ascii="Lato" w:hAnsi="Lato"/>
          <w:szCs w:val="20"/>
        </w:rPr>
      </w:pPr>
    </w:p>
    <w:p w14:paraId="510DD64F" w14:textId="1AE37DFA" w:rsidR="00396AE3" w:rsidRDefault="00396AE3" w:rsidP="00AC3402">
      <w:pPr>
        <w:pStyle w:val="Prrafodelista"/>
        <w:ind w:left="1560"/>
        <w:rPr>
          <w:rFonts w:ascii="Lato" w:hAnsi="Lato"/>
          <w:szCs w:val="20"/>
        </w:rPr>
      </w:pPr>
    </w:p>
    <w:p w14:paraId="24649B2A" w14:textId="77777777" w:rsidR="00396AE3" w:rsidRDefault="00396AE3" w:rsidP="00AC3402">
      <w:pPr>
        <w:pStyle w:val="Prrafodelista"/>
        <w:ind w:left="1560"/>
        <w:rPr>
          <w:rFonts w:ascii="Lato" w:hAnsi="Lato"/>
          <w:szCs w:val="20"/>
        </w:rPr>
      </w:pPr>
    </w:p>
    <w:p w14:paraId="729BC685" w14:textId="0EE6E5B3" w:rsidR="00FD1BD1" w:rsidRPr="00FD1BD1" w:rsidRDefault="00FD1BD1" w:rsidP="00FD1BD1">
      <w:pPr>
        <w:pStyle w:val="Prrafodelista"/>
        <w:numPr>
          <w:ilvl w:val="6"/>
          <w:numId w:val="9"/>
        </w:numPr>
        <w:ind w:left="1560"/>
        <w:rPr>
          <w:rFonts w:ascii="Lato" w:hAnsi="Lato"/>
          <w:szCs w:val="20"/>
        </w:rPr>
      </w:pPr>
      <w:r w:rsidRPr="00FB7236">
        <w:rPr>
          <w:rFonts w:ascii="Lato" w:hAnsi="Lato"/>
          <w:szCs w:val="20"/>
        </w:rPr>
        <w:t xml:space="preserve"> Detallar las adquisiciones de las Actividades de Inversión efectivamente pagadas, respecto del apartado de</w:t>
      </w:r>
      <w:r w:rsidRPr="00FD1BD1">
        <w:rPr>
          <w:rFonts w:ascii="Lato" w:hAnsi="Lato"/>
          <w:szCs w:val="20"/>
        </w:rPr>
        <w:t xml:space="preserve"> aplicación.</w:t>
      </w:r>
    </w:p>
    <w:p w14:paraId="5D1BD733" w14:textId="77777777" w:rsidR="00FD1BD1" w:rsidRPr="00FD1BD1" w:rsidRDefault="00FD1BD1" w:rsidP="00FD1BD1">
      <w:pPr>
        <w:pStyle w:val="Prrafodelista"/>
        <w:ind w:left="1560"/>
        <w:rPr>
          <w:rFonts w:ascii="Lato" w:hAnsi="Lato"/>
          <w:szCs w:val="20"/>
        </w:rPr>
      </w:pPr>
    </w:p>
    <w:tbl>
      <w:tblPr>
        <w:tblW w:w="9848" w:type="dxa"/>
        <w:jc w:val="center"/>
        <w:tblCellMar>
          <w:left w:w="70" w:type="dxa"/>
          <w:right w:w="70" w:type="dxa"/>
        </w:tblCellMar>
        <w:tblLook w:val="04A0" w:firstRow="1" w:lastRow="0" w:firstColumn="1" w:lastColumn="0" w:noHBand="0" w:noVBand="1"/>
      </w:tblPr>
      <w:tblGrid>
        <w:gridCol w:w="7008"/>
        <w:gridCol w:w="1442"/>
        <w:gridCol w:w="1442"/>
      </w:tblGrid>
      <w:tr w:rsidR="00FD1BD1" w:rsidRPr="00FD1BD1" w14:paraId="0D368411" w14:textId="77777777" w:rsidTr="00850652">
        <w:trPr>
          <w:trHeight w:val="315"/>
          <w:jc w:val="center"/>
        </w:trPr>
        <w:tc>
          <w:tcPr>
            <w:tcW w:w="9848" w:type="dxa"/>
            <w:gridSpan w:val="3"/>
            <w:tcBorders>
              <w:top w:val="single" w:sz="8" w:space="0" w:color="auto"/>
              <w:left w:val="single" w:sz="8" w:space="0" w:color="auto"/>
              <w:bottom w:val="single" w:sz="8" w:space="0" w:color="auto"/>
              <w:right w:val="single" w:sz="8" w:space="0" w:color="000000"/>
            </w:tcBorders>
            <w:shd w:val="clear" w:color="000000" w:fill="DBDBDB"/>
            <w:noWrap/>
            <w:vAlign w:val="center"/>
            <w:hideMark/>
          </w:tcPr>
          <w:p w14:paraId="101B952C"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Adquisiciones de Actividades de Inversión efectivamente pagadas</w:t>
            </w:r>
          </w:p>
        </w:tc>
      </w:tr>
      <w:tr w:rsidR="00FD1BD1" w:rsidRPr="00FD1BD1" w14:paraId="510F5644"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000000" w:fill="DBDBDB"/>
            <w:noWrap/>
            <w:vAlign w:val="center"/>
            <w:hideMark/>
          </w:tcPr>
          <w:p w14:paraId="7F7533CC"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Concepto</w:t>
            </w:r>
          </w:p>
        </w:tc>
        <w:tc>
          <w:tcPr>
            <w:tcW w:w="1420" w:type="dxa"/>
            <w:tcBorders>
              <w:top w:val="nil"/>
              <w:left w:val="nil"/>
              <w:bottom w:val="single" w:sz="8" w:space="0" w:color="auto"/>
              <w:right w:val="single" w:sz="8" w:space="0" w:color="auto"/>
            </w:tcBorders>
            <w:shd w:val="clear" w:color="000000" w:fill="DBDBDB"/>
            <w:noWrap/>
            <w:vAlign w:val="center"/>
            <w:hideMark/>
          </w:tcPr>
          <w:p w14:paraId="4E511F15" w14:textId="632DE61B" w:rsidR="00FD1BD1" w:rsidRPr="00FD1BD1"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2026</w:t>
            </w:r>
          </w:p>
        </w:tc>
        <w:tc>
          <w:tcPr>
            <w:tcW w:w="1420" w:type="dxa"/>
            <w:tcBorders>
              <w:top w:val="nil"/>
              <w:left w:val="nil"/>
              <w:bottom w:val="single" w:sz="8" w:space="0" w:color="auto"/>
              <w:right w:val="single" w:sz="8" w:space="0" w:color="auto"/>
            </w:tcBorders>
            <w:shd w:val="clear" w:color="000000" w:fill="DBDBDB"/>
            <w:noWrap/>
            <w:vAlign w:val="center"/>
            <w:hideMark/>
          </w:tcPr>
          <w:p w14:paraId="192239C7" w14:textId="7E911F35" w:rsidR="00FD1BD1" w:rsidRPr="00FD1BD1"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2025</w:t>
            </w:r>
          </w:p>
        </w:tc>
      </w:tr>
      <w:tr w:rsidR="00850652" w:rsidRPr="00FD1BD1" w14:paraId="221D4CF5"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546D59C6" w14:textId="77777777" w:rsidR="00850652" w:rsidRPr="00FD1BD1" w:rsidRDefault="00850652" w:rsidP="00850652">
            <w:pPr>
              <w:rPr>
                <w:rFonts w:ascii="Lato" w:hAnsi="Lato" w:cs="Calibri"/>
                <w:b/>
                <w:bCs/>
                <w:color w:val="000000"/>
                <w:szCs w:val="20"/>
                <w:lang w:eastAsia="es-MX"/>
              </w:rPr>
            </w:pPr>
            <w:r w:rsidRPr="00FD1BD1">
              <w:rPr>
                <w:rFonts w:ascii="Lato" w:hAnsi="Lato" w:cs="Calibri"/>
                <w:b/>
                <w:bCs/>
                <w:color w:val="000000"/>
                <w:szCs w:val="20"/>
                <w:lang w:eastAsia="es-MX"/>
              </w:rPr>
              <w:t>Bienes Inmuebles, Infraestructura y Construcciones en Proceso</w:t>
            </w:r>
          </w:p>
        </w:tc>
        <w:tc>
          <w:tcPr>
            <w:tcW w:w="1420" w:type="dxa"/>
            <w:tcBorders>
              <w:top w:val="nil"/>
              <w:left w:val="nil"/>
              <w:bottom w:val="single" w:sz="8" w:space="0" w:color="auto"/>
              <w:right w:val="single" w:sz="8" w:space="0" w:color="auto"/>
            </w:tcBorders>
            <w:shd w:val="clear" w:color="auto" w:fill="auto"/>
            <w:noWrap/>
            <w:vAlign w:val="center"/>
            <w:hideMark/>
          </w:tcPr>
          <w:p w14:paraId="0219F06D" w14:textId="77777777" w:rsidR="00850652" w:rsidRPr="00FD1BD1" w:rsidRDefault="00850652" w:rsidP="00850652">
            <w:pPr>
              <w:jc w:val="right"/>
              <w:rPr>
                <w:rFonts w:ascii="Lato" w:hAnsi="Lato" w:cs="Calibri"/>
                <w:b/>
                <w:bCs/>
                <w:color w:val="000000"/>
                <w:szCs w:val="20"/>
                <w:lang w:eastAsia="es-MX"/>
              </w:rPr>
            </w:pPr>
            <w:r w:rsidRPr="00FD1BD1">
              <w:rPr>
                <w:rFonts w:ascii="Lato" w:hAnsi="Lato" w:cs="Calibri"/>
                <w:b/>
                <w:bCs/>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382943DD" w14:textId="65C0F7DF" w:rsidR="00850652" w:rsidRPr="00FD1BD1" w:rsidRDefault="00850652" w:rsidP="00850652">
            <w:pPr>
              <w:jc w:val="right"/>
              <w:rPr>
                <w:rFonts w:ascii="Lato" w:hAnsi="Lato" w:cs="Calibri"/>
                <w:b/>
                <w:bCs/>
                <w:color w:val="000000"/>
                <w:szCs w:val="20"/>
                <w:lang w:eastAsia="es-MX"/>
              </w:rPr>
            </w:pPr>
            <w:r w:rsidRPr="00FD1BD1">
              <w:rPr>
                <w:rFonts w:ascii="Lato" w:hAnsi="Lato" w:cs="Calibri"/>
                <w:b/>
                <w:bCs/>
                <w:color w:val="000000"/>
                <w:szCs w:val="20"/>
                <w:lang w:eastAsia="es-MX"/>
              </w:rPr>
              <w:t>0.00</w:t>
            </w:r>
          </w:p>
        </w:tc>
      </w:tr>
      <w:tr w:rsidR="00850652" w:rsidRPr="00FD1BD1" w14:paraId="6D639085"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591E0B0D"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Terrenos</w:t>
            </w:r>
          </w:p>
        </w:tc>
        <w:tc>
          <w:tcPr>
            <w:tcW w:w="1420" w:type="dxa"/>
            <w:tcBorders>
              <w:top w:val="nil"/>
              <w:left w:val="nil"/>
              <w:bottom w:val="single" w:sz="8" w:space="0" w:color="auto"/>
              <w:right w:val="single" w:sz="8" w:space="0" w:color="auto"/>
            </w:tcBorders>
            <w:shd w:val="clear" w:color="auto" w:fill="auto"/>
            <w:noWrap/>
            <w:vAlign w:val="center"/>
            <w:hideMark/>
          </w:tcPr>
          <w:p w14:paraId="709AC677"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7CBCADC6" w14:textId="01567D4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3F7747A3"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1FAC2771"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Viviendas</w:t>
            </w:r>
          </w:p>
        </w:tc>
        <w:tc>
          <w:tcPr>
            <w:tcW w:w="1420" w:type="dxa"/>
            <w:tcBorders>
              <w:top w:val="nil"/>
              <w:left w:val="nil"/>
              <w:bottom w:val="single" w:sz="8" w:space="0" w:color="auto"/>
              <w:right w:val="single" w:sz="8" w:space="0" w:color="auto"/>
            </w:tcBorders>
            <w:shd w:val="clear" w:color="auto" w:fill="auto"/>
            <w:noWrap/>
            <w:vAlign w:val="center"/>
            <w:hideMark/>
          </w:tcPr>
          <w:p w14:paraId="2A71EDE6"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6FC04DD8" w14:textId="13CF6731"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59615D5B"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5E040EE8"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Edificios no Habitacionales</w:t>
            </w:r>
          </w:p>
        </w:tc>
        <w:tc>
          <w:tcPr>
            <w:tcW w:w="1420" w:type="dxa"/>
            <w:tcBorders>
              <w:top w:val="nil"/>
              <w:left w:val="nil"/>
              <w:bottom w:val="single" w:sz="8" w:space="0" w:color="auto"/>
              <w:right w:val="single" w:sz="8" w:space="0" w:color="auto"/>
            </w:tcBorders>
            <w:shd w:val="clear" w:color="auto" w:fill="auto"/>
            <w:noWrap/>
            <w:vAlign w:val="center"/>
            <w:hideMark/>
          </w:tcPr>
          <w:p w14:paraId="5CBCBA30"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4F3FB075" w14:textId="70E45376"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46459BC9"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074758A2"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Infraestructura</w:t>
            </w:r>
          </w:p>
        </w:tc>
        <w:tc>
          <w:tcPr>
            <w:tcW w:w="1420" w:type="dxa"/>
            <w:tcBorders>
              <w:top w:val="nil"/>
              <w:left w:val="nil"/>
              <w:bottom w:val="single" w:sz="8" w:space="0" w:color="auto"/>
              <w:right w:val="single" w:sz="8" w:space="0" w:color="auto"/>
            </w:tcBorders>
            <w:shd w:val="clear" w:color="auto" w:fill="auto"/>
            <w:noWrap/>
            <w:vAlign w:val="center"/>
            <w:hideMark/>
          </w:tcPr>
          <w:p w14:paraId="571FF9E5"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00C2A521" w14:textId="24AA0310"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6FC1EB30"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77763BB8"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Construcciones en Proceso en Bienes de Dominio Público</w:t>
            </w:r>
          </w:p>
        </w:tc>
        <w:tc>
          <w:tcPr>
            <w:tcW w:w="1420" w:type="dxa"/>
            <w:tcBorders>
              <w:top w:val="nil"/>
              <w:left w:val="nil"/>
              <w:bottom w:val="single" w:sz="8" w:space="0" w:color="auto"/>
              <w:right w:val="single" w:sz="8" w:space="0" w:color="auto"/>
            </w:tcBorders>
            <w:shd w:val="clear" w:color="auto" w:fill="auto"/>
            <w:noWrap/>
            <w:vAlign w:val="center"/>
            <w:hideMark/>
          </w:tcPr>
          <w:p w14:paraId="0DDDF503"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170D2E9D" w14:textId="3CAC19A1"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16FBED36"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7D688C71"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Construcciones en Proceso en Bienes Propios</w:t>
            </w:r>
          </w:p>
        </w:tc>
        <w:tc>
          <w:tcPr>
            <w:tcW w:w="1420" w:type="dxa"/>
            <w:tcBorders>
              <w:top w:val="nil"/>
              <w:left w:val="nil"/>
              <w:bottom w:val="single" w:sz="8" w:space="0" w:color="auto"/>
              <w:right w:val="single" w:sz="8" w:space="0" w:color="auto"/>
            </w:tcBorders>
            <w:shd w:val="clear" w:color="auto" w:fill="auto"/>
            <w:noWrap/>
            <w:vAlign w:val="center"/>
            <w:hideMark/>
          </w:tcPr>
          <w:p w14:paraId="2EE0BC92"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7EAEE7B4" w14:textId="4CF99E08"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5CCC76A1"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59C7FE2B"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Otros Bienes Inmuebles</w:t>
            </w:r>
          </w:p>
        </w:tc>
        <w:tc>
          <w:tcPr>
            <w:tcW w:w="1420" w:type="dxa"/>
            <w:tcBorders>
              <w:top w:val="nil"/>
              <w:left w:val="nil"/>
              <w:bottom w:val="single" w:sz="8" w:space="0" w:color="auto"/>
              <w:right w:val="single" w:sz="8" w:space="0" w:color="auto"/>
            </w:tcBorders>
            <w:shd w:val="clear" w:color="auto" w:fill="auto"/>
            <w:noWrap/>
            <w:vAlign w:val="center"/>
            <w:hideMark/>
          </w:tcPr>
          <w:p w14:paraId="686E9162"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74CC4DAA" w14:textId="22B443C8"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54085C9D"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2AEFF2B4" w14:textId="77777777" w:rsidR="00850652" w:rsidRPr="00FD1BD1" w:rsidRDefault="00850652" w:rsidP="00850652">
            <w:pPr>
              <w:rPr>
                <w:rFonts w:ascii="Lato" w:hAnsi="Lato" w:cs="Calibri"/>
                <w:b/>
                <w:bCs/>
                <w:color w:val="000000"/>
                <w:szCs w:val="20"/>
                <w:lang w:eastAsia="es-MX"/>
              </w:rPr>
            </w:pPr>
            <w:r w:rsidRPr="00FD1BD1">
              <w:rPr>
                <w:rFonts w:ascii="Lato" w:hAnsi="Lato" w:cs="Calibri"/>
                <w:b/>
                <w:bCs/>
                <w:color w:val="000000"/>
                <w:szCs w:val="20"/>
                <w:lang w:eastAsia="es-MX"/>
              </w:rPr>
              <w:t>Bienes Muebles</w:t>
            </w:r>
          </w:p>
        </w:tc>
        <w:tc>
          <w:tcPr>
            <w:tcW w:w="1420" w:type="dxa"/>
            <w:tcBorders>
              <w:top w:val="nil"/>
              <w:left w:val="nil"/>
              <w:bottom w:val="single" w:sz="8" w:space="0" w:color="auto"/>
              <w:right w:val="single" w:sz="8" w:space="0" w:color="auto"/>
            </w:tcBorders>
            <w:shd w:val="clear" w:color="auto" w:fill="auto"/>
            <w:noWrap/>
            <w:vAlign w:val="center"/>
            <w:hideMark/>
          </w:tcPr>
          <w:p w14:paraId="523EB2AA" w14:textId="7DBE6934" w:rsidR="00850652" w:rsidRPr="00FD1BD1" w:rsidRDefault="00850652" w:rsidP="00850652">
            <w:pPr>
              <w:jc w:val="right"/>
              <w:rPr>
                <w:rFonts w:ascii="Lato" w:hAnsi="Lato" w:cs="Calibri"/>
                <w:b/>
                <w:bCs/>
                <w:color w:val="000000"/>
                <w:szCs w:val="20"/>
                <w:lang w:eastAsia="es-MX"/>
              </w:rPr>
            </w:pPr>
            <w:r>
              <w:rPr>
                <w:rFonts w:ascii="Lato" w:hAnsi="Lato" w:cs="Calibri"/>
                <w:b/>
                <w:bCs/>
                <w:color w:val="000000"/>
                <w:szCs w:val="20"/>
                <w:lang w:eastAsia="es-MX"/>
              </w:rPr>
              <w:t>24</w:t>
            </w:r>
            <w:r w:rsidRPr="00FD1BD1">
              <w:rPr>
                <w:rFonts w:ascii="Lato" w:hAnsi="Lato" w:cs="Calibri"/>
                <w:b/>
                <w:bCs/>
                <w:color w:val="000000"/>
                <w:szCs w:val="20"/>
                <w:lang w:eastAsia="es-MX"/>
              </w:rPr>
              <w:t>,</w:t>
            </w:r>
            <w:r>
              <w:rPr>
                <w:rFonts w:ascii="Lato" w:hAnsi="Lato" w:cs="Calibri"/>
                <w:b/>
                <w:bCs/>
                <w:color w:val="000000"/>
                <w:szCs w:val="20"/>
                <w:lang w:eastAsia="es-MX"/>
              </w:rPr>
              <w:t>015,663.40</w:t>
            </w:r>
          </w:p>
        </w:tc>
        <w:tc>
          <w:tcPr>
            <w:tcW w:w="1420" w:type="dxa"/>
            <w:tcBorders>
              <w:top w:val="nil"/>
              <w:left w:val="nil"/>
              <w:bottom w:val="single" w:sz="8" w:space="0" w:color="auto"/>
              <w:right w:val="single" w:sz="8" w:space="0" w:color="auto"/>
            </w:tcBorders>
            <w:shd w:val="clear" w:color="auto" w:fill="auto"/>
            <w:noWrap/>
            <w:vAlign w:val="center"/>
            <w:hideMark/>
          </w:tcPr>
          <w:p w14:paraId="4A590457" w14:textId="24DA15D5" w:rsidR="00850652" w:rsidRPr="00FD1BD1" w:rsidRDefault="00850652" w:rsidP="00850652">
            <w:pPr>
              <w:jc w:val="right"/>
              <w:rPr>
                <w:rFonts w:ascii="Lato" w:hAnsi="Lato" w:cs="Calibri"/>
                <w:b/>
                <w:bCs/>
                <w:color w:val="000000"/>
                <w:szCs w:val="20"/>
                <w:lang w:eastAsia="es-MX"/>
              </w:rPr>
            </w:pPr>
            <w:r>
              <w:rPr>
                <w:rFonts w:ascii="Lato" w:hAnsi="Lato" w:cs="Calibri"/>
                <w:b/>
                <w:bCs/>
                <w:color w:val="000000"/>
                <w:szCs w:val="20"/>
                <w:lang w:eastAsia="es-MX"/>
              </w:rPr>
              <w:t>24</w:t>
            </w:r>
            <w:r w:rsidRPr="00FD1BD1">
              <w:rPr>
                <w:rFonts w:ascii="Lato" w:hAnsi="Lato" w:cs="Calibri"/>
                <w:b/>
                <w:bCs/>
                <w:color w:val="000000"/>
                <w:szCs w:val="20"/>
                <w:lang w:eastAsia="es-MX"/>
              </w:rPr>
              <w:t>,</w:t>
            </w:r>
            <w:r>
              <w:rPr>
                <w:rFonts w:ascii="Lato" w:hAnsi="Lato" w:cs="Calibri"/>
                <w:b/>
                <w:bCs/>
                <w:color w:val="000000"/>
                <w:szCs w:val="20"/>
                <w:lang w:eastAsia="es-MX"/>
              </w:rPr>
              <w:t>015,663.40</w:t>
            </w:r>
          </w:p>
        </w:tc>
      </w:tr>
      <w:tr w:rsidR="00850652" w:rsidRPr="00FD1BD1" w14:paraId="36EC9D3B"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5FD5D929"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Mobiliario y Equipo de Administración</w:t>
            </w:r>
          </w:p>
        </w:tc>
        <w:tc>
          <w:tcPr>
            <w:tcW w:w="1420" w:type="dxa"/>
            <w:tcBorders>
              <w:top w:val="nil"/>
              <w:left w:val="nil"/>
              <w:bottom w:val="single" w:sz="8" w:space="0" w:color="auto"/>
              <w:right w:val="single" w:sz="8" w:space="0" w:color="auto"/>
            </w:tcBorders>
            <w:shd w:val="clear" w:color="auto" w:fill="auto"/>
            <w:noWrap/>
            <w:vAlign w:val="center"/>
            <w:hideMark/>
          </w:tcPr>
          <w:p w14:paraId="29F8E9D7" w14:textId="27BBE71B" w:rsidR="00850652" w:rsidRPr="00FD1BD1" w:rsidRDefault="00850652" w:rsidP="00850652">
            <w:pPr>
              <w:jc w:val="right"/>
              <w:rPr>
                <w:rFonts w:ascii="Lato" w:hAnsi="Lato" w:cs="Calibri"/>
                <w:color w:val="000000"/>
                <w:szCs w:val="20"/>
                <w:lang w:eastAsia="es-MX"/>
              </w:rPr>
            </w:pPr>
            <w:r>
              <w:rPr>
                <w:rFonts w:ascii="Lato" w:hAnsi="Lato" w:cs="Calibri"/>
                <w:color w:val="000000"/>
                <w:szCs w:val="20"/>
                <w:lang w:eastAsia="es-MX"/>
              </w:rPr>
              <w:t>24,015,663.40</w:t>
            </w:r>
          </w:p>
        </w:tc>
        <w:tc>
          <w:tcPr>
            <w:tcW w:w="1420" w:type="dxa"/>
            <w:tcBorders>
              <w:top w:val="nil"/>
              <w:left w:val="nil"/>
              <w:bottom w:val="single" w:sz="8" w:space="0" w:color="auto"/>
              <w:right w:val="single" w:sz="8" w:space="0" w:color="auto"/>
            </w:tcBorders>
            <w:shd w:val="clear" w:color="auto" w:fill="auto"/>
            <w:noWrap/>
            <w:vAlign w:val="center"/>
            <w:hideMark/>
          </w:tcPr>
          <w:p w14:paraId="4D2F9ED1" w14:textId="36337EFD" w:rsidR="00850652" w:rsidRPr="00FD1BD1" w:rsidRDefault="00850652" w:rsidP="00850652">
            <w:pPr>
              <w:jc w:val="right"/>
              <w:rPr>
                <w:rFonts w:ascii="Lato" w:hAnsi="Lato" w:cs="Calibri"/>
                <w:color w:val="000000"/>
                <w:szCs w:val="20"/>
                <w:lang w:eastAsia="es-MX"/>
              </w:rPr>
            </w:pPr>
            <w:r>
              <w:rPr>
                <w:rFonts w:ascii="Lato" w:hAnsi="Lato" w:cs="Calibri"/>
                <w:color w:val="000000"/>
                <w:szCs w:val="20"/>
                <w:lang w:eastAsia="es-MX"/>
              </w:rPr>
              <w:t>24,015,663.40</w:t>
            </w:r>
          </w:p>
        </w:tc>
      </w:tr>
      <w:tr w:rsidR="00850652" w:rsidRPr="00FD1BD1" w14:paraId="16BDE32C"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2E58AA17"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Mobiliario y Equipo Educacional y Recreativo</w:t>
            </w:r>
          </w:p>
        </w:tc>
        <w:tc>
          <w:tcPr>
            <w:tcW w:w="1420" w:type="dxa"/>
            <w:tcBorders>
              <w:top w:val="nil"/>
              <w:left w:val="nil"/>
              <w:bottom w:val="single" w:sz="8" w:space="0" w:color="auto"/>
              <w:right w:val="single" w:sz="8" w:space="0" w:color="auto"/>
            </w:tcBorders>
            <w:shd w:val="clear" w:color="auto" w:fill="auto"/>
            <w:noWrap/>
            <w:vAlign w:val="center"/>
            <w:hideMark/>
          </w:tcPr>
          <w:p w14:paraId="1A81FD0A"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07D52375" w14:textId="19D81E3C"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0C7927C3"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0DC0D426"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Equipo e Instrumental Médico y de Laboratorio</w:t>
            </w:r>
          </w:p>
        </w:tc>
        <w:tc>
          <w:tcPr>
            <w:tcW w:w="1420" w:type="dxa"/>
            <w:tcBorders>
              <w:top w:val="nil"/>
              <w:left w:val="nil"/>
              <w:bottom w:val="single" w:sz="8" w:space="0" w:color="auto"/>
              <w:right w:val="single" w:sz="8" w:space="0" w:color="auto"/>
            </w:tcBorders>
            <w:shd w:val="clear" w:color="auto" w:fill="auto"/>
            <w:noWrap/>
            <w:vAlign w:val="center"/>
            <w:hideMark/>
          </w:tcPr>
          <w:p w14:paraId="39975C05"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7EB1F7B7" w14:textId="67E88982"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4A35F4F0"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1EF7161E"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Vehículos y Equipo de Transporte</w:t>
            </w:r>
          </w:p>
        </w:tc>
        <w:tc>
          <w:tcPr>
            <w:tcW w:w="1420" w:type="dxa"/>
            <w:tcBorders>
              <w:top w:val="nil"/>
              <w:left w:val="nil"/>
              <w:bottom w:val="single" w:sz="8" w:space="0" w:color="auto"/>
              <w:right w:val="single" w:sz="8" w:space="0" w:color="auto"/>
            </w:tcBorders>
            <w:shd w:val="clear" w:color="auto" w:fill="auto"/>
            <w:noWrap/>
            <w:vAlign w:val="center"/>
            <w:hideMark/>
          </w:tcPr>
          <w:p w14:paraId="0818522C"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28150A39" w14:textId="416BD311"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14EC4749"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130278ED"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Equipo de Defensa y Seguridad</w:t>
            </w:r>
          </w:p>
        </w:tc>
        <w:tc>
          <w:tcPr>
            <w:tcW w:w="1420" w:type="dxa"/>
            <w:tcBorders>
              <w:top w:val="nil"/>
              <w:left w:val="nil"/>
              <w:bottom w:val="single" w:sz="8" w:space="0" w:color="auto"/>
              <w:right w:val="single" w:sz="8" w:space="0" w:color="auto"/>
            </w:tcBorders>
            <w:shd w:val="clear" w:color="auto" w:fill="auto"/>
            <w:noWrap/>
            <w:vAlign w:val="center"/>
            <w:hideMark/>
          </w:tcPr>
          <w:p w14:paraId="60E5D87D"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6CAF1CAF" w14:textId="1B59453C"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0CF00FFC"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4777699A"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Maquinaria, Otros Equipos y Herramientas</w:t>
            </w:r>
          </w:p>
        </w:tc>
        <w:tc>
          <w:tcPr>
            <w:tcW w:w="1420" w:type="dxa"/>
            <w:tcBorders>
              <w:top w:val="nil"/>
              <w:left w:val="nil"/>
              <w:bottom w:val="single" w:sz="8" w:space="0" w:color="auto"/>
              <w:right w:val="single" w:sz="8" w:space="0" w:color="auto"/>
            </w:tcBorders>
            <w:shd w:val="clear" w:color="auto" w:fill="auto"/>
            <w:noWrap/>
            <w:vAlign w:val="center"/>
            <w:hideMark/>
          </w:tcPr>
          <w:p w14:paraId="4B1B079F"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67002DF5" w14:textId="091568C6"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4C1A169A"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70A1F350"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Colecciones, Obras de Arte y Objetos Valiosos</w:t>
            </w:r>
          </w:p>
        </w:tc>
        <w:tc>
          <w:tcPr>
            <w:tcW w:w="1420" w:type="dxa"/>
            <w:tcBorders>
              <w:top w:val="nil"/>
              <w:left w:val="nil"/>
              <w:bottom w:val="single" w:sz="8" w:space="0" w:color="auto"/>
              <w:right w:val="single" w:sz="8" w:space="0" w:color="auto"/>
            </w:tcBorders>
            <w:shd w:val="clear" w:color="auto" w:fill="auto"/>
            <w:noWrap/>
            <w:vAlign w:val="center"/>
            <w:hideMark/>
          </w:tcPr>
          <w:p w14:paraId="100029D2"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7151042D" w14:textId="4BF509A9"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7A6D2294"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1FE1ED49"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Activos Biológicos</w:t>
            </w:r>
          </w:p>
        </w:tc>
        <w:tc>
          <w:tcPr>
            <w:tcW w:w="1420" w:type="dxa"/>
            <w:tcBorders>
              <w:top w:val="nil"/>
              <w:left w:val="nil"/>
              <w:bottom w:val="single" w:sz="8" w:space="0" w:color="auto"/>
              <w:right w:val="single" w:sz="8" w:space="0" w:color="auto"/>
            </w:tcBorders>
            <w:shd w:val="clear" w:color="auto" w:fill="auto"/>
            <w:noWrap/>
            <w:vAlign w:val="center"/>
            <w:hideMark/>
          </w:tcPr>
          <w:p w14:paraId="3958CD1B"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1EC15881" w14:textId="62D98E6B"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103B7840"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47D4802D" w14:textId="77777777" w:rsidR="00850652" w:rsidRPr="00FD1BD1" w:rsidRDefault="00850652" w:rsidP="00850652">
            <w:pPr>
              <w:rPr>
                <w:rFonts w:ascii="Lato" w:hAnsi="Lato" w:cs="Calibri"/>
                <w:color w:val="000000"/>
                <w:szCs w:val="20"/>
                <w:lang w:eastAsia="es-MX"/>
              </w:rPr>
            </w:pPr>
            <w:r w:rsidRPr="00FD1BD1">
              <w:rPr>
                <w:rFonts w:ascii="Lato" w:hAnsi="Lato" w:cs="Calibri"/>
                <w:color w:val="000000"/>
                <w:szCs w:val="20"/>
                <w:lang w:eastAsia="es-MX"/>
              </w:rPr>
              <w:t>Otras Inversiones</w:t>
            </w:r>
          </w:p>
        </w:tc>
        <w:tc>
          <w:tcPr>
            <w:tcW w:w="1420" w:type="dxa"/>
            <w:tcBorders>
              <w:top w:val="nil"/>
              <w:left w:val="nil"/>
              <w:bottom w:val="single" w:sz="8" w:space="0" w:color="auto"/>
              <w:right w:val="single" w:sz="8" w:space="0" w:color="auto"/>
            </w:tcBorders>
            <w:shd w:val="clear" w:color="auto" w:fill="auto"/>
            <w:noWrap/>
            <w:vAlign w:val="center"/>
            <w:hideMark/>
          </w:tcPr>
          <w:p w14:paraId="3E46144A" w14:textId="77777777"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420" w:type="dxa"/>
            <w:tcBorders>
              <w:top w:val="nil"/>
              <w:left w:val="nil"/>
              <w:bottom w:val="single" w:sz="8" w:space="0" w:color="auto"/>
              <w:right w:val="single" w:sz="8" w:space="0" w:color="auto"/>
            </w:tcBorders>
            <w:shd w:val="clear" w:color="auto" w:fill="auto"/>
            <w:noWrap/>
            <w:vAlign w:val="center"/>
            <w:hideMark/>
          </w:tcPr>
          <w:p w14:paraId="218541D6" w14:textId="6D1795EC" w:rsidR="00850652" w:rsidRPr="00FD1BD1" w:rsidRDefault="00850652" w:rsidP="00850652">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850652" w:rsidRPr="00FD1BD1" w14:paraId="1FFD9916" w14:textId="77777777" w:rsidTr="00850652">
        <w:trPr>
          <w:trHeight w:val="315"/>
          <w:jc w:val="center"/>
        </w:trPr>
        <w:tc>
          <w:tcPr>
            <w:tcW w:w="7008" w:type="dxa"/>
            <w:tcBorders>
              <w:top w:val="nil"/>
              <w:left w:val="single" w:sz="8" w:space="0" w:color="auto"/>
              <w:bottom w:val="single" w:sz="8" w:space="0" w:color="auto"/>
              <w:right w:val="single" w:sz="8" w:space="0" w:color="auto"/>
            </w:tcBorders>
            <w:shd w:val="clear" w:color="000000" w:fill="DBDBDB"/>
            <w:noWrap/>
            <w:vAlign w:val="center"/>
            <w:hideMark/>
          </w:tcPr>
          <w:p w14:paraId="5480E9FE" w14:textId="77777777" w:rsidR="00850652" w:rsidRPr="00FD1BD1" w:rsidRDefault="00850652" w:rsidP="00850652">
            <w:pPr>
              <w:rPr>
                <w:rFonts w:ascii="Lato" w:hAnsi="Lato" w:cs="Calibri"/>
                <w:b/>
                <w:bCs/>
                <w:color w:val="000000"/>
                <w:szCs w:val="20"/>
                <w:lang w:eastAsia="es-MX"/>
              </w:rPr>
            </w:pPr>
            <w:r w:rsidRPr="00FD1BD1">
              <w:rPr>
                <w:rFonts w:ascii="Lato" w:hAnsi="Lato" w:cs="Calibri"/>
                <w:b/>
                <w:bCs/>
                <w:color w:val="000000"/>
                <w:szCs w:val="20"/>
                <w:lang w:eastAsia="es-MX"/>
              </w:rPr>
              <w:t>Total</w:t>
            </w:r>
          </w:p>
        </w:tc>
        <w:tc>
          <w:tcPr>
            <w:tcW w:w="1420" w:type="dxa"/>
            <w:tcBorders>
              <w:top w:val="nil"/>
              <w:left w:val="nil"/>
              <w:bottom w:val="single" w:sz="8" w:space="0" w:color="auto"/>
              <w:right w:val="single" w:sz="8" w:space="0" w:color="auto"/>
            </w:tcBorders>
            <w:shd w:val="clear" w:color="000000" w:fill="DBDBDB"/>
            <w:noWrap/>
            <w:vAlign w:val="center"/>
            <w:hideMark/>
          </w:tcPr>
          <w:p w14:paraId="709D9EB2" w14:textId="76F937DB" w:rsidR="00850652" w:rsidRPr="00FD1BD1" w:rsidRDefault="00850652" w:rsidP="00850652">
            <w:pPr>
              <w:jc w:val="right"/>
              <w:rPr>
                <w:rFonts w:ascii="Lato" w:hAnsi="Lato" w:cs="Calibri"/>
                <w:b/>
                <w:color w:val="000000"/>
                <w:szCs w:val="20"/>
                <w:lang w:eastAsia="es-MX"/>
              </w:rPr>
            </w:pPr>
            <w:r>
              <w:rPr>
                <w:rFonts w:ascii="Lato" w:hAnsi="Lato" w:cs="Calibri"/>
                <w:b/>
                <w:color w:val="000000"/>
                <w:szCs w:val="20"/>
                <w:lang w:eastAsia="es-MX"/>
              </w:rPr>
              <w:t>24,015,663.40</w:t>
            </w:r>
          </w:p>
        </w:tc>
        <w:tc>
          <w:tcPr>
            <w:tcW w:w="1420" w:type="dxa"/>
            <w:tcBorders>
              <w:top w:val="nil"/>
              <w:left w:val="nil"/>
              <w:bottom w:val="single" w:sz="8" w:space="0" w:color="auto"/>
              <w:right w:val="single" w:sz="8" w:space="0" w:color="auto"/>
            </w:tcBorders>
            <w:shd w:val="clear" w:color="000000" w:fill="DBDBDB"/>
            <w:noWrap/>
            <w:vAlign w:val="center"/>
            <w:hideMark/>
          </w:tcPr>
          <w:p w14:paraId="050B5D0E" w14:textId="623B6FC8" w:rsidR="00850652" w:rsidRPr="00FD1BD1" w:rsidRDefault="00850652" w:rsidP="00850652">
            <w:pPr>
              <w:jc w:val="center"/>
              <w:rPr>
                <w:rFonts w:ascii="Lato" w:hAnsi="Lato" w:cs="Calibri"/>
                <w:b/>
                <w:color w:val="000000"/>
                <w:szCs w:val="20"/>
                <w:lang w:eastAsia="es-MX"/>
              </w:rPr>
            </w:pPr>
            <w:r>
              <w:rPr>
                <w:rFonts w:ascii="Lato" w:hAnsi="Lato" w:cs="Calibri"/>
                <w:b/>
                <w:color w:val="000000"/>
                <w:szCs w:val="20"/>
                <w:lang w:eastAsia="es-MX"/>
              </w:rPr>
              <w:t>24,015,663.40</w:t>
            </w:r>
          </w:p>
        </w:tc>
      </w:tr>
    </w:tbl>
    <w:p w14:paraId="7DC41426" w14:textId="77777777" w:rsidR="00ED66DD" w:rsidRDefault="00ED66DD" w:rsidP="00ED66DD">
      <w:pPr>
        <w:pStyle w:val="Prrafodelista"/>
        <w:ind w:left="1560"/>
        <w:rPr>
          <w:rFonts w:ascii="Lato" w:hAnsi="Lato"/>
          <w:szCs w:val="20"/>
        </w:rPr>
      </w:pPr>
    </w:p>
    <w:p w14:paraId="5EE6A0E8" w14:textId="244B7494" w:rsidR="00FD1BD1" w:rsidRPr="00FD1BD1" w:rsidRDefault="00FD1BD1" w:rsidP="00FD1BD1">
      <w:pPr>
        <w:pStyle w:val="Prrafodelista"/>
        <w:numPr>
          <w:ilvl w:val="6"/>
          <w:numId w:val="9"/>
        </w:numPr>
        <w:ind w:left="1560"/>
        <w:rPr>
          <w:rFonts w:ascii="Lato" w:hAnsi="Lato"/>
          <w:szCs w:val="20"/>
        </w:rPr>
      </w:pPr>
      <w:r w:rsidRPr="00FD1BD1">
        <w:rPr>
          <w:rFonts w:ascii="Lato" w:hAnsi="Lato"/>
          <w:szCs w:val="20"/>
        </w:rPr>
        <w:t>Conciliación del Flujo de Efectivo Neto de la Actividades de Operación y los saldos de Resultados del Ejercicio (Ahorro / Desahorro):</w:t>
      </w:r>
    </w:p>
    <w:p w14:paraId="50B7BBCC" w14:textId="42A16EB4" w:rsidR="00FD1BD1" w:rsidRDefault="00FD1BD1" w:rsidP="00FD1BD1">
      <w:pPr>
        <w:pStyle w:val="Prrafodelista"/>
        <w:ind w:left="1560"/>
        <w:rPr>
          <w:rFonts w:ascii="Lato" w:hAnsi="Lato"/>
          <w:szCs w:val="20"/>
        </w:rPr>
      </w:pPr>
    </w:p>
    <w:p w14:paraId="4620BE11" w14:textId="77777777" w:rsidR="00396AE3" w:rsidRPr="00FD1BD1" w:rsidRDefault="00396AE3" w:rsidP="00FD1BD1">
      <w:pPr>
        <w:pStyle w:val="Prrafodelista"/>
        <w:ind w:left="1560"/>
        <w:rPr>
          <w:rFonts w:ascii="Lato" w:hAnsi="Lato"/>
          <w:szCs w:val="20"/>
        </w:rPr>
      </w:pPr>
    </w:p>
    <w:tbl>
      <w:tblPr>
        <w:tblW w:w="0" w:type="auto"/>
        <w:jc w:val="center"/>
        <w:tblCellMar>
          <w:left w:w="70" w:type="dxa"/>
          <w:right w:w="70" w:type="dxa"/>
        </w:tblCellMar>
        <w:tblLook w:val="04A0" w:firstRow="1" w:lastRow="0" w:firstColumn="1" w:lastColumn="0" w:noHBand="0" w:noVBand="1"/>
      </w:tblPr>
      <w:tblGrid>
        <w:gridCol w:w="6331"/>
        <w:gridCol w:w="1488"/>
        <w:gridCol w:w="2016"/>
      </w:tblGrid>
      <w:tr w:rsidR="00FD1BD1" w:rsidRPr="00C82C1B" w14:paraId="379B73EC" w14:textId="77777777" w:rsidTr="00FD1BD1">
        <w:trPr>
          <w:trHeight w:val="309"/>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770FE39A" w14:textId="77777777" w:rsidR="00FD1BD1" w:rsidRPr="006F7926" w:rsidRDefault="00FD1BD1" w:rsidP="00FD1BD1">
            <w:pPr>
              <w:jc w:val="center"/>
              <w:rPr>
                <w:rFonts w:ascii="Lato" w:hAnsi="Lato" w:cs="Calibri"/>
                <w:b/>
                <w:bCs/>
                <w:color w:val="000000"/>
                <w:szCs w:val="20"/>
                <w:lang w:eastAsia="es-MX"/>
              </w:rPr>
            </w:pPr>
            <w:r w:rsidRPr="006F7926">
              <w:rPr>
                <w:rFonts w:ascii="Lato" w:hAnsi="Lato" w:cs="Calibri"/>
                <w:b/>
                <w:bCs/>
                <w:color w:val="000000"/>
                <w:szCs w:val="20"/>
                <w:lang w:eastAsia="es-MX"/>
              </w:rPr>
              <w:t>CONCILIACIÓN DE FLUJOS DE EFECTIVO NETOS</w:t>
            </w:r>
          </w:p>
        </w:tc>
      </w:tr>
      <w:tr w:rsidR="00FD1BD1" w:rsidRPr="00C82C1B" w14:paraId="1F94B68A"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000000" w:fill="E7E6E6"/>
            <w:vAlign w:val="center"/>
            <w:hideMark/>
          </w:tcPr>
          <w:p w14:paraId="61BAEAA4" w14:textId="77777777" w:rsidR="00FD1BD1" w:rsidRPr="006F7926" w:rsidRDefault="00FD1BD1" w:rsidP="00FD1BD1">
            <w:pPr>
              <w:jc w:val="center"/>
              <w:rPr>
                <w:rFonts w:ascii="Lato" w:hAnsi="Lato" w:cs="Calibri"/>
                <w:b/>
                <w:bCs/>
                <w:color w:val="000000"/>
                <w:szCs w:val="20"/>
                <w:lang w:eastAsia="es-MX"/>
              </w:rPr>
            </w:pPr>
            <w:r w:rsidRPr="006F7926">
              <w:rPr>
                <w:rFonts w:ascii="Lato" w:hAnsi="Lato" w:cs="Calibri"/>
                <w:b/>
                <w:bCs/>
                <w:color w:val="000000"/>
                <w:szCs w:val="20"/>
                <w:lang w:eastAsia="es-MX"/>
              </w:rPr>
              <w:t>Concepto</w:t>
            </w:r>
          </w:p>
        </w:tc>
        <w:tc>
          <w:tcPr>
            <w:tcW w:w="0" w:type="auto"/>
            <w:tcBorders>
              <w:top w:val="nil"/>
              <w:left w:val="nil"/>
              <w:bottom w:val="single" w:sz="8" w:space="0" w:color="auto"/>
              <w:right w:val="single" w:sz="8" w:space="0" w:color="auto"/>
            </w:tcBorders>
            <w:shd w:val="clear" w:color="000000" w:fill="E7E6E6"/>
            <w:vAlign w:val="center"/>
            <w:hideMark/>
          </w:tcPr>
          <w:p w14:paraId="5AC88179" w14:textId="163BA24A" w:rsidR="00FD1BD1" w:rsidRPr="006F7926"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2026</w:t>
            </w:r>
          </w:p>
        </w:tc>
        <w:tc>
          <w:tcPr>
            <w:tcW w:w="0" w:type="auto"/>
            <w:tcBorders>
              <w:top w:val="nil"/>
              <w:left w:val="nil"/>
              <w:bottom w:val="single" w:sz="8" w:space="0" w:color="auto"/>
              <w:right w:val="single" w:sz="8" w:space="0" w:color="auto"/>
            </w:tcBorders>
            <w:shd w:val="clear" w:color="000000" w:fill="E7E6E6"/>
            <w:vAlign w:val="center"/>
            <w:hideMark/>
          </w:tcPr>
          <w:p w14:paraId="591BEE60" w14:textId="67E6C186" w:rsidR="00FD1BD1" w:rsidRPr="006F7926"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2025</w:t>
            </w:r>
          </w:p>
        </w:tc>
      </w:tr>
      <w:tr w:rsidR="00FE75E4" w:rsidRPr="00C82C1B" w14:paraId="690CBEEB"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2B818F" w14:textId="77777777" w:rsidR="00FE75E4" w:rsidRPr="006F7926" w:rsidRDefault="00FE75E4" w:rsidP="00FE75E4">
            <w:pPr>
              <w:rPr>
                <w:rFonts w:ascii="Lato" w:hAnsi="Lato" w:cs="Calibri"/>
                <w:b/>
                <w:bCs/>
                <w:color w:val="000000"/>
                <w:szCs w:val="20"/>
                <w:lang w:eastAsia="es-MX"/>
              </w:rPr>
            </w:pPr>
            <w:r w:rsidRPr="006F7926">
              <w:rPr>
                <w:rFonts w:ascii="Lato" w:hAnsi="Lato" w:cs="Calibri"/>
                <w:b/>
                <w:bCs/>
                <w:color w:val="000000"/>
                <w:szCs w:val="20"/>
                <w:lang w:eastAsia="es-MX"/>
              </w:rPr>
              <w:t>Resultados del Ejercicio Ahorro/Desahorro</w:t>
            </w:r>
          </w:p>
        </w:tc>
        <w:tc>
          <w:tcPr>
            <w:tcW w:w="0" w:type="auto"/>
            <w:tcBorders>
              <w:top w:val="nil"/>
              <w:left w:val="nil"/>
              <w:bottom w:val="single" w:sz="8" w:space="0" w:color="auto"/>
              <w:right w:val="single" w:sz="8" w:space="0" w:color="auto"/>
            </w:tcBorders>
            <w:shd w:val="clear" w:color="auto" w:fill="auto"/>
            <w:noWrap/>
            <w:vAlign w:val="center"/>
            <w:hideMark/>
          </w:tcPr>
          <w:p w14:paraId="4B1611FB" w14:textId="7BE3A249" w:rsidR="00FE75E4" w:rsidRPr="00DE3265" w:rsidRDefault="00EE5017" w:rsidP="00FE75E4">
            <w:pPr>
              <w:jc w:val="right"/>
              <w:rPr>
                <w:rFonts w:ascii="Lato" w:hAnsi="Lato" w:cs="Calibri"/>
                <w:b/>
                <w:bCs/>
                <w:color w:val="000000"/>
                <w:szCs w:val="20"/>
                <w:lang w:eastAsia="es-MX"/>
              </w:rPr>
            </w:pPr>
            <w:r w:rsidRPr="00EE5017">
              <w:rPr>
                <w:rFonts w:ascii="Lato" w:hAnsi="Lato" w:cs="Calibri"/>
                <w:b/>
                <w:bCs/>
                <w:color w:val="000000"/>
                <w:szCs w:val="20"/>
                <w:lang w:eastAsia="es-MX"/>
              </w:rPr>
              <w:t>-666,836.28</w:t>
            </w:r>
          </w:p>
        </w:tc>
        <w:tc>
          <w:tcPr>
            <w:tcW w:w="0" w:type="auto"/>
            <w:tcBorders>
              <w:top w:val="nil"/>
              <w:left w:val="nil"/>
              <w:bottom w:val="single" w:sz="8" w:space="0" w:color="auto"/>
              <w:right w:val="single" w:sz="8" w:space="0" w:color="auto"/>
            </w:tcBorders>
            <w:shd w:val="clear" w:color="auto" w:fill="auto"/>
            <w:vAlign w:val="center"/>
            <w:hideMark/>
          </w:tcPr>
          <w:p w14:paraId="28BCAB84" w14:textId="731A8CDA" w:rsidR="00FE75E4" w:rsidRPr="006F7926" w:rsidRDefault="00FE75E4" w:rsidP="00FE75E4">
            <w:pPr>
              <w:jc w:val="right"/>
              <w:rPr>
                <w:rFonts w:ascii="Lato" w:hAnsi="Lato" w:cs="Calibri"/>
                <w:b/>
                <w:bCs/>
                <w:color w:val="000000"/>
                <w:szCs w:val="20"/>
                <w:lang w:eastAsia="es-MX"/>
              </w:rPr>
            </w:pPr>
            <w:r w:rsidRPr="00A91F19">
              <w:rPr>
                <w:rFonts w:ascii="Lato" w:hAnsi="Lato" w:cs="Calibri"/>
                <w:b/>
                <w:bCs/>
                <w:color w:val="000000"/>
                <w:szCs w:val="20"/>
                <w:lang w:eastAsia="es-MX"/>
              </w:rPr>
              <w:t>-4</w:t>
            </w:r>
            <w:r>
              <w:rPr>
                <w:rFonts w:ascii="Lato" w:hAnsi="Lato" w:cs="Calibri"/>
                <w:b/>
                <w:bCs/>
                <w:color w:val="000000"/>
                <w:szCs w:val="20"/>
                <w:lang w:eastAsia="es-MX"/>
              </w:rPr>
              <w:t>,</w:t>
            </w:r>
            <w:r w:rsidRPr="00A91F19">
              <w:rPr>
                <w:rFonts w:ascii="Lato" w:hAnsi="Lato" w:cs="Calibri"/>
                <w:b/>
                <w:bCs/>
                <w:color w:val="000000"/>
                <w:szCs w:val="20"/>
                <w:lang w:eastAsia="es-MX"/>
              </w:rPr>
              <w:t>200</w:t>
            </w:r>
            <w:r>
              <w:rPr>
                <w:rFonts w:ascii="Lato" w:hAnsi="Lato" w:cs="Calibri"/>
                <w:b/>
                <w:bCs/>
                <w:color w:val="000000"/>
                <w:szCs w:val="20"/>
                <w:lang w:eastAsia="es-MX"/>
              </w:rPr>
              <w:t>,</w:t>
            </w:r>
            <w:r w:rsidRPr="00A91F19">
              <w:rPr>
                <w:rFonts w:ascii="Lato" w:hAnsi="Lato" w:cs="Calibri"/>
                <w:b/>
                <w:bCs/>
                <w:color w:val="000000"/>
                <w:szCs w:val="20"/>
                <w:lang w:eastAsia="es-MX"/>
              </w:rPr>
              <w:t>363.23</w:t>
            </w:r>
          </w:p>
        </w:tc>
      </w:tr>
      <w:tr w:rsidR="00FE75E4" w:rsidRPr="00C82C1B" w14:paraId="667A5934" w14:textId="77777777" w:rsidTr="007245FD">
        <w:trPr>
          <w:trHeight w:val="41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0520A7" w14:textId="77777777" w:rsidR="00FE75E4" w:rsidRPr="006F7926" w:rsidRDefault="00FE75E4" w:rsidP="00FE75E4">
            <w:pPr>
              <w:rPr>
                <w:rFonts w:ascii="Lato" w:hAnsi="Lato" w:cs="Calibri"/>
                <w:b/>
                <w:bCs/>
                <w:color w:val="000000"/>
                <w:szCs w:val="20"/>
                <w:lang w:eastAsia="es-MX"/>
              </w:rPr>
            </w:pPr>
            <w:r w:rsidRPr="006F7926">
              <w:rPr>
                <w:rFonts w:ascii="Lato" w:hAnsi="Lato" w:cs="Calibri"/>
                <w:b/>
                <w:bCs/>
                <w:color w:val="000000"/>
                <w:szCs w:val="20"/>
                <w:lang w:eastAsia="es-MX"/>
              </w:rPr>
              <w:t>Movimientos de partidas o rubros que no afectan efectivo</w:t>
            </w:r>
          </w:p>
        </w:tc>
        <w:tc>
          <w:tcPr>
            <w:tcW w:w="0" w:type="auto"/>
            <w:tcBorders>
              <w:top w:val="nil"/>
              <w:left w:val="nil"/>
              <w:bottom w:val="single" w:sz="8" w:space="0" w:color="auto"/>
              <w:right w:val="single" w:sz="8" w:space="0" w:color="auto"/>
            </w:tcBorders>
            <w:shd w:val="clear" w:color="auto" w:fill="auto"/>
            <w:vAlign w:val="center"/>
            <w:hideMark/>
          </w:tcPr>
          <w:p w14:paraId="44C273FE" w14:textId="12E6C351" w:rsidR="00FE75E4" w:rsidRPr="006F7926" w:rsidRDefault="00FE75E4" w:rsidP="00FE75E4">
            <w:pPr>
              <w:jc w:val="right"/>
              <w:rPr>
                <w:rFonts w:ascii="Lato" w:hAnsi="Lato" w:cs="Calibri"/>
                <w:color w:val="000000"/>
                <w:szCs w:val="20"/>
                <w:lang w:eastAsia="es-MX"/>
              </w:rPr>
            </w:pPr>
            <w:r>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72E8C27E" w14:textId="2DFE949A" w:rsidR="00FE75E4" w:rsidRPr="006F7926" w:rsidRDefault="00FE75E4" w:rsidP="00FE75E4">
            <w:pPr>
              <w:jc w:val="right"/>
              <w:rPr>
                <w:rFonts w:ascii="Lato" w:hAnsi="Lato" w:cs="Calibri"/>
                <w:color w:val="000000"/>
                <w:szCs w:val="20"/>
                <w:lang w:eastAsia="es-MX"/>
              </w:rPr>
            </w:pPr>
            <w:r>
              <w:rPr>
                <w:rFonts w:ascii="Lato" w:hAnsi="Lato" w:cs="Calibri"/>
                <w:color w:val="000000"/>
                <w:szCs w:val="20"/>
                <w:lang w:eastAsia="es-MX"/>
              </w:rPr>
              <w:t>0.00</w:t>
            </w:r>
          </w:p>
        </w:tc>
      </w:tr>
      <w:tr w:rsidR="00FE75E4" w:rsidRPr="00C82C1B" w14:paraId="02DA3B4C"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BCFC6C" w14:textId="77777777" w:rsidR="00FE75E4" w:rsidRPr="006F7926" w:rsidRDefault="00FE75E4" w:rsidP="00FE75E4">
            <w:pPr>
              <w:rPr>
                <w:rFonts w:ascii="Lato" w:hAnsi="Lato" w:cs="Calibri"/>
                <w:color w:val="000000"/>
                <w:szCs w:val="20"/>
                <w:lang w:eastAsia="es-MX"/>
              </w:rPr>
            </w:pPr>
            <w:r w:rsidRPr="006F7926">
              <w:rPr>
                <w:rFonts w:ascii="Lato" w:hAnsi="Lato" w:cs="Calibri"/>
                <w:color w:val="000000"/>
                <w:szCs w:val="20"/>
                <w:lang w:eastAsia="es-MX"/>
              </w:rPr>
              <w:t>Depreciación</w:t>
            </w:r>
          </w:p>
        </w:tc>
        <w:tc>
          <w:tcPr>
            <w:tcW w:w="0" w:type="auto"/>
            <w:tcBorders>
              <w:top w:val="nil"/>
              <w:left w:val="nil"/>
              <w:bottom w:val="single" w:sz="8" w:space="0" w:color="auto"/>
              <w:right w:val="single" w:sz="8" w:space="0" w:color="auto"/>
            </w:tcBorders>
            <w:shd w:val="clear" w:color="auto" w:fill="auto"/>
            <w:vAlign w:val="center"/>
            <w:hideMark/>
          </w:tcPr>
          <w:p w14:paraId="332CC7F3" w14:textId="69B56FDD" w:rsidR="00FE75E4" w:rsidRPr="001224C0" w:rsidRDefault="00607211" w:rsidP="00E16E98">
            <w:pPr>
              <w:jc w:val="right"/>
              <w:rPr>
                <w:rFonts w:ascii="Calibri" w:hAnsi="Calibri" w:cs="Calibri"/>
                <w:color w:val="000000"/>
                <w:sz w:val="22"/>
                <w:szCs w:val="22"/>
                <w:lang w:eastAsia="es-MX"/>
              </w:rPr>
            </w:pPr>
            <w:r w:rsidRPr="00607211">
              <w:rPr>
                <w:rFonts w:ascii="Calibri" w:hAnsi="Calibri" w:cs="Calibri"/>
                <w:color w:val="000000"/>
                <w:sz w:val="22"/>
                <w:szCs w:val="22"/>
              </w:rPr>
              <w:t>2</w:t>
            </w:r>
            <w:r>
              <w:rPr>
                <w:rFonts w:ascii="Calibri" w:hAnsi="Calibri" w:cs="Calibri"/>
                <w:color w:val="000000"/>
                <w:sz w:val="22"/>
                <w:szCs w:val="22"/>
              </w:rPr>
              <w:t>,</w:t>
            </w:r>
            <w:r w:rsidRPr="00607211">
              <w:rPr>
                <w:rFonts w:ascii="Calibri" w:hAnsi="Calibri" w:cs="Calibri"/>
                <w:color w:val="000000"/>
                <w:sz w:val="22"/>
                <w:szCs w:val="22"/>
              </w:rPr>
              <w:t>001</w:t>
            </w:r>
            <w:r>
              <w:rPr>
                <w:rFonts w:ascii="Calibri" w:hAnsi="Calibri" w:cs="Calibri"/>
                <w:color w:val="000000"/>
                <w:sz w:val="22"/>
                <w:szCs w:val="22"/>
              </w:rPr>
              <w:t>,</w:t>
            </w:r>
            <w:r w:rsidRPr="00607211">
              <w:rPr>
                <w:rFonts w:ascii="Calibri" w:hAnsi="Calibri" w:cs="Calibri"/>
                <w:color w:val="000000"/>
                <w:sz w:val="22"/>
                <w:szCs w:val="22"/>
              </w:rPr>
              <w:t>105.9</w:t>
            </w:r>
          </w:p>
        </w:tc>
        <w:tc>
          <w:tcPr>
            <w:tcW w:w="0" w:type="auto"/>
            <w:tcBorders>
              <w:top w:val="nil"/>
              <w:left w:val="nil"/>
              <w:bottom w:val="single" w:sz="8" w:space="0" w:color="auto"/>
              <w:right w:val="single" w:sz="8" w:space="0" w:color="auto"/>
            </w:tcBorders>
            <w:shd w:val="clear" w:color="auto" w:fill="auto"/>
            <w:vAlign w:val="center"/>
            <w:hideMark/>
          </w:tcPr>
          <w:p w14:paraId="57FF93E9" w14:textId="44C38946" w:rsidR="00FE75E4" w:rsidRPr="006F7926" w:rsidRDefault="00FE75E4" w:rsidP="00FE75E4">
            <w:pPr>
              <w:jc w:val="right"/>
              <w:rPr>
                <w:rFonts w:ascii="Lato" w:hAnsi="Lato" w:cs="Calibri"/>
                <w:color w:val="000000"/>
                <w:szCs w:val="20"/>
                <w:lang w:eastAsia="es-MX"/>
              </w:rPr>
            </w:pPr>
            <w:r w:rsidRPr="007245FD">
              <w:rPr>
                <w:rFonts w:ascii="Lato" w:hAnsi="Lato" w:cs="Calibri"/>
                <w:color w:val="000000"/>
                <w:szCs w:val="20"/>
                <w:lang w:eastAsia="es-MX"/>
              </w:rPr>
              <w:t>5,045,953.44</w:t>
            </w:r>
          </w:p>
        </w:tc>
      </w:tr>
      <w:tr w:rsidR="00FE75E4" w:rsidRPr="00C82C1B" w14:paraId="03745214"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218A6F" w14:textId="77777777" w:rsidR="00FE75E4" w:rsidRPr="006F7926" w:rsidRDefault="00FE75E4" w:rsidP="00FE75E4">
            <w:pPr>
              <w:rPr>
                <w:rFonts w:ascii="Lato" w:hAnsi="Lato" w:cs="Calibri"/>
                <w:color w:val="000000"/>
                <w:szCs w:val="20"/>
                <w:lang w:eastAsia="es-MX"/>
              </w:rPr>
            </w:pPr>
            <w:r w:rsidRPr="006F7926">
              <w:rPr>
                <w:rFonts w:ascii="Lato" w:hAnsi="Lato" w:cs="Calibri"/>
                <w:color w:val="000000"/>
                <w:szCs w:val="20"/>
                <w:lang w:eastAsia="es-MX"/>
              </w:rPr>
              <w:t xml:space="preserve">Amortización </w:t>
            </w:r>
          </w:p>
        </w:tc>
        <w:tc>
          <w:tcPr>
            <w:tcW w:w="0" w:type="auto"/>
            <w:tcBorders>
              <w:top w:val="nil"/>
              <w:left w:val="nil"/>
              <w:bottom w:val="single" w:sz="8" w:space="0" w:color="auto"/>
              <w:right w:val="single" w:sz="8" w:space="0" w:color="auto"/>
            </w:tcBorders>
            <w:shd w:val="clear" w:color="auto" w:fill="auto"/>
            <w:vAlign w:val="center"/>
            <w:hideMark/>
          </w:tcPr>
          <w:p w14:paraId="66C8842A" w14:textId="77777777" w:rsidR="00FE75E4" w:rsidRPr="006F7926" w:rsidRDefault="00FE75E4" w:rsidP="00FE75E4">
            <w:pPr>
              <w:jc w:val="right"/>
              <w:rPr>
                <w:rFonts w:ascii="Lato" w:hAnsi="Lato" w:cs="Calibri"/>
                <w:color w:val="000000"/>
                <w:szCs w:val="20"/>
                <w:lang w:eastAsia="es-MX"/>
              </w:rPr>
            </w:pPr>
            <w:r w:rsidRPr="006F7926">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358326CD" w14:textId="7B3E2831" w:rsidR="00FE75E4" w:rsidRPr="006F7926" w:rsidRDefault="00FE75E4" w:rsidP="00FE75E4">
            <w:pPr>
              <w:jc w:val="right"/>
              <w:rPr>
                <w:rFonts w:ascii="Lato" w:hAnsi="Lato" w:cs="Calibri"/>
                <w:color w:val="000000"/>
                <w:szCs w:val="20"/>
                <w:lang w:eastAsia="es-MX"/>
              </w:rPr>
            </w:pPr>
            <w:r w:rsidRPr="006F7926">
              <w:rPr>
                <w:rFonts w:ascii="Lato" w:hAnsi="Lato" w:cs="Calibri"/>
                <w:color w:val="000000"/>
                <w:szCs w:val="20"/>
                <w:lang w:eastAsia="es-MX"/>
              </w:rPr>
              <w:t>0.00</w:t>
            </w:r>
          </w:p>
        </w:tc>
      </w:tr>
      <w:tr w:rsidR="00FE75E4" w:rsidRPr="00C82C1B" w14:paraId="14434DFA"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6552CB8E" w14:textId="5E774522" w:rsidR="00FE75E4" w:rsidRPr="006F7926" w:rsidRDefault="00FE75E4" w:rsidP="00FE75E4">
            <w:pPr>
              <w:rPr>
                <w:rFonts w:ascii="Lato" w:hAnsi="Lato" w:cs="Calibri"/>
                <w:color w:val="000000"/>
                <w:szCs w:val="20"/>
                <w:lang w:eastAsia="es-MX"/>
              </w:rPr>
            </w:pPr>
            <w:r>
              <w:rPr>
                <w:rFonts w:ascii="Lato" w:hAnsi="Lato" w:cs="Calibri"/>
                <w:color w:val="000000"/>
                <w:szCs w:val="20"/>
                <w:lang w:eastAsia="es-MX"/>
              </w:rPr>
              <w:t>Otros gastos</w:t>
            </w:r>
          </w:p>
        </w:tc>
        <w:tc>
          <w:tcPr>
            <w:tcW w:w="0" w:type="auto"/>
            <w:tcBorders>
              <w:top w:val="nil"/>
              <w:left w:val="nil"/>
              <w:bottom w:val="single" w:sz="8" w:space="0" w:color="auto"/>
              <w:right w:val="single" w:sz="8" w:space="0" w:color="auto"/>
            </w:tcBorders>
            <w:shd w:val="clear" w:color="auto" w:fill="auto"/>
            <w:vAlign w:val="center"/>
          </w:tcPr>
          <w:p w14:paraId="1629CB6D" w14:textId="77777777" w:rsidR="00E16E98" w:rsidRDefault="00E16E98" w:rsidP="00E16E98">
            <w:pPr>
              <w:jc w:val="right"/>
              <w:rPr>
                <w:rFonts w:ascii="Calibri" w:hAnsi="Calibri" w:cs="Calibri"/>
                <w:color w:val="000000"/>
                <w:sz w:val="22"/>
                <w:szCs w:val="22"/>
                <w:lang w:eastAsia="es-MX"/>
              </w:rPr>
            </w:pPr>
            <w:r>
              <w:rPr>
                <w:rFonts w:ascii="Calibri" w:hAnsi="Calibri" w:cs="Calibri"/>
                <w:color w:val="000000"/>
                <w:sz w:val="22"/>
                <w:szCs w:val="22"/>
              </w:rPr>
              <w:t>$35,417.89</w:t>
            </w:r>
          </w:p>
          <w:p w14:paraId="3457FF99" w14:textId="5C234393" w:rsidR="00FE75E4" w:rsidRPr="006F7926" w:rsidRDefault="00FE75E4" w:rsidP="00FE75E4">
            <w:pPr>
              <w:jc w:val="right"/>
              <w:rPr>
                <w:rFonts w:ascii="Lato" w:hAnsi="Lato" w:cs="Calibri"/>
                <w:color w:val="000000"/>
                <w:szCs w:val="20"/>
                <w:lang w:eastAsia="es-MX"/>
              </w:rPr>
            </w:pPr>
          </w:p>
        </w:tc>
        <w:tc>
          <w:tcPr>
            <w:tcW w:w="0" w:type="auto"/>
            <w:tcBorders>
              <w:top w:val="nil"/>
              <w:left w:val="nil"/>
              <w:bottom w:val="single" w:sz="8" w:space="0" w:color="auto"/>
              <w:right w:val="single" w:sz="8" w:space="0" w:color="auto"/>
            </w:tcBorders>
            <w:shd w:val="clear" w:color="auto" w:fill="auto"/>
            <w:vAlign w:val="center"/>
          </w:tcPr>
          <w:p w14:paraId="2EF55179" w14:textId="735B14C3" w:rsidR="00FE75E4" w:rsidRPr="006F7926" w:rsidRDefault="00FE75E4" w:rsidP="00FE75E4">
            <w:pPr>
              <w:jc w:val="right"/>
              <w:rPr>
                <w:rFonts w:ascii="Lato" w:hAnsi="Lato" w:cs="Calibri"/>
                <w:color w:val="000000"/>
                <w:szCs w:val="20"/>
                <w:lang w:eastAsia="es-MX"/>
              </w:rPr>
            </w:pPr>
            <w:r w:rsidRPr="007245FD">
              <w:rPr>
                <w:rFonts w:ascii="Lato" w:hAnsi="Lato" w:cs="Calibri"/>
                <w:color w:val="000000"/>
                <w:szCs w:val="20"/>
                <w:lang w:eastAsia="es-MX"/>
              </w:rPr>
              <w:t>301.09</w:t>
            </w:r>
          </w:p>
        </w:tc>
      </w:tr>
      <w:tr w:rsidR="00FE75E4" w:rsidRPr="00C82C1B" w14:paraId="0BB747E8"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7D874F" w14:textId="77777777" w:rsidR="00FE75E4" w:rsidRPr="006F7926" w:rsidRDefault="00FE75E4" w:rsidP="00FE75E4">
            <w:pPr>
              <w:rPr>
                <w:rFonts w:ascii="Lato" w:hAnsi="Lato" w:cs="Calibri"/>
                <w:color w:val="000000"/>
                <w:szCs w:val="20"/>
                <w:lang w:eastAsia="es-MX"/>
              </w:rPr>
            </w:pPr>
            <w:r w:rsidRPr="006F7926">
              <w:rPr>
                <w:rFonts w:ascii="Lato" w:hAnsi="Lato" w:cs="Calibri"/>
                <w:color w:val="000000"/>
                <w:szCs w:val="20"/>
                <w:lang w:eastAsia="es-MX"/>
              </w:rPr>
              <w:t>Incremento en las provisiones</w:t>
            </w:r>
          </w:p>
        </w:tc>
        <w:tc>
          <w:tcPr>
            <w:tcW w:w="0" w:type="auto"/>
            <w:tcBorders>
              <w:top w:val="nil"/>
              <w:left w:val="nil"/>
              <w:bottom w:val="single" w:sz="8" w:space="0" w:color="auto"/>
              <w:right w:val="single" w:sz="8" w:space="0" w:color="auto"/>
            </w:tcBorders>
            <w:shd w:val="clear" w:color="auto" w:fill="auto"/>
            <w:vAlign w:val="center"/>
            <w:hideMark/>
          </w:tcPr>
          <w:p w14:paraId="0ABCA477" w14:textId="1507535F" w:rsidR="00FE75E4" w:rsidRPr="006F7926" w:rsidRDefault="00FE75E4" w:rsidP="00FE75E4">
            <w:pPr>
              <w:jc w:val="right"/>
              <w:rPr>
                <w:rFonts w:ascii="Lato" w:hAnsi="Lato" w:cs="Calibri"/>
                <w:color w:val="000000"/>
                <w:szCs w:val="20"/>
                <w:lang w:eastAsia="es-MX"/>
              </w:rPr>
            </w:pPr>
            <w:r>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01FE16A4" w14:textId="7AA8FABC" w:rsidR="00FE75E4" w:rsidRPr="006F7926" w:rsidRDefault="00FE75E4" w:rsidP="00FE75E4">
            <w:pPr>
              <w:jc w:val="right"/>
              <w:rPr>
                <w:rFonts w:ascii="Lato" w:hAnsi="Lato" w:cs="Calibri"/>
                <w:color w:val="000000"/>
                <w:szCs w:val="20"/>
                <w:lang w:eastAsia="es-MX"/>
              </w:rPr>
            </w:pPr>
            <w:r w:rsidRPr="00A91F19">
              <w:rPr>
                <w:rFonts w:ascii="Lato" w:hAnsi="Lato" w:cs="Calibri"/>
                <w:color w:val="000000"/>
                <w:szCs w:val="20"/>
                <w:lang w:eastAsia="es-MX"/>
              </w:rPr>
              <w:t>21,311,874</w:t>
            </w:r>
          </w:p>
        </w:tc>
      </w:tr>
      <w:tr w:rsidR="00FE75E4" w:rsidRPr="00C82C1B" w14:paraId="3B52965F" w14:textId="77777777" w:rsidTr="007245FD">
        <w:trPr>
          <w:trHeight w:val="38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4E36D9" w14:textId="77777777" w:rsidR="00FE75E4" w:rsidRPr="006F7926" w:rsidRDefault="00FE75E4" w:rsidP="00FE75E4">
            <w:pPr>
              <w:rPr>
                <w:rFonts w:ascii="Lato" w:hAnsi="Lato" w:cs="Calibri"/>
                <w:color w:val="000000"/>
                <w:szCs w:val="20"/>
                <w:lang w:eastAsia="es-MX"/>
              </w:rPr>
            </w:pPr>
            <w:r w:rsidRPr="006F7926">
              <w:rPr>
                <w:rFonts w:ascii="Lato" w:hAnsi="Lato" w:cs="Calibri"/>
                <w:color w:val="000000"/>
                <w:szCs w:val="20"/>
                <w:lang w:eastAsia="es-MX"/>
              </w:rPr>
              <w:t>Incremento en inversiones producido por reevaluación</w:t>
            </w:r>
          </w:p>
        </w:tc>
        <w:tc>
          <w:tcPr>
            <w:tcW w:w="0" w:type="auto"/>
            <w:tcBorders>
              <w:top w:val="nil"/>
              <w:left w:val="nil"/>
              <w:bottom w:val="single" w:sz="8" w:space="0" w:color="auto"/>
              <w:right w:val="single" w:sz="8" w:space="0" w:color="auto"/>
            </w:tcBorders>
            <w:shd w:val="clear" w:color="auto" w:fill="auto"/>
            <w:vAlign w:val="center"/>
            <w:hideMark/>
          </w:tcPr>
          <w:p w14:paraId="520488E7" w14:textId="608696C9" w:rsidR="00FE75E4" w:rsidRPr="006F7926" w:rsidRDefault="00FE75E4" w:rsidP="00FE75E4">
            <w:pPr>
              <w:jc w:val="right"/>
              <w:rPr>
                <w:rFonts w:ascii="Lato" w:hAnsi="Lato" w:cs="Calibri"/>
                <w:color w:val="000000"/>
                <w:szCs w:val="20"/>
                <w:lang w:eastAsia="es-MX"/>
              </w:rPr>
            </w:pPr>
            <w:r>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1304D456" w14:textId="2C98D247" w:rsidR="00FE75E4" w:rsidRPr="006F7926" w:rsidRDefault="00FE75E4" w:rsidP="00FE75E4">
            <w:pPr>
              <w:jc w:val="right"/>
              <w:rPr>
                <w:rFonts w:ascii="Lato" w:hAnsi="Lato" w:cs="Calibri"/>
                <w:color w:val="000000"/>
                <w:szCs w:val="20"/>
                <w:lang w:eastAsia="es-MX"/>
              </w:rPr>
            </w:pPr>
            <w:r>
              <w:rPr>
                <w:rFonts w:ascii="Lato" w:hAnsi="Lato" w:cs="Calibri"/>
                <w:color w:val="000000"/>
                <w:szCs w:val="20"/>
                <w:lang w:eastAsia="es-MX"/>
              </w:rPr>
              <w:t>0.00</w:t>
            </w:r>
          </w:p>
        </w:tc>
      </w:tr>
      <w:tr w:rsidR="00FE75E4" w:rsidRPr="00C82C1B" w14:paraId="3D93DBAA" w14:textId="77777777" w:rsidTr="007245FD">
        <w:trPr>
          <w:trHeight w:val="391"/>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5F9E04" w14:textId="77777777" w:rsidR="00FE75E4" w:rsidRPr="006F7926" w:rsidRDefault="00FE75E4" w:rsidP="00FE75E4">
            <w:pPr>
              <w:rPr>
                <w:rFonts w:ascii="Lato" w:hAnsi="Lato" w:cs="Calibri"/>
                <w:color w:val="000000"/>
                <w:szCs w:val="20"/>
                <w:lang w:eastAsia="es-MX"/>
              </w:rPr>
            </w:pPr>
            <w:r w:rsidRPr="006F7926">
              <w:rPr>
                <w:rFonts w:ascii="Lato" w:hAnsi="Lato" w:cs="Calibri"/>
                <w:color w:val="000000"/>
                <w:szCs w:val="20"/>
                <w:lang w:eastAsia="es-MX"/>
              </w:rPr>
              <w:t>Ganancia/pérdida en venta de bienes muebles, inmuebles e intangibles</w:t>
            </w:r>
          </w:p>
        </w:tc>
        <w:tc>
          <w:tcPr>
            <w:tcW w:w="0" w:type="auto"/>
            <w:tcBorders>
              <w:top w:val="nil"/>
              <w:left w:val="nil"/>
              <w:bottom w:val="single" w:sz="8" w:space="0" w:color="auto"/>
              <w:right w:val="single" w:sz="8" w:space="0" w:color="auto"/>
            </w:tcBorders>
            <w:shd w:val="clear" w:color="auto" w:fill="auto"/>
            <w:vAlign w:val="center"/>
            <w:hideMark/>
          </w:tcPr>
          <w:p w14:paraId="713DE1AE" w14:textId="77777777" w:rsidR="00FE75E4" w:rsidRPr="006F7926" w:rsidRDefault="00FE75E4" w:rsidP="00FE75E4">
            <w:pPr>
              <w:jc w:val="right"/>
              <w:rPr>
                <w:rFonts w:ascii="Lato" w:hAnsi="Lato" w:cs="Calibri"/>
                <w:color w:val="000000"/>
                <w:szCs w:val="20"/>
                <w:lang w:eastAsia="es-MX"/>
              </w:rPr>
            </w:pPr>
            <w:r w:rsidRPr="006F7926">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6E07D56E" w14:textId="728A974F" w:rsidR="00FE75E4" w:rsidRPr="006F7926" w:rsidRDefault="00FE75E4" w:rsidP="00FE75E4">
            <w:pPr>
              <w:jc w:val="right"/>
              <w:rPr>
                <w:rFonts w:ascii="Lato" w:hAnsi="Lato" w:cs="Calibri"/>
                <w:color w:val="000000"/>
                <w:szCs w:val="20"/>
                <w:lang w:eastAsia="es-MX"/>
              </w:rPr>
            </w:pPr>
            <w:r w:rsidRPr="006F7926">
              <w:rPr>
                <w:rFonts w:ascii="Lato" w:hAnsi="Lato" w:cs="Calibri"/>
                <w:color w:val="000000"/>
                <w:szCs w:val="20"/>
                <w:lang w:eastAsia="es-MX"/>
              </w:rPr>
              <w:t>0.00</w:t>
            </w:r>
          </w:p>
        </w:tc>
      </w:tr>
      <w:tr w:rsidR="00FE75E4" w:rsidRPr="00C82C1B" w14:paraId="0D09008E"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5EE897" w14:textId="77777777" w:rsidR="00FE75E4" w:rsidRPr="006F7926" w:rsidRDefault="00FE75E4" w:rsidP="00FE75E4">
            <w:pPr>
              <w:rPr>
                <w:rFonts w:ascii="Lato" w:hAnsi="Lato" w:cs="Calibri"/>
                <w:color w:val="000000"/>
                <w:szCs w:val="20"/>
                <w:lang w:eastAsia="es-MX"/>
              </w:rPr>
            </w:pPr>
            <w:r w:rsidRPr="006F7926">
              <w:rPr>
                <w:rFonts w:ascii="Lato" w:hAnsi="Lato" w:cs="Calibri"/>
                <w:color w:val="000000"/>
                <w:szCs w:val="20"/>
                <w:lang w:eastAsia="es-MX"/>
              </w:rPr>
              <w:t>Incremento en cuentas por cobrar</w:t>
            </w:r>
          </w:p>
        </w:tc>
        <w:tc>
          <w:tcPr>
            <w:tcW w:w="0" w:type="auto"/>
            <w:tcBorders>
              <w:top w:val="nil"/>
              <w:left w:val="nil"/>
              <w:bottom w:val="single" w:sz="8" w:space="0" w:color="auto"/>
              <w:right w:val="single" w:sz="8" w:space="0" w:color="auto"/>
            </w:tcBorders>
            <w:shd w:val="clear" w:color="auto" w:fill="auto"/>
            <w:vAlign w:val="center"/>
            <w:hideMark/>
          </w:tcPr>
          <w:p w14:paraId="100DCEE9" w14:textId="77777777" w:rsidR="00FE75E4" w:rsidRPr="006F7926" w:rsidRDefault="00FE75E4" w:rsidP="00FE75E4">
            <w:pPr>
              <w:jc w:val="right"/>
              <w:rPr>
                <w:rFonts w:ascii="Lato" w:hAnsi="Lato" w:cs="Calibri"/>
                <w:color w:val="000000"/>
                <w:szCs w:val="20"/>
                <w:lang w:eastAsia="es-MX"/>
              </w:rPr>
            </w:pPr>
            <w:r w:rsidRPr="006F7926">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7CC78367" w14:textId="08F7A2B1" w:rsidR="00FE75E4" w:rsidRPr="006F7926" w:rsidRDefault="00FE75E4" w:rsidP="00FE75E4">
            <w:pPr>
              <w:jc w:val="right"/>
              <w:rPr>
                <w:rFonts w:ascii="Lato" w:hAnsi="Lato" w:cs="Calibri"/>
                <w:color w:val="000000"/>
                <w:szCs w:val="20"/>
                <w:lang w:eastAsia="es-MX"/>
              </w:rPr>
            </w:pPr>
            <w:r w:rsidRPr="006F7926">
              <w:rPr>
                <w:rFonts w:ascii="Lato" w:hAnsi="Lato" w:cs="Calibri"/>
                <w:color w:val="000000"/>
                <w:szCs w:val="20"/>
                <w:lang w:eastAsia="es-MX"/>
              </w:rPr>
              <w:t>0.00</w:t>
            </w:r>
          </w:p>
        </w:tc>
      </w:tr>
      <w:tr w:rsidR="00FE75E4" w:rsidRPr="00FD1BD1" w14:paraId="5F712B06"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66FE0F" w14:textId="77777777" w:rsidR="00FE75E4" w:rsidRPr="006F7926" w:rsidRDefault="00FE75E4" w:rsidP="00FE75E4">
            <w:pPr>
              <w:rPr>
                <w:rFonts w:ascii="Lato" w:hAnsi="Lato" w:cs="Calibri"/>
                <w:color w:val="000000"/>
                <w:szCs w:val="20"/>
                <w:lang w:eastAsia="es-MX"/>
              </w:rPr>
            </w:pPr>
            <w:r w:rsidRPr="006F7926">
              <w:rPr>
                <w:rFonts w:ascii="Lato" w:hAnsi="Lato" w:cs="Calibri"/>
                <w:color w:val="000000"/>
                <w:szCs w:val="20"/>
                <w:lang w:eastAsia="es-MX"/>
              </w:rPr>
              <w:t>Productos</w:t>
            </w:r>
          </w:p>
        </w:tc>
        <w:tc>
          <w:tcPr>
            <w:tcW w:w="0" w:type="auto"/>
            <w:tcBorders>
              <w:top w:val="nil"/>
              <w:left w:val="nil"/>
              <w:bottom w:val="single" w:sz="8" w:space="0" w:color="auto"/>
              <w:right w:val="single" w:sz="8" w:space="0" w:color="auto"/>
            </w:tcBorders>
            <w:shd w:val="clear" w:color="auto" w:fill="auto"/>
            <w:vAlign w:val="center"/>
            <w:hideMark/>
          </w:tcPr>
          <w:p w14:paraId="632D614F" w14:textId="77777777" w:rsidR="00FE75E4" w:rsidRPr="006F7926" w:rsidRDefault="00FE75E4" w:rsidP="00FE75E4">
            <w:pPr>
              <w:jc w:val="right"/>
              <w:rPr>
                <w:rFonts w:ascii="Lato" w:hAnsi="Lato" w:cs="Calibri"/>
                <w:color w:val="000000"/>
                <w:szCs w:val="20"/>
                <w:lang w:eastAsia="es-MX"/>
              </w:rPr>
            </w:pPr>
            <w:r w:rsidRPr="006F7926">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5EFB0810" w14:textId="047B7B65" w:rsidR="00FE75E4" w:rsidRPr="006F7926" w:rsidRDefault="00FE75E4" w:rsidP="00FE75E4">
            <w:pPr>
              <w:jc w:val="right"/>
              <w:rPr>
                <w:rFonts w:ascii="Lato" w:hAnsi="Lato" w:cs="Calibri"/>
                <w:color w:val="000000"/>
                <w:szCs w:val="20"/>
                <w:lang w:eastAsia="es-MX"/>
              </w:rPr>
            </w:pPr>
            <w:r w:rsidRPr="006F7926">
              <w:rPr>
                <w:rFonts w:ascii="Lato" w:hAnsi="Lato" w:cs="Calibri"/>
                <w:color w:val="000000"/>
                <w:szCs w:val="20"/>
                <w:lang w:eastAsia="es-MX"/>
              </w:rPr>
              <w:t>0.00</w:t>
            </w:r>
          </w:p>
        </w:tc>
      </w:tr>
      <w:tr w:rsidR="00FE75E4" w:rsidRPr="00FD1BD1" w14:paraId="2D4FBAA5"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8C5D86" w14:textId="77777777" w:rsidR="00FE75E4" w:rsidRPr="006F7926" w:rsidRDefault="00FE75E4" w:rsidP="00FE75E4">
            <w:pPr>
              <w:rPr>
                <w:rFonts w:ascii="Lato" w:hAnsi="Lato" w:cs="Calibri"/>
                <w:color w:val="000000"/>
                <w:szCs w:val="20"/>
                <w:lang w:eastAsia="es-MX"/>
              </w:rPr>
            </w:pPr>
            <w:r w:rsidRPr="006F7926">
              <w:rPr>
                <w:rFonts w:ascii="Lato" w:hAnsi="Lato" w:cs="Calibri"/>
                <w:color w:val="000000"/>
                <w:szCs w:val="20"/>
                <w:lang w:eastAsia="es-MX"/>
              </w:rPr>
              <w:t>Aportaciones</w:t>
            </w:r>
          </w:p>
        </w:tc>
        <w:tc>
          <w:tcPr>
            <w:tcW w:w="0" w:type="auto"/>
            <w:tcBorders>
              <w:top w:val="nil"/>
              <w:left w:val="nil"/>
              <w:bottom w:val="single" w:sz="8" w:space="0" w:color="auto"/>
              <w:right w:val="single" w:sz="8" w:space="0" w:color="auto"/>
            </w:tcBorders>
            <w:shd w:val="clear" w:color="auto" w:fill="auto"/>
            <w:vAlign w:val="center"/>
            <w:hideMark/>
          </w:tcPr>
          <w:p w14:paraId="0AEC9714" w14:textId="663DBE07" w:rsidR="00FE75E4" w:rsidRPr="006F7926" w:rsidRDefault="00FE75E4" w:rsidP="00FE75E4">
            <w:pPr>
              <w:jc w:val="right"/>
              <w:rPr>
                <w:rFonts w:ascii="Lato" w:hAnsi="Lato" w:cs="Calibri"/>
                <w:color w:val="000000"/>
                <w:szCs w:val="20"/>
                <w:lang w:eastAsia="es-MX"/>
              </w:rPr>
            </w:pPr>
            <w:r>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316C92FD" w14:textId="07974CBD" w:rsidR="00FE75E4" w:rsidRPr="006F7926" w:rsidRDefault="00FE75E4" w:rsidP="00FE75E4">
            <w:pPr>
              <w:jc w:val="right"/>
              <w:rPr>
                <w:rFonts w:ascii="Lato" w:hAnsi="Lato" w:cs="Calibri"/>
                <w:color w:val="000000"/>
                <w:szCs w:val="20"/>
                <w:lang w:eastAsia="es-MX"/>
              </w:rPr>
            </w:pPr>
            <w:r>
              <w:rPr>
                <w:rFonts w:ascii="Lato" w:hAnsi="Lato" w:cs="Calibri"/>
                <w:color w:val="000000"/>
                <w:szCs w:val="20"/>
                <w:lang w:eastAsia="es-MX"/>
              </w:rPr>
              <w:t>0.00</w:t>
            </w:r>
          </w:p>
        </w:tc>
      </w:tr>
      <w:tr w:rsidR="00FE75E4" w:rsidRPr="00FD1BD1" w14:paraId="380D015B"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B81166" w14:textId="77777777" w:rsidR="00FE75E4" w:rsidRPr="00FD1BD1" w:rsidRDefault="00FE75E4" w:rsidP="00FE75E4">
            <w:pPr>
              <w:rPr>
                <w:rFonts w:ascii="Lato" w:hAnsi="Lato" w:cs="Calibri"/>
                <w:color w:val="000000"/>
                <w:szCs w:val="20"/>
                <w:lang w:eastAsia="es-MX"/>
              </w:rPr>
            </w:pPr>
            <w:r w:rsidRPr="00FD1BD1">
              <w:rPr>
                <w:rFonts w:ascii="Lato" w:hAnsi="Lato" w:cs="Calibri"/>
                <w:color w:val="000000"/>
                <w:szCs w:val="20"/>
                <w:lang w:eastAsia="es-MX"/>
              </w:rPr>
              <w:t>Cuentas por pagar a corto plazo</w:t>
            </w:r>
          </w:p>
        </w:tc>
        <w:tc>
          <w:tcPr>
            <w:tcW w:w="0" w:type="auto"/>
            <w:tcBorders>
              <w:top w:val="nil"/>
              <w:left w:val="nil"/>
              <w:bottom w:val="single" w:sz="8" w:space="0" w:color="auto"/>
              <w:right w:val="single" w:sz="8" w:space="0" w:color="auto"/>
            </w:tcBorders>
            <w:shd w:val="clear" w:color="000000" w:fill="FFFFFF"/>
            <w:noWrap/>
            <w:vAlign w:val="center"/>
            <w:hideMark/>
          </w:tcPr>
          <w:p w14:paraId="3E805E81" w14:textId="0E4BCEFE" w:rsidR="00FE75E4" w:rsidRPr="00FD1BD1" w:rsidRDefault="00FE75E4" w:rsidP="00FE75E4">
            <w:pPr>
              <w:jc w:val="right"/>
              <w:rPr>
                <w:rFonts w:ascii="Lato" w:hAnsi="Lato" w:cs="Arial"/>
                <w:color w:val="000000"/>
                <w:szCs w:val="20"/>
                <w:lang w:eastAsia="es-MX"/>
              </w:rPr>
            </w:pPr>
            <w:r>
              <w:rPr>
                <w:rFonts w:ascii="Lato" w:hAnsi="Lato" w:cs="Arial"/>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5DB65CA5" w14:textId="6E70371D" w:rsidR="00FE75E4" w:rsidRPr="00FD1BD1" w:rsidRDefault="00FE75E4" w:rsidP="00FE75E4">
            <w:pPr>
              <w:jc w:val="right"/>
              <w:rPr>
                <w:rFonts w:ascii="Lato" w:hAnsi="Lato" w:cs="Calibri"/>
                <w:color w:val="000000"/>
                <w:szCs w:val="20"/>
                <w:lang w:eastAsia="es-MX"/>
              </w:rPr>
            </w:pPr>
            <w:r>
              <w:rPr>
                <w:rFonts w:ascii="Lato" w:hAnsi="Lato" w:cs="Arial"/>
                <w:color w:val="000000"/>
                <w:szCs w:val="20"/>
                <w:lang w:eastAsia="es-MX"/>
              </w:rPr>
              <w:t>0.00</w:t>
            </w:r>
          </w:p>
        </w:tc>
      </w:tr>
      <w:tr w:rsidR="00FE75E4" w:rsidRPr="00FD1BD1" w14:paraId="6C327B79"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1362829B" w14:textId="2176D616" w:rsidR="00FE75E4" w:rsidRPr="00FD1BD1" w:rsidRDefault="00FE75E4" w:rsidP="00FE75E4">
            <w:pPr>
              <w:rPr>
                <w:rFonts w:ascii="Lato" w:hAnsi="Lato" w:cs="Calibri"/>
                <w:color w:val="000000"/>
                <w:szCs w:val="20"/>
                <w:lang w:eastAsia="es-MX"/>
              </w:rPr>
            </w:pPr>
            <w:r>
              <w:rPr>
                <w:rFonts w:ascii="Lato" w:hAnsi="Lato" w:cs="Calibri"/>
                <w:color w:val="000000"/>
                <w:szCs w:val="20"/>
                <w:lang w:eastAsia="es-MX"/>
              </w:rPr>
              <w:t>Otras aplicaciones que afectan el flujo</w:t>
            </w:r>
          </w:p>
        </w:tc>
        <w:tc>
          <w:tcPr>
            <w:tcW w:w="0" w:type="auto"/>
            <w:tcBorders>
              <w:top w:val="nil"/>
              <w:left w:val="nil"/>
              <w:bottom w:val="single" w:sz="8" w:space="0" w:color="auto"/>
              <w:right w:val="single" w:sz="8" w:space="0" w:color="auto"/>
            </w:tcBorders>
            <w:shd w:val="clear" w:color="000000" w:fill="FFFFFF"/>
            <w:noWrap/>
            <w:vAlign w:val="center"/>
          </w:tcPr>
          <w:p w14:paraId="45392CBB" w14:textId="4A7BC078" w:rsidR="00FE75E4" w:rsidRPr="00EE5017" w:rsidRDefault="00EE5017" w:rsidP="00EE5017">
            <w:pPr>
              <w:jc w:val="right"/>
              <w:rPr>
                <w:rFonts w:ascii="Calibri" w:hAnsi="Calibri" w:cs="Calibri"/>
                <w:color w:val="000000"/>
                <w:sz w:val="22"/>
                <w:szCs w:val="22"/>
                <w:lang w:eastAsia="es-MX"/>
              </w:rPr>
            </w:pPr>
            <w:r w:rsidRPr="00EE5017">
              <w:rPr>
                <w:rFonts w:ascii="Calibri" w:hAnsi="Calibri" w:cs="Calibri"/>
                <w:sz w:val="22"/>
                <w:szCs w:val="22"/>
              </w:rPr>
              <w:t>-$5,568,306.04</w:t>
            </w:r>
          </w:p>
        </w:tc>
        <w:tc>
          <w:tcPr>
            <w:tcW w:w="0" w:type="auto"/>
            <w:tcBorders>
              <w:top w:val="nil"/>
              <w:left w:val="nil"/>
              <w:bottom w:val="single" w:sz="8" w:space="0" w:color="auto"/>
              <w:right w:val="single" w:sz="8" w:space="0" w:color="auto"/>
            </w:tcBorders>
            <w:shd w:val="clear" w:color="auto" w:fill="auto"/>
            <w:vAlign w:val="center"/>
          </w:tcPr>
          <w:p w14:paraId="3D75D328" w14:textId="1B226CA6" w:rsidR="00FE75E4" w:rsidRPr="00FD1BD1" w:rsidRDefault="00FE75E4" w:rsidP="00FE75E4">
            <w:pPr>
              <w:ind w:left="708" w:hanging="708"/>
              <w:jc w:val="right"/>
              <w:rPr>
                <w:rFonts w:ascii="Lato" w:hAnsi="Lato" w:cs="Calibri"/>
                <w:color w:val="000000"/>
                <w:szCs w:val="20"/>
                <w:lang w:eastAsia="es-MX"/>
              </w:rPr>
            </w:pPr>
            <w:r>
              <w:rPr>
                <w:rFonts w:ascii="Arial" w:hAnsi="Arial" w:cs="Arial"/>
                <w:color w:val="000000"/>
                <w:szCs w:val="20"/>
              </w:rPr>
              <w:t>-1,192,809.03</w:t>
            </w:r>
          </w:p>
        </w:tc>
      </w:tr>
      <w:tr w:rsidR="00FE75E4" w:rsidRPr="00FD1BD1" w14:paraId="460C43BA" w14:textId="77777777" w:rsidTr="00FD1BD1">
        <w:trPr>
          <w:trHeight w:val="544"/>
          <w:jc w:val="center"/>
        </w:trPr>
        <w:tc>
          <w:tcPr>
            <w:tcW w:w="0" w:type="auto"/>
            <w:tcBorders>
              <w:top w:val="nil"/>
              <w:left w:val="single" w:sz="8" w:space="0" w:color="auto"/>
              <w:bottom w:val="single" w:sz="8" w:space="0" w:color="auto"/>
              <w:right w:val="single" w:sz="8" w:space="0" w:color="auto"/>
            </w:tcBorders>
            <w:shd w:val="clear" w:color="000000" w:fill="E7E6E6"/>
            <w:vAlign w:val="center"/>
            <w:hideMark/>
          </w:tcPr>
          <w:p w14:paraId="65F9CA9C" w14:textId="77777777" w:rsidR="00FE75E4" w:rsidRPr="00FD1BD1" w:rsidRDefault="00FE75E4" w:rsidP="00FE75E4">
            <w:pPr>
              <w:rPr>
                <w:rFonts w:ascii="Lato" w:hAnsi="Lato" w:cs="Calibri"/>
                <w:b/>
                <w:bCs/>
                <w:color w:val="000000"/>
                <w:szCs w:val="20"/>
                <w:lang w:eastAsia="es-MX"/>
              </w:rPr>
            </w:pPr>
            <w:r w:rsidRPr="00FD1BD1">
              <w:rPr>
                <w:rFonts w:ascii="Lato" w:hAnsi="Lato" w:cs="Calibri"/>
                <w:b/>
                <w:bCs/>
                <w:color w:val="000000"/>
                <w:szCs w:val="20"/>
                <w:lang w:eastAsia="es-MX"/>
              </w:rPr>
              <w:t>Flujos de Efectivo Netos de las Actividades de Operación</w:t>
            </w:r>
          </w:p>
        </w:tc>
        <w:tc>
          <w:tcPr>
            <w:tcW w:w="0" w:type="auto"/>
            <w:tcBorders>
              <w:top w:val="nil"/>
              <w:left w:val="nil"/>
              <w:bottom w:val="single" w:sz="8" w:space="0" w:color="auto"/>
              <w:right w:val="single" w:sz="8" w:space="0" w:color="auto"/>
            </w:tcBorders>
            <w:shd w:val="clear" w:color="000000" w:fill="E7E6E6"/>
            <w:vAlign w:val="center"/>
            <w:hideMark/>
          </w:tcPr>
          <w:p w14:paraId="3ADEB89C" w14:textId="0F15A9C5" w:rsidR="00FE75E4" w:rsidRPr="00FD1BD1" w:rsidRDefault="00E16E98" w:rsidP="00EE5017">
            <w:pPr>
              <w:jc w:val="right"/>
              <w:rPr>
                <w:rFonts w:ascii="Lato" w:hAnsi="Lato" w:cs="Calibri"/>
                <w:b/>
                <w:bCs/>
                <w:color w:val="000000"/>
                <w:szCs w:val="20"/>
                <w:lang w:eastAsia="es-MX"/>
              </w:rPr>
            </w:pPr>
            <w:r>
              <w:rPr>
                <w:rFonts w:ascii="Lato" w:hAnsi="Lato" w:cs="Calibri"/>
                <w:b/>
                <w:bCs/>
                <w:color w:val="000000"/>
                <w:szCs w:val="20"/>
                <w:lang w:eastAsia="es-MX"/>
              </w:rPr>
              <w:t>-</w:t>
            </w:r>
            <w:r w:rsidR="00EE5017">
              <w:rPr>
                <w:rFonts w:ascii="Lato" w:hAnsi="Lato" w:cs="Calibri"/>
                <w:b/>
                <w:bCs/>
                <w:color w:val="000000"/>
                <w:szCs w:val="20"/>
                <w:lang w:eastAsia="es-MX"/>
              </w:rPr>
              <w:t>4,198,618,.53</w:t>
            </w:r>
          </w:p>
        </w:tc>
        <w:tc>
          <w:tcPr>
            <w:tcW w:w="0" w:type="auto"/>
            <w:tcBorders>
              <w:top w:val="nil"/>
              <w:left w:val="nil"/>
              <w:bottom w:val="single" w:sz="8" w:space="0" w:color="auto"/>
              <w:right w:val="single" w:sz="8" w:space="0" w:color="auto"/>
            </w:tcBorders>
            <w:shd w:val="clear" w:color="000000" w:fill="E7E6E6"/>
            <w:vAlign w:val="center"/>
            <w:hideMark/>
          </w:tcPr>
          <w:p w14:paraId="0D5D0EC5" w14:textId="593A883F" w:rsidR="00FE75E4" w:rsidRPr="00FD1BD1" w:rsidRDefault="00FE75E4" w:rsidP="00FE75E4">
            <w:pPr>
              <w:jc w:val="right"/>
              <w:rPr>
                <w:rFonts w:ascii="Lato" w:hAnsi="Lato" w:cs="Calibri"/>
                <w:b/>
                <w:bCs/>
                <w:color w:val="000000"/>
                <w:szCs w:val="20"/>
                <w:lang w:eastAsia="es-MX"/>
              </w:rPr>
            </w:pPr>
            <w:r w:rsidRPr="00A91F19">
              <w:rPr>
                <w:rFonts w:ascii="Lato" w:hAnsi="Lato" w:cs="Calibri"/>
                <w:b/>
                <w:bCs/>
                <w:color w:val="000000"/>
                <w:szCs w:val="20"/>
                <w:lang w:eastAsia="es-MX"/>
              </w:rPr>
              <w:t>20,964,95</w:t>
            </w:r>
            <w:r>
              <w:rPr>
                <w:rFonts w:ascii="Lato" w:hAnsi="Lato" w:cs="Calibri"/>
                <w:b/>
                <w:bCs/>
                <w:color w:val="000000"/>
                <w:szCs w:val="20"/>
                <w:lang w:eastAsia="es-MX"/>
              </w:rPr>
              <w:t>6.60</w:t>
            </w:r>
          </w:p>
        </w:tc>
      </w:tr>
    </w:tbl>
    <w:p w14:paraId="0A391033" w14:textId="77777777" w:rsidR="00FD1BD1" w:rsidRPr="00FD1BD1" w:rsidRDefault="00FD1BD1" w:rsidP="00FD1BD1">
      <w:pPr>
        <w:pStyle w:val="Ttulo2"/>
        <w:numPr>
          <w:ilvl w:val="0"/>
          <w:numId w:val="10"/>
        </w:numPr>
        <w:rPr>
          <w:rFonts w:ascii="Lato" w:hAnsi="Lato"/>
          <w:szCs w:val="20"/>
        </w:rPr>
      </w:pPr>
      <w:r w:rsidRPr="00FD1BD1">
        <w:rPr>
          <w:rFonts w:ascii="Lato" w:hAnsi="Lato"/>
          <w:szCs w:val="20"/>
        </w:rPr>
        <w:t>CONCILIACIÓN ENTRE LOS INGRESOS PRESUPUESTARIOS Y CONTABLES, ASÍ COMO ENTRE LOS EGRESOS PRESUPUESTARIOS Y LOS GASTOS CONTABLES</w:t>
      </w:r>
    </w:p>
    <w:p w14:paraId="4A2F3AF6" w14:textId="77777777" w:rsidR="00FD1BD1" w:rsidRPr="00FD1BD1" w:rsidRDefault="00FD1BD1" w:rsidP="00FD1BD1">
      <w:pPr>
        <w:rPr>
          <w:rFonts w:ascii="Lato" w:hAnsi="Lato"/>
          <w:szCs w:val="20"/>
        </w:rPr>
      </w:pPr>
    </w:p>
    <w:p w14:paraId="3EB958FF" w14:textId="425A759C" w:rsidR="00FD1BD1" w:rsidRDefault="00C8781F" w:rsidP="00FD1BD1">
      <w:pPr>
        <w:rPr>
          <w:rFonts w:ascii="Lato" w:hAnsi="Lato"/>
          <w:szCs w:val="20"/>
        </w:rPr>
      </w:pPr>
      <w:r>
        <w:rPr>
          <w:rFonts w:ascii="Lato" w:hAnsi="Lato"/>
          <w:szCs w:val="20"/>
        </w:rPr>
        <w:t xml:space="preserve">El fideicomiso </w:t>
      </w:r>
      <w:r w:rsidRPr="00C8781F">
        <w:rPr>
          <w:rFonts w:ascii="Lato" w:hAnsi="Lato"/>
          <w:szCs w:val="20"/>
        </w:rPr>
        <w:t>2460492</w:t>
      </w:r>
      <w:r>
        <w:rPr>
          <w:rFonts w:ascii="Lato" w:hAnsi="Lato"/>
          <w:szCs w:val="20"/>
        </w:rPr>
        <w:t xml:space="preserve"> no realiza registros presupuestales, solo realiza registros financieros</w:t>
      </w:r>
    </w:p>
    <w:p w14:paraId="235EB1B3" w14:textId="77777777" w:rsidR="00C8781F" w:rsidRPr="00FD1BD1" w:rsidRDefault="00C8781F" w:rsidP="00FD1BD1">
      <w:pPr>
        <w:rPr>
          <w:rFonts w:ascii="Lato" w:hAnsi="Lato"/>
          <w:szCs w:val="20"/>
        </w:rPr>
      </w:pPr>
    </w:p>
    <w:tbl>
      <w:tblPr>
        <w:tblW w:w="9493" w:type="dxa"/>
        <w:jc w:val="center"/>
        <w:tblCellMar>
          <w:left w:w="70" w:type="dxa"/>
          <w:right w:w="70" w:type="dxa"/>
        </w:tblCellMar>
        <w:tblLook w:val="04A0" w:firstRow="1" w:lastRow="0" w:firstColumn="1" w:lastColumn="0" w:noHBand="0" w:noVBand="1"/>
      </w:tblPr>
      <w:tblGrid>
        <w:gridCol w:w="7420"/>
        <w:gridCol w:w="2073"/>
      </w:tblGrid>
      <w:tr w:rsidR="00FD1BD1" w:rsidRPr="00FD1BD1" w14:paraId="4F8136DF" w14:textId="77777777" w:rsidTr="00A9116A">
        <w:trPr>
          <w:trHeight w:val="270"/>
          <w:jc w:val="center"/>
        </w:trPr>
        <w:tc>
          <w:tcPr>
            <w:tcW w:w="9493"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7980EEB"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Arial"/>
                <w:b/>
                <w:szCs w:val="20"/>
              </w:rPr>
              <w:t>99.75 FIDEICOMISO 2460492</w:t>
            </w:r>
          </w:p>
        </w:tc>
      </w:tr>
      <w:tr w:rsidR="00FD1BD1" w:rsidRPr="00FD1BD1" w14:paraId="72F5A76B" w14:textId="77777777" w:rsidTr="00A9116A">
        <w:trPr>
          <w:trHeight w:val="270"/>
          <w:jc w:val="center"/>
        </w:trPr>
        <w:tc>
          <w:tcPr>
            <w:tcW w:w="9493"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B22D943"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Conciliación entre los Ingresos Presupuestarios y Contables</w:t>
            </w:r>
          </w:p>
        </w:tc>
      </w:tr>
      <w:tr w:rsidR="00FD1BD1" w:rsidRPr="00FD1BD1" w14:paraId="7A9BDFFA" w14:textId="77777777" w:rsidTr="00A9116A">
        <w:trPr>
          <w:trHeight w:val="270"/>
          <w:jc w:val="center"/>
        </w:trPr>
        <w:tc>
          <w:tcPr>
            <w:tcW w:w="9493"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524AA08" w14:textId="5FFC2B6E" w:rsidR="00FD1BD1" w:rsidRPr="00FD1BD1" w:rsidRDefault="00FD1BD1" w:rsidP="00490EBB">
            <w:pPr>
              <w:jc w:val="center"/>
              <w:rPr>
                <w:rFonts w:ascii="Lato" w:hAnsi="Lato" w:cs="Calibri"/>
                <w:b/>
                <w:bCs/>
                <w:color w:val="000000"/>
                <w:szCs w:val="20"/>
                <w:lang w:eastAsia="es-MX"/>
              </w:rPr>
            </w:pPr>
            <w:r w:rsidRPr="00FD1BD1">
              <w:rPr>
                <w:rFonts w:ascii="Lato" w:hAnsi="Lato" w:cs="Calibri"/>
                <w:b/>
                <w:bCs/>
                <w:color w:val="000000"/>
                <w:szCs w:val="20"/>
                <w:lang w:eastAsia="es-MX"/>
              </w:rPr>
              <w:t xml:space="preserve">Del 1 de Enero al </w:t>
            </w:r>
            <w:r w:rsidR="00607211">
              <w:rPr>
                <w:rFonts w:ascii="Lato" w:hAnsi="Lato" w:cs="Calibri"/>
                <w:b/>
                <w:bCs/>
                <w:color w:val="000000"/>
                <w:szCs w:val="20"/>
                <w:lang w:eastAsia="es-MX"/>
              </w:rPr>
              <w:t>31 de marzo</w:t>
            </w:r>
            <w:r w:rsidR="00305379">
              <w:rPr>
                <w:rFonts w:ascii="Lato" w:hAnsi="Lato" w:cs="Calibri"/>
                <w:b/>
                <w:bCs/>
                <w:color w:val="000000"/>
                <w:szCs w:val="20"/>
                <w:lang w:eastAsia="es-MX"/>
              </w:rPr>
              <w:t xml:space="preserve"> </w:t>
            </w:r>
            <w:r w:rsidR="00490EBB">
              <w:rPr>
                <w:rFonts w:ascii="Lato" w:hAnsi="Lato" w:cs="Calibri"/>
                <w:b/>
                <w:bCs/>
                <w:color w:val="000000"/>
                <w:szCs w:val="20"/>
                <w:lang w:eastAsia="es-MX"/>
              </w:rPr>
              <w:t>de 2026</w:t>
            </w:r>
          </w:p>
        </w:tc>
      </w:tr>
      <w:tr w:rsidR="00FD1BD1" w:rsidRPr="00FD1BD1" w14:paraId="309106B1" w14:textId="77777777" w:rsidTr="00A9116A">
        <w:trPr>
          <w:trHeight w:val="270"/>
          <w:jc w:val="center"/>
        </w:trPr>
        <w:tc>
          <w:tcPr>
            <w:tcW w:w="9493"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8EC6950"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(Cifras en pesos)</w:t>
            </w:r>
          </w:p>
        </w:tc>
      </w:tr>
      <w:tr w:rsidR="00FD1BD1" w:rsidRPr="00FD1BD1" w14:paraId="5C20BC4F"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000000" w:fill="DBDBDB"/>
            <w:noWrap/>
            <w:vAlign w:val="bottom"/>
            <w:hideMark/>
          </w:tcPr>
          <w:p w14:paraId="46BA8BF8"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Concepto</w:t>
            </w:r>
          </w:p>
        </w:tc>
        <w:tc>
          <w:tcPr>
            <w:tcW w:w="2073" w:type="dxa"/>
            <w:tcBorders>
              <w:top w:val="nil"/>
              <w:left w:val="nil"/>
              <w:bottom w:val="single" w:sz="4" w:space="0" w:color="auto"/>
              <w:right w:val="single" w:sz="4" w:space="0" w:color="auto"/>
            </w:tcBorders>
            <w:shd w:val="clear" w:color="000000" w:fill="DBDBDB"/>
            <w:noWrap/>
            <w:vAlign w:val="bottom"/>
            <w:hideMark/>
          </w:tcPr>
          <w:p w14:paraId="7D98707F" w14:textId="4E7B219E" w:rsidR="00FD1BD1" w:rsidRPr="00FD1BD1"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2026</w:t>
            </w:r>
          </w:p>
        </w:tc>
      </w:tr>
      <w:tr w:rsidR="00FD1BD1" w:rsidRPr="00FD1BD1" w14:paraId="65566832" w14:textId="77777777" w:rsidTr="00A9116A">
        <w:trPr>
          <w:trHeight w:val="407"/>
          <w:jc w:val="center"/>
        </w:trPr>
        <w:tc>
          <w:tcPr>
            <w:tcW w:w="7420" w:type="dxa"/>
            <w:tcBorders>
              <w:top w:val="nil"/>
              <w:left w:val="single" w:sz="4" w:space="0" w:color="auto"/>
              <w:bottom w:val="single" w:sz="4" w:space="0" w:color="auto"/>
              <w:right w:val="single" w:sz="4" w:space="0" w:color="auto"/>
            </w:tcBorders>
            <w:shd w:val="clear" w:color="000000" w:fill="DBDBDB"/>
            <w:noWrap/>
            <w:vAlign w:val="center"/>
            <w:hideMark/>
          </w:tcPr>
          <w:p w14:paraId="6EE50C6C"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1. Total de Ingresos Presupuestarios</w:t>
            </w:r>
          </w:p>
        </w:tc>
        <w:tc>
          <w:tcPr>
            <w:tcW w:w="2073" w:type="dxa"/>
            <w:tcBorders>
              <w:top w:val="nil"/>
              <w:left w:val="nil"/>
              <w:bottom w:val="single" w:sz="4" w:space="0" w:color="auto"/>
              <w:right w:val="single" w:sz="4" w:space="0" w:color="auto"/>
            </w:tcBorders>
            <w:shd w:val="clear" w:color="000000" w:fill="DBDBDB"/>
            <w:noWrap/>
            <w:vAlign w:val="center"/>
            <w:hideMark/>
          </w:tcPr>
          <w:p w14:paraId="641A7063" w14:textId="75103029" w:rsidR="00FD1BD1" w:rsidRPr="00FD1BD1" w:rsidRDefault="00FE75E4" w:rsidP="000B38D0">
            <w:pPr>
              <w:jc w:val="right"/>
              <w:rPr>
                <w:rFonts w:ascii="Lato" w:hAnsi="Lato" w:cs="Calibri"/>
                <w:b/>
                <w:bCs/>
                <w:color w:val="000000"/>
                <w:szCs w:val="20"/>
                <w:lang w:eastAsia="es-MX"/>
              </w:rPr>
            </w:pPr>
            <w:r>
              <w:rPr>
                <w:rFonts w:ascii="Lato" w:hAnsi="Lato" w:cs="Calibri"/>
                <w:b/>
                <w:bCs/>
                <w:color w:val="000000"/>
                <w:szCs w:val="20"/>
                <w:lang w:eastAsia="es-MX"/>
              </w:rPr>
              <w:t>0.00</w:t>
            </w:r>
          </w:p>
        </w:tc>
      </w:tr>
      <w:tr w:rsidR="00FD1BD1" w:rsidRPr="00FD1BD1" w14:paraId="5BE32155" w14:textId="77777777" w:rsidTr="00A9116A">
        <w:trPr>
          <w:trHeight w:val="60"/>
          <w:jc w:val="center"/>
        </w:trPr>
        <w:tc>
          <w:tcPr>
            <w:tcW w:w="7420" w:type="dxa"/>
            <w:tcBorders>
              <w:top w:val="nil"/>
              <w:left w:val="nil"/>
              <w:bottom w:val="nil"/>
              <w:right w:val="nil"/>
            </w:tcBorders>
            <w:shd w:val="clear" w:color="auto" w:fill="auto"/>
            <w:noWrap/>
            <w:vAlign w:val="bottom"/>
            <w:hideMark/>
          </w:tcPr>
          <w:p w14:paraId="3EE82506" w14:textId="77777777" w:rsidR="00FD1BD1" w:rsidRPr="00FD1BD1" w:rsidRDefault="00FD1BD1" w:rsidP="00FD1BD1">
            <w:pPr>
              <w:rPr>
                <w:rFonts w:ascii="Lato" w:hAnsi="Lato" w:cs="Calibri"/>
                <w:b/>
                <w:bCs/>
                <w:color w:val="000000"/>
                <w:szCs w:val="20"/>
                <w:lang w:eastAsia="es-MX"/>
              </w:rPr>
            </w:pPr>
          </w:p>
        </w:tc>
        <w:tc>
          <w:tcPr>
            <w:tcW w:w="2073" w:type="dxa"/>
            <w:tcBorders>
              <w:top w:val="nil"/>
              <w:left w:val="nil"/>
              <w:bottom w:val="nil"/>
              <w:right w:val="nil"/>
            </w:tcBorders>
            <w:shd w:val="clear" w:color="auto" w:fill="auto"/>
            <w:noWrap/>
            <w:vAlign w:val="bottom"/>
            <w:hideMark/>
          </w:tcPr>
          <w:p w14:paraId="6AE12F5E" w14:textId="77777777" w:rsidR="00FD1BD1" w:rsidRPr="00FD1BD1" w:rsidRDefault="00FD1BD1" w:rsidP="00FD1BD1">
            <w:pPr>
              <w:rPr>
                <w:rFonts w:ascii="Lato" w:hAnsi="Lato"/>
                <w:szCs w:val="20"/>
                <w:lang w:eastAsia="es-MX"/>
              </w:rPr>
            </w:pPr>
          </w:p>
        </w:tc>
      </w:tr>
      <w:tr w:rsidR="00FD1BD1" w:rsidRPr="00FD1BD1" w14:paraId="0633D4AA" w14:textId="77777777" w:rsidTr="00A9116A">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2A135"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2. Más ingresos contables no presupuestarios</w:t>
            </w:r>
          </w:p>
        </w:tc>
        <w:tc>
          <w:tcPr>
            <w:tcW w:w="2073" w:type="dxa"/>
            <w:tcBorders>
              <w:top w:val="single" w:sz="4" w:space="0" w:color="auto"/>
              <w:left w:val="nil"/>
              <w:bottom w:val="single" w:sz="4" w:space="0" w:color="auto"/>
              <w:right w:val="single" w:sz="4" w:space="0" w:color="auto"/>
            </w:tcBorders>
            <w:shd w:val="clear" w:color="auto" w:fill="auto"/>
            <w:noWrap/>
            <w:vAlign w:val="center"/>
            <w:hideMark/>
          </w:tcPr>
          <w:p w14:paraId="356F343D" w14:textId="473170C4" w:rsidR="00FD1BD1" w:rsidRPr="00FD1BD1" w:rsidRDefault="00460A2F" w:rsidP="00FD1BD1">
            <w:pPr>
              <w:jc w:val="right"/>
              <w:rPr>
                <w:rFonts w:ascii="Lato" w:hAnsi="Lato" w:cs="Calibri"/>
                <w:b/>
                <w:bCs/>
                <w:color w:val="000000"/>
                <w:szCs w:val="20"/>
                <w:lang w:eastAsia="es-MX"/>
              </w:rPr>
            </w:pPr>
            <w:r>
              <w:rPr>
                <w:rFonts w:ascii="Lato" w:hAnsi="Lato" w:cs="Calibri"/>
                <w:b/>
                <w:bCs/>
                <w:color w:val="000000"/>
                <w:szCs w:val="20"/>
                <w:lang w:eastAsia="es-MX"/>
              </w:rPr>
              <w:t>0.00</w:t>
            </w:r>
          </w:p>
        </w:tc>
      </w:tr>
      <w:tr w:rsidR="00FD1BD1" w:rsidRPr="00FD1BD1" w14:paraId="78B0E181"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0D7242B2"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2.1 Ingresos Financieros</w:t>
            </w:r>
          </w:p>
        </w:tc>
        <w:tc>
          <w:tcPr>
            <w:tcW w:w="2073" w:type="dxa"/>
            <w:tcBorders>
              <w:top w:val="nil"/>
              <w:left w:val="nil"/>
              <w:bottom w:val="single" w:sz="4" w:space="0" w:color="auto"/>
              <w:right w:val="single" w:sz="4" w:space="0" w:color="auto"/>
            </w:tcBorders>
            <w:shd w:val="clear" w:color="auto" w:fill="auto"/>
            <w:noWrap/>
            <w:vAlign w:val="center"/>
            <w:hideMark/>
          </w:tcPr>
          <w:p w14:paraId="73755E55"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20A63268"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34C8112B"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2.2 Incremento por Variación de Inventarios</w:t>
            </w:r>
          </w:p>
        </w:tc>
        <w:tc>
          <w:tcPr>
            <w:tcW w:w="2073" w:type="dxa"/>
            <w:tcBorders>
              <w:top w:val="nil"/>
              <w:left w:val="nil"/>
              <w:bottom w:val="single" w:sz="4" w:space="0" w:color="auto"/>
              <w:right w:val="single" w:sz="4" w:space="0" w:color="auto"/>
            </w:tcBorders>
            <w:shd w:val="clear" w:color="auto" w:fill="auto"/>
            <w:noWrap/>
            <w:vAlign w:val="center"/>
            <w:hideMark/>
          </w:tcPr>
          <w:p w14:paraId="7A47697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3EC9B304" w14:textId="77777777" w:rsidTr="00A9116A">
        <w:trPr>
          <w:trHeight w:val="540"/>
          <w:jc w:val="center"/>
        </w:trPr>
        <w:tc>
          <w:tcPr>
            <w:tcW w:w="7420" w:type="dxa"/>
            <w:tcBorders>
              <w:top w:val="nil"/>
              <w:left w:val="single" w:sz="4" w:space="0" w:color="auto"/>
              <w:bottom w:val="single" w:sz="4" w:space="0" w:color="auto"/>
              <w:right w:val="single" w:sz="4" w:space="0" w:color="auto"/>
            </w:tcBorders>
            <w:shd w:val="clear" w:color="auto" w:fill="auto"/>
            <w:vAlign w:val="center"/>
            <w:hideMark/>
          </w:tcPr>
          <w:p w14:paraId="22E8858B"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2.3 Disminución del Exceso de Estimaciones por Pérdida o Deterioro u Obsolescencia</w:t>
            </w:r>
          </w:p>
        </w:tc>
        <w:tc>
          <w:tcPr>
            <w:tcW w:w="2073" w:type="dxa"/>
            <w:tcBorders>
              <w:top w:val="nil"/>
              <w:left w:val="nil"/>
              <w:bottom w:val="single" w:sz="4" w:space="0" w:color="auto"/>
              <w:right w:val="single" w:sz="4" w:space="0" w:color="auto"/>
            </w:tcBorders>
            <w:shd w:val="clear" w:color="auto" w:fill="auto"/>
            <w:noWrap/>
            <w:vAlign w:val="center"/>
            <w:hideMark/>
          </w:tcPr>
          <w:p w14:paraId="4D57DD18"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7D86E646"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5AE57D5D"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2.4 Disminución del Exceso de Provisiones</w:t>
            </w:r>
          </w:p>
        </w:tc>
        <w:tc>
          <w:tcPr>
            <w:tcW w:w="2073" w:type="dxa"/>
            <w:tcBorders>
              <w:top w:val="nil"/>
              <w:left w:val="nil"/>
              <w:bottom w:val="single" w:sz="4" w:space="0" w:color="auto"/>
              <w:right w:val="single" w:sz="4" w:space="0" w:color="auto"/>
            </w:tcBorders>
            <w:shd w:val="clear" w:color="auto" w:fill="auto"/>
            <w:noWrap/>
            <w:vAlign w:val="center"/>
            <w:hideMark/>
          </w:tcPr>
          <w:p w14:paraId="31073B9E"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4BFAD779"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3B3D0F61"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2.5 Otros ingresos y beneficios varios</w:t>
            </w:r>
          </w:p>
        </w:tc>
        <w:tc>
          <w:tcPr>
            <w:tcW w:w="2073" w:type="dxa"/>
            <w:tcBorders>
              <w:top w:val="nil"/>
              <w:left w:val="nil"/>
              <w:bottom w:val="single" w:sz="4" w:space="0" w:color="auto"/>
              <w:right w:val="single" w:sz="4" w:space="0" w:color="auto"/>
            </w:tcBorders>
            <w:shd w:val="clear" w:color="auto" w:fill="auto"/>
            <w:noWrap/>
            <w:vAlign w:val="center"/>
            <w:hideMark/>
          </w:tcPr>
          <w:p w14:paraId="3083D122"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3E209AD3"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712919CA"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 xml:space="preserve">2.6 Otros ingresos contables no presupuestarios </w:t>
            </w:r>
          </w:p>
        </w:tc>
        <w:tc>
          <w:tcPr>
            <w:tcW w:w="2073" w:type="dxa"/>
            <w:tcBorders>
              <w:top w:val="nil"/>
              <w:left w:val="nil"/>
              <w:bottom w:val="single" w:sz="4" w:space="0" w:color="auto"/>
              <w:right w:val="single" w:sz="4" w:space="0" w:color="auto"/>
            </w:tcBorders>
            <w:shd w:val="clear" w:color="auto" w:fill="auto"/>
            <w:noWrap/>
            <w:vAlign w:val="center"/>
            <w:hideMark/>
          </w:tcPr>
          <w:p w14:paraId="50CF5C9C"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6E5EF486" w14:textId="77777777" w:rsidTr="00A9116A">
        <w:trPr>
          <w:trHeight w:val="90"/>
          <w:jc w:val="center"/>
        </w:trPr>
        <w:tc>
          <w:tcPr>
            <w:tcW w:w="7420" w:type="dxa"/>
            <w:tcBorders>
              <w:top w:val="nil"/>
              <w:left w:val="nil"/>
              <w:bottom w:val="nil"/>
              <w:right w:val="nil"/>
            </w:tcBorders>
            <w:shd w:val="clear" w:color="auto" w:fill="auto"/>
            <w:noWrap/>
            <w:vAlign w:val="bottom"/>
            <w:hideMark/>
          </w:tcPr>
          <w:p w14:paraId="03E05571" w14:textId="77777777" w:rsidR="00FD1BD1" w:rsidRPr="00FD1BD1" w:rsidRDefault="00FD1BD1" w:rsidP="00FD1BD1">
            <w:pPr>
              <w:jc w:val="right"/>
              <w:rPr>
                <w:rFonts w:ascii="Lato" w:hAnsi="Lato" w:cs="Calibri"/>
                <w:color w:val="000000"/>
                <w:szCs w:val="20"/>
                <w:lang w:eastAsia="es-MX"/>
              </w:rPr>
            </w:pPr>
          </w:p>
        </w:tc>
        <w:tc>
          <w:tcPr>
            <w:tcW w:w="2073" w:type="dxa"/>
            <w:tcBorders>
              <w:top w:val="nil"/>
              <w:left w:val="nil"/>
              <w:bottom w:val="nil"/>
              <w:right w:val="nil"/>
            </w:tcBorders>
            <w:shd w:val="clear" w:color="auto" w:fill="auto"/>
            <w:noWrap/>
            <w:vAlign w:val="bottom"/>
            <w:hideMark/>
          </w:tcPr>
          <w:p w14:paraId="503A79C9" w14:textId="77777777" w:rsidR="00FD1BD1" w:rsidRPr="00FD1BD1" w:rsidRDefault="00FD1BD1" w:rsidP="00FD1BD1">
            <w:pPr>
              <w:rPr>
                <w:rFonts w:ascii="Lato" w:hAnsi="Lato"/>
                <w:szCs w:val="20"/>
                <w:lang w:eastAsia="es-MX"/>
              </w:rPr>
            </w:pPr>
          </w:p>
        </w:tc>
      </w:tr>
      <w:tr w:rsidR="0001328C" w:rsidRPr="00FD1BD1" w14:paraId="29BA82D1" w14:textId="77777777" w:rsidTr="0001328C">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7B715" w14:textId="77777777" w:rsidR="0001328C" w:rsidRPr="00FD1BD1" w:rsidRDefault="0001328C" w:rsidP="0001328C">
            <w:pPr>
              <w:rPr>
                <w:rFonts w:ascii="Lato" w:hAnsi="Lato" w:cs="Calibri"/>
                <w:b/>
                <w:bCs/>
                <w:color w:val="000000"/>
                <w:szCs w:val="20"/>
                <w:lang w:eastAsia="es-MX"/>
              </w:rPr>
            </w:pPr>
            <w:r w:rsidRPr="00FD1BD1">
              <w:rPr>
                <w:rFonts w:ascii="Lato" w:hAnsi="Lato" w:cs="Calibri"/>
                <w:b/>
                <w:bCs/>
                <w:color w:val="000000"/>
                <w:szCs w:val="20"/>
                <w:lang w:eastAsia="es-MX"/>
              </w:rPr>
              <w:t>3. Menos Ingresos Presupuestarios No Contables</w:t>
            </w:r>
          </w:p>
        </w:tc>
        <w:tc>
          <w:tcPr>
            <w:tcW w:w="2073" w:type="dxa"/>
            <w:tcBorders>
              <w:top w:val="single" w:sz="4" w:space="0" w:color="auto"/>
              <w:left w:val="nil"/>
              <w:bottom w:val="single" w:sz="4" w:space="0" w:color="auto"/>
              <w:right w:val="single" w:sz="4" w:space="0" w:color="auto"/>
            </w:tcBorders>
            <w:shd w:val="clear" w:color="auto" w:fill="auto"/>
            <w:noWrap/>
            <w:vAlign w:val="center"/>
            <w:hideMark/>
          </w:tcPr>
          <w:p w14:paraId="2D978AF4" w14:textId="65ECAE20" w:rsidR="0001328C" w:rsidRPr="00FD1BD1" w:rsidRDefault="0001328C" w:rsidP="0001328C">
            <w:pPr>
              <w:jc w:val="right"/>
              <w:rPr>
                <w:rFonts w:ascii="Lato" w:hAnsi="Lato" w:cs="Calibri"/>
                <w:b/>
                <w:bCs/>
                <w:color w:val="000000"/>
                <w:szCs w:val="20"/>
                <w:lang w:eastAsia="es-MX"/>
              </w:rPr>
            </w:pPr>
            <w:r>
              <w:rPr>
                <w:rFonts w:ascii="Lato" w:hAnsi="Lato" w:cs="Calibri"/>
                <w:b/>
                <w:bCs/>
                <w:color w:val="000000"/>
                <w:szCs w:val="20"/>
                <w:lang w:eastAsia="es-MX"/>
              </w:rPr>
              <w:t>0.00</w:t>
            </w:r>
          </w:p>
        </w:tc>
      </w:tr>
      <w:tr w:rsidR="0001328C" w:rsidRPr="00FD1BD1" w14:paraId="487EA7D8"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73394D09" w14:textId="77777777" w:rsidR="0001328C" w:rsidRPr="00FD1BD1" w:rsidRDefault="0001328C" w:rsidP="0001328C">
            <w:pPr>
              <w:rPr>
                <w:rFonts w:ascii="Lato" w:hAnsi="Lato" w:cs="Calibri"/>
                <w:color w:val="000000"/>
                <w:szCs w:val="20"/>
                <w:lang w:eastAsia="es-MX"/>
              </w:rPr>
            </w:pPr>
            <w:r w:rsidRPr="00FD1BD1">
              <w:rPr>
                <w:rFonts w:ascii="Lato" w:hAnsi="Lato" w:cs="Calibri"/>
                <w:color w:val="000000"/>
                <w:szCs w:val="20"/>
                <w:lang w:eastAsia="es-MX"/>
              </w:rPr>
              <w:t>3.1 Aprovechamientos Patrimoniales</w:t>
            </w:r>
          </w:p>
        </w:tc>
        <w:tc>
          <w:tcPr>
            <w:tcW w:w="2073" w:type="dxa"/>
            <w:tcBorders>
              <w:top w:val="nil"/>
              <w:left w:val="nil"/>
              <w:bottom w:val="single" w:sz="4" w:space="0" w:color="auto"/>
              <w:right w:val="single" w:sz="4" w:space="0" w:color="auto"/>
            </w:tcBorders>
            <w:shd w:val="clear" w:color="auto" w:fill="auto"/>
            <w:noWrap/>
            <w:vAlign w:val="center"/>
            <w:hideMark/>
          </w:tcPr>
          <w:p w14:paraId="784D4C8D" w14:textId="77777777" w:rsidR="0001328C" w:rsidRPr="00FD1BD1" w:rsidRDefault="0001328C" w:rsidP="0001328C">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01328C" w:rsidRPr="00FD1BD1" w14:paraId="39E74639"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3DF9F597" w14:textId="77777777" w:rsidR="0001328C" w:rsidRPr="00FD1BD1" w:rsidRDefault="0001328C" w:rsidP="0001328C">
            <w:pPr>
              <w:rPr>
                <w:rFonts w:ascii="Lato" w:hAnsi="Lato" w:cs="Calibri"/>
                <w:color w:val="000000"/>
                <w:szCs w:val="20"/>
                <w:lang w:eastAsia="es-MX"/>
              </w:rPr>
            </w:pPr>
            <w:r w:rsidRPr="00FD1BD1">
              <w:rPr>
                <w:rFonts w:ascii="Lato" w:hAnsi="Lato" w:cs="Calibri"/>
                <w:color w:val="000000"/>
                <w:szCs w:val="20"/>
                <w:lang w:eastAsia="es-MX"/>
              </w:rPr>
              <w:t>3.2 Ingresos Derivados de Financiamientos</w:t>
            </w:r>
          </w:p>
        </w:tc>
        <w:tc>
          <w:tcPr>
            <w:tcW w:w="2073" w:type="dxa"/>
            <w:tcBorders>
              <w:top w:val="nil"/>
              <w:left w:val="nil"/>
              <w:bottom w:val="single" w:sz="4" w:space="0" w:color="auto"/>
              <w:right w:val="single" w:sz="4" w:space="0" w:color="auto"/>
            </w:tcBorders>
            <w:shd w:val="clear" w:color="auto" w:fill="auto"/>
            <w:noWrap/>
            <w:vAlign w:val="center"/>
            <w:hideMark/>
          </w:tcPr>
          <w:p w14:paraId="394F7FD1" w14:textId="77777777" w:rsidR="0001328C" w:rsidRPr="00FD1BD1" w:rsidRDefault="0001328C" w:rsidP="0001328C">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01328C" w:rsidRPr="00FD1BD1" w14:paraId="50CB2E63"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787DD59D" w14:textId="77777777" w:rsidR="0001328C" w:rsidRPr="00FD1BD1" w:rsidRDefault="0001328C" w:rsidP="0001328C">
            <w:pPr>
              <w:rPr>
                <w:rFonts w:ascii="Lato" w:hAnsi="Lato" w:cs="Calibri"/>
                <w:color w:val="000000"/>
                <w:szCs w:val="20"/>
                <w:lang w:eastAsia="es-MX"/>
              </w:rPr>
            </w:pPr>
            <w:r w:rsidRPr="00FD1BD1">
              <w:rPr>
                <w:rFonts w:ascii="Lato" w:hAnsi="Lato" w:cs="Calibri"/>
                <w:color w:val="000000"/>
                <w:szCs w:val="20"/>
                <w:lang w:eastAsia="es-MX"/>
              </w:rPr>
              <w:t>3.3 Otros Ingresos Presupuestarios No Contables</w:t>
            </w:r>
          </w:p>
        </w:tc>
        <w:tc>
          <w:tcPr>
            <w:tcW w:w="2073" w:type="dxa"/>
            <w:tcBorders>
              <w:top w:val="nil"/>
              <w:left w:val="nil"/>
              <w:bottom w:val="single" w:sz="4" w:space="0" w:color="auto"/>
              <w:right w:val="single" w:sz="4" w:space="0" w:color="auto"/>
            </w:tcBorders>
            <w:shd w:val="clear" w:color="auto" w:fill="auto"/>
            <w:noWrap/>
            <w:vAlign w:val="center"/>
            <w:hideMark/>
          </w:tcPr>
          <w:p w14:paraId="0E78F13B" w14:textId="77777777" w:rsidR="0001328C" w:rsidRPr="00FD1BD1" w:rsidRDefault="0001328C" w:rsidP="0001328C">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01328C" w:rsidRPr="00FD1BD1" w14:paraId="134BB7FC" w14:textId="77777777" w:rsidTr="00A9116A">
        <w:trPr>
          <w:trHeight w:val="105"/>
          <w:jc w:val="center"/>
        </w:trPr>
        <w:tc>
          <w:tcPr>
            <w:tcW w:w="7420" w:type="dxa"/>
            <w:tcBorders>
              <w:top w:val="nil"/>
              <w:left w:val="nil"/>
              <w:bottom w:val="nil"/>
              <w:right w:val="nil"/>
            </w:tcBorders>
            <w:shd w:val="clear" w:color="auto" w:fill="auto"/>
            <w:noWrap/>
            <w:vAlign w:val="bottom"/>
            <w:hideMark/>
          </w:tcPr>
          <w:p w14:paraId="1DBF7085" w14:textId="77777777" w:rsidR="0001328C" w:rsidRPr="00FD1BD1" w:rsidRDefault="0001328C" w:rsidP="0001328C">
            <w:pPr>
              <w:jc w:val="right"/>
              <w:rPr>
                <w:rFonts w:ascii="Lato" w:hAnsi="Lato" w:cs="Calibri"/>
                <w:color w:val="000000"/>
                <w:szCs w:val="20"/>
                <w:lang w:eastAsia="es-MX"/>
              </w:rPr>
            </w:pPr>
          </w:p>
        </w:tc>
        <w:tc>
          <w:tcPr>
            <w:tcW w:w="2073" w:type="dxa"/>
            <w:tcBorders>
              <w:top w:val="nil"/>
              <w:left w:val="nil"/>
              <w:bottom w:val="nil"/>
              <w:right w:val="nil"/>
            </w:tcBorders>
            <w:shd w:val="clear" w:color="auto" w:fill="auto"/>
            <w:noWrap/>
            <w:vAlign w:val="bottom"/>
            <w:hideMark/>
          </w:tcPr>
          <w:p w14:paraId="544C6F03" w14:textId="77777777" w:rsidR="0001328C" w:rsidRPr="00FD1BD1" w:rsidRDefault="0001328C" w:rsidP="0001328C">
            <w:pPr>
              <w:rPr>
                <w:rFonts w:ascii="Lato" w:hAnsi="Lato"/>
                <w:szCs w:val="20"/>
                <w:lang w:eastAsia="es-MX"/>
              </w:rPr>
            </w:pPr>
          </w:p>
        </w:tc>
      </w:tr>
      <w:tr w:rsidR="0001328C" w:rsidRPr="00FD1BD1" w14:paraId="62D8AF73" w14:textId="77777777" w:rsidTr="0001328C">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5ADDF59E" w14:textId="77777777" w:rsidR="0001328C" w:rsidRPr="00FD1BD1" w:rsidRDefault="0001328C" w:rsidP="0001328C">
            <w:pPr>
              <w:rPr>
                <w:rFonts w:ascii="Lato" w:hAnsi="Lato" w:cs="Calibri"/>
                <w:b/>
                <w:bCs/>
                <w:color w:val="000000"/>
                <w:szCs w:val="20"/>
                <w:lang w:eastAsia="es-MX"/>
              </w:rPr>
            </w:pPr>
            <w:r w:rsidRPr="00FD1BD1">
              <w:rPr>
                <w:rFonts w:ascii="Lato" w:hAnsi="Lato" w:cs="Calibri"/>
                <w:b/>
                <w:bCs/>
                <w:color w:val="000000"/>
                <w:szCs w:val="20"/>
                <w:lang w:eastAsia="es-MX"/>
              </w:rPr>
              <w:t>4.Total Ingresos Contables (4 = 1+2-3)</w:t>
            </w:r>
          </w:p>
        </w:tc>
        <w:tc>
          <w:tcPr>
            <w:tcW w:w="2073" w:type="dxa"/>
            <w:tcBorders>
              <w:top w:val="single" w:sz="4" w:space="0" w:color="auto"/>
              <w:left w:val="nil"/>
              <w:bottom w:val="single" w:sz="4" w:space="0" w:color="auto"/>
              <w:right w:val="single" w:sz="4" w:space="0" w:color="auto"/>
            </w:tcBorders>
            <w:shd w:val="clear" w:color="000000" w:fill="DBDBDB"/>
            <w:noWrap/>
            <w:vAlign w:val="center"/>
            <w:hideMark/>
          </w:tcPr>
          <w:p w14:paraId="6773DC56" w14:textId="32ED4B9A" w:rsidR="0001328C" w:rsidRPr="00FD1BD1" w:rsidRDefault="00856894" w:rsidP="0001328C">
            <w:pPr>
              <w:jc w:val="right"/>
              <w:rPr>
                <w:rFonts w:ascii="Lato" w:hAnsi="Lato" w:cs="Calibri"/>
                <w:b/>
                <w:bCs/>
                <w:color w:val="000000"/>
                <w:szCs w:val="20"/>
                <w:lang w:eastAsia="es-MX"/>
              </w:rPr>
            </w:pPr>
            <w:r>
              <w:rPr>
                <w:rFonts w:ascii="Lato" w:hAnsi="Lato" w:cs="Calibri"/>
                <w:b/>
                <w:bCs/>
                <w:color w:val="000000"/>
                <w:szCs w:val="20"/>
                <w:lang w:eastAsia="es-MX"/>
              </w:rPr>
              <w:t>0.00</w:t>
            </w:r>
          </w:p>
        </w:tc>
      </w:tr>
    </w:tbl>
    <w:p w14:paraId="13D1F812" w14:textId="41BF0B06" w:rsidR="00FD1BD1" w:rsidRPr="00FD1BD1" w:rsidRDefault="00FD1BD1" w:rsidP="00FD1BD1">
      <w:pPr>
        <w:rPr>
          <w:rFonts w:ascii="Lato" w:hAnsi="Lato"/>
          <w:szCs w:val="20"/>
        </w:rPr>
      </w:pPr>
    </w:p>
    <w:tbl>
      <w:tblPr>
        <w:tblpPr w:leftFromText="141" w:rightFromText="141" w:vertAnchor="text" w:tblpX="1980" w:tblpY="1"/>
        <w:tblOverlap w:val="never"/>
        <w:tblW w:w="9634" w:type="dxa"/>
        <w:tblCellMar>
          <w:left w:w="70" w:type="dxa"/>
          <w:right w:w="70" w:type="dxa"/>
        </w:tblCellMar>
        <w:tblLook w:val="04A0" w:firstRow="1" w:lastRow="0" w:firstColumn="1" w:lastColumn="0" w:noHBand="0" w:noVBand="1"/>
      </w:tblPr>
      <w:tblGrid>
        <w:gridCol w:w="5560"/>
        <w:gridCol w:w="4074"/>
      </w:tblGrid>
      <w:tr w:rsidR="00FD1BD1" w:rsidRPr="00FD1BD1" w14:paraId="57C54E35" w14:textId="77777777" w:rsidTr="003A4663">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26923E" w14:textId="77777777" w:rsidR="00FD1BD1" w:rsidRPr="00FD1BD1" w:rsidRDefault="00FD1BD1" w:rsidP="003A4663">
            <w:pPr>
              <w:jc w:val="center"/>
              <w:rPr>
                <w:rFonts w:ascii="Lato" w:hAnsi="Lato" w:cs="Calibri"/>
                <w:b/>
                <w:bCs/>
                <w:color w:val="000000"/>
                <w:szCs w:val="20"/>
                <w:lang w:eastAsia="es-MX"/>
              </w:rPr>
            </w:pPr>
            <w:r w:rsidRPr="00FD1BD1">
              <w:rPr>
                <w:rFonts w:ascii="Lato" w:hAnsi="Lato" w:cs="Arial"/>
                <w:b/>
                <w:szCs w:val="20"/>
              </w:rPr>
              <w:t>99.75 FIDEICOMISO 2460492</w:t>
            </w:r>
          </w:p>
        </w:tc>
      </w:tr>
      <w:tr w:rsidR="00FD1BD1" w:rsidRPr="00FD1BD1" w14:paraId="4E29686D" w14:textId="77777777" w:rsidTr="003A4663">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756207E" w14:textId="77777777" w:rsidR="00FD1BD1" w:rsidRPr="00FD1BD1" w:rsidRDefault="00FD1BD1" w:rsidP="003A4663">
            <w:pPr>
              <w:jc w:val="center"/>
              <w:rPr>
                <w:rFonts w:ascii="Lato" w:hAnsi="Lato" w:cs="Calibri"/>
                <w:b/>
                <w:bCs/>
                <w:color w:val="000000"/>
                <w:szCs w:val="20"/>
                <w:lang w:eastAsia="es-MX"/>
              </w:rPr>
            </w:pPr>
            <w:r w:rsidRPr="00FD1BD1">
              <w:rPr>
                <w:rFonts w:ascii="Lato" w:hAnsi="Lato" w:cs="Calibri"/>
                <w:b/>
                <w:bCs/>
                <w:color w:val="000000"/>
                <w:szCs w:val="20"/>
                <w:lang w:eastAsia="es-MX"/>
              </w:rPr>
              <w:t xml:space="preserve">Conciliación entre los Egresos Presupuestales y Contables </w:t>
            </w:r>
          </w:p>
        </w:tc>
      </w:tr>
      <w:tr w:rsidR="00FD1BD1" w:rsidRPr="00FD1BD1" w14:paraId="511C1F72" w14:textId="77777777" w:rsidTr="003A4663">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597F198" w14:textId="6F561550" w:rsidR="00FD1BD1" w:rsidRPr="00FD1BD1" w:rsidRDefault="00FD1BD1" w:rsidP="00490EBB">
            <w:pPr>
              <w:jc w:val="center"/>
              <w:rPr>
                <w:rFonts w:ascii="Lato" w:hAnsi="Lato" w:cs="Calibri"/>
                <w:b/>
                <w:bCs/>
                <w:color w:val="000000"/>
                <w:szCs w:val="20"/>
                <w:lang w:eastAsia="es-MX"/>
              </w:rPr>
            </w:pPr>
            <w:r w:rsidRPr="00FD1BD1">
              <w:rPr>
                <w:rFonts w:ascii="Lato" w:hAnsi="Lato" w:cs="Calibri"/>
                <w:b/>
                <w:bCs/>
                <w:color w:val="000000"/>
                <w:szCs w:val="20"/>
                <w:lang w:eastAsia="es-MX"/>
              </w:rPr>
              <w:t xml:space="preserve">Correspondiente del 1 de Enero al </w:t>
            </w:r>
            <w:r w:rsidR="00607211">
              <w:rPr>
                <w:rFonts w:ascii="Lato" w:hAnsi="Lato" w:cs="Calibri"/>
                <w:b/>
                <w:bCs/>
                <w:color w:val="000000"/>
                <w:szCs w:val="20"/>
                <w:lang w:eastAsia="es-MX"/>
              </w:rPr>
              <w:t>31 de marzo</w:t>
            </w:r>
            <w:r w:rsidR="00701872">
              <w:rPr>
                <w:rFonts w:ascii="Lato" w:hAnsi="Lato" w:cs="Calibri"/>
                <w:b/>
                <w:bCs/>
                <w:color w:val="000000"/>
                <w:szCs w:val="20"/>
                <w:lang w:eastAsia="es-MX"/>
              </w:rPr>
              <w:t xml:space="preserve"> </w:t>
            </w:r>
            <w:r w:rsidR="00490EBB">
              <w:rPr>
                <w:rFonts w:ascii="Lato" w:hAnsi="Lato" w:cs="Calibri"/>
                <w:b/>
                <w:bCs/>
                <w:color w:val="000000"/>
                <w:szCs w:val="20"/>
                <w:lang w:eastAsia="es-MX"/>
              </w:rPr>
              <w:t>del 2026</w:t>
            </w:r>
          </w:p>
        </w:tc>
      </w:tr>
      <w:tr w:rsidR="00FD1BD1" w:rsidRPr="00FD1BD1" w14:paraId="7B8420F8" w14:textId="77777777" w:rsidTr="003A4663">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EEF4057" w14:textId="77777777" w:rsidR="00FD1BD1" w:rsidRPr="00FD1BD1" w:rsidRDefault="00FD1BD1" w:rsidP="003A4663">
            <w:pPr>
              <w:jc w:val="center"/>
              <w:rPr>
                <w:rFonts w:ascii="Lato" w:hAnsi="Lato" w:cs="Calibri"/>
                <w:b/>
                <w:bCs/>
                <w:color w:val="000000"/>
                <w:szCs w:val="20"/>
                <w:lang w:eastAsia="es-MX"/>
              </w:rPr>
            </w:pPr>
            <w:r w:rsidRPr="00FD1BD1">
              <w:rPr>
                <w:rFonts w:ascii="Lato" w:hAnsi="Lato" w:cs="Calibri"/>
                <w:b/>
                <w:bCs/>
                <w:color w:val="000000"/>
                <w:szCs w:val="20"/>
                <w:lang w:eastAsia="es-MX"/>
              </w:rPr>
              <w:t>(Pesos)</w:t>
            </w:r>
          </w:p>
        </w:tc>
      </w:tr>
      <w:tr w:rsidR="00FD1BD1" w:rsidRPr="00FD1BD1" w14:paraId="0C42C37C" w14:textId="77777777" w:rsidTr="003A4663">
        <w:trPr>
          <w:trHeight w:val="300"/>
        </w:trPr>
        <w:tc>
          <w:tcPr>
            <w:tcW w:w="5560" w:type="dxa"/>
            <w:tcBorders>
              <w:top w:val="nil"/>
              <w:left w:val="single" w:sz="4" w:space="0" w:color="auto"/>
              <w:bottom w:val="single" w:sz="4" w:space="0" w:color="auto"/>
              <w:right w:val="single" w:sz="4" w:space="0" w:color="auto"/>
            </w:tcBorders>
            <w:shd w:val="clear" w:color="000000" w:fill="D0CECE"/>
            <w:vAlign w:val="center"/>
            <w:hideMark/>
          </w:tcPr>
          <w:p w14:paraId="16F1C25B" w14:textId="77777777" w:rsidR="00FD1BD1" w:rsidRPr="00FD1BD1" w:rsidRDefault="00FD1BD1" w:rsidP="003A4663">
            <w:pPr>
              <w:rPr>
                <w:rFonts w:ascii="Lato" w:hAnsi="Lato" w:cs="Calibri"/>
                <w:b/>
                <w:bCs/>
                <w:color w:val="000000"/>
                <w:szCs w:val="20"/>
                <w:lang w:eastAsia="es-MX"/>
              </w:rPr>
            </w:pPr>
            <w:r w:rsidRPr="00FD1BD1">
              <w:rPr>
                <w:rFonts w:ascii="Lato" w:hAnsi="Lato" w:cs="Calibri"/>
                <w:b/>
                <w:bCs/>
                <w:color w:val="000000"/>
                <w:szCs w:val="20"/>
                <w:lang w:eastAsia="es-MX"/>
              </w:rPr>
              <w:t>1. Total de egresos (presupuestarios)</w:t>
            </w:r>
          </w:p>
        </w:tc>
        <w:tc>
          <w:tcPr>
            <w:tcW w:w="4074" w:type="dxa"/>
            <w:tcBorders>
              <w:top w:val="nil"/>
              <w:left w:val="nil"/>
              <w:bottom w:val="single" w:sz="4" w:space="0" w:color="auto"/>
              <w:right w:val="single" w:sz="4" w:space="0" w:color="auto"/>
            </w:tcBorders>
            <w:shd w:val="clear" w:color="000000" w:fill="D0CECE"/>
            <w:noWrap/>
            <w:vAlign w:val="center"/>
          </w:tcPr>
          <w:p w14:paraId="1D958602" w14:textId="1C4CF265" w:rsidR="00FD1BD1" w:rsidRPr="00FD1BD1" w:rsidRDefault="00856894" w:rsidP="00B659C6">
            <w:pPr>
              <w:jc w:val="right"/>
              <w:rPr>
                <w:rFonts w:ascii="Lato" w:hAnsi="Lato" w:cs="Calibri"/>
                <w:b/>
                <w:bCs/>
                <w:color w:val="000000"/>
                <w:szCs w:val="20"/>
                <w:lang w:eastAsia="es-MX"/>
              </w:rPr>
            </w:pPr>
            <w:r>
              <w:rPr>
                <w:rFonts w:ascii="Lato" w:hAnsi="Lato" w:cs="Calibri"/>
                <w:b/>
                <w:bCs/>
                <w:color w:val="000000"/>
                <w:szCs w:val="20"/>
                <w:lang w:eastAsia="es-MX"/>
              </w:rPr>
              <w:t>0.00</w:t>
            </w:r>
          </w:p>
        </w:tc>
      </w:tr>
      <w:tr w:rsidR="00FD1BD1" w:rsidRPr="00FD1BD1" w14:paraId="59183C46" w14:textId="77777777" w:rsidTr="003A4663">
        <w:trPr>
          <w:trHeight w:val="120"/>
        </w:trPr>
        <w:tc>
          <w:tcPr>
            <w:tcW w:w="5560" w:type="dxa"/>
            <w:tcBorders>
              <w:top w:val="nil"/>
              <w:left w:val="nil"/>
              <w:bottom w:val="nil"/>
              <w:right w:val="nil"/>
            </w:tcBorders>
            <w:shd w:val="clear" w:color="auto" w:fill="auto"/>
            <w:noWrap/>
            <w:vAlign w:val="bottom"/>
            <w:hideMark/>
          </w:tcPr>
          <w:p w14:paraId="78522DD5" w14:textId="77777777" w:rsidR="00FD1BD1" w:rsidRPr="00FD1BD1" w:rsidRDefault="00FD1BD1" w:rsidP="003A4663">
            <w:pPr>
              <w:jc w:val="right"/>
              <w:rPr>
                <w:rFonts w:ascii="Lato" w:hAnsi="Lato" w:cs="Calibri"/>
                <w:b/>
                <w:bCs/>
                <w:color w:val="000000"/>
                <w:szCs w:val="20"/>
                <w:lang w:eastAsia="es-MX"/>
              </w:rPr>
            </w:pPr>
          </w:p>
        </w:tc>
        <w:tc>
          <w:tcPr>
            <w:tcW w:w="4074" w:type="dxa"/>
            <w:tcBorders>
              <w:top w:val="nil"/>
              <w:left w:val="nil"/>
              <w:bottom w:val="nil"/>
              <w:right w:val="nil"/>
            </w:tcBorders>
            <w:shd w:val="clear" w:color="auto" w:fill="auto"/>
            <w:noWrap/>
            <w:vAlign w:val="bottom"/>
            <w:hideMark/>
          </w:tcPr>
          <w:p w14:paraId="03B530A8" w14:textId="77777777" w:rsidR="00FD1BD1" w:rsidRPr="00FD1BD1" w:rsidRDefault="00FD1BD1" w:rsidP="003A4663">
            <w:pPr>
              <w:rPr>
                <w:rFonts w:ascii="Lato" w:hAnsi="Lato"/>
                <w:szCs w:val="20"/>
                <w:lang w:eastAsia="es-MX"/>
              </w:rPr>
            </w:pPr>
          </w:p>
        </w:tc>
      </w:tr>
      <w:tr w:rsidR="00FD1BD1" w:rsidRPr="00FD1BD1" w14:paraId="0B35C765" w14:textId="77777777" w:rsidTr="003A4663">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D3FD2" w14:textId="77777777" w:rsidR="00FD1BD1" w:rsidRPr="00FD1BD1" w:rsidRDefault="00FD1BD1" w:rsidP="003A4663">
            <w:pPr>
              <w:rPr>
                <w:rFonts w:ascii="Lato" w:hAnsi="Lato" w:cs="Calibri"/>
                <w:b/>
                <w:bCs/>
                <w:color w:val="000000"/>
                <w:szCs w:val="20"/>
                <w:lang w:eastAsia="es-MX"/>
              </w:rPr>
            </w:pPr>
            <w:r w:rsidRPr="00FD1BD1">
              <w:rPr>
                <w:rFonts w:ascii="Lato" w:hAnsi="Lato" w:cs="Calibri"/>
                <w:b/>
                <w:bCs/>
                <w:color w:val="000000"/>
                <w:szCs w:val="20"/>
                <w:lang w:eastAsia="es-MX"/>
              </w:rPr>
              <w:t>2. Menos egresos presupuestarios no contables</w:t>
            </w:r>
          </w:p>
        </w:tc>
        <w:tc>
          <w:tcPr>
            <w:tcW w:w="4074" w:type="dxa"/>
            <w:tcBorders>
              <w:top w:val="single" w:sz="4" w:space="0" w:color="auto"/>
              <w:left w:val="nil"/>
              <w:bottom w:val="single" w:sz="4" w:space="0" w:color="auto"/>
              <w:right w:val="single" w:sz="4" w:space="0" w:color="auto"/>
            </w:tcBorders>
            <w:shd w:val="clear" w:color="auto" w:fill="auto"/>
            <w:noWrap/>
            <w:vAlign w:val="center"/>
            <w:hideMark/>
          </w:tcPr>
          <w:p w14:paraId="0A160E78" w14:textId="14F2008D" w:rsidR="00FD1BD1" w:rsidRPr="00FD1BD1" w:rsidRDefault="00856894" w:rsidP="003A4663">
            <w:pPr>
              <w:jc w:val="right"/>
              <w:rPr>
                <w:rFonts w:ascii="Lato" w:hAnsi="Lato" w:cs="Calibri"/>
                <w:b/>
                <w:bCs/>
                <w:color w:val="000000"/>
                <w:szCs w:val="20"/>
                <w:lang w:eastAsia="es-MX"/>
              </w:rPr>
            </w:pPr>
            <w:r>
              <w:rPr>
                <w:rFonts w:ascii="Lato" w:hAnsi="Lato" w:cs="Calibri"/>
                <w:b/>
                <w:bCs/>
                <w:color w:val="000000"/>
                <w:szCs w:val="20"/>
                <w:lang w:eastAsia="es-MX"/>
              </w:rPr>
              <w:t>0.00</w:t>
            </w:r>
          </w:p>
        </w:tc>
      </w:tr>
      <w:tr w:rsidR="00FD1BD1" w:rsidRPr="00FD1BD1" w14:paraId="3C43DB3D"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292F3134" w14:textId="77777777" w:rsidR="00FD1BD1" w:rsidRPr="00FD1BD1" w:rsidRDefault="00FD1BD1" w:rsidP="003A4663">
            <w:pPr>
              <w:rPr>
                <w:rFonts w:ascii="Lato" w:hAnsi="Lato" w:cs="Calibri"/>
                <w:color w:val="000000"/>
                <w:szCs w:val="20"/>
                <w:lang w:eastAsia="es-MX"/>
              </w:rPr>
            </w:pPr>
            <w:r w:rsidRPr="00FD1BD1">
              <w:rPr>
                <w:rFonts w:ascii="Lato" w:hAnsi="Lato" w:cs="Calibri"/>
                <w:color w:val="000000"/>
                <w:szCs w:val="20"/>
                <w:lang w:eastAsia="es-MX"/>
              </w:rPr>
              <w:t>2.1 Materias primas y materiales de producción y comercialización</w:t>
            </w:r>
          </w:p>
        </w:tc>
        <w:tc>
          <w:tcPr>
            <w:tcW w:w="4074" w:type="dxa"/>
            <w:tcBorders>
              <w:top w:val="nil"/>
              <w:left w:val="nil"/>
              <w:bottom w:val="single" w:sz="4" w:space="0" w:color="auto"/>
              <w:right w:val="single" w:sz="4" w:space="0" w:color="auto"/>
            </w:tcBorders>
            <w:shd w:val="clear" w:color="auto" w:fill="auto"/>
            <w:noWrap/>
            <w:vAlign w:val="center"/>
            <w:hideMark/>
          </w:tcPr>
          <w:p w14:paraId="127F649F"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160F2BCB"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123E84D6" w14:textId="77777777" w:rsidR="00FD1BD1" w:rsidRPr="00FD1BD1" w:rsidRDefault="00FD1BD1" w:rsidP="003A4663">
            <w:pPr>
              <w:rPr>
                <w:rFonts w:ascii="Lato" w:hAnsi="Lato" w:cs="Calibri"/>
                <w:color w:val="000000"/>
                <w:szCs w:val="20"/>
                <w:lang w:eastAsia="es-MX"/>
              </w:rPr>
            </w:pPr>
            <w:r w:rsidRPr="00FD1BD1">
              <w:rPr>
                <w:rFonts w:ascii="Lato" w:hAnsi="Lato" w:cs="Calibri"/>
                <w:color w:val="000000"/>
                <w:szCs w:val="20"/>
                <w:lang w:eastAsia="es-MX"/>
              </w:rPr>
              <w:t>2.2 Materiales y suministros</w:t>
            </w:r>
          </w:p>
        </w:tc>
        <w:tc>
          <w:tcPr>
            <w:tcW w:w="4074" w:type="dxa"/>
            <w:tcBorders>
              <w:top w:val="nil"/>
              <w:left w:val="nil"/>
              <w:bottom w:val="single" w:sz="4" w:space="0" w:color="auto"/>
              <w:right w:val="single" w:sz="4" w:space="0" w:color="auto"/>
            </w:tcBorders>
            <w:shd w:val="clear" w:color="auto" w:fill="auto"/>
            <w:noWrap/>
            <w:vAlign w:val="center"/>
            <w:hideMark/>
          </w:tcPr>
          <w:p w14:paraId="037AB8C6"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33460134"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5F0FD67F"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2.3 Mobiliario y equipo de administración</w:t>
            </w:r>
          </w:p>
        </w:tc>
        <w:tc>
          <w:tcPr>
            <w:tcW w:w="4074" w:type="dxa"/>
            <w:tcBorders>
              <w:top w:val="nil"/>
              <w:left w:val="nil"/>
              <w:bottom w:val="single" w:sz="4" w:space="0" w:color="auto"/>
              <w:right w:val="single" w:sz="4" w:space="0" w:color="auto"/>
            </w:tcBorders>
            <w:shd w:val="clear" w:color="auto" w:fill="auto"/>
            <w:noWrap/>
            <w:vAlign w:val="bottom"/>
            <w:hideMark/>
          </w:tcPr>
          <w:p w14:paraId="7DA4B879" w14:textId="691B2084" w:rsidR="00FD1BD1" w:rsidRPr="00C00D42" w:rsidRDefault="00856894" w:rsidP="003A4663">
            <w:pPr>
              <w:jc w:val="right"/>
              <w:rPr>
                <w:rFonts w:ascii="Arial" w:hAnsi="Arial" w:cs="Arial"/>
                <w:color w:val="000000"/>
                <w:sz w:val="18"/>
                <w:szCs w:val="18"/>
                <w:lang w:eastAsia="es-MX"/>
              </w:rPr>
            </w:pPr>
            <w:r>
              <w:rPr>
                <w:rFonts w:ascii="Arial" w:hAnsi="Arial" w:cs="Arial"/>
                <w:color w:val="000000"/>
                <w:sz w:val="18"/>
                <w:szCs w:val="18"/>
                <w:lang w:eastAsia="es-MX"/>
              </w:rPr>
              <w:t>0.00</w:t>
            </w:r>
          </w:p>
        </w:tc>
      </w:tr>
      <w:tr w:rsidR="00FD1BD1" w:rsidRPr="00FD1BD1" w14:paraId="4212035A"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1FA8FC7D"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2.4 Mobiliario y equipo educacional y recreativo</w:t>
            </w:r>
          </w:p>
        </w:tc>
        <w:tc>
          <w:tcPr>
            <w:tcW w:w="4074" w:type="dxa"/>
            <w:tcBorders>
              <w:top w:val="nil"/>
              <w:left w:val="nil"/>
              <w:bottom w:val="single" w:sz="4" w:space="0" w:color="auto"/>
              <w:right w:val="single" w:sz="4" w:space="0" w:color="auto"/>
            </w:tcBorders>
            <w:shd w:val="clear" w:color="auto" w:fill="auto"/>
            <w:noWrap/>
            <w:vAlign w:val="bottom"/>
            <w:hideMark/>
          </w:tcPr>
          <w:p w14:paraId="30EAFDA9"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263B97AD"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48176E0F"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2.5 Equipo e instrumental médico y de laboratorio</w:t>
            </w:r>
          </w:p>
        </w:tc>
        <w:tc>
          <w:tcPr>
            <w:tcW w:w="4074" w:type="dxa"/>
            <w:tcBorders>
              <w:top w:val="nil"/>
              <w:left w:val="nil"/>
              <w:bottom w:val="single" w:sz="4" w:space="0" w:color="auto"/>
              <w:right w:val="single" w:sz="4" w:space="0" w:color="auto"/>
            </w:tcBorders>
            <w:shd w:val="clear" w:color="auto" w:fill="auto"/>
            <w:noWrap/>
            <w:vAlign w:val="center"/>
            <w:hideMark/>
          </w:tcPr>
          <w:p w14:paraId="45E61189"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0666CD30"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573698B2"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2.6 Vehículos y equipo de transporte</w:t>
            </w:r>
          </w:p>
        </w:tc>
        <w:tc>
          <w:tcPr>
            <w:tcW w:w="4074" w:type="dxa"/>
            <w:tcBorders>
              <w:top w:val="nil"/>
              <w:left w:val="nil"/>
              <w:bottom w:val="single" w:sz="4" w:space="0" w:color="auto"/>
              <w:right w:val="single" w:sz="4" w:space="0" w:color="auto"/>
            </w:tcBorders>
            <w:shd w:val="clear" w:color="auto" w:fill="auto"/>
            <w:noWrap/>
            <w:vAlign w:val="center"/>
            <w:hideMark/>
          </w:tcPr>
          <w:p w14:paraId="648CBE20"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5F5D882B"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30DA4BB5"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2.7 Equipo de defensa y seguridad</w:t>
            </w:r>
          </w:p>
        </w:tc>
        <w:tc>
          <w:tcPr>
            <w:tcW w:w="4074" w:type="dxa"/>
            <w:tcBorders>
              <w:top w:val="nil"/>
              <w:left w:val="nil"/>
              <w:bottom w:val="single" w:sz="4" w:space="0" w:color="auto"/>
              <w:right w:val="single" w:sz="4" w:space="0" w:color="auto"/>
            </w:tcBorders>
            <w:shd w:val="clear" w:color="auto" w:fill="auto"/>
            <w:noWrap/>
            <w:vAlign w:val="center"/>
            <w:hideMark/>
          </w:tcPr>
          <w:p w14:paraId="41972B1B"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7A773C5E"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223DBFE6"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2.8 Maquinaria, otros equipos y herramientas</w:t>
            </w:r>
          </w:p>
        </w:tc>
        <w:tc>
          <w:tcPr>
            <w:tcW w:w="4074" w:type="dxa"/>
            <w:tcBorders>
              <w:top w:val="nil"/>
              <w:left w:val="nil"/>
              <w:bottom w:val="single" w:sz="4" w:space="0" w:color="auto"/>
              <w:right w:val="single" w:sz="4" w:space="0" w:color="auto"/>
            </w:tcBorders>
            <w:shd w:val="clear" w:color="auto" w:fill="auto"/>
            <w:noWrap/>
            <w:vAlign w:val="bottom"/>
            <w:hideMark/>
          </w:tcPr>
          <w:p w14:paraId="35F7B212"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42CEE375"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4B53EE90"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2.9 Activos biológicos</w:t>
            </w:r>
          </w:p>
        </w:tc>
        <w:tc>
          <w:tcPr>
            <w:tcW w:w="4074" w:type="dxa"/>
            <w:tcBorders>
              <w:top w:val="nil"/>
              <w:left w:val="nil"/>
              <w:bottom w:val="single" w:sz="4" w:space="0" w:color="auto"/>
              <w:right w:val="single" w:sz="4" w:space="0" w:color="auto"/>
            </w:tcBorders>
            <w:shd w:val="clear" w:color="auto" w:fill="auto"/>
            <w:noWrap/>
            <w:vAlign w:val="center"/>
            <w:hideMark/>
          </w:tcPr>
          <w:p w14:paraId="6DF3F36F"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6A55B698"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15F8DC58"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2.10 Bienes inmuebles</w:t>
            </w:r>
          </w:p>
        </w:tc>
        <w:tc>
          <w:tcPr>
            <w:tcW w:w="4074" w:type="dxa"/>
            <w:tcBorders>
              <w:top w:val="nil"/>
              <w:left w:val="nil"/>
              <w:bottom w:val="single" w:sz="4" w:space="0" w:color="auto"/>
              <w:right w:val="single" w:sz="4" w:space="0" w:color="auto"/>
            </w:tcBorders>
            <w:shd w:val="clear" w:color="auto" w:fill="auto"/>
            <w:noWrap/>
            <w:vAlign w:val="center"/>
            <w:hideMark/>
          </w:tcPr>
          <w:p w14:paraId="0729D179"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56243FCE"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754AC26D"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2.11 Activos intangibles</w:t>
            </w:r>
          </w:p>
        </w:tc>
        <w:tc>
          <w:tcPr>
            <w:tcW w:w="4074" w:type="dxa"/>
            <w:tcBorders>
              <w:top w:val="nil"/>
              <w:left w:val="nil"/>
              <w:bottom w:val="single" w:sz="4" w:space="0" w:color="auto"/>
              <w:right w:val="single" w:sz="4" w:space="0" w:color="auto"/>
            </w:tcBorders>
            <w:shd w:val="clear" w:color="auto" w:fill="auto"/>
            <w:noWrap/>
            <w:vAlign w:val="center"/>
            <w:hideMark/>
          </w:tcPr>
          <w:p w14:paraId="6BFE175F" w14:textId="1104E54F" w:rsidR="001E5548" w:rsidRDefault="00C00D42" w:rsidP="00C00D42">
            <w:pPr>
              <w:jc w:val="right"/>
              <w:rPr>
                <w:rFonts w:asciiTheme="minorHAnsi" w:eastAsiaTheme="minorHAnsi" w:hAnsiTheme="minorHAnsi" w:cstheme="minorBidi"/>
                <w:sz w:val="22"/>
                <w:szCs w:val="22"/>
                <w:lang w:eastAsia="en-US"/>
              </w:rPr>
            </w:pPr>
            <w:r>
              <w:rPr>
                <w:lang w:eastAsia="es-MX"/>
              </w:rPr>
              <w:fldChar w:fldCharType="begin"/>
            </w:r>
            <w:r>
              <w:rPr>
                <w:lang w:eastAsia="es-MX"/>
              </w:rPr>
              <w:instrText xml:space="preserve"> LINK </w:instrText>
            </w:r>
            <w:r w:rsidR="00103BE8">
              <w:rPr>
                <w:lang w:eastAsia="es-MX"/>
              </w:rPr>
              <w:instrText xml:space="preserve">Excel.Sheet.8 "C:\\Users\\victor.herrerac\\Desktop\\victor herrera\\SAF JULIO\\CONTABLE\\.Conciliacion_Presupuestal_Egresos_3172025.xls" Ingresos!F21C6 </w:instrText>
            </w:r>
            <w:r>
              <w:rPr>
                <w:lang w:eastAsia="es-MX"/>
              </w:rPr>
              <w:instrText xml:space="preserve">\a \f 4 \h </w:instrText>
            </w:r>
            <w:r>
              <w:rPr>
                <w:lang w:eastAsia="es-MX"/>
              </w:rPr>
              <w:fldChar w:fldCharType="separate"/>
            </w:r>
          </w:p>
          <w:p w14:paraId="65E32D95" w14:textId="07F118CE" w:rsidR="001E5548" w:rsidRPr="001E5548" w:rsidRDefault="00076648" w:rsidP="001E5548">
            <w:pPr>
              <w:jc w:val="right"/>
              <w:rPr>
                <w:rFonts w:ascii="Arial" w:hAnsi="Arial" w:cs="Arial"/>
                <w:color w:val="000000"/>
                <w:sz w:val="18"/>
                <w:szCs w:val="18"/>
                <w:lang w:eastAsia="es-MX"/>
              </w:rPr>
            </w:pPr>
            <w:r>
              <w:rPr>
                <w:rFonts w:ascii="Arial" w:hAnsi="Arial" w:cs="Arial"/>
                <w:color w:val="000000"/>
                <w:sz w:val="18"/>
                <w:szCs w:val="18"/>
                <w:lang w:eastAsia="es-MX"/>
              </w:rPr>
              <w:t>0</w:t>
            </w:r>
          </w:p>
          <w:p w14:paraId="5011CE4D" w14:textId="475152EE" w:rsidR="00FD1BD1" w:rsidRPr="00FD1BD1" w:rsidRDefault="00C00D42" w:rsidP="00C00D42">
            <w:pPr>
              <w:jc w:val="right"/>
              <w:rPr>
                <w:rFonts w:ascii="Lato" w:hAnsi="Lato" w:cs="Calibri"/>
                <w:color w:val="000000"/>
                <w:szCs w:val="20"/>
                <w:lang w:eastAsia="es-MX"/>
              </w:rPr>
            </w:pPr>
            <w:r>
              <w:rPr>
                <w:rFonts w:ascii="Lato" w:hAnsi="Lato" w:cs="Calibri"/>
                <w:color w:val="000000"/>
                <w:szCs w:val="20"/>
                <w:lang w:eastAsia="es-MX"/>
              </w:rPr>
              <w:fldChar w:fldCharType="end"/>
            </w:r>
            <w:r w:rsidR="00FD1BD1" w:rsidRPr="00FD1BD1">
              <w:rPr>
                <w:rFonts w:ascii="Lato" w:hAnsi="Lato" w:cs="Calibri"/>
                <w:color w:val="000000"/>
                <w:szCs w:val="20"/>
                <w:lang w:eastAsia="es-MX"/>
              </w:rPr>
              <w:t> </w:t>
            </w:r>
          </w:p>
        </w:tc>
      </w:tr>
      <w:tr w:rsidR="00FD1BD1" w:rsidRPr="00FD1BD1" w14:paraId="4055ECE2"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47B0A7E3"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2.12 Obra pública en bienes de dominio público</w:t>
            </w:r>
          </w:p>
        </w:tc>
        <w:tc>
          <w:tcPr>
            <w:tcW w:w="4074" w:type="dxa"/>
            <w:tcBorders>
              <w:top w:val="nil"/>
              <w:left w:val="nil"/>
              <w:bottom w:val="single" w:sz="4" w:space="0" w:color="auto"/>
              <w:right w:val="single" w:sz="4" w:space="0" w:color="auto"/>
            </w:tcBorders>
            <w:shd w:val="clear" w:color="auto" w:fill="auto"/>
            <w:noWrap/>
            <w:vAlign w:val="center"/>
            <w:hideMark/>
          </w:tcPr>
          <w:p w14:paraId="5F259870"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43E1B9EA"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3B6D7F08"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2.13 Obra pública en bienes propios</w:t>
            </w:r>
          </w:p>
        </w:tc>
        <w:tc>
          <w:tcPr>
            <w:tcW w:w="4074" w:type="dxa"/>
            <w:tcBorders>
              <w:top w:val="nil"/>
              <w:left w:val="nil"/>
              <w:bottom w:val="single" w:sz="4" w:space="0" w:color="auto"/>
              <w:right w:val="single" w:sz="4" w:space="0" w:color="auto"/>
            </w:tcBorders>
            <w:shd w:val="clear" w:color="auto" w:fill="auto"/>
            <w:noWrap/>
            <w:vAlign w:val="center"/>
            <w:hideMark/>
          </w:tcPr>
          <w:p w14:paraId="72AF2314"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0B085F2A"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45A62564"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2.14 Acciones y participaciones de capital</w:t>
            </w:r>
          </w:p>
        </w:tc>
        <w:tc>
          <w:tcPr>
            <w:tcW w:w="4074" w:type="dxa"/>
            <w:tcBorders>
              <w:top w:val="nil"/>
              <w:left w:val="nil"/>
              <w:bottom w:val="single" w:sz="4" w:space="0" w:color="auto"/>
              <w:right w:val="single" w:sz="4" w:space="0" w:color="auto"/>
            </w:tcBorders>
            <w:shd w:val="clear" w:color="auto" w:fill="auto"/>
            <w:noWrap/>
            <w:vAlign w:val="center"/>
            <w:hideMark/>
          </w:tcPr>
          <w:p w14:paraId="11F54FF0"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039823FB"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5B3791D8"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2.15 Compra de títulos y valores</w:t>
            </w:r>
          </w:p>
        </w:tc>
        <w:tc>
          <w:tcPr>
            <w:tcW w:w="4074" w:type="dxa"/>
            <w:tcBorders>
              <w:top w:val="nil"/>
              <w:left w:val="nil"/>
              <w:bottom w:val="single" w:sz="4" w:space="0" w:color="auto"/>
              <w:right w:val="single" w:sz="4" w:space="0" w:color="auto"/>
            </w:tcBorders>
            <w:shd w:val="clear" w:color="auto" w:fill="auto"/>
            <w:noWrap/>
            <w:vAlign w:val="center"/>
            <w:hideMark/>
          </w:tcPr>
          <w:p w14:paraId="7DE2DF29"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4AAF5116"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7EA8FFDD"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2.16 Concesión de préstamos</w:t>
            </w:r>
          </w:p>
        </w:tc>
        <w:tc>
          <w:tcPr>
            <w:tcW w:w="4074" w:type="dxa"/>
            <w:tcBorders>
              <w:top w:val="nil"/>
              <w:left w:val="nil"/>
              <w:bottom w:val="single" w:sz="4" w:space="0" w:color="auto"/>
              <w:right w:val="single" w:sz="4" w:space="0" w:color="auto"/>
            </w:tcBorders>
            <w:shd w:val="clear" w:color="auto" w:fill="auto"/>
            <w:noWrap/>
            <w:vAlign w:val="center"/>
            <w:hideMark/>
          </w:tcPr>
          <w:p w14:paraId="346CBD84"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7C639A98"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42C6948E"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2.17 Inversiones en fideicomisos, mandatos y otros análogos</w:t>
            </w:r>
          </w:p>
        </w:tc>
        <w:tc>
          <w:tcPr>
            <w:tcW w:w="4074" w:type="dxa"/>
            <w:tcBorders>
              <w:top w:val="nil"/>
              <w:left w:val="nil"/>
              <w:bottom w:val="single" w:sz="4" w:space="0" w:color="auto"/>
              <w:right w:val="single" w:sz="4" w:space="0" w:color="auto"/>
            </w:tcBorders>
            <w:shd w:val="clear" w:color="auto" w:fill="auto"/>
            <w:noWrap/>
            <w:vAlign w:val="center"/>
            <w:hideMark/>
          </w:tcPr>
          <w:p w14:paraId="573DE413"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65FF32EA"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142EB66D"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2.18 Provisiones para contingencias y otras erogaciones especiales</w:t>
            </w:r>
          </w:p>
        </w:tc>
        <w:tc>
          <w:tcPr>
            <w:tcW w:w="4074" w:type="dxa"/>
            <w:tcBorders>
              <w:top w:val="nil"/>
              <w:left w:val="nil"/>
              <w:bottom w:val="single" w:sz="4" w:space="0" w:color="auto"/>
              <w:right w:val="single" w:sz="4" w:space="0" w:color="auto"/>
            </w:tcBorders>
            <w:shd w:val="clear" w:color="auto" w:fill="auto"/>
            <w:noWrap/>
            <w:vAlign w:val="center"/>
            <w:hideMark/>
          </w:tcPr>
          <w:p w14:paraId="5F193B27"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06D7511B"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0A511C7E"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2.19 Amortización de la deuda publica</w:t>
            </w:r>
          </w:p>
        </w:tc>
        <w:tc>
          <w:tcPr>
            <w:tcW w:w="4074" w:type="dxa"/>
            <w:tcBorders>
              <w:top w:val="nil"/>
              <w:left w:val="nil"/>
              <w:bottom w:val="single" w:sz="4" w:space="0" w:color="auto"/>
              <w:right w:val="single" w:sz="4" w:space="0" w:color="auto"/>
            </w:tcBorders>
            <w:shd w:val="clear" w:color="auto" w:fill="auto"/>
            <w:noWrap/>
            <w:vAlign w:val="center"/>
            <w:hideMark/>
          </w:tcPr>
          <w:p w14:paraId="64BECD50"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12F8465C"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0D4F2086"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2.20 Adeudos de ejercicios fiscales anteriores (ADEFAS)</w:t>
            </w:r>
          </w:p>
        </w:tc>
        <w:tc>
          <w:tcPr>
            <w:tcW w:w="4074" w:type="dxa"/>
            <w:tcBorders>
              <w:top w:val="nil"/>
              <w:left w:val="nil"/>
              <w:bottom w:val="single" w:sz="4" w:space="0" w:color="auto"/>
              <w:right w:val="single" w:sz="4" w:space="0" w:color="auto"/>
            </w:tcBorders>
            <w:shd w:val="clear" w:color="auto" w:fill="auto"/>
            <w:noWrap/>
            <w:vAlign w:val="center"/>
            <w:hideMark/>
          </w:tcPr>
          <w:p w14:paraId="2F9F727F"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10148847"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59AFF131" w14:textId="77777777" w:rsidR="00FD1BD1" w:rsidRPr="00FD1BD1" w:rsidRDefault="00FD1BD1" w:rsidP="003A4663">
            <w:pPr>
              <w:rPr>
                <w:rFonts w:ascii="Lato" w:hAnsi="Lato" w:cs="Calibri"/>
                <w:color w:val="000000"/>
                <w:szCs w:val="20"/>
                <w:lang w:eastAsia="es-MX"/>
              </w:rPr>
            </w:pPr>
            <w:r w:rsidRPr="00FD1BD1">
              <w:rPr>
                <w:rFonts w:ascii="Lato" w:hAnsi="Lato" w:cs="Calibri"/>
                <w:color w:val="000000"/>
                <w:szCs w:val="20"/>
                <w:lang w:eastAsia="es-MX"/>
              </w:rPr>
              <w:t>2.21 Otros Egresos Presupuestales No Contables</w:t>
            </w:r>
          </w:p>
        </w:tc>
        <w:tc>
          <w:tcPr>
            <w:tcW w:w="4074" w:type="dxa"/>
            <w:tcBorders>
              <w:top w:val="nil"/>
              <w:left w:val="nil"/>
              <w:bottom w:val="single" w:sz="4" w:space="0" w:color="auto"/>
              <w:right w:val="single" w:sz="4" w:space="0" w:color="auto"/>
            </w:tcBorders>
            <w:shd w:val="clear" w:color="auto" w:fill="auto"/>
            <w:noWrap/>
            <w:vAlign w:val="center"/>
            <w:hideMark/>
          </w:tcPr>
          <w:p w14:paraId="4DC4C05D"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659B4826" w14:textId="77777777" w:rsidTr="003A4663">
        <w:trPr>
          <w:trHeight w:val="105"/>
        </w:trPr>
        <w:tc>
          <w:tcPr>
            <w:tcW w:w="5560" w:type="dxa"/>
            <w:tcBorders>
              <w:top w:val="nil"/>
              <w:left w:val="nil"/>
              <w:bottom w:val="nil"/>
              <w:right w:val="nil"/>
            </w:tcBorders>
            <w:shd w:val="clear" w:color="auto" w:fill="auto"/>
            <w:noWrap/>
            <w:vAlign w:val="bottom"/>
            <w:hideMark/>
          </w:tcPr>
          <w:p w14:paraId="7EBCD31F" w14:textId="77777777" w:rsidR="00FD1BD1" w:rsidRPr="00FD1BD1" w:rsidRDefault="00FD1BD1" w:rsidP="003A4663">
            <w:pPr>
              <w:rPr>
                <w:rFonts w:ascii="Lato" w:hAnsi="Lato" w:cs="Calibri"/>
                <w:color w:val="000000"/>
                <w:szCs w:val="20"/>
                <w:lang w:eastAsia="es-MX"/>
              </w:rPr>
            </w:pPr>
          </w:p>
        </w:tc>
        <w:tc>
          <w:tcPr>
            <w:tcW w:w="4074" w:type="dxa"/>
            <w:tcBorders>
              <w:top w:val="nil"/>
              <w:left w:val="nil"/>
              <w:bottom w:val="nil"/>
              <w:right w:val="nil"/>
            </w:tcBorders>
            <w:shd w:val="clear" w:color="auto" w:fill="auto"/>
            <w:noWrap/>
            <w:vAlign w:val="bottom"/>
            <w:hideMark/>
          </w:tcPr>
          <w:p w14:paraId="2CFC4978" w14:textId="77777777" w:rsidR="00FD1BD1" w:rsidRPr="00FD1BD1" w:rsidRDefault="00FD1BD1" w:rsidP="003A4663">
            <w:pPr>
              <w:rPr>
                <w:rFonts w:ascii="Lato" w:hAnsi="Lato"/>
                <w:szCs w:val="20"/>
                <w:lang w:eastAsia="es-MX"/>
              </w:rPr>
            </w:pPr>
          </w:p>
        </w:tc>
      </w:tr>
      <w:tr w:rsidR="00FD1BD1" w:rsidRPr="00FD1BD1" w14:paraId="499D464B" w14:textId="77777777" w:rsidTr="00856894">
        <w:trPr>
          <w:trHeight w:val="468"/>
        </w:trPr>
        <w:tc>
          <w:tcPr>
            <w:tcW w:w="5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BC58E" w14:textId="77777777" w:rsidR="00FD1BD1" w:rsidRPr="00FD1BD1" w:rsidRDefault="00FD1BD1" w:rsidP="003A4663">
            <w:pPr>
              <w:rPr>
                <w:rFonts w:ascii="Lato" w:hAnsi="Lato" w:cs="Calibri"/>
                <w:b/>
                <w:bCs/>
                <w:color w:val="000000"/>
                <w:szCs w:val="20"/>
                <w:lang w:eastAsia="es-MX"/>
              </w:rPr>
            </w:pPr>
            <w:r w:rsidRPr="00FD1BD1">
              <w:rPr>
                <w:rFonts w:ascii="Lato" w:hAnsi="Lato" w:cs="Calibri"/>
                <w:b/>
                <w:bCs/>
                <w:color w:val="000000"/>
                <w:szCs w:val="20"/>
                <w:lang w:eastAsia="es-MX"/>
              </w:rPr>
              <w:t>3. Más gastos contables no presupuestales</w:t>
            </w:r>
          </w:p>
        </w:tc>
        <w:tc>
          <w:tcPr>
            <w:tcW w:w="4074" w:type="dxa"/>
            <w:tcBorders>
              <w:top w:val="single" w:sz="4" w:space="0" w:color="auto"/>
              <w:left w:val="nil"/>
              <w:bottom w:val="single" w:sz="4" w:space="0" w:color="auto"/>
              <w:right w:val="single" w:sz="4" w:space="0" w:color="auto"/>
            </w:tcBorders>
            <w:shd w:val="clear" w:color="auto" w:fill="auto"/>
            <w:noWrap/>
            <w:vAlign w:val="center"/>
            <w:hideMark/>
          </w:tcPr>
          <w:p w14:paraId="4176E8A1" w14:textId="77777777" w:rsidR="00EE5017" w:rsidRPr="00EE5017" w:rsidRDefault="00EE5017" w:rsidP="00EE5017">
            <w:pPr>
              <w:jc w:val="right"/>
              <w:rPr>
                <w:rFonts w:ascii="Calibri" w:hAnsi="Calibri" w:cs="Calibri"/>
                <w:b/>
                <w:color w:val="000000"/>
                <w:sz w:val="22"/>
                <w:szCs w:val="22"/>
                <w:lang w:eastAsia="es-MX"/>
              </w:rPr>
            </w:pPr>
            <w:r w:rsidRPr="00EE5017">
              <w:rPr>
                <w:rFonts w:ascii="Calibri" w:hAnsi="Calibri" w:cs="Calibri"/>
                <w:b/>
                <w:color w:val="000000"/>
                <w:sz w:val="22"/>
                <w:szCs w:val="22"/>
              </w:rPr>
              <w:t>$2,036,523.79</w:t>
            </w:r>
          </w:p>
          <w:p w14:paraId="574693B4" w14:textId="3B2D55D0" w:rsidR="00FD1BD1" w:rsidRPr="00FD1BD1" w:rsidRDefault="00FD1BD1" w:rsidP="00845BD8">
            <w:pPr>
              <w:jc w:val="right"/>
              <w:rPr>
                <w:rFonts w:ascii="Lato" w:hAnsi="Lato" w:cs="Calibri"/>
                <w:b/>
                <w:bCs/>
                <w:color w:val="000000"/>
                <w:szCs w:val="20"/>
                <w:lang w:eastAsia="es-MX"/>
              </w:rPr>
            </w:pPr>
          </w:p>
        </w:tc>
      </w:tr>
      <w:tr w:rsidR="00FD1BD1" w:rsidRPr="00FD1BD1" w14:paraId="715CE765" w14:textId="77777777" w:rsidTr="003A4663">
        <w:trPr>
          <w:trHeight w:val="54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319E8649" w14:textId="77777777" w:rsidR="00FD1BD1" w:rsidRPr="00FD1BD1" w:rsidRDefault="00FD1BD1" w:rsidP="003A4663">
            <w:pPr>
              <w:rPr>
                <w:rFonts w:ascii="Lato" w:hAnsi="Lato" w:cs="Calibri"/>
                <w:color w:val="000000"/>
                <w:szCs w:val="20"/>
                <w:lang w:eastAsia="es-MX"/>
              </w:rPr>
            </w:pPr>
            <w:r w:rsidRPr="00FD1BD1">
              <w:rPr>
                <w:rFonts w:ascii="Lato" w:hAnsi="Lato" w:cs="Calibri"/>
                <w:color w:val="000000"/>
                <w:szCs w:val="20"/>
                <w:lang w:eastAsia="es-MX"/>
              </w:rPr>
              <w:t>3.1 Estimaciones, depreciaciones, deterioros, obsolescencia y amortizaciones</w:t>
            </w:r>
          </w:p>
        </w:tc>
        <w:tc>
          <w:tcPr>
            <w:tcW w:w="4074" w:type="dxa"/>
            <w:tcBorders>
              <w:top w:val="nil"/>
              <w:left w:val="nil"/>
              <w:bottom w:val="single" w:sz="4" w:space="0" w:color="auto"/>
              <w:right w:val="single" w:sz="4" w:space="0" w:color="auto"/>
            </w:tcBorders>
            <w:shd w:val="clear" w:color="auto" w:fill="auto"/>
            <w:noWrap/>
            <w:vAlign w:val="bottom"/>
            <w:hideMark/>
          </w:tcPr>
          <w:p w14:paraId="6E555341" w14:textId="77777777" w:rsidR="00EE5017" w:rsidRDefault="00EE5017" w:rsidP="00EE5017">
            <w:pPr>
              <w:jc w:val="right"/>
              <w:rPr>
                <w:rFonts w:ascii="Calibri" w:hAnsi="Calibri" w:cs="Calibri"/>
                <w:color w:val="000000"/>
                <w:sz w:val="22"/>
                <w:szCs w:val="22"/>
                <w:lang w:eastAsia="es-MX"/>
              </w:rPr>
            </w:pPr>
            <w:r>
              <w:rPr>
                <w:rFonts w:ascii="Calibri" w:hAnsi="Calibri" w:cs="Calibri"/>
                <w:color w:val="000000"/>
                <w:sz w:val="22"/>
                <w:szCs w:val="22"/>
              </w:rPr>
              <w:t>$2,001,105.90</w:t>
            </w:r>
          </w:p>
          <w:p w14:paraId="29926C99" w14:textId="1368A4C0" w:rsidR="00FD1BD1" w:rsidRPr="00FD1BD1" w:rsidRDefault="00FD1BD1" w:rsidP="003A4663">
            <w:pPr>
              <w:jc w:val="right"/>
              <w:rPr>
                <w:rFonts w:ascii="Lato" w:hAnsi="Lato" w:cs="Calibri"/>
                <w:color w:val="000000"/>
                <w:szCs w:val="20"/>
                <w:lang w:eastAsia="es-MX"/>
              </w:rPr>
            </w:pPr>
          </w:p>
        </w:tc>
      </w:tr>
      <w:tr w:rsidR="00FD1BD1" w:rsidRPr="00FD1BD1" w14:paraId="483180E0"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14260847"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3.2 Provisiones</w:t>
            </w:r>
          </w:p>
        </w:tc>
        <w:tc>
          <w:tcPr>
            <w:tcW w:w="4074" w:type="dxa"/>
            <w:tcBorders>
              <w:top w:val="nil"/>
              <w:left w:val="nil"/>
              <w:bottom w:val="single" w:sz="4" w:space="0" w:color="auto"/>
              <w:right w:val="single" w:sz="4" w:space="0" w:color="auto"/>
            </w:tcBorders>
            <w:shd w:val="clear" w:color="auto" w:fill="auto"/>
            <w:noWrap/>
            <w:vAlign w:val="center"/>
            <w:hideMark/>
          </w:tcPr>
          <w:p w14:paraId="12184591"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577B6406"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2E29E9DE"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3.3 Disminución de inventarios</w:t>
            </w:r>
          </w:p>
        </w:tc>
        <w:tc>
          <w:tcPr>
            <w:tcW w:w="4074" w:type="dxa"/>
            <w:tcBorders>
              <w:top w:val="nil"/>
              <w:left w:val="nil"/>
              <w:bottom w:val="single" w:sz="4" w:space="0" w:color="auto"/>
              <w:right w:val="single" w:sz="4" w:space="0" w:color="auto"/>
            </w:tcBorders>
            <w:shd w:val="clear" w:color="auto" w:fill="auto"/>
            <w:noWrap/>
            <w:vAlign w:val="center"/>
            <w:hideMark/>
          </w:tcPr>
          <w:p w14:paraId="18FDB0FC"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2218669C" w14:textId="77777777" w:rsidTr="003A4663">
        <w:trPr>
          <w:trHeight w:val="54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33B92807"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3.4 Aumento por insuficiencia de estimaciones por pérdida o deterioro u obsolescencia</w:t>
            </w:r>
          </w:p>
        </w:tc>
        <w:tc>
          <w:tcPr>
            <w:tcW w:w="4074" w:type="dxa"/>
            <w:tcBorders>
              <w:top w:val="nil"/>
              <w:left w:val="nil"/>
              <w:bottom w:val="single" w:sz="4" w:space="0" w:color="auto"/>
              <w:right w:val="single" w:sz="4" w:space="0" w:color="auto"/>
            </w:tcBorders>
            <w:shd w:val="clear" w:color="auto" w:fill="auto"/>
            <w:noWrap/>
            <w:vAlign w:val="center"/>
            <w:hideMark/>
          </w:tcPr>
          <w:p w14:paraId="614152F5"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0D74F1A8"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1D252DD7"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3.5 Aumento por insuficiencia de provisiones</w:t>
            </w:r>
          </w:p>
        </w:tc>
        <w:tc>
          <w:tcPr>
            <w:tcW w:w="4074" w:type="dxa"/>
            <w:tcBorders>
              <w:top w:val="nil"/>
              <w:left w:val="nil"/>
              <w:bottom w:val="single" w:sz="4" w:space="0" w:color="auto"/>
              <w:right w:val="single" w:sz="4" w:space="0" w:color="auto"/>
            </w:tcBorders>
            <w:shd w:val="clear" w:color="auto" w:fill="auto"/>
            <w:noWrap/>
            <w:vAlign w:val="center"/>
            <w:hideMark/>
          </w:tcPr>
          <w:p w14:paraId="365C494D"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17F53F98"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5A6775F9" w14:textId="77777777" w:rsidR="00FD1BD1" w:rsidRPr="00FD1BD1" w:rsidRDefault="00FD1BD1" w:rsidP="003A4663">
            <w:pPr>
              <w:jc w:val="both"/>
              <w:rPr>
                <w:rFonts w:ascii="Lato" w:hAnsi="Lato" w:cs="Calibri"/>
                <w:color w:val="000000"/>
                <w:szCs w:val="20"/>
                <w:lang w:eastAsia="es-MX"/>
              </w:rPr>
            </w:pPr>
            <w:r w:rsidRPr="00FD1BD1">
              <w:rPr>
                <w:rFonts w:ascii="Lato" w:hAnsi="Lato" w:cs="Calibri"/>
                <w:color w:val="000000"/>
                <w:szCs w:val="20"/>
                <w:lang w:eastAsia="es-MX"/>
              </w:rPr>
              <w:t>3.6 Otros Gastos</w:t>
            </w:r>
          </w:p>
        </w:tc>
        <w:tc>
          <w:tcPr>
            <w:tcW w:w="4074" w:type="dxa"/>
            <w:tcBorders>
              <w:top w:val="nil"/>
              <w:left w:val="nil"/>
              <w:bottom w:val="single" w:sz="4" w:space="0" w:color="auto"/>
              <w:right w:val="single" w:sz="4" w:space="0" w:color="auto"/>
            </w:tcBorders>
            <w:shd w:val="clear" w:color="auto" w:fill="auto"/>
            <w:noWrap/>
            <w:vAlign w:val="bottom"/>
            <w:hideMark/>
          </w:tcPr>
          <w:p w14:paraId="2FCA05BF" w14:textId="7EF0D8E0" w:rsidR="0098213E" w:rsidRPr="0098213E" w:rsidRDefault="0098213E" w:rsidP="003A4663">
            <w:pPr>
              <w:jc w:val="right"/>
              <w:rPr>
                <w:rFonts w:ascii="Lato" w:hAnsi="Lato" w:cs="Calibri"/>
                <w:color w:val="000000"/>
                <w:szCs w:val="20"/>
                <w:lang w:eastAsia="es-MX"/>
              </w:rPr>
            </w:pPr>
            <w:r w:rsidRPr="0098213E">
              <w:rPr>
                <w:rFonts w:ascii="Lato" w:hAnsi="Lato" w:cs="Calibri"/>
                <w:color w:val="000000"/>
                <w:szCs w:val="20"/>
                <w:lang w:eastAsia="es-MX"/>
              </w:rPr>
              <w:t xml:space="preserve">                           </w:t>
            </w:r>
          </w:p>
          <w:p w14:paraId="7AE93D2E" w14:textId="6AA0D35C" w:rsidR="00856894" w:rsidRDefault="00856894" w:rsidP="00856894">
            <w:pPr>
              <w:jc w:val="right"/>
              <w:rPr>
                <w:rFonts w:ascii="Calibri" w:hAnsi="Calibri" w:cs="Calibri"/>
                <w:color w:val="000000"/>
                <w:sz w:val="22"/>
                <w:szCs w:val="22"/>
                <w:lang w:eastAsia="es-MX"/>
              </w:rPr>
            </w:pPr>
            <w:r>
              <w:rPr>
                <w:rFonts w:ascii="Calibri" w:hAnsi="Calibri" w:cs="Calibri"/>
                <w:color w:val="000000"/>
                <w:sz w:val="22"/>
                <w:szCs w:val="22"/>
              </w:rPr>
              <w:t>$</w:t>
            </w:r>
            <w:r w:rsidR="00FA67BD">
              <w:rPr>
                <w:rFonts w:ascii="Calibri" w:hAnsi="Calibri" w:cs="Calibri"/>
                <w:color w:val="000000"/>
                <w:sz w:val="22"/>
                <w:szCs w:val="22"/>
              </w:rPr>
              <w:t>35,417.89</w:t>
            </w:r>
          </w:p>
          <w:p w14:paraId="4E25B749" w14:textId="68F5CEE1"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 </w:t>
            </w:r>
          </w:p>
        </w:tc>
      </w:tr>
      <w:tr w:rsidR="00FD1BD1" w:rsidRPr="00FD1BD1" w14:paraId="690756C8" w14:textId="77777777" w:rsidTr="003A4663">
        <w:trPr>
          <w:trHeight w:val="300"/>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3695560D" w14:textId="77777777" w:rsidR="00FD1BD1" w:rsidRPr="00FD1BD1" w:rsidRDefault="00FD1BD1" w:rsidP="003A4663">
            <w:pPr>
              <w:rPr>
                <w:rFonts w:ascii="Lato" w:hAnsi="Lato" w:cs="Calibri"/>
                <w:color w:val="000000"/>
                <w:szCs w:val="20"/>
                <w:lang w:eastAsia="es-MX"/>
              </w:rPr>
            </w:pPr>
            <w:r w:rsidRPr="00FD1BD1">
              <w:rPr>
                <w:rFonts w:ascii="Lato" w:hAnsi="Lato" w:cs="Calibri"/>
                <w:color w:val="000000"/>
                <w:szCs w:val="20"/>
                <w:lang w:eastAsia="es-MX"/>
              </w:rPr>
              <w:t>Otros Gastos Contables No Presupuestales</w:t>
            </w:r>
          </w:p>
        </w:tc>
        <w:tc>
          <w:tcPr>
            <w:tcW w:w="4074" w:type="dxa"/>
            <w:tcBorders>
              <w:top w:val="nil"/>
              <w:left w:val="nil"/>
              <w:bottom w:val="single" w:sz="4" w:space="0" w:color="auto"/>
              <w:right w:val="single" w:sz="4" w:space="0" w:color="auto"/>
            </w:tcBorders>
            <w:shd w:val="clear" w:color="auto" w:fill="auto"/>
            <w:noWrap/>
            <w:vAlign w:val="center"/>
            <w:hideMark/>
          </w:tcPr>
          <w:p w14:paraId="1A131488" w14:textId="77777777" w:rsidR="00FD1BD1" w:rsidRPr="00FD1BD1" w:rsidRDefault="00FD1BD1" w:rsidP="003A4663">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1EAFC257" w14:textId="77777777" w:rsidTr="003A4663">
        <w:trPr>
          <w:trHeight w:val="60"/>
        </w:trPr>
        <w:tc>
          <w:tcPr>
            <w:tcW w:w="5560" w:type="dxa"/>
            <w:tcBorders>
              <w:top w:val="nil"/>
              <w:left w:val="nil"/>
              <w:bottom w:val="nil"/>
              <w:right w:val="nil"/>
            </w:tcBorders>
            <w:shd w:val="clear" w:color="auto" w:fill="auto"/>
            <w:vAlign w:val="center"/>
            <w:hideMark/>
          </w:tcPr>
          <w:p w14:paraId="59992B65" w14:textId="77777777" w:rsidR="00FD1BD1" w:rsidRPr="00FD1BD1" w:rsidRDefault="00FD1BD1" w:rsidP="003A4663">
            <w:pPr>
              <w:rPr>
                <w:rFonts w:ascii="Lato" w:hAnsi="Lato" w:cs="Calibri"/>
                <w:color w:val="000000"/>
                <w:szCs w:val="20"/>
                <w:lang w:eastAsia="es-MX"/>
              </w:rPr>
            </w:pPr>
          </w:p>
        </w:tc>
        <w:tc>
          <w:tcPr>
            <w:tcW w:w="4074" w:type="dxa"/>
            <w:tcBorders>
              <w:top w:val="nil"/>
              <w:left w:val="nil"/>
              <w:bottom w:val="nil"/>
              <w:right w:val="nil"/>
            </w:tcBorders>
            <w:shd w:val="clear" w:color="auto" w:fill="auto"/>
            <w:noWrap/>
            <w:vAlign w:val="bottom"/>
            <w:hideMark/>
          </w:tcPr>
          <w:p w14:paraId="64229B61" w14:textId="77777777" w:rsidR="00FD1BD1" w:rsidRPr="00FD1BD1" w:rsidRDefault="00FD1BD1" w:rsidP="003A4663">
            <w:pPr>
              <w:rPr>
                <w:rFonts w:ascii="Lato" w:hAnsi="Lato"/>
                <w:szCs w:val="20"/>
                <w:lang w:eastAsia="es-MX"/>
              </w:rPr>
            </w:pPr>
          </w:p>
        </w:tc>
      </w:tr>
      <w:tr w:rsidR="00FD1BD1" w:rsidRPr="00FD1BD1" w14:paraId="29414C1A" w14:textId="77777777" w:rsidTr="003A4663">
        <w:trPr>
          <w:trHeight w:val="300"/>
        </w:trPr>
        <w:tc>
          <w:tcPr>
            <w:tcW w:w="556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7BF3EDF" w14:textId="77777777" w:rsidR="00FD1BD1" w:rsidRPr="00FD1BD1" w:rsidRDefault="00FD1BD1" w:rsidP="003A4663">
            <w:pPr>
              <w:rPr>
                <w:rFonts w:ascii="Lato" w:hAnsi="Lato" w:cs="Calibri"/>
                <w:b/>
                <w:bCs/>
                <w:color w:val="000000"/>
                <w:szCs w:val="20"/>
                <w:lang w:eastAsia="es-MX"/>
              </w:rPr>
            </w:pPr>
            <w:r w:rsidRPr="00FD1BD1">
              <w:rPr>
                <w:rFonts w:ascii="Lato" w:hAnsi="Lato" w:cs="Calibri"/>
                <w:b/>
                <w:bCs/>
                <w:color w:val="000000"/>
                <w:szCs w:val="20"/>
                <w:lang w:eastAsia="es-MX"/>
              </w:rPr>
              <w:t>4. Total de Gasto Contable (4 = 1 - 2 + 3)</w:t>
            </w:r>
          </w:p>
        </w:tc>
        <w:tc>
          <w:tcPr>
            <w:tcW w:w="4074" w:type="dxa"/>
            <w:tcBorders>
              <w:top w:val="single" w:sz="4" w:space="0" w:color="auto"/>
              <w:left w:val="nil"/>
              <w:bottom w:val="single" w:sz="4" w:space="0" w:color="auto"/>
              <w:right w:val="single" w:sz="4" w:space="0" w:color="auto"/>
            </w:tcBorders>
            <w:shd w:val="clear" w:color="000000" w:fill="D0CECE"/>
            <w:noWrap/>
            <w:vAlign w:val="center"/>
            <w:hideMark/>
          </w:tcPr>
          <w:p w14:paraId="17CE0E0A" w14:textId="77777777" w:rsidR="00701872" w:rsidRDefault="00701872" w:rsidP="003A4663">
            <w:pPr>
              <w:jc w:val="right"/>
              <w:rPr>
                <w:rFonts w:ascii="Lato" w:hAnsi="Lato" w:cs="Calibri"/>
                <w:b/>
                <w:bCs/>
                <w:color w:val="000000"/>
                <w:szCs w:val="20"/>
                <w:lang w:eastAsia="es-MX"/>
              </w:rPr>
            </w:pPr>
            <w:r w:rsidRPr="00701872">
              <w:rPr>
                <w:rFonts w:ascii="Lato" w:hAnsi="Lato" w:cs="Calibri"/>
                <w:b/>
                <w:bCs/>
                <w:color w:val="000000"/>
                <w:szCs w:val="20"/>
                <w:lang w:eastAsia="es-MX"/>
              </w:rPr>
              <w:t xml:space="preserve">     </w:t>
            </w:r>
          </w:p>
          <w:p w14:paraId="4EDE59BE" w14:textId="77777777" w:rsidR="00EE5017" w:rsidRPr="00EE5017" w:rsidRDefault="00EE5017" w:rsidP="00EE5017">
            <w:pPr>
              <w:jc w:val="right"/>
              <w:rPr>
                <w:rFonts w:ascii="Calibri" w:hAnsi="Calibri" w:cs="Calibri"/>
                <w:b/>
                <w:color w:val="000000"/>
                <w:sz w:val="22"/>
                <w:szCs w:val="22"/>
                <w:lang w:eastAsia="es-MX"/>
              </w:rPr>
            </w:pPr>
            <w:r w:rsidRPr="00EE5017">
              <w:rPr>
                <w:rFonts w:ascii="Calibri" w:hAnsi="Calibri" w:cs="Calibri"/>
                <w:b/>
                <w:color w:val="000000"/>
                <w:sz w:val="22"/>
                <w:szCs w:val="22"/>
              </w:rPr>
              <w:t>$2,036,523.79</w:t>
            </w:r>
          </w:p>
          <w:p w14:paraId="34E751FE" w14:textId="77777777" w:rsidR="00FD1BD1" w:rsidRPr="00FD1BD1" w:rsidRDefault="00FD1BD1" w:rsidP="003A4663">
            <w:pPr>
              <w:jc w:val="right"/>
              <w:rPr>
                <w:rFonts w:ascii="Lato" w:hAnsi="Lato" w:cs="Calibri"/>
                <w:b/>
                <w:bCs/>
                <w:color w:val="000000"/>
                <w:szCs w:val="20"/>
                <w:lang w:eastAsia="es-MX"/>
              </w:rPr>
            </w:pPr>
          </w:p>
        </w:tc>
      </w:tr>
    </w:tbl>
    <w:p w14:paraId="49113838" w14:textId="3E324870" w:rsidR="00FD1BD1" w:rsidRPr="00FD1BD1" w:rsidRDefault="005649E9" w:rsidP="00FD1BD1">
      <w:pPr>
        <w:rPr>
          <w:rFonts w:ascii="Lato" w:hAnsi="Lato"/>
          <w:szCs w:val="20"/>
        </w:rPr>
      </w:pPr>
      <w:r>
        <w:rPr>
          <w:rFonts w:ascii="Lato" w:hAnsi="Lato"/>
          <w:szCs w:val="20"/>
        </w:rPr>
        <w:br w:type="textWrapping" w:clear="all"/>
      </w:r>
    </w:p>
    <w:p w14:paraId="747D6D21" w14:textId="77777777" w:rsidR="00FD1BD1" w:rsidRPr="00FD1BD1" w:rsidRDefault="00FD1BD1" w:rsidP="00FD1BD1">
      <w:pPr>
        <w:rPr>
          <w:rFonts w:ascii="Lato" w:hAnsi="Lato"/>
          <w:szCs w:val="20"/>
        </w:rPr>
      </w:pPr>
    </w:p>
    <w:p w14:paraId="0AD07B9C" w14:textId="77777777" w:rsidR="00FD1BD1" w:rsidRPr="00FD1BD1" w:rsidRDefault="00FD1BD1" w:rsidP="00FD1BD1">
      <w:pPr>
        <w:pStyle w:val="Ttulo1"/>
        <w:numPr>
          <w:ilvl w:val="0"/>
          <w:numId w:val="1"/>
        </w:numPr>
        <w:rPr>
          <w:rFonts w:ascii="Lato" w:hAnsi="Lato"/>
          <w:szCs w:val="20"/>
        </w:rPr>
      </w:pPr>
      <w:r w:rsidRPr="00FD1BD1">
        <w:rPr>
          <w:rFonts w:ascii="Lato" w:hAnsi="Lato"/>
          <w:szCs w:val="20"/>
        </w:rPr>
        <w:t>NOTAS DE MEMORIA (CUENTA DE ORDEN)</w:t>
      </w:r>
    </w:p>
    <w:p w14:paraId="7B22C372" w14:textId="77777777" w:rsidR="00FD1BD1" w:rsidRPr="00FD1BD1" w:rsidRDefault="00FD1BD1" w:rsidP="00FD1BD1">
      <w:pPr>
        <w:rPr>
          <w:rFonts w:ascii="Lato" w:hAnsi="Lato"/>
          <w:szCs w:val="20"/>
        </w:rPr>
      </w:pPr>
    </w:p>
    <w:p w14:paraId="44269D1B" w14:textId="77777777" w:rsidR="00FD1BD1" w:rsidRPr="00FD1BD1" w:rsidRDefault="00FD1BD1" w:rsidP="00FD1BD1">
      <w:pPr>
        <w:jc w:val="both"/>
        <w:rPr>
          <w:rFonts w:ascii="Lato" w:hAnsi="Lato"/>
          <w:szCs w:val="20"/>
        </w:rPr>
      </w:pPr>
    </w:p>
    <w:p w14:paraId="1865F685" w14:textId="77777777" w:rsidR="00FD1BD1" w:rsidRPr="00FD1BD1" w:rsidRDefault="00FD1BD1" w:rsidP="00FD1BD1">
      <w:pPr>
        <w:jc w:val="both"/>
        <w:rPr>
          <w:rFonts w:ascii="Lato" w:hAnsi="Lato"/>
          <w:b/>
          <w:bCs/>
          <w:szCs w:val="20"/>
        </w:rPr>
      </w:pPr>
      <w:r w:rsidRPr="00FD1BD1">
        <w:rPr>
          <w:rFonts w:ascii="Lato" w:hAnsi="Lato"/>
          <w:b/>
          <w:bCs/>
          <w:szCs w:val="20"/>
        </w:rPr>
        <w:t xml:space="preserve">Cuentas de Orden Contables: </w:t>
      </w:r>
    </w:p>
    <w:p w14:paraId="1AAEFA66" w14:textId="77777777" w:rsidR="00FD1BD1" w:rsidRPr="00FD1BD1" w:rsidRDefault="00FD1BD1" w:rsidP="00FD1BD1">
      <w:pPr>
        <w:jc w:val="both"/>
        <w:rPr>
          <w:rFonts w:ascii="Lato" w:hAnsi="Lato"/>
          <w:szCs w:val="20"/>
        </w:rPr>
      </w:pPr>
      <w:r w:rsidRPr="00FD1BD1">
        <w:rPr>
          <w:rFonts w:ascii="Lato" w:hAnsi="Lato"/>
          <w:szCs w:val="20"/>
        </w:rPr>
        <w:t>Valores – No aplica</w:t>
      </w:r>
    </w:p>
    <w:p w14:paraId="45C8E9BB" w14:textId="77777777" w:rsidR="00FD1BD1" w:rsidRPr="00FD1BD1" w:rsidRDefault="00FD1BD1" w:rsidP="00FD1BD1">
      <w:pPr>
        <w:jc w:val="both"/>
        <w:rPr>
          <w:rFonts w:ascii="Lato" w:hAnsi="Lato"/>
          <w:szCs w:val="20"/>
        </w:rPr>
      </w:pPr>
      <w:r w:rsidRPr="00FD1BD1">
        <w:rPr>
          <w:rFonts w:ascii="Lato" w:hAnsi="Lato"/>
          <w:szCs w:val="20"/>
        </w:rPr>
        <w:t>Emisión de Obligaciones – No aplica</w:t>
      </w:r>
    </w:p>
    <w:p w14:paraId="47BB7A22" w14:textId="77777777" w:rsidR="00FD1BD1" w:rsidRPr="00FD1BD1" w:rsidRDefault="00FD1BD1" w:rsidP="00FD1BD1">
      <w:pPr>
        <w:jc w:val="both"/>
        <w:rPr>
          <w:rFonts w:ascii="Lato" w:hAnsi="Lato"/>
          <w:szCs w:val="20"/>
        </w:rPr>
      </w:pPr>
      <w:r w:rsidRPr="00FD1BD1">
        <w:rPr>
          <w:rFonts w:ascii="Lato" w:hAnsi="Lato"/>
          <w:szCs w:val="20"/>
        </w:rPr>
        <w:t>Avales y Garantías – No aplica</w:t>
      </w:r>
    </w:p>
    <w:p w14:paraId="7E4943F6" w14:textId="77777777" w:rsidR="00FD1BD1" w:rsidRPr="00FD1BD1" w:rsidRDefault="00FD1BD1" w:rsidP="00FD1BD1">
      <w:pPr>
        <w:jc w:val="both"/>
        <w:rPr>
          <w:rFonts w:ascii="Lato" w:hAnsi="Lato"/>
          <w:szCs w:val="20"/>
        </w:rPr>
      </w:pPr>
      <w:r w:rsidRPr="00FD1BD1">
        <w:rPr>
          <w:rFonts w:ascii="Lato" w:hAnsi="Lato"/>
          <w:szCs w:val="20"/>
        </w:rPr>
        <w:t>Juicios – No aplica</w:t>
      </w:r>
    </w:p>
    <w:p w14:paraId="5BC13DDC" w14:textId="77777777" w:rsidR="00FD1BD1" w:rsidRPr="00FD1BD1" w:rsidRDefault="00FD1BD1" w:rsidP="00FD1BD1">
      <w:pPr>
        <w:jc w:val="both"/>
        <w:rPr>
          <w:rFonts w:ascii="Lato" w:hAnsi="Lato"/>
          <w:szCs w:val="20"/>
        </w:rPr>
      </w:pPr>
      <w:r w:rsidRPr="00FD1BD1">
        <w:rPr>
          <w:rFonts w:ascii="Lato" w:hAnsi="Lato"/>
          <w:szCs w:val="20"/>
        </w:rPr>
        <w:t xml:space="preserve"> Inversión Mediante Proyectos para Prestación de Servicios (PPS) y Similares – No aplica</w:t>
      </w:r>
    </w:p>
    <w:p w14:paraId="1F6F06C0" w14:textId="77777777" w:rsidR="00FD1BD1" w:rsidRPr="00FD1BD1" w:rsidRDefault="00FD1BD1" w:rsidP="00FD1BD1">
      <w:pPr>
        <w:jc w:val="both"/>
        <w:rPr>
          <w:rFonts w:ascii="Lato" w:hAnsi="Lato"/>
          <w:szCs w:val="20"/>
        </w:rPr>
      </w:pPr>
      <w:r w:rsidRPr="00FD1BD1">
        <w:rPr>
          <w:rFonts w:ascii="Lato" w:hAnsi="Lato"/>
          <w:szCs w:val="20"/>
        </w:rPr>
        <w:t>Bienes Concesionados o en Comodato – No aplica</w:t>
      </w:r>
    </w:p>
    <w:p w14:paraId="0162C7D3" w14:textId="77777777" w:rsidR="00FD1BD1" w:rsidRPr="00FD1BD1" w:rsidRDefault="00FD1BD1" w:rsidP="00FD1BD1">
      <w:pPr>
        <w:jc w:val="both"/>
        <w:rPr>
          <w:rFonts w:ascii="Lato" w:hAnsi="Lato"/>
          <w:szCs w:val="20"/>
        </w:rPr>
      </w:pPr>
    </w:p>
    <w:p w14:paraId="4598957C" w14:textId="77777777" w:rsidR="00FD1BD1" w:rsidRPr="00FD1BD1" w:rsidRDefault="00FD1BD1" w:rsidP="00FD1BD1">
      <w:pPr>
        <w:jc w:val="both"/>
        <w:rPr>
          <w:rFonts w:ascii="Lato" w:hAnsi="Lato"/>
          <w:b/>
          <w:bCs/>
          <w:szCs w:val="20"/>
        </w:rPr>
      </w:pPr>
      <w:r w:rsidRPr="00FD1BD1">
        <w:rPr>
          <w:rFonts w:ascii="Lato" w:hAnsi="Lato"/>
          <w:b/>
          <w:bCs/>
          <w:szCs w:val="20"/>
        </w:rPr>
        <w:t xml:space="preserve">Cuentas de Orden Presupuestario </w:t>
      </w:r>
    </w:p>
    <w:p w14:paraId="09AB99DB" w14:textId="78CEDADF" w:rsidR="00FD1BD1" w:rsidRPr="00FD1BD1" w:rsidRDefault="00FD1BD1" w:rsidP="00FD1BD1">
      <w:pPr>
        <w:jc w:val="both"/>
        <w:rPr>
          <w:rFonts w:ascii="Lato" w:hAnsi="Lato"/>
          <w:szCs w:val="20"/>
        </w:rPr>
      </w:pPr>
      <w:r w:rsidRPr="00FD1BD1">
        <w:rPr>
          <w:rFonts w:ascii="Lato" w:hAnsi="Lato"/>
          <w:szCs w:val="20"/>
        </w:rPr>
        <w:t xml:space="preserve">Cuentas de </w:t>
      </w:r>
      <w:r w:rsidR="00C8781F" w:rsidRPr="00FD1BD1">
        <w:rPr>
          <w:rFonts w:ascii="Lato" w:hAnsi="Lato"/>
          <w:szCs w:val="20"/>
        </w:rPr>
        <w:t>ingresos</w:t>
      </w:r>
      <w:r w:rsidR="00C8781F">
        <w:rPr>
          <w:rFonts w:ascii="Lato" w:hAnsi="Lato"/>
          <w:szCs w:val="20"/>
        </w:rPr>
        <w:t>. - no aplica</w:t>
      </w:r>
    </w:p>
    <w:p w14:paraId="173A2367" w14:textId="1C3FEC42" w:rsidR="00FD1BD1" w:rsidRPr="00FD1BD1" w:rsidRDefault="00FD1BD1" w:rsidP="00FD1BD1">
      <w:pPr>
        <w:jc w:val="both"/>
        <w:rPr>
          <w:rFonts w:ascii="Lato" w:hAnsi="Lato"/>
          <w:szCs w:val="20"/>
        </w:rPr>
      </w:pPr>
      <w:r w:rsidRPr="00FD1BD1">
        <w:rPr>
          <w:rFonts w:ascii="Lato" w:hAnsi="Lato"/>
          <w:szCs w:val="20"/>
        </w:rPr>
        <w:t xml:space="preserve">Cuentas de </w:t>
      </w:r>
      <w:r w:rsidR="00C8781F" w:rsidRPr="00FD1BD1">
        <w:rPr>
          <w:rFonts w:ascii="Lato" w:hAnsi="Lato"/>
          <w:szCs w:val="20"/>
        </w:rPr>
        <w:t>egresos</w:t>
      </w:r>
      <w:r w:rsidR="00C8781F">
        <w:rPr>
          <w:rFonts w:ascii="Lato" w:hAnsi="Lato"/>
          <w:szCs w:val="20"/>
        </w:rPr>
        <w:t>. - no aplica</w:t>
      </w:r>
    </w:p>
    <w:p w14:paraId="2C6CECC7" w14:textId="77777777" w:rsidR="00FD1BD1" w:rsidRPr="00FD1BD1" w:rsidRDefault="00FD1BD1" w:rsidP="00FD1BD1">
      <w:pPr>
        <w:jc w:val="both"/>
        <w:rPr>
          <w:rFonts w:ascii="Lato" w:hAnsi="Lato"/>
          <w:szCs w:val="20"/>
        </w:rPr>
      </w:pPr>
    </w:p>
    <w:p w14:paraId="69C45745" w14:textId="77777777" w:rsidR="00FD1BD1" w:rsidRPr="00FD1BD1" w:rsidRDefault="00FD1BD1" w:rsidP="00FD1BD1">
      <w:pPr>
        <w:jc w:val="both"/>
        <w:rPr>
          <w:rFonts w:ascii="Lato" w:hAnsi="Lato"/>
          <w:szCs w:val="20"/>
        </w:rPr>
      </w:pPr>
      <w:r w:rsidRPr="00FD1BD1">
        <w:rPr>
          <w:rFonts w:ascii="Lato" w:hAnsi="Lato"/>
          <w:szCs w:val="20"/>
        </w:rPr>
        <w:t>En las cuentas de orden presupuestarias, se informará el avance que se registra, previo al cierre presupuestario de cada periodo que se reporta.</w:t>
      </w:r>
    </w:p>
    <w:p w14:paraId="2C54EF20" w14:textId="77777777" w:rsidR="00FD1BD1" w:rsidRPr="00FD1BD1" w:rsidRDefault="00FD1BD1" w:rsidP="00FD1BD1">
      <w:pPr>
        <w:jc w:val="both"/>
        <w:rPr>
          <w:rFonts w:ascii="Lato" w:hAnsi="Lato"/>
          <w:szCs w:val="20"/>
        </w:rPr>
      </w:pPr>
    </w:p>
    <w:p w14:paraId="5166582B" w14:textId="77777777" w:rsidR="00FD1BD1" w:rsidRPr="00FD1BD1" w:rsidRDefault="00FD1BD1" w:rsidP="00FD1BD1">
      <w:pPr>
        <w:jc w:val="both"/>
        <w:rPr>
          <w:rFonts w:ascii="Lato" w:hAnsi="Lato"/>
          <w:szCs w:val="20"/>
        </w:rPr>
      </w:pPr>
    </w:p>
    <w:tbl>
      <w:tblPr>
        <w:tblW w:w="7293" w:type="dxa"/>
        <w:jc w:val="center"/>
        <w:tblCellMar>
          <w:left w:w="70" w:type="dxa"/>
          <w:right w:w="70" w:type="dxa"/>
        </w:tblCellMar>
        <w:tblLook w:val="04A0" w:firstRow="1" w:lastRow="0" w:firstColumn="1" w:lastColumn="0" w:noHBand="0" w:noVBand="1"/>
      </w:tblPr>
      <w:tblGrid>
        <w:gridCol w:w="5595"/>
        <w:gridCol w:w="1698"/>
      </w:tblGrid>
      <w:tr w:rsidR="00FD1BD1" w:rsidRPr="00FD1BD1" w14:paraId="4BE48688" w14:textId="77777777" w:rsidTr="00305D38">
        <w:trPr>
          <w:trHeight w:val="270"/>
          <w:jc w:val="center"/>
        </w:trPr>
        <w:tc>
          <w:tcPr>
            <w:tcW w:w="7293"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175B66E"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Cuentas de Orden Presupuestarias de Ingresos</w:t>
            </w:r>
          </w:p>
        </w:tc>
      </w:tr>
      <w:tr w:rsidR="00FD1BD1" w:rsidRPr="00FD1BD1" w14:paraId="00DF6331" w14:textId="77777777" w:rsidTr="00305D38">
        <w:trPr>
          <w:trHeight w:val="270"/>
          <w:jc w:val="center"/>
        </w:trPr>
        <w:tc>
          <w:tcPr>
            <w:tcW w:w="5595" w:type="dxa"/>
            <w:tcBorders>
              <w:top w:val="nil"/>
              <w:left w:val="single" w:sz="4" w:space="0" w:color="auto"/>
              <w:bottom w:val="single" w:sz="4" w:space="0" w:color="auto"/>
              <w:right w:val="single" w:sz="4" w:space="0" w:color="auto"/>
            </w:tcBorders>
            <w:shd w:val="clear" w:color="000000" w:fill="DBDBDB"/>
            <w:noWrap/>
            <w:vAlign w:val="bottom"/>
            <w:hideMark/>
          </w:tcPr>
          <w:p w14:paraId="1909F0E4"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Concepto</w:t>
            </w:r>
          </w:p>
        </w:tc>
        <w:tc>
          <w:tcPr>
            <w:tcW w:w="1698" w:type="dxa"/>
            <w:tcBorders>
              <w:top w:val="nil"/>
              <w:left w:val="nil"/>
              <w:bottom w:val="single" w:sz="4" w:space="0" w:color="auto"/>
              <w:right w:val="single" w:sz="4" w:space="0" w:color="auto"/>
            </w:tcBorders>
            <w:shd w:val="clear" w:color="000000" w:fill="DBDBDB"/>
            <w:noWrap/>
            <w:vAlign w:val="bottom"/>
            <w:hideMark/>
          </w:tcPr>
          <w:p w14:paraId="2D6B1A5E" w14:textId="4FBEF66A" w:rsidR="00FD1BD1" w:rsidRPr="00FD1BD1"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2026</w:t>
            </w:r>
          </w:p>
        </w:tc>
      </w:tr>
      <w:tr w:rsidR="00FD1BD1" w:rsidRPr="00FD1BD1" w14:paraId="3363DC4A" w14:textId="77777777" w:rsidTr="00B67DD2">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14ECF684"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 xml:space="preserve">Ley de Ingresos Estimada </w:t>
            </w:r>
          </w:p>
        </w:tc>
        <w:tc>
          <w:tcPr>
            <w:tcW w:w="1698" w:type="dxa"/>
            <w:tcBorders>
              <w:top w:val="nil"/>
              <w:left w:val="nil"/>
              <w:bottom w:val="single" w:sz="4" w:space="0" w:color="auto"/>
              <w:right w:val="single" w:sz="4" w:space="0" w:color="auto"/>
            </w:tcBorders>
            <w:shd w:val="clear" w:color="auto" w:fill="auto"/>
            <w:noWrap/>
            <w:vAlign w:val="center"/>
            <w:hideMark/>
          </w:tcPr>
          <w:p w14:paraId="61B9E3C5" w14:textId="55AAD56A" w:rsidR="00FD1BD1" w:rsidRPr="00FD1BD1" w:rsidRDefault="00856894" w:rsidP="00B67DD2">
            <w:pPr>
              <w:jc w:val="right"/>
              <w:rPr>
                <w:rFonts w:ascii="Lato" w:hAnsi="Lato" w:cs="Calibri"/>
                <w:color w:val="000000"/>
                <w:szCs w:val="20"/>
                <w:lang w:eastAsia="es-MX"/>
              </w:rPr>
            </w:pPr>
            <w:r>
              <w:rPr>
                <w:rFonts w:ascii="Lato" w:hAnsi="Lato" w:cs="Calibri"/>
                <w:color w:val="000000"/>
                <w:szCs w:val="20"/>
                <w:lang w:eastAsia="es-MX"/>
              </w:rPr>
              <w:t>0.00</w:t>
            </w:r>
          </w:p>
        </w:tc>
      </w:tr>
      <w:tr w:rsidR="00FD1BD1" w:rsidRPr="00FD1BD1" w14:paraId="7A1D0E9A" w14:textId="77777777" w:rsidTr="00B67DD2">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1906CB44"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Ley de Ingresos por Ejecutar</w:t>
            </w:r>
          </w:p>
        </w:tc>
        <w:tc>
          <w:tcPr>
            <w:tcW w:w="1698" w:type="dxa"/>
            <w:tcBorders>
              <w:top w:val="nil"/>
              <w:left w:val="nil"/>
              <w:bottom w:val="single" w:sz="4" w:space="0" w:color="auto"/>
              <w:right w:val="single" w:sz="4" w:space="0" w:color="auto"/>
            </w:tcBorders>
            <w:shd w:val="clear" w:color="auto" w:fill="auto"/>
            <w:noWrap/>
            <w:vAlign w:val="center"/>
            <w:hideMark/>
          </w:tcPr>
          <w:p w14:paraId="34B0B503" w14:textId="30EA9176" w:rsidR="00FD1BD1" w:rsidRPr="00FD1BD1" w:rsidRDefault="00856894" w:rsidP="00B67DD2">
            <w:pPr>
              <w:jc w:val="right"/>
              <w:rPr>
                <w:rFonts w:ascii="Lato" w:hAnsi="Lato" w:cs="Calibri"/>
                <w:color w:val="000000"/>
                <w:szCs w:val="20"/>
                <w:lang w:eastAsia="es-MX"/>
              </w:rPr>
            </w:pPr>
            <w:r>
              <w:rPr>
                <w:rFonts w:ascii="Lato" w:hAnsi="Lato" w:cs="Calibri"/>
                <w:color w:val="000000"/>
                <w:szCs w:val="20"/>
                <w:lang w:eastAsia="es-MX"/>
              </w:rPr>
              <w:t>0.00</w:t>
            </w:r>
          </w:p>
        </w:tc>
      </w:tr>
      <w:tr w:rsidR="00FD1BD1" w:rsidRPr="00FD1BD1" w14:paraId="2C7C22F2" w14:textId="77777777" w:rsidTr="00B67DD2">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47C613F8"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 xml:space="preserve">Modificaciones a la Ley de Ingresos Estimada </w:t>
            </w:r>
          </w:p>
        </w:tc>
        <w:tc>
          <w:tcPr>
            <w:tcW w:w="1698" w:type="dxa"/>
            <w:tcBorders>
              <w:top w:val="nil"/>
              <w:left w:val="nil"/>
              <w:bottom w:val="single" w:sz="4" w:space="0" w:color="auto"/>
              <w:right w:val="single" w:sz="4" w:space="0" w:color="auto"/>
            </w:tcBorders>
            <w:shd w:val="clear" w:color="auto" w:fill="auto"/>
            <w:noWrap/>
            <w:vAlign w:val="center"/>
            <w:hideMark/>
          </w:tcPr>
          <w:p w14:paraId="14F8EBD6" w14:textId="027FD580" w:rsidR="00FD1BD1" w:rsidRPr="00EA72A6" w:rsidRDefault="00856894" w:rsidP="00B67DD2">
            <w:pPr>
              <w:jc w:val="right"/>
              <w:rPr>
                <w:rFonts w:ascii="Lato" w:hAnsi="Lato" w:cs="Calibri"/>
                <w:color w:val="000000"/>
                <w:szCs w:val="20"/>
                <w:lang w:eastAsia="es-MX"/>
              </w:rPr>
            </w:pPr>
            <w:r>
              <w:rPr>
                <w:rFonts w:ascii="Lato" w:hAnsi="Lato" w:cs="Calibri"/>
                <w:color w:val="000000"/>
                <w:szCs w:val="20"/>
                <w:lang w:eastAsia="es-MX"/>
              </w:rPr>
              <w:t>0.00</w:t>
            </w:r>
          </w:p>
        </w:tc>
      </w:tr>
      <w:tr w:rsidR="00C8781F" w:rsidRPr="00FD1BD1" w14:paraId="72FC5D3E" w14:textId="77777777" w:rsidTr="00B67DD2">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31556C37" w14:textId="77777777" w:rsidR="00C8781F" w:rsidRPr="00FD1BD1" w:rsidRDefault="00C8781F" w:rsidP="00C8781F">
            <w:pPr>
              <w:rPr>
                <w:rFonts w:ascii="Lato" w:hAnsi="Lato" w:cs="Calibri"/>
                <w:color w:val="000000"/>
                <w:szCs w:val="20"/>
                <w:lang w:eastAsia="es-MX"/>
              </w:rPr>
            </w:pPr>
            <w:r w:rsidRPr="00FD1BD1">
              <w:rPr>
                <w:rFonts w:ascii="Lato" w:hAnsi="Lato" w:cs="Calibri"/>
                <w:color w:val="000000"/>
                <w:szCs w:val="20"/>
                <w:lang w:eastAsia="es-MX"/>
              </w:rPr>
              <w:t>Ley de Ingresos Devengada</w:t>
            </w:r>
          </w:p>
        </w:tc>
        <w:tc>
          <w:tcPr>
            <w:tcW w:w="1698" w:type="dxa"/>
            <w:tcBorders>
              <w:top w:val="nil"/>
              <w:left w:val="nil"/>
              <w:bottom w:val="single" w:sz="4" w:space="0" w:color="auto"/>
              <w:right w:val="single" w:sz="4" w:space="0" w:color="auto"/>
            </w:tcBorders>
            <w:shd w:val="clear" w:color="auto" w:fill="auto"/>
            <w:noWrap/>
            <w:vAlign w:val="center"/>
          </w:tcPr>
          <w:p w14:paraId="35254CB4" w14:textId="53536536" w:rsidR="00C8781F" w:rsidRPr="00EA72A6" w:rsidRDefault="00856894" w:rsidP="00B67DD2">
            <w:pPr>
              <w:jc w:val="right"/>
              <w:rPr>
                <w:rFonts w:ascii="Lato" w:hAnsi="Lato" w:cs="Calibri"/>
                <w:color w:val="000000"/>
                <w:szCs w:val="20"/>
                <w:lang w:eastAsia="es-MX"/>
              </w:rPr>
            </w:pPr>
            <w:r>
              <w:rPr>
                <w:rFonts w:ascii="Lato" w:hAnsi="Lato" w:cs="Calibri"/>
                <w:color w:val="000000"/>
                <w:szCs w:val="20"/>
                <w:lang w:eastAsia="es-MX"/>
              </w:rPr>
              <w:t>0.00</w:t>
            </w:r>
          </w:p>
        </w:tc>
      </w:tr>
      <w:tr w:rsidR="001268B1" w:rsidRPr="00FD1BD1" w14:paraId="261D0ED5" w14:textId="77777777" w:rsidTr="00B67DD2">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56921B25" w14:textId="77777777" w:rsidR="001268B1" w:rsidRPr="00FD1BD1" w:rsidRDefault="001268B1" w:rsidP="001268B1">
            <w:pPr>
              <w:rPr>
                <w:rFonts w:ascii="Lato" w:hAnsi="Lato" w:cs="Calibri"/>
                <w:color w:val="000000"/>
                <w:szCs w:val="20"/>
                <w:lang w:eastAsia="es-MX"/>
              </w:rPr>
            </w:pPr>
            <w:r w:rsidRPr="00FD1BD1">
              <w:rPr>
                <w:rFonts w:ascii="Lato" w:hAnsi="Lato" w:cs="Calibri"/>
                <w:color w:val="000000"/>
                <w:szCs w:val="20"/>
                <w:lang w:eastAsia="es-MX"/>
              </w:rPr>
              <w:t xml:space="preserve">Ley de Ingresos Recaudada </w:t>
            </w:r>
          </w:p>
        </w:tc>
        <w:tc>
          <w:tcPr>
            <w:tcW w:w="1698" w:type="dxa"/>
            <w:tcBorders>
              <w:top w:val="nil"/>
              <w:left w:val="nil"/>
              <w:bottom w:val="single" w:sz="4" w:space="0" w:color="auto"/>
              <w:right w:val="single" w:sz="4" w:space="0" w:color="auto"/>
            </w:tcBorders>
            <w:shd w:val="clear" w:color="auto" w:fill="auto"/>
            <w:noWrap/>
            <w:vAlign w:val="center"/>
          </w:tcPr>
          <w:p w14:paraId="3E282B97" w14:textId="121CABC4" w:rsidR="001268B1" w:rsidRPr="00FD1BD1" w:rsidRDefault="00856894" w:rsidP="001268B1">
            <w:pPr>
              <w:jc w:val="right"/>
              <w:rPr>
                <w:rFonts w:ascii="Lato" w:hAnsi="Lato" w:cs="Calibri"/>
                <w:color w:val="000000"/>
                <w:szCs w:val="20"/>
                <w:lang w:eastAsia="es-MX"/>
              </w:rPr>
            </w:pPr>
            <w:r>
              <w:rPr>
                <w:rFonts w:ascii="Lato" w:hAnsi="Lato" w:cs="Calibri"/>
                <w:color w:val="000000"/>
                <w:szCs w:val="20"/>
                <w:lang w:eastAsia="es-MX"/>
              </w:rPr>
              <w:t>0.00</w:t>
            </w:r>
          </w:p>
        </w:tc>
      </w:tr>
    </w:tbl>
    <w:p w14:paraId="43CEC617" w14:textId="7128615F" w:rsidR="00FD1BD1" w:rsidRDefault="00FD1BD1" w:rsidP="00FD1BD1">
      <w:pPr>
        <w:jc w:val="both"/>
        <w:rPr>
          <w:rFonts w:ascii="Lato" w:hAnsi="Lato"/>
          <w:szCs w:val="20"/>
          <w:highlight w:val="yellow"/>
        </w:rPr>
      </w:pPr>
    </w:p>
    <w:p w14:paraId="352C797D" w14:textId="063D938B" w:rsidR="00396AE3" w:rsidRDefault="00396AE3" w:rsidP="00FD1BD1">
      <w:pPr>
        <w:jc w:val="both"/>
        <w:rPr>
          <w:rFonts w:ascii="Lato" w:hAnsi="Lato"/>
          <w:szCs w:val="20"/>
          <w:highlight w:val="yellow"/>
        </w:rPr>
      </w:pPr>
    </w:p>
    <w:p w14:paraId="0351FAE4" w14:textId="7B12A390" w:rsidR="00396AE3" w:rsidRDefault="00396AE3" w:rsidP="00FD1BD1">
      <w:pPr>
        <w:jc w:val="both"/>
        <w:rPr>
          <w:rFonts w:ascii="Lato" w:hAnsi="Lato"/>
          <w:szCs w:val="20"/>
          <w:highlight w:val="yellow"/>
        </w:rPr>
      </w:pPr>
    </w:p>
    <w:p w14:paraId="1519C800" w14:textId="191A55C9" w:rsidR="00396AE3" w:rsidRDefault="00396AE3" w:rsidP="00FD1BD1">
      <w:pPr>
        <w:jc w:val="both"/>
        <w:rPr>
          <w:rFonts w:ascii="Lato" w:hAnsi="Lato"/>
          <w:szCs w:val="20"/>
          <w:highlight w:val="yellow"/>
        </w:rPr>
      </w:pPr>
    </w:p>
    <w:p w14:paraId="2259B2D3" w14:textId="77777777" w:rsidR="00396AE3" w:rsidRPr="00FD1BD1" w:rsidRDefault="00396AE3" w:rsidP="00FD1BD1">
      <w:pPr>
        <w:jc w:val="both"/>
        <w:rPr>
          <w:rFonts w:ascii="Lato" w:hAnsi="Lato"/>
          <w:szCs w:val="20"/>
          <w:highlight w:val="yellow"/>
        </w:rPr>
      </w:pPr>
    </w:p>
    <w:tbl>
      <w:tblPr>
        <w:tblW w:w="7402" w:type="dxa"/>
        <w:jc w:val="center"/>
        <w:tblCellMar>
          <w:left w:w="70" w:type="dxa"/>
          <w:right w:w="70" w:type="dxa"/>
        </w:tblCellMar>
        <w:tblLook w:val="04A0" w:firstRow="1" w:lastRow="0" w:firstColumn="1" w:lastColumn="0" w:noHBand="0" w:noVBand="1"/>
      </w:tblPr>
      <w:tblGrid>
        <w:gridCol w:w="5682"/>
        <w:gridCol w:w="1720"/>
      </w:tblGrid>
      <w:tr w:rsidR="00FD1BD1" w:rsidRPr="00FD1BD1" w14:paraId="784E5EAC" w14:textId="77777777" w:rsidTr="00010E38">
        <w:trPr>
          <w:trHeight w:val="270"/>
          <w:jc w:val="center"/>
        </w:trPr>
        <w:tc>
          <w:tcPr>
            <w:tcW w:w="7402"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E92297C"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Cuentas de Orden Presupuestarias de Egresos</w:t>
            </w:r>
          </w:p>
        </w:tc>
      </w:tr>
      <w:tr w:rsidR="00FD1BD1" w:rsidRPr="00FD1BD1" w14:paraId="728D9E11" w14:textId="77777777" w:rsidTr="00010E38">
        <w:trPr>
          <w:trHeight w:val="270"/>
          <w:jc w:val="center"/>
        </w:trPr>
        <w:tc>
          <w:tcPr>
            <w:tcW w:w="5682" w:type="dxa"/>
            <w:tcBorders>
              <w:top w:val="nil"/>
              <w:left w:val="single" w:sz="4" w:space="0" w:color="auto"/>
              <w:bottom w:val="single" w:sz="4" w:space="0" w:color="auto"/>
              <w:right w:val="single" w:sz="4" w:space="0" w:color="auto"/>
            </w:tcBorders>
            <w:shd w:val="clear" w:color="000000" w:fill="DBDBDB"/>
            <w:noWrap/>
            <w:vAlign w:val="bottom"/>
            <w:hideMark/>
          </w:tcPr>
          <w:p w14:paraId="7192EA96"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Concepto</w:t>
            </w:r>
          </w:p>
        </w:tc>
        <w:tc>
          <w:tcPr>
            <w:tcW w:w="1720" w:type="dxa"/>
            <w:tcBorders>
              <w:top w:val="nil"/>
              <w:left w:val="nil"/>
              <w:bottom w:val="single" w:sz="4" w:space="0" w:color="auto"/>
              <w:right w:val="single" w:sz="4" w:space="0" w:color="auto"/>
            </w:tcBorders>
            <w:shd w:val="clear" w:color="000000" w:fill="DBDBDB"/>
            <w:noWrap/>
            <w:vAlign w:val="bottom"/>
            <w:hideMark/>
          </w:tcPr>
          <w:p w14:paraId="2C3E714F" w14:textId="2F8F93D8" w:rsidR="00FD1BD1" w:rsidRPr="00FD1BD1" w:rsidRDefault="00490EBB" w:rsidP="00FD1BD1">
            <w:pPr>
              <w:jc w:val="center"/>
              <w:rPr>
                <w:rFonts w:ascii="Lato" w:hAnsi="Lato" w:cs="Calibri"/>
                <w:b/>
                <w:bCs/>
                <w:color w:val="000000"/>
                <w:szCs w:val="20"/>
                <w:lang w:eastAsia="es-MX"/>
              </w:rPr>
            </w:pPr>
            <w:r>
              <w:rPr>
                <w:rFonts w:ascii="Lato" w:hAnsi="Lato" w:cs="Calibri"/>
                <w:b/>
                <w:bCs/>
                <w:color w:val="000000"/>
                <w:szCs w:val="20"/>
                <w:lang w:eastAsia="es-MX"/>
              </w:rPr>
              <w:t>2026</w:t>
            </w:r>
          </w:p>
        </w:tc>
      </w:tr>
      <w:tr w:rsidR="00C8781F" w:rsidRPr="00FD1BD1" w14:paraId="1695E9E1" w14:textId="77777777" w:rsidTr="00B67DD2">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hideMark/>
          </w:tcPr>
          <w:p w14:paraId="3DF5DF1F" w14:textId="77777777" w:rsidR="00C8781F" w:rsidRPr="00FD1BD1" w:rsidRDefault="00C8781F" w:rsidP="00665BB9">
            <w:pPr>
              <w:rPr>
                <w:rFonts w:ascii="Lato" w:hAnsi="Lato" w:cs="Calibri"/>
                <w:color w:val="000000"/>
                <w:szCs w:val="20"/>
                <w:lang w:eastAsia="es-MX"/>
              </w:rPr>
            </w:pPr>
            <w:r w:rsidRPr="00FD1BD1">
              <w:rPr>
                <w:rFonts w:ascii="Lato" w:hAnsi="Lato" w:cs="Calibri"/>
                <w:color w:val="000000"/>
                <w:szCs w:val="20"/>
                <w:lang w:eastAsia="es-MX"/>
              </w:rPr>
              <w:t>Presupuesto de Egresos Aprobado</w:t>
            </w:r>
          </w:p>
        </w:tc>
        <w:tc>
          <w:tcPr>
            <w:tcW w:w="1720" w:type="dxa"/>
            <w:tcBorders>
              <w:top w:val="nil"/>
              <w:left w:val="nil"/>
              <w:bottom w:val="single" w:sz="4" w:space="0" w:color="auto"/>
              <w:right w:val="single" w:sz="4" w:space="0" w:color="auto"/>
            </w:tcBorders>
            <w:shd w:val="clear" w:color="auto" w:fill="auto"/>
            <w:noWrap/>
            <w:vAlign w:val="center"/>
            <w:hideMark/>
          </w:tcPr>
          <w:p w14:paraId="1C7D864D" w14:textId="683D951D" w:rsidR="00C8781F" w:rsidRPr="007028FB" w:rsidRDefault="00C8781F" w:rsidP="00B67DD2">
            <w:pPr>
              <w:keepLines/>
              <w:widowControl w:val="0"/>
              <w:jc w:val="right"/>
              <w:rPr>
                <w:rFonts w:ascii="Lato" w:hAnsi="Lato" w:cs="Calibri"/>
                <w:color w:val="000000"/>
                <w:szCs w:val="20"/>
                <w:lang w:eastAsia="es-MX"/>
              </w:rPr>
            </w:pPr>
            <w:r w:rsidRPr="007028FB">
              <w:rPr>
                <w:rFonts w:ascii="Lato" w:hAnsi="Lato" w:cs="Calibri"/>
                <w:color w:val="000000"/>
                <w:szCs w:val="20"/>
                <w:lang w:eastAsia="es-MX"/>
              </w:rPr>
              <w:t xml:space="preserve"> 0.00</w:t>
            </w:r>
          </w:p>
        </w:tc>
      </w:tr>
      <w:tr w:rsidR="00C8781F" w:rsidRPr="00FD1BD1" w14:paraId="15931897" w14:textId="77777777" w:rsidTr="00B67DD2">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hideMark/>
          </w:tcPr>
          <w:p w14:paraId="103A0F2B" w14:textId="77777777" w:rsidR="00C8781F" w:rsidRPr="00FD1BD1" w:rsidRDefault="00C8781F" w:rsidP="00665BB9">
            <w:pPr>
              <w:rPr>
                <w:rFonts w:ascii="Lato" w:hAnsi="Lato" w:cs="Calibri"/>
                <w:color w:val="000000"/>
                <w:szCs w:val="20"/>
                <w:lang w:eastAsia="es-MX"/>
              </w:rPr>
            </w:pPr>
            <w:r w:rsidRPr="00FD1BD1">
              <w:rPr>
                <w:rFonts w:ascii="Lato" w:hAnsi="Lato" w:cs="Calibri"/>
                <w:color w:val="000000"/>
                <w:szCs w:val="20"/>
                <w:lang w:eastAsia="es-MX"/>
              </w:rPr>
              <w:t>Presupuesto de Egresos por Ejercer</w:t>
            </w:r>
          </w:p>
        </w:tc>
        <w:tc>
          <w:tcPr>
            <w:tcW w:w="1720" w:type="dxa"/>
            <w:tcBorders>
              <w:top w:val="nil"/>
              <w:left w:val="nil"/>
              <w:bottom w:val="single" w:sz="4" w:space="0" w:color="auto"/>
              <w:right w:val="single" w:sz="4" w:space="0" w:color="auto"/>
            </w:tcBorders>
            <w:shd w:val="clear" w:color="auto" w:fill="auto"/>
            <w:noWrap/>
            <w:vAlign w:val="center"/>
            <w:hideMark/>
          </w:tcPr>
          <w:p w14:paraId="1E64A177" w14:textId="64CF63D8" w:rsidR="00C8781F" w:rsidRPr="007028FB" w:rsidRDefault="00856894" w:rsidP="00B67DD2">
            <w:pPr>
              <w:keepLines/>
              <w:widowControl w:val="0"/>
              <w:jc w:val="right"/>
              <w:rPr>
                <w:rFonts w:ascii="Lato" w:hAnsi="Lato" w:cs="Calibri"/>
                <w:color w:val="000000"/>
                <w:szCs w:val="20"/>
                <w:lang w:eastAsia="es-MX"/>
              </w:rPr>
            </w:pPr>
            <w:r>
              <w:rPr>
                <w:rFonts w:ascii="Lato" w:hAnsi="Lato" w:cs="Calibri"/>
                <w:color w:val="000000"/>
                <w:szCs w:val="20"/>
                <w:lang w:eastAsia="es-MX"/>
              </w:rPr>
              <w:t>0.00</w:t>
            </w:r>
          </w:p>
        </w:tc>
      </w:tr>
      <w:tr w:rsidR="00C8781F" w:rsidRPr="00FD1BD1" w14:paraId="0DCFB33C" w14:textId="77777777" w:rsidTr="00B67DD2">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hideMark/>
          </w:tcPr>
          <w:p w14:paraId="472321D6" w14:textId="1E7D91F0" w:rsidR="00C8781F" w:rsidRPr="00FD1BD1" w:rsidRDefault="00C8781F" w:rsidP="00665BB9">
            <w:pPr>
              <w:rPr>
                <w:rFonts w:ascii="Lato" w:hAnsi="Lato" w:cs="Calibri"/>
                <w:color w:val="000000"/>
                <w:szCs w:val="20"/>
                <w:lang w:eastAsia="es-MX"/>
              </w:rPr>
            </w:pPr>
            <w:r w:rsidRPr="00FD1BD1">
              <w:rPr>
                <w:rFonts w:ascii="Lato" w:hAnsi="Lato" w:cs="Calibri"/>
                <w:color w:val="000000"/>
                <w:szCs w:val="20"/>
                <w:lang w:eastAsia="es-MX"/>
              </w:rPr>
              <w:t>Modificaciones al Presupuesto de Egresos Aprobado</w:t>
            </w:r>
          </w:p>
        </w:tc>
        <w:tc>
          <w:tcPr>
            <w:tcW w:w="1720" w:type="dxa"/>
            <w:tcBorders>
              <w:top w:val="nil"/>
              <w:left w:val="nil"/>
              <w:bottom w:val="single" w:sz="4" w:space="0" w:color="auto"/>
              <w:right w:val="single" w:sz="4" w:space="0" w:color="auto"/>
            </w:tcBorders>
            <w:shd w:val="clear" w:color="auto" w:fill="auto"/>
            <w:noWrap/>
            <w:vAlign w:val="center"/>
          </w:tcPr>
          <w:p w14:paraId="29D5E570" w14:textId="033840D2" w:rsidR="00C8781F" w:rsidRPr="007028FB" w:rsidRDefault="00856894" w:rsidP="00B67DD2">
            <w:pPr>
              <w:keepLines/>
              <w:widowControl w:val="0"/>
              <w:jc w:val="right"/>
              <w:rPr>
                <w:rFonts w:ascii="Lato" w:hAnsi="Lato" w:cs="Calibri"/>
                <w:color w:val="000000"/>
                <w:szCs w:val="20"/>
                <w:lang w:eastAsia="es-MX"/>
              </w:rPr>
            </w:pPr>
            <w:r>
              <w:rPr>
                <w:rFonts w:ascii="Lato" w:hAnsi="Lato" w:cs="Calibri"/>
                <w:color w:val="000000"/>
                <w:szCs w:val="20"/>
                <w:lang w:eastAsia="es-MX"/>
              </w:rPr>
              <w:t>0.00</w:t>
            </w:r>
          </w:p>
        </w:tc>
      </w:tr>
      <w:tr w:rsidR="00C8781F" w:rsidRPr="00FD1BD1" w14:paraId="1747CDFF" w14:textId="77777777" w:rsidTr="00B67DD2">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hideMark/>
          </w:tcPr>
          <w:p w14:paraId="741BCB74" w14:textId="77777777" w:rsidR="00C8781F" w:rsidRPr="00FD1BD1" w:rsidRDefault="00C8781F" w:rsidP="00665BB9">
            <w:pPr>
              <w:rPr>
                <w:rFonts w:ascii="Lato" w:hAnsi="Lato" w:cs="Calibri"/>
                <w:color w:val="000000"/>
                <w:szCs w:val="20"/>
                <w:lang w:eastAsia="es-MX"/>
              </w:rPr>
            </w:pPr>
            <w:r w:rsidRPr="00FD1BD1">
              <w:rPr>
                <w:rFonts w:ascii="Lato" w:hAnsi="Lato" w:cs="Calibri"/>
                <w:color w:val="000000"/>
                <w:szCs w:val="20"/>
                <w:lang w:eastAsia="es-MX"/>
              </w:rPr>
              <w:t>Presupuesto de Egresos Comprometido</w:t>
            </w:r>
          </w:p>
        </w:tc>
        <w:tc>
          <w:tcPr>
            <w:tcW w:w="1720" w:type="dxa"/>
            <w:tcBorders>
              <w:top w:val="nil"/>
              <w:left w:val="nil"/>
              <w:bottom w:val="single" w:sz="4" w:space="0" w:color="auto"/>
              <w:right w:val="single" w:sz="4" w:space="0" w:color="auto"/>
            </w:tcBorders>
            <w:shd w:val="clear" w:color="auto" w:fill="auto"/>
            <w:noWrap/>
            <w:vAlign w:val="center"/>
          </w:tcPr>
          <w:p w14:paraId="695905FE" w14:textId="6291B115" w:rsidR="00C8781F" w:rsidRPr="007028FB" w:rsidRDefault="00856894" w:rsidP="00B67DD2">
            <w:pPr>
              <w:keepLines/>
              <w:widowControl w:val="0"/>
              <w:jc w:val="right"/>
              <w:rPr>
                <w:rFonts w:ascii="Lato" w:hAnsi="Lato" w:cs="Calibri"/>
                <w:color w:val="000000"/>
                <w:szCs w:val="20"/>
                <w:lang w:eastAsia="es-MX"/>
              </w:rPr>
            </w:pPr>
            <w:r>
              <w:rPr>
                <w:rFonts w:ascii="Lato" w:hAnsi="Lato" w:cs="Calibri"/>
                <w:color w:val="000000"/>
                <w:szCs w:val="20"/>
                <w:lang w:eastAsia="es-MX"/>
              </w:rPr>
              <w:t>0.00</w:t>
            </w:r>
          </w:p>
        </w:tc>
      </w:tr>
      <w:tr w:rsidR="00D704C1" w:rsidRPr="00FD1BD1" w14:paraId="28C87E44" w14:textId="77777777" w:rsidTr="00B67DD2">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hideMark/>
          </w:tcPr>
          <w:p w14:paraId="38B6789E" w14:textId="52545CAF" w:rsidR="00D704C1" w:rsidRPr="00FD1BD1" w:rsidRDefault="00D704C1" w:rsidP="00D704C1">
            <w:pPr>
              <w:rPr>
                <w:rFonts w:ascii="Lato" w:hAnsi="Lato" w:cs="Calibri"/>
                <w:color w:val="000000"/>
                <w:szCs w:val="20"/>
                <w:lang w:eastAsia="es-MX"/>
              </w:rPr>
            </w:pPr>
            <w:r w:rsidRPr="00FD1BD1">
              <w:rPr>
                <w:rFonts w:ascii="Lato" w:hAnsi="Lato" w:cs="Calibri"/>
                <w:color w:val="000000"/>
                <w:szCs w:val="20"/>
                <w:lang w:eastAsia="es-MX"/>
              </w:rPr>
              <w:t>Presupuesto de Egresos Devengado</w:t>
            </w:r>
          </w:p>
        </w:tc>
        <w:tc>
          <w:tcPr>
            <w:tcW w:w="1720" w:type="dxa"/>
            <w:tcBorders>
              <w:top w:val="nil"/>
              <w:left w:val="nil"/>
              <w:bottom w:val="single" w:sz="4" w:space="0" w:color="auto"/>
              <w:right w:val="single" w:sz="4" w:space="0" w:color="auto"/>
            </w:tcBorders>
            <w:shd w:val="clear" w:color="auto" w:fill="auto"/>
            <w:noWrap/>
            <w:vAlign w:val="center"/>
          </w:tcPr>
          <w:p w14:paraId="4B3E1C17" w14:textId="071DAE42" w:rsidR="00D704C1" w:rsidRPr="007028FB" w:rsidRDefault="00856894" w:rsidP="00D704C1">
            <w:pPr>
              <w:keepLines/>
              <w:widowControl w:val="0"/>
              <w:jc w:val="right"/>
              <w:rPr>
                <w:rFonts w:ascii="Lato" w:hAnsi="Lato" w:cs="Calibri"/>
                <w:color w:val="000000"/>
                <w:szCs w:val="20"/>
                <w:lang w:eastAsia="es-MX"/>
              </w:rPr>
            </w:pPr>
            <w:r>
              <w:rPr>
                <w:rFonts w:ascii="Lato" w:hAnsi="Lato" w:cs="Calibri"/>
                <w:color w:val="000000"/>
                <w:szCs w:val="20"/>
                <w:lang w:eastAsia="es-MX"/>
              </w:rPr>
              <w:t>0.00</w:t>
            </w:r>
          </w:p>
        </w:tc>
      </w:tr>
      <w:tr w:rsidR="00D704C1" w:rsidRPr="00FD1BD1" w14:paraId="345A0500" w14:textId="77777777" w:rsidTr="00B67DD2">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hideMark/>
          </w:tcPr>
          <w:p w14:paraId="2EA0BD5D" w14:textId="09747DC5" w:rsidR="00D704C1" w:rsidRPr="00FD1BD1" w:rsidRDefault="00D704C1" w:rsidP="00D704C1">
            <w:pPr>
              <w:ind w:left="708" w:hanging="708"/>
              <w:rPr>
                <w:rFonts w:ascii="Lato" w:hAnsi="Lato" w:cs="Calibri"/>
                <w:color w:val="000000"/>
                <w:szCs w:val="20"/>
                <w:lang w:eastAsia="es-MX"/>
              </w:rPr>
            </w:pPr>
            <w:r w:rsidRPr="00FD1BD1">
              <w:rPr>
                <w:rFonts w:ascii="Lato" w:hAnsi="Lato" w:cs="Calibri"/>
                <w:color w:val="000000"/>
                <w:szCs w:val="20"/>
                <w:lang w:eastAsia="es-MX"/>
              </w:rPr>
              <w:t>Presupuesto de Egresos Ejercido</w:t>
            </w:r>
          </w:p>
        </w:tc>
        <w:tc>
          <w:tcPr>
            <w:tcW w:w="1720" w:type="dxa"/>
            <w:tcBorders>
              <w:top w:val="nil"/>
              <w:left w:val="nil"/>
              <w:bottom w:val="single" w:sz="4" w:space="0" w:color="auto"/>
              <w:right w:val="single" w:sz="4" w:space="0" w:color="auto"/>
            </w:tcBorders>
            <w:shd w:val="clear" w:color="auto" w:fill="auto"/>
            <w:noWrap/>
            <w:vAlign w:val="center"/>
          </w:tcPr>
          <w:p w14:paraId="678D5746" w14:textId="4B0C2A0E" w:rsidR="00D704C1" w:rsidRPr="007028FB" w:rsidRDefault="00856894" w:rsidP="00D704C1">
            <w:pPr>
              <w:keepLines/>
              <w:widowControl w:val="0"/>
              <w:jc w:val="right"/>
              <w:rPr>
                <w:rFonts w:ascii="Lato" w:hAnsi="Lato" w:cs="Calibri"/>
                <w:color w:val="000000"/>
                <w:szCs w:val="20"/>
                <w:lang w:eastAsia="es-MX"/>
              </w:rPr>
            </w:pPr>
            <w:r>
              <w:rPr>
                <w:rFonts w:ascii="Lato" w:hAnsi="Lato" w:cs="Calibri"/>
                <w:color w:val="000000"/>
                <w:szCs w:val="20"/>
                <w:lang w:eastAsia="es-MX"/>
              </w:rPr>
              <w:t>0.00</w:t>
            </w:r>
          </w:p>
        </w:tc>
      </w:tr>
      <w:tr w:rsidR="00D704C1" w:rsidRPr="00FD1BD1" w14:paraId="449A31B7" w14:textId="77777777" w:rsidTr="00B67DD2">
        <w:trPr>
          <w:trHeight w:val="302"/>
          <w:jc w:val="center"/>
        </w:trPr>
        <w:tc>
          <w:tcPr>
            <w:tcW w:w="5682" w:type="dxa"/>
            <w:tcBorders>
              <w:top w:val="nil"/>
              <w:left w:val="single" w:sz="4" w:space="0" w:color="auto"/>
              <w:bottom w:val="single" w:sz="4" w:space="0" w:color="auto"/>
              <w:right w:val="single" w:sz="4" w:space="0" w:color="auto"/>
            </w:tcBorders>
            <w:shd w:val="clear" w:color="auto" w:fill="auto"/>
            <w:noWrap/>
            <w:hideMark/>
          </w:tcPr>
          <w:p w14:paraId="7C7EB267" w14:textId="2F7320A0" w:rsidR="00D704C1" w:rsidRPr="00FD1BD1" w:rsidRDefault="00D704C1" w:rsidP="00D704C1">
            <w:pPr>
              <w:rPr>
                <w:rFonts w:ascii="Lato" w:hAnsi="Lato" w:cs="Calibri"/>
                <w:color w:val="000000"/>
                <w:szCs w:val="20"/>
                <w:lang w:eastAsia="es-MX"/>
              </w:rPr>
            </w:pPr>
            <w:r w:rsidRPr="008D136A">
              <w:rPr>
                <w:rFonts w:ascii="Lato" w:hAnsi="Lato" w:cs="Calibri"/>
                <w:color w:val="000000"/>
                <w:szCs w:val="20"/>
                <w:lang w:eastAsia="es-MX"/>
              </w:rPr>
              <w:t>Presupuesto de Egresos Pagado</w:t>
            </w:r>
          </w:p>
        </w:tc>
        <w:tc>
          <w:tcPr>
            <w:tcW w:w="1720" w:type="dxa"/>
            <w:tcBorders>
              <w:top w:val="nil"/>
              <w:left w:val="nil"/>
              <w:bottom w:val="single" w:sz="4" w:space="0" w:color="auto"/>
              <w:right w:val="single" w:sz="4" w:space="0" w:color="auto"/>
            </w:tcBorders>
            <w:shd w:val="clear" w:color="auto" w:fill="auto"/>
            <w:noWrap/>
            <w:vAlign w:val="center"/>
          </w:tcPr>
          <w:p w14:paraId="238F1EB8" w14:textId="1050C54F" w:rsidR="00D704C1" w:rsidRPr="00010E38" w:rsidRDefault="00856894" w:rsidP="00D704C1">
            <w:pPr>
              <w:keepLines/>
              <w:widowControl w:val="0"/>
              <w:jc w:val="right"/>
              <w:rPr>
                <w:rFonts w:ascii="Lato" w:hAnsi="Lato" w:cs="Calibri"/>
                <w:color w:val="000000"/>
                <w:szCs w:val="20"/>
                <w:lang w:eastAsia="es-MX"/>
              </w:rPr>
            </w:pPr>
            <w:r>
              <w:rPr>
                <w:rFonts w:ascii="Lato" w:hAnsi="Lato" w:cs="Calibri"/>
                <w:color w:val="000000"/>
                <w:szCs w:val="20"/>
                <w:lang w:eastAsia="es-MX"/>
              </w:rPr>
              <w:t>0.00</w:t>
            </w:r>
          </w:p>
        </w:tc>
      </w:tr>
    </w:tbl>
    <w:p w14:paraId="10B9DA28" w14:textId="662E01F8" w:rsidR="00010E38" w:rsidRDefault="00010E38" w:rsidP="00FD1BD1">
      <w:pPr>
        <w:rPr>
          <w:rFonts w:ascii="Lato" w:hAnsi="Lato"/>
          <w:szCs w:val="20"/>
        </w:rPr>
      </w:pPr>
    </w:p>
    <w:p w14:paraId="0E0E8593" w14:textId="5E272341" w:rsidR="00396AE3" w:rsidRDefault="00396AE3" w:rsidP="00FD1BD1">
      <w:pPr>
        <w:rPr>
          <w:rFonts w:ascii="Lato" w:hAnsi="Lato"/>
          <w:szCs w:val="20"/>
        </w:rPr>
      </w:pPr>
    </w:p>
    <w:p w14:paraId="1E806010" w14:textId="3DF20B6C" w:rsidR="00396AE3" w:rsidRDefault="00396AE3" w:rsidP="00FD1BD1">
      <w:pPr>
        <w:rPr>
          <w:rFonts w:ascii="Lato" w:hAnsi="Lato"/>
          <w:szCs w:val="20"/>
        </w:rPr>
      </w:pPr>
    </w:p>
    <w:p w14:paraId="09ACFE43" w14:textId="77777777" w:rsidR="00396AE3" w:rsidRDefault="00396AE3" w:rsidP="00FD1BD1">
      <w:pPr>
        <w:rPr>
          <w:rFonts w:ascii="Lato" w:hAnsi="Lato"/>
          <w:szCs w:val="20"/>
        </w:rPr>
      </w:pPr>
      <w:bookmarkStart w:id="1" w:name="_GoBack"/>
      <w:bookmarkEnd w:id="1"/>
    </w:p>
    <w:p w14:paraId="3691E1D8" w14:textId="77777777" w:rsidR="00010E38" w:rsidRDefault="00010E38" w:rsidP="00FD1BD1">
      <w:pPr>
        <w:rPr>
          <w:rFonts w:ascii="Lato" w:hAnsi="Lato"/>
          <w:szCs w:val="20"/>
        </w:rPr>
      </w:pPr>
    </w:p>
    <w:p w14:paraId="6A720E26" w14:textId="44F2ED99" w:rsidR="00FD1BD1" w:rsidRPr="00834810" w:rsidRDefault="00FD1BD1" w:rsidP="00FD1BD1">
      <w:pPr>
        <w:rPr>
          <w:rFonts w:ascii="Lato" w:hAnsi="Lato"/>
          <w:szCs w:val="20"/>
        </w:rPr>
      </w:pPr>
      <w:r w:rsidRPr="00834810">
        <w:rPr>
          <w:rFonts w:ascii="Lato" w:hAnsi="Lato"/>
          <w:szCs w:val="20"/>
        </w:rPr>
        <w:t>Bajo protesta de decir verdad declaramos que los Estados Financieros y sus notas, son razonablemente correctos y son responsabilidad del emisor</w:t>
      </w:r>
      <w:r w:rsidR="00AB39E0">
        <w:rPr>
          <w:rFonts w:ascii="Lato" w:hAnsi="Lato"/>
          <w:szCs w:val="20"/>
        </w:rPr>
        <w:t>.</w:t>
      </w:r>
    </w:p>
    <w:p w14:paraId="3495AB63" w14:textId="77777777" w:rsidR="00FD1BD1" w:rsidRDefault="00FD1BD1" w:rsidP="00FD1BD1">
      <w:pPr>
        <w:tabs>
          <w:tab w:val="left" w:pos="8670"/>
        </w:tabs>
        <w:jc w:val="both"/>
        <w:rPr>
          <w:rFonts w:ascii="Lato" w:hAnsi="Lato"/>
          <w:szCs w:val="20"/>
        </w:rPr>
      </w:pPr>
    </w:p>
    <w:p w14:paraId="6CDCB7CC" w14:textId="77777777" w:rsidR="00FD1BD1" w:rsidRPr="00A134FE" w:rsidRDefault="00FD1BD1" w:rsidP="00FD1BD1">
      <w:pPr>
        <w:tabs>
          <w:tab w:val="left" w:pos="8670"/>
        </w:tabs>
        <w:jc w:val="both"/>
        <w:rPr>
          <w:rFonts w:ascii="Lato" w:hAnsi="Lato"/>
          <w:szCs w:val="20"/>
        </w:rPr>
      </w:pPr>
    </w:p>
    <w:sectPr w:rsidR="00FD1BD1" w:rsidRPr="00A134FE" w:rsidSect="00FD1BD1">
      <w:footerReference w:type="default" r:id="rId7"/>
      <w:pgSz w:w="15840" w:h="12240" w:orient="landscape" w:code="1"/>
      <w:pgMar w:top="2835" w:right="1134" w:bottom="170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67CC74" w16cid:durableId="2D4967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926D9" w14:textId="77777777" w:rsidR="005E7F7A" w:rsidRDefault="005E7F7A" w:rsidP="00266243">
      <w:r>
        <w:separator/>
      </w:r>
    </w:p>
  </w:endnote>
  <w:endnote w:type="continuationSeparator" w:id="0">
    <w:p w14:paraId="749BF089" w14:textId="77777777" w:rsidR="005E7F7A" w:rsidRDefault="005E7F7A" w:rsidP="0026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Barlow">
    <w:altName w:val="Courier New"/>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935B0" w14:textId="77777777" w:rsidR="00607211" w:rsidRDefault="0060721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CE1E0" w14:textId="77777777" w:rsidR="005E7F7A" w:rsidRDefault="005E7F7A" w:rsidP="00266243">
      <w:r>
        <w:separator/>
      </w:r>
    </w:p>
  </w:footnote>
  <w:footnote w:type="continuationSeparator" w:id="0">
    <w:p w14:paraId="1C637CC1" w14:textId="77777777" w:rsidR="005E7F7A" w:rsidRDefault="005E7F7A" w:rsidP="002662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E6"/>
    <w:multiLevelType w:val="hybridMultilevel"/>
    <w:tmpl w:val="B11E5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BE3536"/>
    <w:multiLevelType w:val="hybridMultilevel"/>
    <w:tmpl w:val="1758FE0A"/>
    <w:lvl w:ilvl="0" w:tplc="FDEE2678">
      <w:start w:val="1219"/>
      <w:numFmt w:val="bullet"/>
      <w:lvlText w:val="-"/>
      <w:lvlJc w:val="left"/>
      <w:pPr>
        <w:ind w:left="720" w:hanging="360"/>
      </w:pPr>
      <w:rPr>
        <w:rFonts w:ascii="Lato" w:eastAsia="Times New Roman" w:hAnsi="Lato"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AF028F"/>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357FB"/>
    <w:multiLevelType w:val="multilevel"/>
    <w:tmpl w:val="03623F1E"/>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4" w15:restartNumberingAfterBreak="0">
    <w:nsid w:val="26E67F52"/>
    <w:multiLevelType w:val="hybridMultilevel"/>
    <w:tmpl w:val="9EC67956"/>
    <w:lvl w:ilvl="0" w:tplc="04090013">
      <w:start w:val="1"/>
      <w:numFmt w:val="upperRoman"/>
      <w:lvlText w:val="%1."/>
      <w:lvlJc w:val="righ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5" w15:restartNumberingAfterBreak="0">
    <w:nsid w:val="282435DB"/>
    <w:multiLevelType w:val="hybridMultilevel"/>
    <w:tmpl w:val="A1CC91C4"/>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12FA9"/>
    <w:multiLevelType w:val="hybridMultilevel"/>
    <w:tmpl w:val="DBA27DAE"/>
    <w:lvl w:ilvl="0" w:tplc="13806E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19718B8"/>
    <w:multiLevelType w:val="hybridMultilevel"/>
    <w:tmpl w:val="8F647CEC"/>
    <w:lvl w:ilvl="0" w:tplc="24120D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CB64D6"/>
    <w:multiLevelType w:val="multilevel"/>
    <w:tmpl w:val="59D0F7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145367"/>
    <w:multiLevelType w:val="hybridMultilevel"/>
    <w:tmpl w:val="9B0C8948"/>
    <w:lvl w:ilvl="0" w:tplc="FF68D99A">
      <w:start w:val="12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565CC8"/>
    <w:multiLevelType w:val="multilevel"/>
    <w:tmpl w:val="5770B5C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2"/>
      <w:numFmt w:val="decimal"/>
      <w:lvlText w:val="%1.%2.%3.%4.%5"/>
      <w:lvlJc w:val="left"/>
      <w:pPr>
        <w:ind w:left="862" w:hanging="72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4452B46"/>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DD13FA"/>
    <w:multiLevelType w:val="hybridMultilevel"/>
    <w:tmpl w:val="51823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A37D05"/>
    <w:multiLevelType w:val="hybridMultilevel"/>
    <w:tmpl w:val="E4B452F4"/>
    <w:lvl w:ilvl="0" w:tplc="0409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9062E34"/>
    <w:multiLevelType w:val="hybridMultilevel"/>
    <w:tmpl w:val="8EB093BE"/>
    <w:lvl w:ilvl="0" w:tplc="9732D016">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C96010"/>
    <w:multiLevelType w:val="hybridMultilevel"/>
    <w:tmpl w:val="A17C8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15"/>
  </w:num>
  <w:num w:numId="4">
    <w:abstractNumId w:val="0"/>
  </w:num>
  <w:num w:numId="5">
    <w:abstractNumId w:val="12"/>
  </w:num>
  <w:num w:numId="6">
    <w:abstractNumId w:val="3"/>
  </w:num>
  <w:num w:numId="7">
    <w:abstractNumId w:val="2"/>
  </w:num>
  <w:num w:numId="8">
    <w:abstractNumId w:val="11"/>
  </w:num>
  <w:num w:numId="9">
    <w:abstractNumId w:val="8"/>
  </w:num>
  <w:num w:numId="10">
    <w:abstractNumId w:val="14"/>
  </w:num>
  <w:num w:numId="11">
    <w:abstractNumId w:val="9"/>
  </w:num>
  <w:num w:numId="12">
    <w:abstractNumId w:val="10"/>
  </w:num>
  <w:num w:numId="13">
    <w:abstractNumId w:val="6"/>
  </w:num>
  <w:num w:numId="14">
    <w:abstractNumId w:val="13"/>
  </w:num>
  <w:num w:numId="15">
    <w:abstractNumId w:val="4"/>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23"/>
    <w:rsid w:val="000016CA"/>
    <w:rsid w:val="00004046"/>
    <w:rsid w:val="00005DF9"/>
    <w:rsid w:val="00006C96"/>
    <w:rsid w:val="00007E49"/>
    <w:rsid w:val="00010E38"/>
    <w:rsid w:val="00012BBF"/>
    <w:rsid w:val="0001328C"/>
    <w:rsid w:val="00014454"/>
    <w:rsid w:val="00015D8F"/>
    <w:rsid w:val="000208FE"/>
    <w:rsid w:val="00023C13"/>
    <w:rsid w:val="00024599"/>
    <w:rsid w:val="00030369"/>
    <w:rsid w:val="00031E16"/>
    <w:rsid w:val="00031FE5"/>
    <w:rsid w:val="00032E9B"/>
    <w:rsid w:val="0003543F"/>
    <w:rsid w:val="00036224"/>
    <w:rsid w:val="00046E5D"/>
    <w:rsid w:val="00050E97"/>
    <w:rsid w:val="000539EC"/>
    <w:rsid w:val="000600AC"/>
    <w:rsid w:val="00061C4B"/>
    <w:rsid w:val="00065A2E"/>
    <w:rsid w:val="00076648"/>
    <w:rsid w:val="00090E72"/>
    <w:rsid w:val="00093DE6"/>
    <w:rsid w:val="000A3CEB"/>
    <w:rsid w:val="000A47DB"/>
    <w:rsid w:val="000A7B71"/>
    <w:rsid w:val="000B38D0"/>
    <w:rsid w:val="000B476F"/>
    <w:rsid w:val="000B6518"/>
    <w:rsid w:val="000C6980"/>
    <w:rsid w:val="000D23E4"/>
    <w:rsid w:val="000D6AEA"/>
    <w:rsid w:val="000D7711"/>
    <w:rsid w:val="000D7996"/>
    <w:rsid w:val="000F4D25"/>
    <w:rsid w:val="000F7590"/>
    <w:rsid w:val="00100B0F"/>
    <w:rsid w:val="00103BE8"/>
    <w:rsid w:val="00104CCA"/>
    <w:rsid w:val="0011200D"/>
    <w:rsid w:val="001158A8"/>
    <w:rsid w:val="001224C0"/>
    <w:rsid w:val="001268B1"/>
    <w:rsid w:val="00131615"/>
    <w:rsid w:val="00136312"/>
    <w:rsid w:val="00143132"/>
    <w:rsid w:val="00144185"/>
    <w:rsid w:val="00150C24"/>
    <w:rsid w:val="00150F51"/>
    <w:rsid w:val="0015252F"/>
    <w:rsid w:val="00152E96"/>
    <w:rsid w:val="00155443"/>
    <w:rsid w:val="0016073A"/>
    <w:rsid w:val="0016470B"/>
    <w:rsid w:val="00166CB5"/>
    <w:rsid w:val="0017785D"/>
    <w:rsid w:val="00177AD4"/>
    <w:rsid w:val="00191759"/>
    <w:rsid w:val="00191B1A"/>
    <w:rsid w:val="00191D33"/>
    <w:rsid w:val="00192B38"/>
    <w:rsid w:val="001A0692"/>
    <w:rsid w:val="001A4850"/>
    <w:rsid w:val="001A6013"/>
    <w:rsid w:val="001A79BD"/>
    <w:rsid w:val="001B349E"/>
    <w:rsid w:val="001B3683"/>
    <w:rsid w:val="001B4BC6"/>
    <w:rsid w:val="001B6623"/>
    <w:rsid w:val="001B6812"/>
    <w:rsid w:val="001C0294"/>
    <w:rsid w:val="001C4F80"/>
    <w:rsid w:val="001C5863"/>
    <w:rsid w:val="001D0E98"/>
    <w:rsid w:val="001D7AAB"/>
    <w:rsid w:val="001E5548"/>
    <w:rsid w:val="001F1A6A"/>
    <w:rsid w:val="001F3056"/>
    <w:rsid w:val="0020196E"/>
    <w:rsid w:val="00202093"/>
    <w:rsid w:val="002034F0"/>
    <w:rsid w:val="0021039B"/>
    <w:rsid w:val="00212754"/>
    <w:rsid w:val="00212E61"/>
    <w:rsid w:val="00215EB9"/>
    <w:rsid w:val="002205EB"/>
    <w:rsid w:val="00222B81"/>
    <w:rsid w:val="002231FB"/>
    <w:rsid w:val="002248CF"/>
    <w:rsid w:val="00224CCE"/>
    <w:rsid w:val="00224CF4"/>
    <w:rsid w:val="00227D3F"/>
    <w:rsid w:val="0023032E"/>
    <w:rsid w:val="0023173A"/>
    <w:rsid w:val="00231B47"/>
    <w:rsid w:val="00233A13"/>
    <w:rsid w:val="002362DC"/>
    <w:rsid w:val="002369F7"/>
    <w:rsid w:val="00240603"/>
    <w:rsid w:val="00251012"/>
    <w:rsid w:val="00264A67"/>
    <w:rsid w:val="00266243"/>
    <w:rsid w:val="00267204"/>
    <w:rsid w:val="00291E2E"/>
    <w:rsid w:val="00292E95"/>
    <w:rsid w:val="0029387C"/>
    <w:rsid w:val="00293A54"/>
    <w:rsid w:val="0029677D"/>
    <w:rsid w:val="0029773B"/>
    <w:rsid w:val="002A20B7"/>
    <w:rsid w:val="002A391A"/>
    <w:rsid w:val="002B3E85"/>
    <w:rsid w:val="002B40D4"/>
    <w:rsid w:val="002B51A0"/>
    <w:rsid w:val="002E18AC"/>
    <w:rsid w:val="002F5216"/>
    <w:rsid w:val="002F5B7F"/>
    <w:rsid w:val="002F6E04"/>
    <w:rsid w:val="002F6E8E"/>
    <w:rsid w:val="002F75C0"/>
    <w:rsid w:val="00300D0C"/>
    <w:rsid w:val="00302B04"/>
    <w:rsid w:val="00305379"/>
    <w:rsid w:val="00305D38"/>
    <w:rsid w:val="0030678C"/>
    <w:rsid w:val="00313577"/>
    <w:rsid w:val="003157C3"/>
    <w:rsid w:val="003169EC"/>
    <w:rsid w:val="003243FA"/>
    <w:rsid w:val="00326B57"/>
    <w:rsid w:val="00341C15"/>
    <w:rsid w:val="00344D70"/>
    <w:rsid w:val="00350BFC"/>
    <w:rsid w:val="00354647"/>
    <w:rsid w:val="0037306A"/>
    <w:rsid w:val="00382FDB"/>
    <w:rsid w:val="003830B1"/>
    <w:rsid w:val="00383EB0"/>
    <w:rsid w:val="00396AE3"/>
    <w:rsid w:val="003A2FE6"/>
    <w:rsid w:val="003A4663"/>
    <w:rsid w:val="003B6466"/>
    <w:rsid w:val="003C01C9"/>
    <w:rsid w:val="003C6E53"/>
    <w:rsid w:val="003E562F"/>
    <w:rsid w:val="003F0497"/>
    <w:rsid w:val="003F6C07"/>
    <w:rsid w:val="00402F82"/>
    <w:rsid w:val="00404373"/>
    <w:rsid w:val="004065CF"/>
    <w:rsid w:val="00415F20"/>
    <w:rsid w:val="00424792"/>
    <w:rsid w:val="00426277"/>
    <w:rsid w:val="00427BEA"/>
    <w:rsid w:val="00430A26"/>
    <w:rsid w:val="00432306"/>
    <w:rsid w:val="004351BB"/>
    <w:rsid w:val="00441332"/>
    <w:rsid w:val="00446E41"/>
    <w:rsid w:val="004508DE"/>
    <w:rsid w:val="00452803"/>
    <w:rsid w:val="00457089"/>
    <w:rsid w:val="00460724"/>
    <w:rsid w:val="00460A2F"/>
    <w:rsid w:val="00467882"/>
    <w:rsid w:val="00471896"/>
    <w:rsid w:val="004730E5"/>
    <w:rsid w:val="00473851"/>
    <w:rsid w:val="00477DF0"/>
    <w:rsid w:val="00487648"/>
    <w:rsid w:val="00490357"/>
    <w:rsid w:val="00490EBB"/>
    <w:rsid w:val="004915D6"/>
    <w:rsid w:val="00491B23"/>
    <w:rsid w:val="00493ECC"/>
    <w:rsid w:val="00494783"/>
    <w:rsid w:val="00495424"/>
    <w:rsid w:val="00497487"/>
    <w:rsid w:val="004B0D1D"/>
    <w:rsid w:val="004C1537"/>
    <w:rsid w:val="004C3745"/>
    <w:rsid w:val="004C5E2E"/>
    <w:rsid w:val="004C647E"/>
    <w:rsid w:val="004C7800"/>
    <w:rsid w:val="004D021D"/>
    <w:rsid w:val="004D5076"/>
    <w:rsid w:val="004D6061"/>
    <w:rsid w:val="004E01EA"/>
    <w:rsid w:val="004E6D48"/>
    <w:rsid w:val="004E756D"/>
    <w:rsid w:val="004F1A3A"/>
    <w:rsid w:val="004F2983"/>
    <w:rsid w:val="004F3F81"/>
    <w:rsid w:val="004F5FB7"/>
    <w:rsid w:val="00503923"/>
    <w:rsid w:val="0051157E"/>
    <w:rsid w:val="0051202F"/>
    <w:rsid w:val="00520BAC"/>
    <w:rsid w:val="005252ED"/>
    <w:rsid w:val="005315C1"/>
    <w:rsid w:val="00531835"/>
    <w:rsid w:val="005452CE"/>
    <w:rsid w:val="0055340C"/>
    <w:rsid w:val="00553A4B"/>
    <w:rsid w:val="00562509"/>
    <w:rsid w:val="0056305B"/>
    <w:rsid w:val="005649E9"/>
    <w:rsid w:val="00565AD5"/>
    <w:rsid w:val="00573689"/>
    <w:rsid w:val="00573FF9"/>
    <w:rsid w:val="005902C7"/>
    <w:rsid w:val="00591019"/>
    <w:rsid w:val="00592D73"/>
    <w:rsid w:val="005961D0"/>
    <w:rsid w:val="005A203F"/>
    <w:rsid w:val="005B3888"/>
    <w:rsid w:val="005B4C7E"/>
    <w:rsid w:val="005C38EF"/>
    <w:rsid w:val="005C3E02"/>
    <w:rsid w:val="005D1315"/>
    <w:rsid w:val="005D1590"/>
    <w:rsid w:val="005D5F34"/>
    <w:rsid w:val="005D6255"/>
    <w:rsid w:val="005E1D28"/>
    <w:rsid w:val="005E38B0"/>
    <w:rsid w:val="005E4412"/>
    <w:rsid w:val="005E7F7A"/>
    <w:rsid w:val="005F2120"/>
    <w:rsid w:val="005F343E"/>
    <w:rsid w:val="005F4C69"/>
    <w:rsid w:val="00607211"/>
    <w:rsid w:val="006148A7"/>
    <w:rsid w:val="00615BE3"/>
    <w:rsid w:val="00617457"/>
    <w:rsid w:val="00630BBA"/>
    <w:rsid w:val="006363BE"/>
    <w:rsid w:val="00654107"/>
    <w:rsid w:val="00654BE1"/>
    <w:rsid w:val="00665BB9"/>
    <w:rsid w:val="006674FE"/>
    <w:rsid w:val="00667B47"/>
    <w:rsid w:val="006759A1"/>
    <w:rsid w:val="0068635E"/>
    <w:rsid w:val="006925A5"/>
    <w:rsid w:val="006957EE"/>
    <w:rsid w:val="00697C39"/>
    <w:rsid w:val="006A27DB"/>
    <w:rsid w:val="006B32B3"/>
    <w:rsid w:val="006B35E3"/>
    <w:rsid w:val="006B40EA"/>
    <w:rsid w:val="006B5A47"/>
    <w:rsid w:val="006C0789"/>
    <w:rsid w:val="006C1A06"/>
    <w:rsid w:val="006C25E6"/>
    <w:rsid w:val="006C5266"/>
    <w:rsid w:val="006D0413"/>
    <w:rsid w:val="006D32A5"/>
    <w:rsid w:val="006D6113"/>
    <w:rsid w:val="006D692B"/>
    <w:rsid w:val="006E0A53"/>
    <w:rsid w:val="006E1A11"/>
    <w:rsid w:val="006E1A13"/>
    <w:rsid w:val="006F4CA6"/>
    <w:rsid w:val="006F7926"/>
    <w:rsid w:val="00701872"/>
    <w:rsid w:val="007028FB"/>
    <w:rsid w:val="00702B8A"/>
    <w:rsid w:val="00702C26"/>
    <w:rsid w:val="00707B23"/>
    <w:rsid w:val="007163D4"/>
    <w:rsid w:val="00720ED7"/>
    <w:rsid w:val="007245FD"/>
    <w:rsid w:val="007320D1"/>
    <w:rsid w:val="00735049"/>
    <w:rsid w:val="0073754F"/>
    <w:rsid w:val="00741577"/>
    <w:rsid w:val="00742F5B"/>
    <w:rsid w:val="00744D42"/>
    <w:rsid w:val="007533F3"/>
    <w:rsid w:val="00756178"/>
    <w:rsid w:val="007563FE"/>
    <w:rsid w:val="00762061"/>
    <w:rsid w:val="007712D9"/>
    <w:rsid w:val="007716CB"/>
    <w:rsid w:val="00773218"/>
    <w:rsid w:val="007776BE"/>
    <w:rsid w:val="00782A3C"/>
    <w:rsid w:val="007A03C8"/>
    <w:rsid w:val="007A2888"/>
    <w:rsid w:val="007B177E"/>
    <w:rsid w:val="007B57B3"/>
    <w:rsid w:val="007B5E1C"/>
    <w:rsid w:val="007C29CE"/>
    <w:rsid w:val="007C423A"/>
    <w:rsid w:val="007F15FE"/>
    <w:rsid w:val="007F1747"/>
    <w:rsid w:val="007F2C65"/>
    <w:rsid w:val="007F4B40"/>
    <w:rsid w:val="008010F9"/>
    <w:rsid w:val="008024FE"/>
    <w:rsid w:val="008047D5"/>
    <w:rsid w:val="00807982"/>
    <w:rsid w:val="0081111D"/>
    <w:rsid w:val="00826877"/>
    <w:rsid w:val="00832B9F"/>
    <w:rsid w:val="00832BF0"/>
    <w:rsid w:val="00832F8E"/>
    <w:rsid w:val="00834810"/>
    <w:rsid w:val="008373C7"/>
    <w:rsid w:val="0084010C"/>
    <w:rsid w:val="00840E2B"/>
    <w:rsid w:val="00845BD8"/>
    <w:rsid w:val="00850652"/>
    <w:rsid w:val="008512B8"/>
    <w:rsid w:val="00856894"/>
    <w:rsid w:val="00864A8F"/>
    <w:rsid w:val="00871DEB"/>
    <w:rsid w:val="0087682A"/>
    <w:rsid w:val="008770B5"/>
    <w:rsid w:val="00881AAB"/>
    <w:rsid w:val="00884D53"/>
    <w:rsid w:val="0088713D"/>
    <w:rsid w:val="0089419B"/>
    <w:rsid w:val="008948EC"/>
    <w:rsid w:val="0089517F"/>
    <w:rsid w:val="00896356"/>
    <w:rsid w:val="008A12C4"/>
    <w:rsid w:val="008A1B31"/>
    <w:rsid w:val="008A7C01"/>
    <w:rsid w:val="008C0E36"/>
    <w:rsid w:val="008C26A9"/>
    <w:rsid w:val="008D136A"/>
    <w:rsid w:val="008D6D2A"/>
    <w:rsid w:val="008E0B7F"/>
    <w:rsid w:val="008E4D70"/>
    <w:rsid w:val="008F0EBF"/>
    <w:rsid w:val="008F4D34"/>
    <w:rsid w:val="009005D5"/>
    <w:rsid w:val="00901162"/>
    <w:rsid w:val="00901650"/>
    <w:rsid w:val="0090285D"/>
    <w:rsid w:val="00911682"/>
    <w:rsid w:val="00911D30"/>
    <w:rsid w:val="009129A2"/>
    <w:rsid w:val="00913471"/>
    <w:rsid w:val="009136FA"/>
    <w:rsid w:val="0092482A"/>
    <w:rsid w:val="0094026E"/>
    <w:rsid w:val="00947B0A"/>
    <w:rsid w:val="00952534"/>
    <w:rsid w:val="00957A6D"/>
    <w:rsid w:val="0096049E"/>
    <w:rsid w:val="00960B75"/>
    <w:rsid w:val="00962686"/>
    <w:rsid w:val="00970898"/>
    <w:rsid w:val="00971201"/>
    <w:rsid w:val="00974B8F"/>
    <w:rsid w:val="00976BAD"/>
    <w:rsid w:val="00976F2C"/>
    <w:rsid w:val="009815C0"/>
    <w:rsid w:val="00981926"/>
    <w:rsid w:val="0098213E"/>
    <w:rsid w:val="00994EDD"/>
    <w:rsid w:val="009954A5"/>
    <w:rsid w:val="00996E5C"/>
    <w:rsid w:val="00997E79"/>
    <w:rsid w:val="009A0B90"/>
    <w:rsid w:val="009A169B"/>
    <w:rsid w:val="009A4F66"/>
    <w:rsid w:val="009B2484"/>
    <w:rsid w:val="009B4571"/>
    <w:rsid w:val="009C071C"/>
    <w:rsid w:val="009C1101"/>
    <w:rsid w:val="009C5A2D"/>
    <w:rsid w:val="009C7BFA"/>
    <w:rsid w:val="009D165A"/>
    <w:rsid w:val="009D3590"/>
    <w:rsid w:val="009D7DA1"/>
    <w:rsid w:val="009E0B19"/>
    <w:rsid w:val="009E1CFC"/>
    <w:rsid w:val="009E52A0"/>
    <w:rsid w:val="009E73B3"/>
    <w:rsid w:val="00A022FD"/>
    <w:rsid w:val="00A06829"/>
    <w:rsid w:val="00A10814"/>
    <w:rsid w:val="00A1177B"/>
    <w:rsid w:val="00A11E66"/>
    <w:rsid w:val="00A134FE"/>
    <w:rsid w:val="00A135CA"/>
    <w:rsid w:val="00A138BE"/>
    <w:rsid w:val="00A16F55"/>
    <w:rsid w:val="00A200F7"/>
    <w:rsid w:val="00A2126D"/>
    <w:rsid w:val="00A261DA"/>
    <w:rsid w:val="00A44176"/>
    <w:rsid w:val="00A50478"/>
    <w:rsid w:val="00A53846"/>
    <w:rsid w:val="00A623FF"/>
    <w:rsid w:val="00A62AF7"/>
    <w:rsid w:val="00A62F6D"/>
    <w:rsid w:val="00A648A9"/>
    <w:rsid w:val="00A65445"/>
    <w:rsid w:val="00A66775"/>
    <w:rsid w:val="00A67605"/>
    <w:rsid w:val="00A727A9"/>
    <w:rsid w:val="00A77264"/>
    <w:rsid w:val="00A8137E"/>
    <w:rsid w:val="00A81DD6"/>
    <w:rsid w:val="00A86ACF"/>
    <w:rsid w:val="00A9116A"/>
    <w:rsid w:val="00A94F60"/>
    <w:rsid w:val="00A954C0"/>
    <w:rsid w:val="00AA431B"/>
    <w:rsid w:val="00AA6804"/>
    <w:rsid w:val="00AB39E0"/>
    <w:rsid w:val="00AB458D"/>
    <w:rsid w:val="00AB56A3"/>
    <w:rsid w:val="00AC2193"/>
    <w:rsid w:val="00AC3402"/>
    <w:rsid w:val="00AD0876"/>
    <w:rsid w:val="00AD2DBB"/>
    <w:rsid w:val="00AD46E1"/>
    <w:rsid w:val="00AD7D9E"/>
    <w:rsid w:val="00AF51CD"/>
    <w:rsid w:val="00B007CB"/>
    <w:rsid w:val="00B0265A"/>
    <w:rsid w:val="00B0340D"/>
    <w:rsid w:val="00B07305"/>
    <w:rsid w:val="00B07926"/>
    <w:rsid w:val="00B10207"/>
    <w:rsid w:val="00B13537"/>
    <w:rsid w:val="00B13551"/>
    <w:rsid w:val="00B2026B"/>
    <w:rsid w:val="00B25C5D"/>
    <w:rsid w:val="00B31118"/>
    <w:rsid w:val="00B4240C"/>
    <w:rsid w:val="00B44B92"/>
    <w:rsid w:val="00B452BD"/>
    <w:rsid w:val="00B53078"/>
    <w:rsid w:val="00B57595"/>
    <w:rsid w:val="00B61828"/>
    <w:rsid w:val="00B659C6"/>
    <w:rsid w:val="00B67DD2"/>
    <w:rsid w:val="00B67E7E"/>
    <w:rsid w:val="00B7296C"/>
    <w:rsid w:val="00B75B7E"/>
    <w:rsid w:val="00B85110"/>
    <w:rsid w:val="00B86528"/>
    <w:rsid w:val="00B87992"/>
    <w:rsid w:val="00B97479"/>
    <w:rsid w:val="00BA1C26"/>
    <w:rsid w:val="00BA4D9D"/>
    <w:rsid w:val="00BA51F5"/>
    <w:rsid w:val="00BB0755"/>
    <w:rsid w:val="00BC0AE7"/>
    <w:rsid w:val="00BC0B28"/>
    <w:rsid w:val="00BC150B"/>
    <w:rsid w:val="00BC376A"/>
    <w:rsid w:val="00BC44E4"/>
    <w:rsid w:val="00BE1BAB"/>
    <w:rsid w:val="00BE296A"/>
    <w:rsid w:val="00BE44A0"/>
    <w:rsid w:val="00BF6A06"/>
    <w:rsid w:val="00BF7F0F"/>
    <w:rsid w:val="00C00D42"/>
    <w:rsid w:val="00C05A06"/>
    <w:rsid w:val="00C062DC"/>
    <w:rsid w:val="00C068A7"/>
    <w:rsid w:val="00C23334"/>
    <w:rsid w:val="00C2385A"/>
    <w:rsid w:val="00C271E3"/>
    <w:rsid w:val="00C32E59"/>
    <w:rsid w:val="00C33F91"/>
    <w:rsid w:val="00C353AA"/>
    <w:rsid w:val="00C4326E"/>
    <w:rsid w:val="00C47B0C"/>
    <w:rsid w:val="00C510E2"/>
    <w:rsid w:val="00C516ED"/>
    <w:rsid w:val="00C63092"/>
    <w:rsid w:val="00C6367F"/>
    <w:rsid w:val="00C63910"/>
    <w:rsid w:val="00C70F64"/>
    <w:rsid w:val="00C72C6D"/>
    <w:rsid w:val="00C736A7"/>
    <w:rsid w:val="00C74B06"/>
    <w:rsid w:val="00C75132"/>
    <w:rsid w:val="00C82C1B"/>
    <w:rsid w:val="00C85EBC"/>
    <w:rsid w:val="00C8634D"/>
    <w:rsid w:val="00C8781F"/>
    <w:rsid w:val="00C946C2"/>
    <w:rsid w:val="00C9535D"/>
    <w:rsid w:val="00CA5E44"/>
    <w:rsid w:val="00CB4C7F"/>
    <w:rsid w:val="00CB7961"/>
    <w:rsid w:val="00CC53BE"/>
    <w:rsid w:val="00CC558C"/>
    <w:rsid w:val="00CC6412"/>
    <w:rsid w:val="00CC7FAC"/>
    <w:rsid w:val="00CD2401"/>
    <w:rsid w:val="00CE1695"/>
    <w:rsid w:val="00CE7935"/>
    <w:rsid w:val="00CF69FF"/>
    <w:rsid w:val="00D00B66"/>
    <w:rsid w:val="00D03369"/>
    <w:rsid w:val="00D11213"/>
    <w:rsid w:val="00D26C41"/>
    <w:rsid w:val="00D40384"/>
    <w:rsid w:val="00D41424"/>
    <w:rsid w:val="00D4152D"/>
    <w:rsid w:val="00D4508E"/>
    <w:rsid w:val="00D52208"/>
    <w:rsid w:val="00D5408C"/>
    <w:rsid w:val="00D54F94"/>
    <w:rsid w:val="00D70030"/>
    <w:rsid w:val="00D704C1"/>
    <w:rsid w:val="00D83043"/>
    <w:rsid w:val="00D84FBA"/>
    <w:rsid w:val="00D93C39"/>
    <w:rsid w:val="00DB6E4F"/>
    <w:rsid w:val="00DC5357"/>
    <w:rsid w:val="00DC661E"/>
    <w:rsid w:val="00DE3265"/>
    <w:rsid w:val="00DF39F4"/>
    <w:rsid w:val="00DF4DE3"/>
    <w:rsid w:val="00DF65AB"/>
    <w:rsid w:val="00E069C1"/>
    <w:rsid w:val="00E10B55"/>
    <w:rsid w:val="00E11FD5"/>
    <w:rsid w:val="00E13443"/>
    <w:rsid w:val="00E13979"/>
    <w:rsid w:val="00E14BEC"/>
    <w:rsid w:val="00E16E98"/>
    <w:rsid w:val="00E31858"/>
    <w:rsid w:val="00E32F58"/>
    <w:rsid w:val="00E40EF9"/>
    <w:rsid w:val="00E5166B"/>
    <w:rsid w:val="00E53B3D"/>
    <w:rsid w:val="00E5493F"/>
    <w:rsid w:val="00E56A8A"/>
    <w:rsid w:val="00E757D6"/>
    <w:rsid w:val="00E76FFE"/>
    <w:rsid w:val="00E77FC1"/>
    <w:rsid w:val="00E80DAB"/>
    <w:rsid w:val="00E8114F"/>
    <w:rsid w:val="00E83551"/>
    <w:rsid w:val="00E90C15"/>
    <w:rsid w:val="00EA3829"/>
    <w:rsid w:val="00EA72A6"/>
    <w:rsid w:val="00EB2A4F"/>
    <w:rsid w:val="00EB5885"/>
    <w:rsid w:val="00EC2937"/>
    <w:rsid w:val="00EC39DD"/>
    <w:rsid w:val="00EC39F2"/>
    <w:rsid w:val="00EC4786"/>
    <w:rsid w:val="00EC523B"/>
    <w:rsid w:val="00ED0CCA"/>
    <w:rsid w:val="00ED5C76"/>
    <w:rsid w:val="00ED66DD"/>
    <w:rsid w:val="00EE4C88"/>
    <w:rsid w:val="00EE5017"/>
    <w:rsid w:val="00EF4EDE"/>
    <w:rsid w:val="00EF6708"/>
    <w:rsid w:val="00F00DE9"/>
    <w:rsid w:val="00F12550"/>
    <w:rsid w:val="00F146AA"/>
    <w:rsid w:val="00F2420F"/>
    <w:rsid w:val="00F24715"/>
    <w:rsid w:val="00F33163"/>
    <w:rsid w:val="00F36EF8"/>
    <w:rsid w:val="00F3780D"/>
    <w:rsid w:val="00F415E9"/>
    <w:rsid w:val="00F4377D"/>
    <w:rsid w:val="00F476DD"/>
    <w:rsid w:val="00F51EAA"/>
    <w:rsid w:val="00F53F9B"/>
    <w:rsid w:val="00F55B3A"/>
    <w:rsid w:val="00F561BA"/>
    <w:rsid w:val="00F62A1C"/>
    <w:rsid w:val="00F648E6"/>
    <w:rsid w:val="00F66D8B"/>
    <w:rsid w:val="00F66E4D"/>
    <w:rsid w:val="00F66EA2"/>
    <w:rsid w:val="00F72480"/>
    <w:rsid w:val="00F7642F"/>
    <w:rsid w:val="00F83336"/>
    <w:rsid w:val="00F859B2"/>
    <w:rsid w:val="00F92C6E"/>
    <w:rsid w:val="00FA09E8"/>
    <w:rsid w:val="00FA2C6E"/>
    <w:rsid w:val="00FA39FA"/>
    <w:rsid w:val="00FA6241"/>
    <w:rsid w:val="00FA67BD"/>
    <w:rsid w:val="00FA74A6"/>
    <w:rsid w:val="00FB09E0"/>
    <w:rsid w:val="00FB281E"/>
    <w:rsid w:val="00FB7236"/>
    <w:rsid w:val="00FC54F5"/>
    <w:rsid w:val="00FC79F5"/>
    <w:rsid w:val="00FC7C93"/>
    <w:rsid w:val="00FD0A36"/>
    <w:rsid w:val="00FD1BD1"/>
    <w:rsid w:val="00FD3973"/>
    <w:rsid w:val="00FD4E15"/>
    <w:rsid w:val="00FD5D3A"/>
    <w:rsid w:val="00FD75A1"/>
    <w:rsid w:val="00FE5BE1"/>
    <w:rsid w:val="00FE6E1E"/>
    <w:rsid w:val="00FE75E4"/>
    <w:rsid w:val="00FF4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EA3DD"/>
  <w15:chartTrackingRefBased/>
  <w15:docId w15:val="{F1B0B15B-7C18-458A-B2B0-DE167963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017"/>
    <w:pPr>
      <w:spacing w:after="0" w:line="240" w:lineRule="auto"/>
    </w:pPr>
    <w:rPr>
      <w:rFonts w:ascii="Barlow" w:eastAsia="Times New Roman" w:hAnsi="Barlow" w:cs="Times New Roman"/>
      <w:sz w:val="20"/>
      <w:szCs w:val="24"/>
      <w:lang w:eastAsia="es-ES"/>
    </w:rPr>
  </w:style>
  <w:style w:type="paragraph" w:styleId="Ttulo1">
    <w:name w:val="heading 1"/>
    <w:basedOn w:val="Normal"/>
    <w:next w:val="Normal"/>
    <w:link w:val="Ttulo1Car"/>
    <w:uiPriority w:val="9"/>
    <w:qFormat/>
    <w:rsid w:val="00266243"/>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5D1315"/>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5D1315"/>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66243"/>
    <w:pPr>
      <w:tabs>
        <w:tab w:val="center" w:pos="4419"/>
        <w:tab w:val="right" w:pos="8838"/>
      </w:tabs>
    </w:pPr>
  </w:style>
  <w:style w:type="character" w:customStyle="1" w:styleId="EncabezadoCar">
    <w:name w:val="Encabezado Car"/>
    <w:basedOn w:val="Fuentedeprrafopredeter"/>
    <w:link w:val="Encabezado"/>
    <w:rsid w:val="0026624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66243"/>
    <w:pPr>
      <w:tabs>
        <w:tab w:val="center" w:pos="4419"/>
        <w:tab w:val="right" w:pos="8838"/>
      </w:tabs>
    </w:pPr>
  </w:style>
  <w:style w:type="character" w:customStyle="1" w:styleId="PiedepginaCar">
    <w:name w:val="Pie de página Car"/>
    <w:basedOn w:val="Fuentedeprrafopredeter"/>
    <w:link w:val="Piedepgina"/>
    <w:uiPriority w:val="99"/>
    <w:rsid w:val="0026624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66243"/>
    <w:pPr>
      <w:ind w:left="720"/>
      <w:contextualSpacing/>
    </w:pPr>
  </w:style>
  <w:style w:type="character" w:customStyle="1" w:styleId="Ttulo1Car">
    <w:name w:val="Título 1 Car"/>
    <w:basedOn w:val="Fuentedeprrafopredeter"/>
    <w:link w:val="Ttulo1"/>
    <w:uiPriority w:val="9"/>
    <w:rsid w:val="00266243"/>
    <w:rPr>
      <w:rFonts w:ascii="Barlow" w:eastAsiaTheme="majorEastAsia" w:hAnsi="Barlow" w:cstheme="majorBidi"/>
      <w:b/>
      <w:sz w:val="20"/>
      <w:szCs w:val="32"/>
      <w:lang w:eastAsia="es-ES"/>
    </w:rPr>
  </w:style>
  <w:style w:type="character" w:customStyle="1" w:styleId="Ttulo2Car">
    <w:name w:val="Título 2 Car"/>
    <w:basedOn w:val="Fuentedeprrafopredeter"/>
    <w:link w:val="Ttulo2"/>
    <w:uiPriority w:val="9"/>
    <w:rsid w:val="005D1315"/>
    <w:rPr>
      <w:rFonts w:ascii="Barlow" w:eastAsiaTheme="majorEastAsia" w:hAnsi="Barlow" w:cstheme="majorBidi"/>
      <w:b/>
      <w:sz w:val="20"/>
      <w:szCs w:val="26"/>
      <w:lang w:eastAsia="es-ES"/>
    </w:rPr>
  </w:style>
  <w:style w:type="character" w:customStyle="1" w:styleId="Ttulo3Car">
    <w:name w:val="Título 3 Car"/>
    <w:basedOn w:val="Fuentedeprrafopredeter"/>
    <w:link w:val="Ttulo3"/>
    <w:uiPriority w:val="9"/>
    <w:rsid w:val="005D1315"/>
    <w:rPr>
      <w:rFonts w:ascii="Barlow" w:eastAsiaTheme="majorEastAsia" w:hAnsi="Barlow" w:cstheme="majorBidi"/>
      <w:b/>
      <w:sz w:val="20"/>
      <w:szCs w:val="24"/>
      <w:lang w:eastAsia="es-ES"/>
    </w:rPr>
  </w:style>
  <w:style w:type="paragraph" w:styleId="Textoindependiente">
    <w:name w:val="Body Text"/>
    <w:basedOn w:val="Normal"/>
    <w:link w:val="TextoindependienteCar"/>
    <w:uiPriority w:val="99"/>
    <w:unhideWhenUsed/>
    <w:rsid w:val="00D83043"/>
    <w:pPr>
      <w:spacing w:after="120"/>
    </w:pPr>
    <w:rPr>
      <w:rFonts w:ascii="Times New Roman" w:hAnsi="Times New Roman"/>
      <w:sz w:val="24"/>
    </w:rPr>
  </w:style>
  <w:style w:type="character" w:customStyle="1" w:styleId="TextoindependienteCar">
    <w:name w:val="Texto independiente Car"/>
    <w:basedOn w:val="Fuentedeprrafopredeter"/>
    <w:link w:val="Textoindependiente"/>
    <w:uiPriority w:val="99"/>
    <w:rsid w:val="00D83043"/>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nhideWhenUsed/>
    <w:rsid w:val="000F7590"/>
    <w:pPr>
      <w:spacing w:after="120" w:line="480" w:lineRule="auto"/>
    </w:pPr>
  </w:style>
  <w:style w:type="character" w:customStyle="1" w:styleId="Textoindependiente2Car">
    <w:name w:val="Texto independiente 2 Car"/>
    <w:basedOn w:val="Fuentedeprrafopredeter"/>
    <w:link w:val="Textoindependiente2"/>
    <w:rsid w:val="000F7590"/>
    <w:rPr>
      <w:rFonts w:ascii="Barlow" w:eastAsia="Times New Roman" w:hAnsi="Barlow" w:cs="Times New Roman"/>
      <w:sz w:val="20"/>
      <w:szCs w:val="24"/>
      <w:lang w:eastAsia="es-ES"/>
    </w:rPr>
  </w:style>
  <w:style w:type="table" w:customStyle="1" w:styleId="TableNormal">
    <w:name w:val="Table Normal"/>
    <w:rsid w:val="000F7590"/>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FD1B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BD1"/>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7245FD"/>
    <w:rPr>
      <w:sz w:val="16"/>
      <w:szCs w:val="16"/>
    </w:rPr>
  </w:style>
  <w:style w:type="paragraph" w:styleId="Textocomentario">
    <w:name w:val="annotation text"/>
    <w:basedOn w:val="Normal"/>
    <w:link w:val="TextocomentarioCar"/>
    <w:uiPriority w:val="99"/>
    <w:semiHidden/>
    <w:unhideWhenUsed/>
    <w:rsid w:val="007245FD"/>
    <w:rPr>
      <w:szCs w:val="20"/>
    </w:rPr>
  </w:style>
  <w:style w:type="character" w:customStyle="1" w:styleId="TextocomentarioCar">
    <w:name w:val="Texto comentario Car"/>
    <w:basedOn w:val="Fuentedeprrafopredeter"/>
    <w:link w:val="Textocomentario"/>
    <w:uiPriority w:val="99"/>
    <w:semiHidden/>
    <w:rsid w:val="007245FD"/>
    <w:rPr>
      <w:rFonts w:ascii="Barlow" w:eastAsia="Times New Roman" w:hAnsi="Barlow"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245FD"/>
    <w:rPr>
      <w:b/>
      <w:bCs/>
    </w:rPr>
  </w:style>
  <w:style w:type="character" w:customStyle="1" w:styleId="AsuntodelcomentarioCar">
    <w:name w:val="Asunto del comentario Car"/>
    <w:basedOn w:val="TextocomentarioCar"/>
    <w:link w:val="Asuntodelcomentario"/>
    <w:uiPriority w:val="99"/>
    <w:semiHidden/>
    <w:rsid w:val="007245FD"/>
    <w:rPr>
      <w:rFonts w:ascii="Barlow" w:eastAsia="Times New Roman" w:hAnsi="Barlow"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85">
      <w:bodyDiv w:val="1"/>
      <w:marLeft w:val="0"/>
      <w:marRight w:val="0"/>
      <w:marTop w:val="0"/>
      <w:marBottom w:val="0"/>
      <w:divBdr>
        <w:top w:val="none" w:sz="0" w:space="0" w:color="auto"/>
        <w:left w:val="none" w:sz="0" w:space="0" w:color="auto"/>
        <w:bottom w:val="none" w:sz="0" w:space="0" w:color="auto"/>
        <w:right w:val="none" w:sz="0" w:space="0" w:color="auto"/>
      </w:divBdr>
    </w:div>
    <w:div w:id="21397040">
      <w:bodyDiv w:val="1"/>
      <w:marLeft w:val="0"/>
      <w:marRight w:val="0"/>
      <w:marTop w:val="0"/>
      <w:marBottom w:val="0"/>
      <w:divBdr>
        <w:top w:val="none" w:sz="0" w:space="0" w:color="auto"/>
        <w:left w:val="none" w:sz="0" w:space="0" w:color="auto"/>
        <w:bottom w:val="none" w:sz="0" w:space="0" w:color="auto"/>
        <w:right w:val="none" w:sz="0" w:space="0" w:color="auto"/>
      </w:divBdr>
    </w:div>
    <w:div w:id="43215311">
      <w:bodyDiv w:val="1"/>
      <w:marLeft w:val="0"/>
      <w:marRight w:val="0"/>
      <w:marTop w:val="0"/>
      <w:marBottom w:val="0"/>
      <w:divBdr>
        <w:top w:val="none" w:sz="0" w:space="0" w:color="auto"/>
        <w:left w:val="none" w:sz="0" w:space="0" w:color="auto"/>
        <w:bottom w:val="none" w:sz="0" w:space="0" w:color="auto"/>
        <w:right w:val="none" w:sz="0" w:space="0" w:color="auto"/>
      </w:divBdr>
    </w:div>
    <w:div w:id="48572197">
      <w:bodyDiv w:val="1"/>
      <w:marLeft w:val="0"/>
      <w:marRight w:val="0"/>
      <w:marTop w:val="0"/>
      <w:marBottom w:val="0"/>
      <w:divBdr>
        <w:top w:val="none" w:sz="0" w:space="0" w:color="auto"/>
        <w:left w:val="none" w:sz="0" w:space="0" w:color="auto"/>
        <w:bottom w:val="none" w:sz="0" w:space="0" w:color="auto"/>
        <w:right w:val="none" w:sz="0" w:space="0" w:color="auto"/>
      </w:divBdr>
    </w:div>
    <w:div w:id="96877569">
      <w:bodyDiv w:val="1"/>
      <w:marLeft w:val="0"/>
      <w:marRight w:val="0"/>
      <w:marTop w:val="0"/>
      <w:marBottom w:val="0"/>
      <w:divBdr>
        <w:top w:val="none" w:sz="0" w:space="0" w:color="auto"/>
        <w:left w:val="none" w:sz="0" w:space="0" w:color="auto"/>
        <w:bottom w:val="none" w:sz="0" w:space="0" w:color="auto"/>
        <w:right w:val="none" w:sz="0" w:space="0" w:color="auto"/>
      </w:divBdr>
    </w:div>
    <w:div w:id="97141255">
      <w:bodyDiv w:val="1"/>
      <w:marLeft w:val="0"/>
      <w:marRight w:val="0"/>
      <w:marTop w:val="0"/>
      <w:marBottom w:val="0"/>
      <w:divBdr>
        <w:top w:val="none" w:sz="0" w:space="0" w:color="auto"/>
        <w:left w:val="none" w:sz="0" w:space="0" w:color="auto"/>
        <w:bottom w:val="none" w:sz="0" w:space="0" w:color="auto"/>
        <w:right w:val="none" w:sz="0" w:space="0" w:color="auto"/>
      </w:divBdr>
    </w:div>
    <w:div w:id="112097390">
      <w:bodyDiv w:val="1"/>
      <w:marLeft w:val="0"/>
      <w:marRight w:val="0"/>
      <w:marTop w:val="0"/>
      <w:marBottom w:val="0"/>
      <w:divBdr>
        <w:top w:val="none" w:sz="0" w:space="0" w:color="auto"/>
        <w:left w:val="none" w:sz="0" w:space="0" w:color="auto"/>
        <w:bottom w:val="none" w:sz="0" w:space="0" w:color="auto"/>
        <w:right w:val="none" w:sz="0" w:space="0" w:color="auto"/>
      </w:divBdr>
    </w:div>
    <w:div w:id="154422981">
      <w:bodyDiv w:val="1"/>
      <w:marLeft w:val="0"/>
      <w:marRight w:val="0"/>
      <w:marTop w:val="0"/>
      <w:marBottom w:val="0"/>
      <w:divBdr>
        <w:top w:val="none" w:sz="0" w:space="0" w:color="auto"/>
        <w:left w:val="none" w:sz="0" w:space="0" w:color="auto"/>
        <w:bottom w:val="none" w:sz="0" w:space="0" w:color="auto"/>
        <w:right w:val="none" w:sz="0" w:space="0" w:color="auto"/>
      </w:divBdr>
    </w:div>
    <w:div w:id="159467931">
      <w:bodyDiv w:val="1"/>
      <w:marLeft w:val="0"/>
      <w:marRight w:val="0"/>
      <w:marTop w:val="0"/>
      <w:marBottom w:val="0"/>
      <w:divBdr>
        <w:top w:val="none" w:sz="0" w:space="0" w:color="auto"/>
        <w:left w:val="none" w:sz="0" w:space="0" w:color="auto"/>
        <w:bottom w:val="none" w:sz="0" w:space="0" w:color="auto"/>
        <w:right w:val="none" w:sz="0" w:space="0" w:color="auto"/>
      </w:divBdr>
    </w:div>
    <w:div w:id="162090605">
      <w:bodyDiv w:val="1"/>
      <w:marLeft w:val="0"/>
      <w:marRight w:val="0"/>
      <w:marTop w:val="0"/>
      <w:marBottom w:val="0"/>
      <w:divBdr>
        <w:top w:val="none" w:sz="0" w:space="0" w:color="auto"/>
        <w:left w:val="none" w:sz="0" w:space="0" w:color="auto"/>
        <w:bottom w:val="none" w:sz="0" w:space="0" w:color="auto"/>
        <w:right w:val="none" w:sz="0" w:space="0" w:color="auto"/>
      </w:divBdr>
    </w:div>
    <w:div w:id="164712708">
      <w:bodyDiv w:val="1"/>
      <w:marLeft w:val="0"/>
      <w:marRight w:val="0"/>
      <w:marTop w:val="0"/>
      <w:marBottom w:val="0"/>
      <w:divBdr>
        <w:top w:val="none" w:sz="0" w:space="0" w:color="auto"/>
        <w:left w:val="none" w:sz="0" w:space="0" w:color="auto"/>
        <w:bottom w:val="none" w:sz="0" w:space="0" w:color="auto"/>
        <w:right w:val="none" w:sz="0" w:space="0" w:color="auto"/>
      </w:divBdr>
    </w:div>
    <w:div w:id="185365427">
      <w:bodyDiv w:val="1"/>
      <w:marLeft w:val="0"/>
      <w:marRight w:val="0"/>
      <w:marTop w:val="0"/>
      <w:marBottom w:val="0"/>
      <w:divBdr>
        <w:top w:val="none" w:sz="0" w:space="0" w:color="auto"/>
        <w:left w:val="none" w:sz="0" w:space="0" w:color="auto"/>
        <w:bottom w:val="none" w:sz="0" w:space="0" w:color="auto"/>
        <w:right w:val="none" w:sz="0" w:space="0" w:color="auto"/>
      </w:divBdr>
    </w:div>
    <w:div w:id="193007537">
      <w:bodyDiv w:val="1"/>
      <w:marLeft w:val="0"/>
      <w:marRight w:val="0"/>
      <w:marTop w:val="0"/>
      <w:marBottom w:val="0"/>
      <w:divBdr>
        <w:top w:val="none" w:sz="0" w:space="0" w:color="auto"/>
        <w:left w:val="none" w:sz="0" w:space="0" w:color="auto"/>
        <w:bottom w:val="none" w:sz="0" w:space="0" w:color="auto"/>
        <w:right w:val="none" w:sz="0" w:space="0" w:color="auto"/>
      </w:divBdr>
    </w:div>
    <w:div w:id="229006626">
      <w:bodyDiv w:val="1"/>
      <w:marLeft w:val="0"/>
      <w:marRight w:val="0"/>
      <w:marTop w:val="0"/>
      <w:marBottom w:val="0"/>
      <w:divBdr>
        <w:top w:val="none" w:sz="0" w:space="0" w:color="auto"/>
        <w:left w:val="none" w:sz="0" w:space="0" w:color="auto"/>
        <w:bottom w:val="none" w:sz="0" w:space="0" w:color="auto"/>
        <w:right w:val="none" w:sz="0" w:space="0" w:color="auto"/>
      </w:divBdr>
    </w:div>
    <w:div w:id="243490954">
      <w:bodyDiv w:val="1"/>
      <w:marLeft w:val="0"/>
      <w:marRight w:val="0"/>
      <w:marTop w:val="0"/>
      <w:marBottom w:val="0"/>
      <w:divBdr>
        <w:top w:val="none" w:sz="0" w:space="0" w:color="auto"/>
        <w:left w:val="none" w:sz="0" w:space="0" w:color="auto"/>
        <w:bottom w:val="none" w:sz="0" w:space="0" w:color="auto"/>
        <w:right w:val="none" w:sz="0" w:space="0" w:color="auto"/>
      </w:divBdr>
    </w:div>
    <w:div w:id="252784189">
      <w:bodyDiv w:val="1"/>
      <w:marLeft w:val="0"/>
      <w:marRight w:val="0"/>
      <w:marTop w:val="0"/>
      <w:marBottom w:val="0"/>
      <w:divBdr>
        <w:top w:val="none" w:sz="0" w:space="0" w:color="auto"/>
        <w:left w:val="none" w:sz="0" w:space="0" w:color="auto"/>
        <w:bottom w:val="none" w:sz="0" w:space="0" w:color="auto"/>
        <w:right w:val="none" w:sz="0" w:space="0" w:color="auto"/>
      </w:divBdr>
    </w:div>
    <w:div w:id="260725587">
      <w:bodyDiv w:val="1"/>
      <w:marLeft w:val="0"/>
      <w:marRight w:val="0"/>
      <w:marTop w:val="0"/>
      <w:marBottom w:val="0"/>
      <w:divBdr>
        <w:top w:val="none" w:sz="0" w:space="0" w:color="auto"/>
        <w:left w:val="none" w:sz="0" w:space="0" w:color="auto"/>
        <w:bottom w:val="none" w:sz="0" w:space="0" w:color="auto"/>
        <w:right w:val="none" w:sz="0" w:space="0" w:color="auto"/>
      </w:divBdr>
    </w:div>
    <w:div w:id="279074305">
      <w:bodyDiv w:val="1"/>
      <w:marLeft w:val="0"/>
      <w:marRight w:val="0"/>
      <w:marTop w:val="0"/>
      <w:marBottom w:val="0"/>
      <w:divBdr>
        <w:top w:val="none" w:sz="0" w:space="0" w:color="auto"/>
        <w:left w:val="none" w:sz="0" w:space="0" w:color="auto"/>
        <w:bottom w:val="none" w:sz="0" w:space="0" w:color="auto"/>
        <w:right w:val="none" w:sz="0" w:space="0" w:color="auto"/>
      </w:divBdr>
    </w:div>
    <w:div w:id="289477739">
      <w:bodyDiv w:val="1"/>
      <w:marLeft w:val="0"/>
      <w:marRight w:val="0"/>
      <w:marTop w:val="0"/>
      <w:marBottom w:val="0"/>
      <w:divBdr>
        <w:top w:val="none" w:sz="0" w:space="0" w:color="auto"/>
        <w:left w:val="none" w:sz="0" w:space="0" w:color="auto"/>
        <w:bottom w:val="none" w:sz="0" w:space="0" w:color="auto"/>
        <w:right w:val="none" w:sz="0" w:space="0" w:color="auto"/>
      </w:divBdr>
    </w:div>
    <w:div w:id="296381055">
      <w:bodyDiv w:val="1"/>
      <w:marLeft w:val="0"/>
      <w:marRight w:val="0"/>
      <w:marTop w:val="0"/>
      <w:marBottom w:val="0"/>
      <w:divBdr>
        <w:top w:val="none" w:sz="0" w:space="0" w:color="auto"/>
        <w:left w:val="none" w:sz="0" w:space="0" w:color="auto"/>
        <w:bottom w:val="none" w:sz="0" w:space="0" w:color="auto"/>
        <w:right w:val="none" w:sz="0" w:space="0" w:color="auto"/>
      </w:divBdr>
    </w:div>
    <w:div w:id="332924185">
      <w:bodyDiv w:val="1"/>
      <w:marLeft w:val="0"/>
      <w:marRight w:val="0"/>
      <w:marTop w:val="0"/>
      <w:marBottom w:val="0"/>
      <w:divBdr>
        <w:top w:val="none" w:sz="0" w:space="0" w:color="auto"/>
        <w:left w:val="none" w:sz="0" w:space="0" w:color="auto"/>
        <w:bottom w:val="none" w:sz="0" w:space="0" w:color="auto"/>
        <w:right w:val="none" w:sz="0" w:space="0" w:color="auto"/>
      </w:divBdr>
    </w:div>
    <w:div w:id="338972951">
      <w:bodyDiv w:val="1"/>
      <w:marLeft w:val="0"/>
      <w:marRight w:val="0"/>
      <w:marTop w:val="0"/>
      <w:marBottom w:val="0"/>
      <w:divBdr>
        <w:top w:val="none" w:sz="0" w:space="0" w:color="auto"/>
        <w:left w:val="none" w:sz="0" w:space="0" w:color="auto"/>
        <w:bottom w:val="none" w:sz="0" w:space="0" w:color="auto"/>
        <w:right w:val="none" w:sz="0" w:space="0" w:color="auto"/>
      </w:divBdr>
    </w:div>
    <w:div w:id="342367965">
      <w:bodyDiv w:val="1"/>
      <w:marLeft w:val="0"/>
      <w:marRight w:val="0"/>
      <w:marTop w:val="0"/>
      <w:marBottom w:val="0"/>
      <w:divBdr>
        <w:top w:val="none" w:sz="0" w:space="0" w:color="auto"/>
        <w:left w:val="none" w:sz="0" w:space="0" w:color="auto"/>
        <w:bottom w:val="none" w:sz="0" w:space="0" w:color="auto"/>
        <w:right w:val="none" w:sz="0" w:space="0" w:color="auto"/>
      </w:divBdr>
    </w:div>
    <w:div w:id="346098780">
      <w:bodyDiv w:val="1"/>
      <w:marLeft w:val="0"/>
      <w:marRight w:val="0"/>
      <w:marTop w:val="0"/>
      <w:marBottom w:val="0"/>
      <w:divBdr>
        <w:top w:val="none" w:sz="0" w:space="0" w:color="auto"/>
        <w:left w:val="none" w:sz="0" w:space="0" w:color="auto"/>
        <w:bottom w:val="none" w:sz="0" w:space="0" w:color="auto"/>
        <w:right w:val="none" w:sz="0" w:space="0" w:color="auto"/>
      </w:divBdr>
    </w:div>
    <w:div w:id="352805298">
      <w:bodyDiv w:val="1"/>
      <w:marLeft w:val="0"/>
      <w:marRight w:val="0"/>
      <w:marTop w:val="0"/>
      <w:marBottom w:val="0"/>
      <w:divBdr>
        <w:top w:val="none" w:sz="0" w:space="0" w:color="auto"/>
        <w:left w:val="none" w:sz="0" w:space="0" w:color="auto"/>
        <w:bottom w:val="none" w:sz="0" w:space="0" w:color="auto"/>
        <w:right w:val="none" w:sz="0" w:space="0" w:color="auto"/>
      </w:divBdr>
    </w:div>
    <w:div w:id="357316413">
      <w:bodyDiv w:val="1"/>
      <w:marLeft w:val="0"/>
      <w:marRight w:val="0"/>
      <w:marTop w:val="0"/>
      <w:marBottom w:val="0"/>
      <w:divBdr>
        <w:top w:val="none" w:sz="0" w:space="0" w:color="auto"/>
        <w:left w:val="none" w:sz="0" w:space="0" w:color="auto"/>
        <w:bottom w:val="none" w:sz="0" w:space="0" w:color="auto"/>
        <w:right w:val="none" w:sz="0" w:space="0" w:color="auto"/>
      </w:divBdr>
    </w:div>
    <w:div w:id="365957536">
      <w:bodyDiv w:val="1"/>
      <w:marLeft w:val="0"/>
      <w:marRight w:val="0"/>
      <w:marTop w:val="0"/>
      <w:marBottom w:val="0"/>
      <w:divBdr>
        <w:top w:val="none" w:sz="0" w:space="0" w:color="auto"/>
        <w:left w:val="none" w:sz="0" w:space="0" w:color="auto"/>
        <w:bottom w:val="none" w:sz="0" w:space="0" w:color="auto"/>
        <w:right w:val="none" w:sz="0" w:space="0" w:color="auto"/>
      </w:divBdr>
    </w:div>
    <w:div w:id="420568603">
      <w:bodyDiv w:val="1"/>
      <w:marLeft w:val="0"/>
      <w:marRight w:val="0"/>
      <w:marTop w:val="0"/>
      <w:marBottom w:val="0"/>
      <w:divBdr>
        <w:top w:val="none" w:sz="0" w:space="0" w:color="auto"/>
        <w:left w:val="none" w:sz="0" w:space="0" w:color="auto"/>
        <w:bottom w:val="none" w:sz="0" w:space="0" w:color="auto"/>
        <w:right w:val="none" w:sz="0" w:space="0" w:color="auto"/>
      </w:divBdr>
    </w:div>
    <w:div w:id="421219477">
      <w:bodyDiv w:val="1"/>
      <w:marLeft w:val="0"/>
      <w:marRight w:val="0"/>
      <w:marTop w:val="0"/>
      <w:marBottom w:val="0"/>
      <w:divBdr>
        <w:top w:val="none" w:sz="0" w:space="0" w:color="auto"/>
        <w:left w:val="none" w:sz="0" w:space="0" w:color="auto"/>
        <w:bottom w:val="none" w:sz="0" w:space="0" w:color="auto"/>
        <w:right w:val="none" w:sz="0" w:space="0" w:color="auto"/>
      </w:divBdr>
    </w:div>
    <w:div w:id="439645379">
      <w:bodyDiv w:val="1"/>
      <w:marLeft w:val="0"/>
      <w:marRight w:val="0"/>
      <w:marTop w:val="0"/>
      <w:marBottom w:val="0"/>
      <w:divBdr>
        <w:top w:val="none" w:sz="0" w:space="0" w:color="auto"/>
        <w:left w:val="none" w:sz="0" w:space="0" w:color="auto"/>
        <w:bottom w:val="none" w:sz="0" w:space="0" w:color="auto"/>
        <w:right w:val="none" w:sz="0" w:space="0" w:color="auto"/>
      </w:divBdr>
    </w:div>
    <w:div w:id="450368232">
      <w:bodyDiv w:val="1"/>
      <w:marLeft w:val="0"/>
      <w:marRight w:val="0"/>
      <w:marTop w:val="0"/>
      <w:marBottom w:val="0"/>
      <w:divBdr>
        <w:top w:val="none" w:sz="0" w:space="0" w:color="auto"/>
        <w:left w:val="none" w:sz="0" w:space="0" w:color="auto"/>
        <w:bottom w:val="none" w:sz="0" w:space="0" w:color="auto"/>
        <w:right w:val="none" w:sz="0" w:space="0" w:color="auto"/>
      </w:divBdr>
    </w:div>
    <w:div w:id="454446764">
      <w:bodyDiv w:val="1"/>
      <w:marLeft w:val="0"/>
      <w:marRight w:val="0"/>
      <w:marTop w:val="0"/>
      <w:marBottom w:val="0"/>
      <w:divBdr>
        <w:top w:val="none" w:sz="0" w:space="0" w:color="auto"/>
        <w:left w:val="none" w:sz="0" w:space="0" w:color="auto"/>
        <w:bottom w:val="none" w:sz="0" w:space="0" w:color="auto"/>
        <w:right w:val="none" w:sz="0" w:space="0" w:color="auto"/>
      </w:divBdr>
    </w:div>
    <w:div w:id="465318856">
      <w:bodyDiv w:val="1"/>
      <w:marLeft w:val="0"/>
      <w:marRight w:val="0"/>
      <w:marTop w:val="0"/>
      <w:marBottom w:val="0"/>
      <w:divBdr>
        <w:top w:val="none" w:sz="0" w:space="0" w:color="auto"/>
        <w:left w:val="none" w:sz="0" w:space="0" w:color="auto"/>
        <w:bottom w:val="none" w:sz="0" w:space="0" w:color="auto"/>
        <w:right w:val="none" w:sz="0" w:space="0" w:color="auto"/>
      </w:divBdr>
    </w:div>
    <w:div w:id="471410133">
      <w:bodyDiv w:val="1"/>
      <w:marLeft w:val="0"/>
      <w:marRight w:val="0"/>
      <w:marTop w:val="0"/>
      <w:marBottom w:val="0"/>
      <w:divBdr>
        <w:top w:val="none" w:sz="0" w:space="0" w:color="auto"/>
        <w:left w:val="none" w:sz="0" w:space="0" w:color="auto"/>
        <w:bottom w:val="none" w:sz="0" w:space="0" w:color="auto"/>
        <w:right w:val="none" w:sz="0" w:space="0" w:color="auto"/>
      </w:divBdr>
    </w:div>
    <w:div w:id="497042943">
      <w:bodyDiv w:val="1"/>
      <w:marLeft w:val="0"/>
      <w:marRight w:val="0"/>
      <w:marTop w:val="0"/>
      <w:marBottom w:val="0"/>
      <w:divBdr>
        <w:top w:val="none" w:sz="0" w:space="0" w:color="auto"/>
        <w:left w:val="none" w:sz="0" w:space="0" w:color="auto"/>
        <w:bottom w:val="none" w:sz="0" w:space="0" w:color="auto"/>
        <w:right w:val="none" w:sz="0" w:space="0" w:color="auto"/>
      </w:divBdr>
    </w:div>
    <w:div w:id="500585660">
      <w:bodyDiv w:val="1"/>
      <w:marLeft w:val="0"/>
      <w:marRight w:val="0"/>
      <w:marTop w:val="0"/>
      <w:marBottom w:val="0"/>
      <w:divBdr>
        <w:top w:val="none" w:sz="0" w:space="0" w:color="auto"/>
        <w:left w:val="none" w:sz="0" w:space="0" w:color="auto"/>
        <w:bottom w:val="none" w:sz="0" w:space="0" w:color="auto"/>
        <w:right w:val="none" w:sz="0" w:space="0" w:color="auto"/>
      </w:divBdr>
    </w:div>
    <w:div w:id="502162160">
      <w:bodyDiv w:val="1"/>
      <w:marLeft w:val="0"/>
      <w:marRight w:val="0"/>
      <w:marTop w:val="0"/>
      <w:marBottom w:val="0"/>
      <w:divBdr>
        <w:top w:val="none" w:sz="0" w:space="0" w:color="auto"/>
        <w:left w:val="none" w:sz="0" w:space="0" w:color="auto"/>
        <w:bottom w:val="none" w:sz="0" w:space="0" w:color="auto"/>
        <w:right w:val="none" w:sz="0" w:space="0" w:color="auto"/>
      </w:divBdr>
    </w:div>
    <w:div w:id="505368593">
      <w:bodyDiv w:val="1"/>
      <w:marLeft w:val="0"/>
      <w:marRight w:val="0"/>
      <w:marTop w:val="0"/>
      <w:marBottom w:val="0"/>
      <w:divBdr>
        <w:top w:val="none" w:sz="0" w:space="0" w:color="auto"/>
        <w:left w:val="none" w:sz="0" w:space="0" w:color="auto"/>
        <w:bottom w:val="none" w:sz="0" w:space="0" w:color="auto"/>
        <w:right w:val="none" w:sz="0" w:space="0" w:color="auto"/>
      </w:divBdr>
    </w:div>
    <w:div w:id="578752850">
      <w:bodyDiv w:val="1"/>
      <w:marLeft w:val="0"/>
      <w:marRight w:val="0"/>
      <w:marTop w:val="0"/>
      <w:marBottom w:val="0"/>
      <w:divBdr>
        <w:top w:val="none" w:sz="0" w:space="0" w:color="auto"/>
        <w:left w:val="none" w:sz="0" w:space="0" w:color="auto"/>
        <w:bottom w:val="none" w:sz="0" w:space="0" w:color="auto"/>
        <w:right w:val="none" w:sz="0" w:space="0" w:color="auto"/>
      </w:divBdr>
    </w:div>
    <w:div w:id="602609110">
      <w:bodyDiv w:val="1"/>
      <w:marLeft w:val="0"/>
      <w:marRight w:val="0"/>
      <w:marTop w:val="0"/>
      <w:marBottom w:val="0"/>
      <w:divBdr>
        <w:top w:val="none" w:sz="0" w:space="0" w:color="auto"/>
        <w:left w:val="none" w:sz="0" w:space="0" w:color="auto"/>
        <w:bottom w:val="none" w:sz="0" w:space="0" w:color="auto"/>
        <w:right w:val="none" w:sz="0" w:space="0" w:color="auto"/>
      </w:divBdr>
    </w:div>
    <w:div w:id="611132177">
      <w:bodyDiv w:val="1"/>
      <w:marLeft w:val="0"/>
      <w:marRight w:val="0"/>
      <w:marTop w:val="0"/>
      <w:marBottom w:val="0"/>
      <w:divBdr>
        <w:top w:val="none" w:sz="0" w:space="0" w:color="auto"/>
        <w:left w:val="none" w:sz="0" w:space="0" w:color="auto"/>
        <w:bottom w:val="none" w:sz="0" w:space="0" w:color="auto"/>
        <w:right w:val="none" w:sz="0" w:space="0" w:color="auto"/>
      </w:divBdr>
    </w:div>
    <w:div w:id="684745377">
      <w:bodyDiv w:val="1"/>
      <w:marLeft w:val="0"/>
      <w:marRight w:val="0"/>
      <w:marTop w:val="0"/>
      <w:marBottom w:val="0"/>
      <w:divBdr>
        <w:top w:val="none" w:sz="0" w:space="0" w:color="auto"/>
        <w:left w:val="none" w:sz="0" w:space="0" w:color="auto"/>
        <w:bottom w:val="none" w:sz="0" w:space="0" w:color="auto"/>
        <w:right w:val="none" w:sz="0" w:space="0" w:color="auto"/>
      </w:divBdr>
    </w:div>
    <w:div w:id="686827924">
      <w:bodyDiv w:val="1"/>
      <w:marLeft w:val="0"/>
      <w:marRight w:val="0"/>
      <w:marTop w:val="0"/>
      <w:marBottom w:val="0"/>
      <w:divBdr>
        <w:top w:val="none" w:sz="0" w:space="0" w:color="auto"/>
        <w:left w:val="none" w:sz="0" w:space="0" w:color="auto"/>
        <w:bottom w:val="none" w:sz="0" w:space="0" w:color="auto"/>
        <w:right w:val="none" w:sz="0" w:space="0" w:color="auto"/>
      </w:divBdr>
    </w:div>
    <w:div w:id="689184776">
      <w:bodyDiv w:val="1"/>
      <w:marLeft w:val="0"/>
      <w:marRight w:val="0"/>
      <w:marTop w:val="0"/>
      <w:marBottom w:val="0"/>
      <w:divBdr>
        <w:top w:val="none" w:sz="0" w:space="0" w:color="auto"/>
        <w:left w:val="none" w:sz="0" w:space="0" w:color="auto"/>
        <w:bottom w:val="none" w:sz="0" w:space="0" w:color="auto"/>
        <w:right w:val="none" w:sz="0" w:space="0" w:color="auto"/>
      </w:divBdr>
    </w:div>
    <w:div w:id="712078371">
      <w:bodyDiv w:val="1"/>
      <w:marLeft w:val="0"/>
      <w:marRight w:val="0"/>
      <w:marTop w:val="0"/>
      <w:marBottom w:val="0"/>
      <w:divBdr>
        <w:top w:val="none" w:sz="0" w:space="0" w:color="auto"/>
        <w:left w:val="none" w:sz="0" w:space="0" w:color="auto"/>
        <w:bottom w:val="none" w:sz="0" w:space="0" w:color="auto"/>
        <w:right w:val="none" w:sz="0" w:space="0" w:color="auto"/>
      </w:divBdr>
    </w:div>
    <w:div w:id="739720053">
      <w:bodyDiv w:val="1"/>
      <w:marLeft w:val="0"/>
      <w:marRight w:val="0"/>
      <w:marTop w:val="0"/>
      <w:marBottom w:val="0"/>
      <w:divBdr>
        <w:top w:val="none" w:sz="0" w:space="0" w:color="auto"/>
        <w:left w:val="none" w:sz="0" w:space="0" w:color="auto"/>
        <w:bottom w:val="none" w:sz="0" w:space="0" w:color="auto"/>
        <w:right w:val="none" w:sz="0" w:space="0" w:color="auto"/>
      </w:divBdr>
    </w:div>
    <w:div w:id="784739722">
      <w:bodyDiv w:val="1"/>
      <w:marLeft w:val="0"/>
      <w:marRight w:val="0"/>
      <w:marTop w:val="0"/>
      <w:marBottom w:val="0"/>
      <w:divBdr>
        <w:top w:val="none" w:sz="0" w:space="0" w:color="auto"/>
        <w:left w:val="none" w:sz="0" w:space="0" w:color="auto"/>
        <w:bottom w:val="none" w:sz="0" w:space="0" w:color="auto"/>
        <w:right w:val="none" w:sz="0" w:space="0" w:color="auto"/>
      </w:divBdr>
    </w:div>
    <w:div w:id="785929530">
      <w:bodyDiv w:val="1"/>
      <w:marLeft w:val="0"/>
      <w:marRight w:val="0"/>
      <w:marTop w:val="0"/>
      <w:marBottom w:val="0"/>
      <w:divBdr>
        <w:top w:val="none" w:sz="0" w:space="0" w:color="auto"/>
        <w:left w:val="none" w:sz="0" w:space="0" w:color="auto"/>
        <w:bottom w:val="none" w:sz="0" w:space="0" w:color="auto"/>
        <w:right w:val="none" w:sz="0" w:space="0" w:color="auto"/>
      </w:divBdr>
    </w:div>
    <w:div w:id="805315395">
      <w:bodyDiv w:val="1"/>
      <w:marLeft w:val="0"/>
      <w:marRight w:val="0"/>
      <w:marTop w:val="0"/>
      <w:marBottom w:val="0"/>
      <w:divBdr>
        <w:top w:val="none" w:sz="0" w:space="0" w:color="auto"/>
        <w:left w:val="none" w:sz="0" w:space="0" w:color="auto"/>
        <w:bottom w:val="none" w:sz="0" w:space="0" w:color="auto"/>
        <w:right w:val="none" w:sz="0" w:space="0" w:color="auto"/>
      </w:divBdr>
    </w:div>
    <w:div w:id="859391280">
      <w:bodyDiv w:val="1"/>
      <w:marLeft w:val="0"/>
      <w:marRight w:val="0"/>
      <w:marTop w:val="0"/>
      <w:marBottom w:val="0"/>
      <w:divBdr>
        <w:top w:val="none" w:sz="0" w:space="0" w:color="auto"/>
        <w:left w:val="none" w:sz="0" w:space="0" w:color="auto"/>
        <w:bottom w:val="none" w:sz="0" w:space="0" w:color="auto"/>
        <w:right w:val="none" w:sz="0" w:space="0" w:color="auto"/>
      </w:divBdr>
    </w:div>
    <w:div w:id="899171949">
      <w:bodyDiv w:val="1"/>
      <w:marLeft w:val="0"/>
      <w:marRight w:val="0"/>
      <w:marTop w:val="0"/>
      <w:marBottom w:val="0"/>
      <w:divBdr>
        <w:top w:val="none" w:sz="0" w:space="0" w:color="auto"/>
        <w:left w:val="none" w:sz="0" w:space="0" w:color="auto"/>
        <w:bottom w:val="none" w:sz="0" w:space="0" w:color="auto"/>
        <w:right w:val="none" w:sz="0" w:space="0" w:color="auto"/>
      </w:divBdr>
    </w:div>
    <w:div w:id="913781423">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49894013">
      <w:bodyDiv w:val="1"/>
      <w:marLeft w:val="0"/>
      <w:marRight w:val="0"/>
      <w:marTop w:val="0"/>
      <w:marBottom w:val="0"/>
      <w:divBdr>
        <w:top w:val="none" w:sz="0" w:space="0" w:color="auto"/>
        <w:left w:val="none" w:sz="0" w:space="0" w:color="auto"/>
        <w:bottom w:val="none" w:sz="0" w:space="0" w:color="auto"/>
        <w:right w:val="none" w:sz="0" w:space="0" w:color="auto"/>
      </w:divBdr>
    </w:div>
    <w:div w:id="953904425">
      <w:bodyDiv w:val="1"/>
      <w:marLeft w:val="0"/>
      <w:marRight w:val="0"/>
      <w:marTop w:val="0"/>
      <w:marBottom w:val="0"/>
      <w:divBdr>
        <w:top w:val="none" w:sz="0" w:space="0" w:color="auto"/>
        <w:left w:val="none" w:sz="0" w:space="0" w:color="auto"/>
        <w:bottom w:val="none" w:sz="0" w:space="0" w:color="auto"/>
        <w:right w:val="none" w:sz="0" w:space="0" w:color="auto"/>
      </w:divBdr>
    </w:div>
    <w:div w:id="977148403">
      <w:bodyDiv w:val="1"/>
      <w:marLeft w:val="0"/>
      <w:marRight w:val="0"/>
      <w:marTop w:val="0"/>
      <w:marBottom w:val="0"/>
      <w:divBdr>
        <w:top w:val="none" w:sz="0" w:space="0" w:color="auto"/>
        <w:left w:val="none" w:sz="0" w:space="0" w:color="auto"/>
        <w:bottom w:val="none" w:sz="0" w:space="0" w:color="auto"/>
        <w:right w:val="none" w:sz="0" w:space="0" w:color="auto"/>
      </w:divBdr>
    </w:div>
    <w:div w:id="1018771477">
      <w:bodyDiv w:val="1"/>
      <w:marLeft w:val="0"/>
      <w:marRight w:val="0"/>
      <w:marTop w:val="0"/>
      <w:marBottom w:val="0"/>
      <w:divBdr>
        <w:top w:val="none" w:sz="0" w:space="0" w:color="auto"/>
        <w:left w:val="none" w:sz="0" w:space="0" w:color="auto"/>
        <w:bottom w:val="none" w:sz="0" w:space="0" w:color="auto"/>
        <w:right w:val="none" w:sz="0" w:space="0" w:color="auto"/>
      </w:divBdr>
    </w:div>
    <w:div w:id="1033380287">
      <w:bodyDiv w:val="1"/>
      <w:marLeft w:val="0"/>
      <w:marRight w:val="0"/>
      <w:marTop w:val="0"/>
      <w:marBottom w:val="0"/>
      <w:divBdr>
        <w:top w:val="none" w:sz="0" w:space="0" w:color="auto"/>
        <w:left w:val="none" w:sz="0" w:space="0" w:color="auto"/>
        <w:bottom w:val="none" w:sz="0" w:space="0" w:color="auto"/>
        <w:right w:val="none" w:sz="0" w:space="0" w:color="auto"/>
      </w:divBdr>
    </w:div>
    <w:div w:id="1048529053">
      <w:bodyDiv w:val="1"/>
      <w:marLeft w:val="0"/>
      <w:marRight w:val="0"/>
      <w:marTop w:val="0"/>
      <w:marBottom w:val="0"/>
      <w:divBdr>
        <w:top w:val="none" w:sz="0" w:space="0" w:color="auto"/>
        <w:left w:val="none" w:sz="0" w:space="0" w:color="auto"/>
        <w:bottom w:val="none" w:sz="0" w:space="0" w:color="auto"/>
        <w:right w:val="none" w:sz="0" w:space="0" w:color="auto"/>
      </w:divBdr>
    </w:div>
    <w:div w:id="1050348601">
      <w:bodyDiv w:val="1"/>
      <w:marLeft w:val="0"/>
      <w:marRight w:val="0"/>
      <w:marTop w:val="0"/>
      <w:marBottom w:val="0"/>
      <w:divBdr>
        <w:top w:val="none" w:sz="0" w:space="0" w:color="auto"/>
        <w:left w:val="none" w:sz="0" w:space="0" w:color="auto"/>
        <w:bottom w:val="none" w:sz="0" w:space="0" w:color="auto"/>
        <w:right w:val="none" w:sz="0" w:space="0" w:color="auto"/>
      </w:divBdr>
    </w:div>
    <w:div w:id="1062367532">
      <w:bodyDiv w:val="1"/>
      <w:marLeft w:val="0"/>
      <w:marRight w:val="0"/>
      <w:marTop w:val="0"/>
      <w:marBottom w:val="0"/>
      <w:divBdr>
        <w:top w:val="none" w:sz="0" w:space="0" w:color="auto"/>
        <w:left w:val="none" w:sz="0" w:space="0" w:color="auto"/>
        <w:bottom w:val="none" w:sz="0" w:space="0" w:color="auto"/>
        <w:right w:val="none" w:sz="0" w:space="0" w:color="auto"/>
      </w:divBdr>
    </w:div>
    <w:div w:id="1063018032">
      <w:bodyDiv w:val="1"/>
      <w:marLeft w:val="0"/>
      <w:marRight w:val="0"/>
      <w:marTop w:val="0"/>
      <w:marBottom w:val="0"/>
      <w:divBdr>
        <w:top w:val="none" w:sz="0" w:space="0" w:color="auto"/>
        <w:left w:val="none" w:sz="0" w:space="0" w:color="auto"/>
        <w:bottom w:val="none" w:sz="0" w:space="0" w:color="auto"/>
        <w:right w:val="none" w:sz="0" w:space="0" w:color="auto"/>
      </w:divBdr>
    </w:div>
    <w:div w:id="1075904824">
      <w:bodyDiv w:val="1"/>
      <w:marLeft w:val="0"/>
      <w:marRight w:val="0"/>
      <w:marTop w:val="0"/>
      <w:marBottom w:val="0"/>
      <w:divBdr>
        <w:top w:val="none" w:sz="0" w:space="0" w:color="auto"/>
        <w:left w:val="none" w:sz="0" w:space="0" w:color="auto"/>
        <w:bottom w:val="none" w:sz="0" w:space="0" w:color="auto"/>
        <w:right w:val="none" w:sz="0" w:space="0" w:color="auto"/>
      </w:divBdr>
    </w:div>
    <w:div w:id="1090195521">
      <w:bodyDiv w:val="1"/>
      <w:marLeft w:val="0"/>
      <w:marRight w:val="0"/>
      <w:marTop w:val="0"/>
      <w:marBottom w:val="0"/>
      <w:divBdr>
        <w:top w:val="none" w:sz="0" w:space="0" w:color="auto"/>
        <w:left w:val="none" w:sz="0" w:space="0" w:color="auto"/>
        <w:bottom w:val="none" w:sz="0" w:space="0" w:color="auto"/>
        <w:right w:val="none" w:sz="0" w:space="0" w:color="auto"/>
      </w:divBdr>
    </w:div>
    <w:div w:id="1133408153">
      <w:bodyDiv w:val="1"/>
      <w:marLeft w:val="0"/>
      <w:marRight w:val="0"/>
      <w:marTop w:val="0"/>
      <w:marBottom w:val="0"/>
      <w:divBdr>
        <w:top w:val="none" w:sz="0" w:space="0" w:color="auto"/>
        <w:left w:val="none" w:sz="0" w:space="0" w:color="auto"/>
        <w:bottom w:val="none" w:sz="0" w:space="0" w:color="auto"/>
        <w:right w:val="none" w:sz="0" w:space="0" w:color="auto"/>
      </w:divBdr>
    </w:div>
    <w:div w:id="1164668795">
      <w:bodyDiv w:val="1"/>
      <w:marLeft w:val="0"/>
      <w:marRight w:val="0"/>
      <w:marTop w:val="0"/>
      <w:marBottom w:val="0"/>
      <w:divBdr>
        <w:top w:val="none" w:sz="0" w:space="0" w:color="auto"/>
        <w:left w:val="none" w:sz="0" w:space="0" w:color="auto"/>
        <w:bottom w:val="none" w:sz="0" w:space="0" w:color="auto"/>
        <w:right w:val="none" w:sz="0" w:space="0" w:color="auto"/>
      </w:divBdr>
    </w:div>
    <w:div w:id="1172331116">
      <w:bodyDiv w:val="1"/>
      <w:marLeft w:val="0"/>
      <w:marRight w:val="0"/>
      <w:marTop w:val="0"/>
      <w:marBottom w:val="0"/>
      <w:divBdr>
        <w:top w:val="none" w:sz="0" w:space="0" w:color="auto"/>
        <w:left w:val="none" w:sz="0" w:space="0" w:color="auto"/>
        <w:bottom w:val="none" w:sz="0" w:space="0" w:color="auto"/>
        <w:right w:val="none" w:sz="0" w:space="0" w:color="auto"/>
      </w:divBdr>
    </w:div>
    <w:div w:id="1199397022">
      <w:bodyDiv w:val="1"/>
      <w:marLeft w:val="0"/>
      <w:marRight w:val="0"/>
      <w:marTop w:val="0"/>
      <w:marBottom w:val="0"/>
      <w:divBdr>
        <w:top w:val="none" w:sz="0" w:space="0" w:color="auto"/>
        <w:left w:val="none" w:sz="0" w:space="0" w:color="auto"/>
        <w:bottom w:val="none" w:sz="0" w:space="0" w:color="auto"/>
        <w:right w:val="none" w:sz="0" w:space="0" w:color="auto"/>
      </w:divBdr>
    </w:div>
    <w:div w:id="1204099146">
      <w:bodyDiv w:val="1"/>
      <w:marLeft w:val="0"/>
      <w:marRight w:val="0"/>
      <w:marTop w:val="0"/>
      <w:marBottom w:val="0"/>
      <w:divBdr>
        <w:top w:val="none" w:sz="0" w:space="0" w:color="auto"/>
        <w:left w:val="none" w:sz="0" w:space="0" w:color="auto"/>
        <w:bottom w:val="none" w:sz="0" w:space="0" w:color="auto"/>
        <w:right w:val="none" w:sz="0" w:space="0" w:color="auto"/>
      </w:divBdr>
    </w:div>
    <w:div w:id="1207833111">
      <w:bodyDiv w:val="1"/>
      <w:marLeft w:val="0"/>
      <w:marRight w:val="0"/>
      <w:marTop w:val="0"/>
      <w:marBottom w:val="0"/>
      <w:divBdr>
        <w:top w:val="none" w:sz="0" w:space="0" w:color="auto"/>
        <w:left w:val="none" w:sz="0" w:space="0" w:color="auto"/>
        <w:bottom w:val="none" w:sz="0" w:space="0" w:color="auto"/>
        <w:right w:val="none" w:sz="0" w:space="0" w:color="auto"/>
      </w:divBdr>
    </w:div>
    <w:div w:id="1211957884">
      <w:bodyDiv w:val="1"/>
      <w:marLeft w:val="0"/>
      <w:marRight w:val="0"/>
      <w:marTop w:val="0"/>
      <w:marBottom w:val="0"/>
      <w:divBdr>
        <w:top w:val="none" w:sz="0" w:space="0" w:color="auto"/>
        <w:left w:val="none" w:sz="0" w:space="0" w:color="auto"/>
        <w:bottom w:val="none" w:sz="0" w:space="0" w:color="auto"/>
        <w:right w:val="none" w:sz="0" w:space="0" w:color="auto"/>
      </w:divBdr>
    </w:div>
    <w:div w:id="1260212085">
      <w:bodyDiv w:val="1"/>
      <w:marLeft w:val="0"/>
      <w:marRight w:val="0"/>
      <w:marTop w:val="0"/>
      <w:marBottom w:val="0"/>
      <w:divBdr>
        <w:top w:val="none" w:sz="0" w:space="0" w:color="auto"/>
        <w:left w:val="none" w:sz="0" w:space="0" w:color="auto"/>
        <w:bottom w:val="none" w:sz="0" w:space="0" w:color="auto"/>
        <w:right w:val="none" w:sz="0" w:space="0" w:color="auto"/>
      </w:divBdr>
    </w:div>
    <w:div w:id="1260598320">
      <w:bodyDiv w:val="1"/>
      <w:marLeft w:val="0"/>
      <w:marRight w:val="0"/>
      <w:marTop w:val="0"/>
      <w:marBottom w:val="0"/>
      <w:divBdr>
        <w:top w:val="none" w:sz="0" w:space="0" w:color="auto"/>
        <w:left w:val="none" w:sz="0" w:space="0" w:color="auto"/>
        <w:bottom w:val="none" w:sz="0" w:space="0" w:color="auto"/>
        <w:right w:val="none" w:sz="0" w:space="0" w:color="auto"/>
      </w:divBdr>
    </w:div>
    <w:div w:id="1268154082">
      <w:bodyDiv w:val="1"/>
      <w:marLeft w:val="0"/>
      <w:marRight w:val="0"/>
      <w:marTop w:val="0"/>
      <w:marBottom w:val="0"/>
      <w:divBdr>
        <w:top w:val="none" w:sz="0" w:space="0" w:color="auto"/>
        <w:left w:val="none" w:sz="0" w:space="0" w:color="auto"/>
        <w:bottom w:val="none" w:sz="0" w:space="0" w:color="auto"/>
        <w:right w:val="none" w:sz="0" w:space="0" w:color="auto"/>
      </w:divBdr>
    </w:div>
    <w:div w:id="1271815621">
      <w:bodyDiv w:val="1"/>
      <w:marLeft w:val="0"/>
      <w:marRight w:val="0"/>
      <w:marTop w:val="0"/>
      <w:marBottom w:val="0"/>
      <w:divBdr>
        <w:top w:val="none" w:sz="0" w:space="0" w:color="auto"/>
        <w:left w:val="none" w:sz="0" w:space="0" w:color="auto"/>
        <w:bottom w:val="none" w:sz="0" w:space="0" w:color="auto"/>
        <w:right w:val="none" w:sz="0" w:space="0" w:color="auto"/>
      </w:divBdr>
    </w:div>
    <w:div w:id="1287084591">
      <w:bodyDiv w:val="1"/>
      <w:marLeft w:val="0"/>
      <w:marRight w:val="0"/>
      <w:marTop w:val="0"/>
      <w:marBottom w:val="0"/>
      <w:divBdr>
        <w:top w:val="none" w:sz="0" w:space="0" w:color="auto"/>
        <w:left w:val="none" w:sz="0" w:space="0" w:color="auto"/>
        <w:bottom w:val="none" w:sz="0" w:space="0" w:color="auto"/>
        <w:right w:val="none" w:sz="0" w:space="0" w:color="auto"/>
      </w:divBdr>
    </w:div>
    <w:div w:id="1290011957">
      <w:bodyDiv w:val="1"/>
      <w:marLeft w:val="0"/>
      <w:marRight w:val="0"/>
      <w:marTop w:val="0"/>
      <w:marBottom w:val="0"/>
      <w:divBdr>
        <w:top w:val="none" w:sz="0" w:space="0" w:color="auto"/>
        <w:left w:val="none" w:sz="0" w:space="0" w:color="auto"/>
        <w:bottom w:val="none" w:sz="0" w:space="0" w:color="auto"/>
        <w:right w:val="none" w:sz="0" w:space="0" w:color="auto"/>
      </w:divBdr>
    </w:div>
    <w:div w:id="1310092525">
      <w:bodyDiv w:val="1"/>
      <w:marLeft w:val="0"/>
      <w:marRight w:val="0"/>
      <w:marTop w:val="0"/>
      <w:marBottom w:val="0"/>
      <w:divBdr>
        <w:top w:val="none" w:sz="0" w:space="0" w:color="auto"/>
        <w:left w:val="none" w:sz="0" w:space="0" w:color="auto"/>
        <w:bottom w:val="none" w:sz="0" w:space="0" w:color="auto"/>
        <w:right w:val="none" w:sz="0" w:space="0" w:color="auto"/>
      </w:divBdr>
    </w:div>
    <w:div w:id="1321350653">
      <w:bodyDiv w:val="1"/>
      <w:marLeft w:val="0"/>
      <w:marRight w:val="0"/>
      <w:marTop w:val="0"/>
      <w:marBottom w:val="0"/>
      <w:divBdr>
        <w:top w:val="none" w:sz="0" w:space="0" w:color="auto"/>
        <w:left w:val="none" w:sz="0" w:space="0" w:color="auto"/>
        <w:bottom w:val="none" w:sz="0" w:space="0" w:color="auto"/>
        <w:right w:val="none" w:sz="0" w:space="0" w:color="auto"/>
      </w:divBdr>
    </w:div>
    <w:div w:id="1338390470">
      <w:bodyDiv w:val="1"/>
      <w:marLeft w:val="0"/>
      <w:marRight w:val="0"/>
      <w:marTop w:val="0"/>
      <w:marBottom w:val="0"/>
      <w:divBdr>
        <w:top w:val="none" w:sz="0" w:space="0" w:color="auto"/>
        <w:left w:val="none" w:sz="0" w:space="0" w:color="auto"/>
        <w:bottom w:val="none" w:sz="0" w:space="0" w:color="auto"/>
        <w:right w:val="none" w:sz="0" w:space="0" w:color="auto"/>
      </w:divBdr>
    </w:div>
    <w:div w:id="1341934159">
      <w:bodyDiv w:val="1"/>
      <w:marLeft w:val="0"/>
      <w:marRight w:val="0"/>
      <w:marTop w:val="0"/>
      <w:marBottom w:val="0"/>
      <w:divBdr>
        <w:top w:val="none" w:sz="0" w:space="0" w:color="auto"/>
        <w:left w:val="none" w:sz="0" w:space="0" w:color="auto"/>
        <w:bottom w:val="none" w:sz="0" w:space="0" w:color="auto"/>
        <w:right w:val="none" w:sz="0" w:space="0" w:color="auto"/>
      </w:divBdr>
    </w:div>
    <w:div w:id="1346323936">
      <w:bodyDiv w:val="1"/>
      <w:marLeft w:val="0"/>
      <w:marRight w:val="0"/>
      <w:marTop w:val="0"/>
      <w:marBottom w:val="0"/>
      <w:divBdr>
        <w:top w:val="none" w:sz="0" w:space="0" w:color="auto"/>
        <w:left w:val="none" w:sz="0" w:space="0" w:color="auto"/>
        <w:bottom w:val="none" w:sz="0" w:space="0" w:color="auto"/>
        <w:right w:val="none" w:sz="0" w:space="0" w:color="auto"/>
      </w:divBdr>
    </w:div>
    <w:div w:id="1352804170">
      <w:bodyDiv w:val="1"/>
      <w:marLeft w:val="0"/>
      <w:marRight w:val="0"/>
      <w:marTop w:val="0"/>
      <w:marBottom w:val="0"/>
      <w:divBdr>
        <w:top w:val="none" w:sz="0" w:space="0" w:color="auto"/>
        <w:left w:val="none" w:sz="0" w:space="0" w:color="auto"/>
        <w:bottom w:val="none" w:sz="0" w:space="0" w:color="auto"/>
        <w:right w:val="none" w:sz="0" w:space="0" w:color="auto"/>
      </w:divBdr>
    </w:div>
    <w:div w:id="1366635682">
      <w:bodyDiv w:val="1"/>
      <w:marLeft w:val="0"/>
      <w:marRight w:val="0"/>
      <w:marTop w:val="0"/>
      <w:marBottom w:val="0"/>
      <w:divBdr>
        <w:top w:val="none" w:sz="0" w:space="0" w:color="auto"/>
        <w:left w:val="none" w:sz="0" w:space="0" w:color="auto"/>
        <w:bottom w:val="none" w:sz="0" w:space="0" w:color="auto"/>
        <w:right w:val="none" w:sz="0" w:space="0" w:color="auto"/>
      </w:divBdr>
    </w:div>
    <w:div w:id="1487746781">
      <w:bodyDiv w:val="1"/>
      <w:marLeft w:val="0"/>
      <w:marRight w:val="0"/>
      <w:marTop w:val="0"/>
      <w:marBottom w:val="0"/>
      <w:divBdr>
        <w:top w:val="none" w:sz="0" w:space="0" w:color="auto"/>
        <w:left w:val="none" w:sz="0" w:space="0" w:color="auto"/>
        <w:bottom w:val="none" w:sz="0" w:space="0" w:color="auto"/>
        <w:right w:val="none" w:sz="0" w:space="0" w:color="auto"/>
      </w:divBdr>
    </w:div>
    <w:div w:id="1507942281">
      <w:bodyDiv w:val="1"/>
      <w:marLeft w:val="0"/>
      <w:marRight w:val="0"/>
      <w:marTop w:val="0"/>
      <w:marBottom w:val="0"/>
      <w:divBdr>
        <w:top w:val="none" w:sz="0" w:space="0" w:color="auto"/>
        <w:left w:val="none" w:sz="0" w:space="0" w:color="auto"/>
        <w:bottom w:val="none" w:sz="0" w:space="0" w:color="auto"/>
        <w:right w:val="none" w:sz="0" w:space="0" w:color="auto"/>
      </w:divBdr>
    </w:div>
    <w:div w:id="1567762663">
      <w:bodyDiv w:val="1"/>
      <w:marLeft w:val="0"/>
      <w:marRight w:val="0"/>
      <w:marTop w:val="0"/>
      <w:marBottom w:val="0"/>
      <w:divBdr>
        <w:top w:val="none" w:sz="0" w:space="0" w:color="auto"/>
        <w:left w:val="none" w:sz="0" w:space="0" w:color="auto"/>
        <w:bottom w:val="none" w:sz="0" w:space="0" w:color="auto"/>
        <w:right w:val="none" w:sz="0" w:space="0" w:color="auto"/>
      </w:divBdr>
    </w:div>
    <w:div w:id="1584342140">
      <w:bodyDiv w:val="1"/>
      <w:marLeft w:val="0"/>
      <w:marRight w:val="0"/>
      <w:marTop w:val="0"/>
      <w:marBottom w:val="0"/>
      <w:divBdr>
        <w:top w:val="none" w:sz="0" w:space="0" w:color="auto"/>
        <w:left w:val="none" w:sz="0" w:space="0" w:color="auto"/>
        <w:bottom w:val="none" w:sz="0" w:space="0" w:color="auto"/>
        <w:right w:val="none" w:sz="0" w:space="0" w:color="auto"/>
      </w:divBdr>
    </w:div>
    <w:div w:id="1627085521">
      <w:bodyDiv w:val="1"/>
      <w:marLeft w:val="0"/>
      <w:marRight w:val="0"/>
      <w:marTop w:val="0"/>
      <w:marBottom w:val="0"/>
      <w:divBdr>
        <w:top w:val="none" w:sz="0" w:space="0" w:color="auto"/>
        <w:left w:val="none" w:sz="0" w:space="0" w:color="auto"/>
        <w:bottom w:val="none" w:sz="0" w:space="0" w:color="auto"/>
        <w:right w:val="none" w:sz="0" w:space="0" w:color="auto"/>
      </w:divBdr>
    </w:div>
    <w:div w:id="1690370274">
      <w:bodyDiv w:val="1"/>
      <w:marLeft w:val="0"/>
      <w:marRight w:val="0"/>
      <w:marTop w:val="0"/>
      <w:marBottom w:val="0"/>
      <w:divBdr>
        <w:top w:val="none" w:sz="0" w:space="0" w:color="auto"/>
        <w:left w:val="none" w:sz="0" w:space="0" w:color="auto"/>
        <w:bottom w:val="none" w:sz="0" w:space="0" w:color="auto"/>
        <w:right w:val="none" w:sz="0" w:space="0" w:color="auto"/>
      </w:divBdr>
    </w:div>
    <w:div w:id="1723603576">
      <w:bodyDiv w:val="1"/>
      <w:marLeft w:val="0"/>
      <w:marRight w:val="0"/>
      <w:marTop w:val="0"/>
      <w:marBottom w:val="0"/>
      <w:divBdr>
        <w:top w:val="none" w:sz="0" w:space="0" w:color="auto"/>
        <w:left w:val="none" w:sz="0" w:space="0" w:color="auto"/>
        <w:bottom w:val="none" w:sz="0" w:space="0" w:color="auto"/>
        <w:right w:val="none" w:sz="0" w:space="0" w:color="auto"/>
      </w:divBdr>
    </w:div>
    <w:div w:id="1734890696">
      <w:bodyDiv w:val="1"/>
      <w:marLeft w:val="0"/>
      <w:marRight w:val="0"/>
      <w:marTop w:val="0"/>
      <w:marBottom w:val="0"/>
      <w:divBdr>
        <w:top w:val="none" w:sz="0" w:space="0" w:color="auto"/>
        <w:left w:val="none" w:sz="0" w:space="0" w:color="auto"/>
        <w:bottom w:val="none" w:sz="0" w:space="0" w:color="auto"/>
        <w:right w:val="none" w:sz="0" w:space="0" w:color="auto"/>
      </w:divBdr>
    </w:div>
    <w:div w:id="1738238510">
      <w:bodyDiv w:val="1"/>
      <w:marLeft w:val="0"/>
      <w:marRight w:val="0"/>
      <w:marTop w:val="0"/>
      <w:marBottom w:val="0"/>
      <w:divBdr>
        <w:top w:val="none" w:sz="0" w:space="0" w:color="auto"/>
        <w:left w:val="none" w:sz="0" w:space="0" w:color="auto"/>
        <w:bottom w:val="none" w:sz="0" w:space="0" w:color="auto"/>
        <w:right w:val="none" w:sz="0" w:space="0" w:color="auto"/>
      </w:divBdr>
    </w:div>
    <w:div w:id="1758944369">
      <w:bodyDiv w:val="1"/>
      <w:marLeft w:val="0"/>
      <w:marRight w:val="0"/>
      <w:marTop w:val="0"/>
      <w:marBottom w:val="0"/>
      <w:divBdr>
        <w:top w:val="none" w:sz="0" w:space="0" w:color="auto"/>
        <w:left w:val="none" w:sz="0" w:space="0" w:color="auto"/>
        <w:bottom w:val="none" w:sz="0" w:space="0" w:color="auto"/>
        <w:right w:val="none" w:sz="0" w:space="0" w:color="auto"/>
      </w:divBdr>
    </w:div>
    <w:div w:id="1768455775">
      <w:bodyDiv w:val="1"/>
      <w:marLeft w:val="0"/>
      <w:marRight w:val="0"/>
      <w:marTop w:val="0"/>
      <w:marBottom w:val="0"/>
      <w:divBdr>
        <w:top w:val="none" w:sz="0" w:space="0" w:color="auto"/>
        <w:left w:val="none" w:sz="0" w:space="0" w:color="auto"/>
        <w:bottom w:val="none" w:sz="0" w:space="0" w:color="auto"/>
        <w:right w:val="none" w:sz="0" w:space="0" w:color="auto"/>
      </w:divBdr>
    </w:div>
    <w:div w:id="1782912306">
      <w:bodyDiv w:val="1"/>
      <w:marLeft w:val="0"/>
      <w:marRight w:val="0"/>
      <w:marTop w:val="0"/>
      <w:marBottom w:val="0"/>
      <w:divBdr>
        <w:top w:val="none" w:sz="0" w:space="0" w:color="auto"/>
        <w:left w:val="none" w:sz="0" w:space="0" w:color="auto"/>
        <w:bottom w:val="none" w:sz="0" w:space="0" w:color="auto"/>
        <w:right w:val="none" w:sz="0" w:space="0" w:color="auto"/>
      </w:divBdr>
    </w:div>
    <w:div w:id="1816218255">
      <w:bodyDiv w:val="1"/>
      <w:marLeft w:val="0"/>
      <w:marRight w:val="0"/>
      <w:marTop w:val="0"/>
      <w:marBottom w:val="0"/>
      <w:divBdr>
        <w:top w:val="none" w:sz="0" w:space="0" w:color="auto"/>
        <w:left w:val="none" w:sz="0" w:space="0" w:color="auto"/>
        <w:bottom w:val="none" w:sz="0" w:space="0" w:color="auto"/>
        <w:right w:val="none" w:sz="0" w:space="0" w:color="auto"/>
      </w:divBdr>
    </w:div>
    <w:div w:id="1830437218">
      <w:bodyDiv w:val="1"/>
      <w:marLeft w:val="0"/>
      <w:marRight w:val="0"/>
      <w:marTop w:val="0"/>
      <w:marBottom w:val="0"/>
      <w:divBdr>
        <w:top w:val="none" w:sz="0" w:space="0" w:color="auto"/>
        <w:left w:val="none" w:sz="0" w:space="0" w:color="auto"/>
        <w:bottom w:val="none" w:sz="0" w:space="0" w:color="auto"/>
        <w:right w:val="none" w:sz="0" w:space="0" w:color="auto"/>
      </w:divBdr>
    </w:div>
    <w:div w:id="1868521476">
      <w:bodyDiv w:val="1"/>
      <w:marLeft w:val="0"/>
      <w:marRight w:val="0"/>
      <w:marTop w:val="0"/>
      <w:marBottom w:val="0"/>
      <w:divBdr>
        <w:top w:val="none" w:sz="0" w:space="0" w:color="auto"/>
        <w:left w:val="none" w:sz="0" w:space="0" w:color="auto"/>
        <w:bottom w:val="none" w:sz="0" w:space="0" w:color="auto"/>
        <w:right w:val="none" w:sz="0" w:space="0" w:color="auto"/>
      </w:divBdr>
    </w:div>
    <w:div w:id="1872450045">
      <w:bodyDiv w:val="1"/>
      <w:marLeft w:val="0"/>
      <w:marRight w:val="0"/>
      <w:marTop w:val="0"/>
      <w:marBottom w:val="0"/>
      <w:divBdr>
        <w:top w:val="none" w:sz="0" w:space="0" w:color="auto"/>
        <w:left w:val="none" w:sz="0" w:space="0" w:color="auto"/>
        <w:bottom w:val="none" w:sz="0" w:space="0" w:color="auto"/>
        <w:right w:val="none" w:sz="0" w:space="0" w:color="auto"/>
      </w:divBdr>
    </w:div>
    <w:div w:id="1894584306">
      <w:bodyDiv w:val="1"/>
      <w:marLeft w:val="0"/>
      <w:marRight w:val="0"/>
      <w:marTop w:val="0"/>
      <w:marBottom w:val="0"/>
      <w:divBdr>
        <w:top w:val="none" w:sz="0" w:space="0" w:color="auto"/>
        <w:left w:val="none" w:sz="0" w:space="0" w:color="auto"/>
        <w:bottom w:val="none" w:sz="0" w:space="0" w:color="auto"/>
        <w:right w:val="none" w:sz="0" w:space="0" w:color="auto"/>
      </w:divBdr>
    </w:div>
    <w:div w:id="1909605855">
      <w:bodyDiv w:val="1"/>
      <w:marLeft w:val="0"/>
      <w:marRight w:val="0"/>
      <w:marTop w:val="0"/>
      <w:marBottom w:val="0"/>
      <w:divBdr>
        <w:top w:val="none" w:sz="0" w:space="0" w:color="auto"/>
        <w:left w:val="none" w:sz="0" w:space="0" w:color="auto"/>
        <w:bottom w:val="none" w:sz="0" w:space="0" w:color="auto"/>
        <w:right w:val="none" w:sz="0" w:space="0" w:color="auto"/>
      </w:divBdr>
    </w:div>
    <w:div w:id="1912349075">
      <w:bodyDiv w:val="1"/>
      <w:marLeft w:val="0"/>
      <w:marRight w:val="0"/>
      <w:marTop w:val="0"/>
      <w:marBottom w:val="0"/>
      <w:divBdr>
        <w:top w:val="none" w:sz="0" w:space="0" w:color="auto"/>
        <w:left w:val="none" w:sz="0" w:space="0" w:color="auto"/>
        <w:bottom w:val="none" w:sz="0" w:space="0" w:color="auto"/>
        <w:right w:val="none" w:sz="0" w:space="0" w:color="auto"/>
      </w:divBdr>
    </w:div>
    <w:div w:id="1925452570">
      <w:bodyDiv w:val="1"/>
      <w:marLeft w:val="0"/>
      <w:marRight w:val="0"/>
      <w:marTop w:val="0"/>
      <w:marBottom w:val="0"/>
      <w:divBdr>
        <w:top w:val="none" w:sz="0" w:space="0" w:color="auto"/>
        <w:left w:val="none" w:sz="0" w:space="0" w:color="auto"/>
        <w:bottom w:val="none" w:sz="0" w:space="0" w:color="auto"/>
        <w:right w:val="none" w:sz="0" w:space="0" w:color="auto"/>
      </w:divBdr>
    </w:div>
    <w:div w:id="1932202522">
      <w:bodyDiv w:val="1"/>
      <w:marLeft w:val="0"/>
      <w:marRight w:val="0"/>
      <w:marTop w:val="0"/>
      <w:marBottom w:val="0"/>
      <w:divBdr>
        <w:top w:val="none" w:sz="0" w:space="0" w:color="auto"/>
        <w:left w:val="none" w:sz="0" w:space="0" w:color="auto"/>
        <w:bottom w:val="none" w:sz="0" w:space="0" w:color="auto"/>
        <w:right w:val="none" w:sz="0" w:space="0" w:color="auto"/>
      </w:divBdr>
    </w:div>
    <w:div w:id="1938829687">
      <w:bodyDiv w:val="1"/>
      <w:marLeft w:val="0"/>
      <w:marRight w:val="0"/>
      <w:marTop w:val="0"/>
      <w:marBottom w:val="0"/>
      <w:divBdr>
        <w:top w:val="none" w:sz="0" w:space="0" w:color="auto"/>
        <w:left w:val="none" w:sz="0" w:space="0" w:color="auto"/>
        <w:bottom w:val="none" w:sz="0" w:space="0" w:color="auto"/>
        <w:right w:val="none" w:sz="0" w:space="0" w:color="auto"/>
      </w:divBdr>
    </w:div>
    <w:div w:id="1959294752">
      <w:bodyDiv w:val="1"/>
      <w:marLeft w:val="0"/>
      <w:marRight w:val="0"/>
      <w:marTop w:val="0"/>
      <w:marBottom w:val="0"/>
      <w:divBdr>
        <w:top w:val="none" w:sz="0" w:space="0" w:color="auto"/>
        <w:left w:val="none" w:sz="0" w:space="0" w:color="auto"/>
        <w:bottom w:val="none" w:sz="0" w:space="0" w:color="auto"/>
        <w:right w:val="none" w:sz="0" w:space="0" w:color="auto"/>
      </w:divBdr>
    </w:div>
    <w:div w:id="2033529078">
      <w:bodyDiv w:val="1"/>
      <w:marLeft w:val="0"/>
      <w:marRight w:val="0"/>
      <w:marTop w:val="0"/>
      <w:marBottom w:val="0"/>
      <w:divBdr>
        <w:top w:val="none" w:sz="0" w:space="0" w:color="auto"/>
        <w:left w:val="none" w:sz="0" w:space="0" w:color="auto"/>
        <w:bottom w:val="none" w:sz="0" w:space="0" w:color="auto"/>
        <w:right w:val="none" w:sz="0" w:space="0" w:color="auto"/>
      </w:divBdr>
    </w:div>
    <w:div w:id="2068723404">
      <w:bodyDiv w:val="1"/>
      <w:marLeft w:val="0"/>
      <w:marRight w:val="0"/>
      <w:marTop w:val="0"/>
      <w:marBottom w:val="0"/>
      <w:divBdr>
        <w:top w:val="none" w:sz="0" w:space="0" w:color="auto"/>
        <w:left w:val="none" w:sz="0" w:space="0" w:color="auto"/>
        <w:bottom w:val="none" w:sz="0" w:space="0" w:color="auto"/>
        <w:right w:val="none" w:sz="0" w:space="0" w:color="auto"/>
      </w:divBdr>
    </w:div>
    <w:div w:id="2076970380">
      <w:bodyDiv w:val="1"/>
      <w:marLeft w:val="0"/>
      <w:marRight w:val="0"/>
      <w:marTop w:val="0"/>
      <w:marBottom w:val="0"/>
      <w:divBdr>
        <w:top w:val="none" w:sz="0" w:space="0" w:color="auto"/>
        <w:left w:val="none" w:sz="0" w:space="0" w:color="auto"/>
        <w:bottom w:val="none" w:sz="0" w:space="0" w:color="auto"/>
        <w:right w:val="none" w:sz="0" w:space="0" w:color="auto"/>
      </w:divBdr>
    </w:div>
    <w:div w:id="2109498611">
      <w:bodyDiv w:val="1"/>
      <w:marLeft w:val="0"/>
      <w:marRight w:val="0"/>
      <w:marTop w:val="0"/>
      <w:marBottom w:val="0"/>
      <w:divBdr>
        <w:top w:val="none" w:sz="0" w:space="0" w:color="auto"/>
        <w:left w:val="none" w:sz="0" w:space="0" w:color="auto"/>
        <w:bottom w:val="none" w:sz="0" w:space="0" w:color="auto"/>
        <w:right w:val="none" w:sz="0" w:space="0" w:color="auto"/>
      </w:divBdr>
    </w:div>
    <w:div w:id="214449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4120</Words>
  <Characters>22662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Escalante Castro</dc:creator>
  <cp:keywords/>
  <dc:description/>
  <cp:lastModifiedBy>Eduar Raul Chi Santana</cp:lastModifiedBy>
  <cp:revision>2</cp:revision>
  <dcterms:created xsi:type="dcterms:W3CDTF">2026-04-29T16:21:00Z</dcterms:created>
  <dcterms:modified xsi:type="dcterms:W3CDTF">2026-04-29T16:21:00Z</dcterms:modified>
</cp:coreProperties>
</file>