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F676F" w14:textId="77777777" w:rsidR="00F966E3" w:rsidRDefault="00F966E3" w:rsidP="00F966E3">
      <w:pPr>
        <w:spacing w:after="200"/>
        <w:jc w:val="center"/>
        <w:rPr>
          <w:rFonts w:ascii="Lato" w:hAnsi="Lato" w:cs="Arial"/>
          <w:b/>
          <w:sz w:val="20"/>
          <w:szCs w:val="20"/>
          <w:lang w:eastAsia="en-US"/>
        </w:rPr>
      </w:pPr>
      <w:r>
        <w:rPr>
          <w:rFonts w:ascii="Lato" w:hAnsi="Lato" w:cs="Arial"/>
          <w:b/>
          <w:sz w:val="20"/>
          <w:szCs w:val="20"/>
          <w:lang w:eastAsia="en-US"/>
        </w:rPr>
        <w:t>Notas a los Estados Financieros</w:t>
      </w:r>
    </w:p>
    <w:p w14:paraId="5E2FD614" w14:textId="0B5940D2" w:rsidR="00F966E3" w:rsidRDefault="00F966E3" w:rsidP="00F966E3">
      <w:pPr>
        <w:spacing w:after="200"/>
        <w:jc w:val="center"/>
        <w:rPr>
          <w:rFonts w:ascii="Lato" w:hAnsi="Lato" w:cs="Arial"/>
          <w:b/>
          <w:sz w:val="20"/>
          <w:szCs w:val="20"/>
          <w:lang w:eastAsia="en-US"/>
        </w:rPr>
      </w:pPr>
      <w:r>
        <w:rPr>
          <w:rFonts w:ascii="Lato" w:hAnsi="Lato" w:cs="Arial"/>
          <w:b/>
          <w:sz w:val="20"/>
          <w:szCs w:val="20"/>
          <w:lang w:eastAsia="en-US"/>
        </w:rPr>
        <w:t>Al 31 de marzo de 2026</w:t>
      </w:r>
    </w:p>
    <w:p w14:paraId="6C34A56A" w14:textId="77777777" w:rsidR="00F966E3" w:rsidRDefault="00F966E3" w:rsidP="00F966E3">
      <w:pPr>
        <w:spacing w:after="200"/>
        <w:jc w:val="center"/>
        <w:rPr>
          <w:rFonts w:ascii="Lato" w:hAnsi="Lato" w:cs="Arial"/>
          <w:b/>
          <w:sz w:val="20"/>
          <w:szCs w:val="20"/>
          <w:lang w:eastAsia="en-US"/>
        </w:rPr>
      </w:pPr>
      <w:r>
        <w:rPr>
          <w:rFonts w:ascii="Lato" w:hAnsi="Lato" w:cs="Arial"/>
          <w:b/>
          <w:sz w:val="20"/>
          <w:szCs w:val="20"/>
          <w:lang w:eastAsia="en-US"/>
        </w:rPr>
        <w:t>Cifras en Pesos</w:t>
      </w:r>
    </w:p>
    <w:p w14:paraId="3ABABFC8" w14:textId="77777777" w:rsidR="00F966E3" w:rsidRDefault="00F966E3" w:rsidP="00F966E3">
      <w:pPr>
        <w:jc w:val="both"/>
        <w:rPr>
          <w:rFonts w:ascii="Lato" w:hAnsi="Lato"/>
          <w:noProof/>
          <w:sz w:val="20"/>
          <w:szCs w:val="20"/>
        </w:rPr>
      </w:pPr>
      <w:r>
        <w:rPr>
          <w:rFonts w:ascii="Lato" w:hAnsi="Lato" w:cs="Arial"/>
          <w:b/>
          <w:sz w:val="20"/>
          <w:szCs w:val="20"/>
          <w:lang w:eastAsia="en-US"/>
        </w:rPr>
        <w:t>Ente Público:  AUDITORÍA SUPERIOR DEL ESTADO DE YUCATÁN</w:t>
      </w:r>
    </w:p>
    <w:p w14:paraId="7BB7B357" w14:textId="77777777" w:rsidR="00F966E3" w:rsidRDefault="00F966E3" w:rsidP="00A850E4">
      <w:pPr>
        <w:jc w:val="both"/>
        <w:rPr>
          <w:rFonts w:ascii="Lato" w:hAnsi="Lato"/>
          <w:noProof/>
          <w:sz w:val="20"/>
          <w:szCs w:val="20"/>
        </w:rPr>
      </w:pPr>
    </w:p>
    <w:p w14:paraId="6DAF8790" w14:textId="77777777" w:rsidR="00F966E3" w:rsidRDefault="00F966E3" w:rsidP="00A850E4">
      <w:pPr>
        <w:jc w:val="both"/>
        <w:rPr>
          <w:rFonts w:ascii="Lato" w:hAnsi="Lato"/>
          <w:noProof/>
          <w:sz w:val="20"/>
          <w:szCs w:val="20"/>
        </w:rPr>
      </w:pPr>
    </w:p>
    <w:p w14:paraId="2E76911D" w14:textId="50126B69" w:rsidR="00A850E4" w:rsidRPr="00F966E3" w:rsidRDefault="00A850E4" w:rsidP="00A850E4">
      <w:pPr>
        <w:jc w:val="both"/>
        <w:rPr>
          <w:rFonts w:ascii="Lato" w:hAnsi="Lato"/>
          <w:noProof/>
          <w:sz w:val="20"/>
          <w:szCs w:val="20"/>
        </w:rPr>
      </w:pPr>
      <w:r w:rsidRPr="00F966E3">
        <w:rPr>
          <w:rFonts w:ascii="Lato" w:hAnsi="Lato"/>
          <w:noProof/>
          <w:sz w:val="20"/>
          <w:szCs w:val="20"/>
        </w:rPr>
        <w:t xml:space="preserve">Con el propósito de dar cumplimiento a los artículos </w:t>
      </w:r>
      <w:r w:rsidR="002F66EC" w:rsidRPr="00F966E3">
        <w:rPr>
          <w:rFonts w:ascii="Lato" w:hAnsi="Lato"/>
          <w:noProof/>
          <w:sz w:val="20"/>
          <w:szCs w:val="20"/>
        </w:rPr>
        <w:t xml:space="preserve">46, fracción I, inciso g), 47 y 49 </w:t>
      </w:r>
      <w:r w:rsidRPr="00F966E3">
        <w:rPr>
          <w:rFonts w:ascii="Lato" w:hAnsi="Lato"/>
          <w:noProof/>
          <w:sz w:val="20"/>
          <w:szCs w:val="20"/>
        </w:rPr>
        <w:t>de la Ley General de Contabilidad Gubernamental, los entes públicos deberán acompañar notas a los estados financieros cuyos rubros así lo requieran teniendo presente los postulados de revelación</w:t>
      </w:r>
      <w:r w:rsidR="002F66EC" w:rsidRPr="00F966E3">
        <w:rPr>
          <w:rFonts w:ascii="Lato" w:hAnsi="Lato"/>
          <w:noProof/>
          <w:sz w:val="20"/>
          <w:szCs w:val="20"/>
        </w:rPr>
        <w:t xml:space="preserve">, </w:t>
      </w:r>
      <w:r w:rsidRPr="00F966E3">
        <w:rPr>
          <w:rFonts w:ascii="Lato" w:hAnsi="Lato"/>
          <w:noProof/>
          <w:sz w:val="20"/>
          <w:szCs w:val="20"/>
        </w:rPr>
        <w:t>suficien</w:t>
      </w:r>
      <w:r w:rsidR="001E272E" w:rsidRPr="00F966E3">
        <w:rPr>
          <w:rFonts w:ascii="Lato" w:hAnsi="Lato"/>
          <w:noProof/>
          <w:sz w:val="20"/>
          <w:szCs w:val="20"/>
        </w:rPr>
        <w:t>cia</w:t>
      </w:r>
      <w:r w:rsidRPr="00F966E3">
        <w:rPr>
          <w:rFonts w:ascii="Lato" w:hAnsi="Lato"/>
          <w:noProof/>
          <w:sz w:val="20"/>
          <w:szCs w:val="20"/>
        </w:rPr>
        <w:t xml:space="preserve"> e importancia relativa, con la finalidad que la información sea de mayor utilidad para los usuarios.</w:t>
      </w:r>
    </w:p>
    <w:p w14:paraId="15A9C0E2" w14:textId="77777777" w:rsidR="00A850E4" w:rsidRPr="00F966E3" w:rsidRDefault="00A850E4" w:rsidP="00A850E4">
      <w:pPr>
        <w:rPr>
          <w:rFonts w:ascii="Lato" w:hAnsi="Lato"/>
          <w:noProof/>
          <w:sz w:val="20"/>
          <w:szCs w:val="20"/>
        </w:rPr>
      </w:pPr>
    </w:p>
    <w:p w14:paraId="2C594C2F" w14:textId="43D0AD99" w:rsidR="00A850E4" w:rsidRPr="00F966E3" w:rsidRDefault="00A850E4" w:rsidP="00A850E4">
      <w:pPr>
        <w:rPr>
          <w:rFonts w:ascii="Lato" w:hAnsi="Lato"/>
          <w:noProof/>
          <w:sz w:val="20"/>
          <w:szCs w:val="20"/>
        </w:rPr>
      </w:pPr>
      <w:r w:rsidRPr="00F966E3">
        <w:rPr>
          <w:rFonts w:ascii="Lato" w:hAnsi="Lato"/>
          <w:noProof/>
          <w:sz w:val="20"/>
          <w:szCs w:val="20"/>
        </w:rPr>
        <w:t xml:space="preserve">A </w:t>
      </w:r>
      <w:r w:rsidR="00887CC3" w:rsidRPr="00F966E3">
        <w:rPr>
          <w:rFonts w:ascii="Lato" w:hAnsi="Lato"/>
          <w:noProof/>
          <w:sz w:val="20"/>
          <w:szCs w:val="20"/>
        </w:rPr>
        <w:t>continuación,</w:t>
      </w:r>
      <w:r w:rsidRPr="00F966E3">
        <w:rPr>
          <w:rFonts w:ascii="Lato" w:hAnsi="Lato"/>
          <w:noProof/>
          <w:sz w:val="20"/>
          <w:szCs w:val="20"/>
        </w:rPr>
        <w:t xml:space="preserve"> se presenta los tres tipos de notas que acompañan a los estados, a saber:</w:t>
      </w:r>
    </w:p>
    <w:p w14:paraId="78CC75BF" w14:textId="77777777" w:rsidR="00DA27BF" w:rsidRPr="00F966E3" w:rsidRDefault="00DA27BF" w:rsidP="00DA27BF">
      <w:pPr>
        <w:rPr>
          <w:rFonts w:ascii="Lato" w:hAnsi="Lato"/>
          <w:noProof/>
          <w:sz w:val="20"/>
          <w:szCs w:val="20"/>
        </w:rPr>
      </w:pPr>
    </w:p>
    <w:p w14:paraId="56CE15F3" w14:textId="27DF2E4C" w:rsidR="00DA27BF" w:rsidRPr="00F966E3" w:rsidRDefault="00DA27BF" w:rsidP="00DA27BF">
      <w:pPr>
        <w:rPr>
          <w:rFonts w:ascii="Lato" w:hAnsi="Lato"/>
          <w:noProof/>
          <w:sz w:val="20"/>
          <w:szCs w:val="20"/>
        </w:rPr>
      </w:pPr>
      <w:r w:rsidRPr="00F966E3">
        <w:rPr>
          <w:rFonts w:ascii="Lato" w:hAnsi="Lato"/>
          <w:noProof/>
          <w:sz w:val="20"/>
          <w:szCs w:val="20"/>
        </w:rPr>
        <w:t xml:space="preserve">a) </w:t>
      </w:r>
      <w:r w:rsidR="00693003" w:rsidRPr="00F966E3">
        <w:rPr>
          <w:rFonts w:ascii="Lato" w:hAnsi="Lato"/>
          <w:noProof/>
          <w:sz w:val="20"/>
          <w:szCs w:val="20"/>
        </w:rPr>
        <w:t>Notas de gestión administrativa;</w:t>
      </w:r>
    </w:p>
    <w:p w14:paraId="3B2CE4F8" w14:textId="77777777" w:rsidR="00DA27BF" w:rsidRPr="00F966E3" w:rsidRDefault="00DA27BF" w:rsidP="00DA27BF">
      <w:pPr>
        <w:rPr>
          <w:rFonts w:ascii="Lato" w:hAnsi="Lato"/>
          <w:noProof/>
          <w:sz w:val="20"/>
          <w:szCs w:val="20"/>
        </w:rPr>
      </w:pPr>
    </w:p>
    <w:p w14:paraId="4458C1D4" w14:textId="6A09BAA9" w:rsidR="00DA27BF" w:rsidRPr="00F966E3" w:rsidRDefault="00DA27BF" w:rsidP="00DA27BF">
      <w:pPr>
        <w:rPr>
          <w:rFonts w:ascii="Lato" w:hAnsi="Lato"/>
          <w:noProof/>
          <w:sz w:val="20"/>
          <w:szCs w:val="20"/>
        </w:rPr>
      </w:pPr>
      <w:r w:rsidRPr="00F966E3">
        <w:rPr>
          <w:rFonts w:ascii="Lato" w:hAnsi="Lato"/>
          <w:noProof/>
          <w:sz w:val="20"/>
          <w:szCs w:val="20"/>
        </w:rPr>
        <w:t xml:space="preserve">b) </w:t>
      </w:r>
      <w:r w:rsidR="00693003" w:rsidRPr="00F966E3">
        <w:rPr>
          <w:rFonts w:ascii="Lato" w:hAnsi="Lato"/>
          <w:noProof/>
          <w:sz w:val="20"/>
          <w:szCs w:val="20"/>
        </w:rPr>
        <w:t xml:space="preserve">Notas de desglose y </w:t>
      </w:r>
    </w:p>
    <w:p w14:paraId="1C10C3A6" w14:textId="77777777" w:rsidR="00DA27BF" w:rsidRPr="00F966E3" w:rsidRDefault="00DA27BF" w:rsidP="00DA27BF">
      <w:pPr>
        <w:rPr>
          <w:rFonts w:ascii="Lato" w:hAnsi="Lato"/>
          <w:noProof/>
          <w:sz w:val="20"/>
          <w:szCs w:val="20"/>
        </w:rPr>
      </w:pPr>
    </w:p>
    <w:p w14:paraId="4A2E84C8" w14:textId="01C9DAD6" w:rsidR="00A850E4" w:rsidRPr="00F966E3" w:rsidRDefault="00DA27BF" w:rsidP="00552982">
      <w:pPr>
        <w:rPr>
          <w:rFonts w:ascii="Lato" w:hAnsi="Lato"/>
          <w:noProof/>
          <w:sz w:val="20"/>
          <w:szCs w:val="20"/>
        </w:rPr>
      </w:pPr>
      <w:r w:rsidRPr="00F966E3">
        <w:rPr>
          <w:rFonts w:ascii="Lato" w:hAnsi="Lato"/>
          <w:noProof/>
          <w:sz w:val="20"/>
          <w:szCs w:val="20"/>
        </w:rPr>
        <w:t xml:space="preserve">c) </w:t>
      </w:r>
      <w:r w:rsidR="00693003" w:rsidRPr="00F966E3">
        <w:rPr>
          <w:rFonts w:ascii="Lato" w:hAnsi="Lato"/>
          <w:noProof/>
          <w:sz w:val="20"/>
          <w:szCs w:val="20"/>
        </w:rPr>
        <w:t>Notas de memoria (cuentas de orden)</w:t>
      </w:r>
    </w:p>
    <w:p w14:paraId="4E0287BB" w14:textId="1B847AC3" w:rsidR="00693003" w:rsidRPr="00F966E3" w:rsidRDefault="00693003" w:rsidP="00693003">
      <w:pPr>
        <w:pStyle w:val="Prrafodelista"/>
        <w:numPr>
          <w:ilvl w:val="0"/>
          <w:numId w:val="12"/>
        </w:numPr>
        <w:rPr>
          <w:rFonts w:ascii="Lato" w:hAnsi="Lato" w:cstheme="minorHAnsi"/>
          <w:b/>
          <w:noProof/>
          <w:sz w:val="20"/>
          <w:szCs w:val="20"/>
        </w:rPr>
      </w:pPr>
      <w:r w:rsidRPr="00F966E3">
        <w:rPr>
          <w:rFonts w:ascii="Lato" w:hAnsi="Lato" w:cstheme="minorHAnsi"/>
          <w:b/>
          <w:noProof/>
          <w:sz w:val="20"/>
          <w:szCs w:val="20"/>
        </w:rPr>
        <w:t>NOTAS DE GESTION ADMINISTRATIVA</w:t>
      </w:r>
    </w:p>
    <w:p w14:paraId="05B03744" w14:textId="0D29C322" w:rsidR="00693003" w:rsidRPr="00F966E3" w:rsidRDefault="00693003" w:rsidP="00693003">
      <w:pPr>
        <w:pStyle w:val="Ttulo1"/>
        <w:pBdr>
          <w:top w:val="single" w:sz="4" w:space="0"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noProof/>
          <w:sz w:val="20"/>
          <w:szCs w:val="20"/>
        </w:rPr>
        <w:t xml:space="preserve">Nota 1     </w:t>
      </w:r>
      <w:r w:rsidR="006352E7" w:rsidRPr="00F966E3">
        <w:rPr>
          <w:rFonts w:ascii="Lato" w:eastAsia="Arial" w:hAnsi="Lato" w:cs="Arial"/>
          <w:noProof/>
          <w:spacing w:val="-3"/>
          <w:sz w:val="20"/>
          <w:szCs w:val="20"/>
        </w:rPr>
        <w:t>Autorización</w:t>
      </w:r>
      <w:r w:rsidR="006352E7" w:rsidRPr="00F966E3">
        <w:rPr>
          <w:rFonts w:ascii="Lato" w:eastAsia="Arial" w:hAnsi="Lato" w:cs="Arial"/>
          <w:noProof/>
          <w:spacing w:val="1"/>
          <w:sz w:val="20"/>
          <w:szCs w:val="20"/>
        </w:rPr>
        <w:t xml:space="preserve"> </w:t>
      </w:r>
      <w:r w:rsidR="006352E7" w:rsidRPr="00F966E3">
        <w:rPr>
          <w:rFonts w:ascii="Lato" w:eastAsia="Arial" w:hAnsi="Lato" w:cs="Arial"/>
          <w:noProof/>
          <w:sz w:val="20"/>
          <w:szCs w:val="20"/>
        </w:rPr>
        <w:t>e Historia</w:t>
      </w:r>
    </w:p>
    <w:p w14:paraId="5444D6F0" w14:textId="77777777" w:rsidR="00693003" w:rsidRPr="00F966E3" w:rsidRDefault="00693003" w:rsidP="00693003">
      <w:pPr>
        <w:jc w:val="both"/>
        <w:rPr>
          <w:rFonts w:ascii="Lato" w:hAnsi="Lato"/>
          <w:b/>
          <w:noProof/>
          <w:sz w:val="20"/>
          <w:szCs w:val="20"/>
        </w:rPr>
      </w:pPr>
    </w:p>
    <w:p w14:paraId="36B63DE8" w14:textId="472BCE55" w:rsidR="006352E7" w:rsidRPr="00F966E3" w:rsidRDefault="006352E7" w:rsidP="006352E7">
      <w:pPr>
        <w:pStyle w:val="Sangradetextonormal"/>
        <w:jc w:val="both"/>
        <w:rPr>
          <w:rFonts w:ascii="Lato" w:hAnsi="Lato"/>
          <w:noProof/>
          <w:sz w:val="20"/>
          <w:szCs w:val="20"/>
        </w:rPr>
      </w:pPr>
      <w:r w:rsidRPr="00F966E3">
        <w:rPr>
          <w:rFonts w:ascii="Lato" w:hAnsi="Lato"/>
          <w:noProof/>
          <w:sz w:val="20"/>
          <w:szCs w:val="20"/>
        </w:rPr>
        <w:t>La ASEY es el órgano técnico del H. Congreso del Estado de Yucatán con autonomía técnica, presupuestal y de gestión para el ejercicio de sus atribuciones, así como para decidir sobre su organización, funcionamiento y resoluciones, creado constitucionalmente para la Fiscalización y Revisión de la Cuenta Pública en los términos que disponga la Ley de Fiscalización de la Cuent</w:t>
      </w:r>
      <w:r w:rsidR="006E2E6D" w:rsidRPr="00F966E3">
        <w:rPr>
          <w:rFonts w:ascii="Lato" w:hAnsi="Lato"/>
          <w:noProof/>
          <w:sz w:val="20"/>
          <w:szCs w:val="20"/>
        </w:rPr>
        <w:t>a Pública del Estado de Yucatán, de acuerdo al Decreto Número 286 publicado en fecha 19 de marzo del 201</w:t>
      </w:r>
      <w:r w:rsidR="0081001D" w:rsidRPr="00F966E3">
        <w:rPr>
          <w:rFonts w:ascii="Lato" w:hAnsi="Lato"/>
          <w:noProof/>
          <w:sz w:val="20"/>
          <w:szCs w:val="20"/>
        </w:rPr>
        <w:t>0</w:t>
      </w:r>
      <w:r w:rsidR="006E2E6D" w:rsidRPr="00F966E3">
        <w:rPr>
          <w:rFonts w:ascii="Lato" w:hAnsi="Lato"/>
          <w:noProof/>
          <w:sz w:val="20"/>
          <w:szCs w:val="20"/>
        </w:rPr>
        <w:t xml:space="preserve"> en el Diario Oficial.</w:t>
      </w:r>
    </w:p>
    <w:p w14:paraId="76975C3B" w14:textId="27BA3CF8" w:rsidR="0081001D" w:rsidRPr="00F966E3" w:rsidRDefault="0081001D" w:rsidP="006352E7">
      <w:pPr>
        <w:pStyle w:val="Sangradetextonormal"/>
        <w:jc w:val="both"/>
        <w:rPr>
          <w:rFonts w:ascii="Lato" w:hAnsi="Lato"/>
          <w:noProof/>
          <w:sz w:val="20"/>
          <w:szCs w:val="20"/>
        </w:rPr>
      </w:pPr>
    </w:p>
    <w:p w14:paraId="2EC1C18C" w14:textId="6F3F7D21" w:rsidR="0081001D" w:rsidRPr="00F966E3" w:rsidRDefault="00292BF6" w:rsidP="006352E7">
      <w:pPr>
        <w:pStyle w:val="Sangradetextonormal"/>
        <w:jc w:val="both"/>
        <w:rPr>
          <w:rFonts w:ascii="Lato" w:hAnsi="Lato"/>
          <w:noProof/>
          <w:sz w:val="20"/>
          <w:szCs w:val="20"/>
        </w:rPr>
      </w:pPr>
      <w:r w:rsidRPr="00F966E3">
        <w:rPr>
          <w:rFonts w:ascii="Lato" w:hAnsi="Lato"/>
          <w:noProof/>
          <w:sz w:val="20"/>
          <w:szCs w:val="20"/>
        </w:rPr>
        <w:t>Con fecha de 24 de julio de 2024 se publico en el diario oficial del Estado el acuerdo ASEY 02/2024 por el que se modifica el reglamento interior del Auditoría Superior del Estado de Yucatán donde se modifica su organización interna, así como sus facultades y atribuciones del personal que la integra.</w:t>
      </w:r>
    </w:p>
    <w:p w14:paraId="1BE70BCA" w14:textId="77777777" w:rsidR="00693003" w:rsidRPr="00F966E3" w:rsidRDefault="00693003" w:rsidP="00693003">
      <w:pPr>
        <w:pStyle w:val="Sangradetextonormal"/>
        <w:jc w:val="both"/>
        <w:rPr>
          <w:rFonts w:ascii="Lato" w:hAnsi="Lato"/>
          <w:noProof/>
          <w:sz w:val="20"/>
          <w:szCs w:val="20"/>
        </w:rPr>
      </w:pPr>
    </w:p>
    <w:p w14:paraId="09BC15E9" w14:textId="1B7DAA53" w:rsidR="00693003" w:rsidRPr="00F966E3" w:rsidRDefault="00693003" w:rsidP="00693003">
      <w:pPr>
        <w:pStyle w:val="Ttulo1"/>
        <w:pBdr>
          <w:top w:val="single" w:sz="4" w:space="0" w:color="auto"/>
          <w:left w:val="single" w:sz="4" w:space="4" w:color="auto"/>
          <w:bottom w:val="single" w:sz="4" w:space="0" w:color="auto"/>
          <w:right w:val="single" w:sz="4" w:space="4" w:color="auto"/>
        </w:pBdr>
        <w:tabs>
          <w:tab w:val="left" w:pos="1691"/>
        </w:tabs>
        <w:jc w:val="both"/>
        <w:rPr>
          <w:rFonts w:ascii="Lato" w:hAnsi="Lato"/>
          <w:noProof/>
          <w:sz w:val="20"/>
          <w:szCs w:val="20"/>
        </w:rPr>
      </w:pPr>
      <w:r w:rsidRPr="00F966E3">
        <w:rPr>
          <w:rFonts w:ascii="Lato" w:hAnsi="Lato"/>
          <w:noProof/>
          <w:sz w:val="20"/>
          <w:szCs w:val="20"/>
        </w:rPr>
        <w:t xml:space="preserve">Nota 2 </w:t>
      </w:r>
      <w:r w:rsidRPr="00F966E3">
        <w:rPr>
          <w:rFonts w:ascii="Lato" w:eastAsia="Arial" w:hAnsi="Lato" w:cs="Arial"/>
          <w:noProof/>
          <w:spacing w:val="-3"/>
          <w:sz w:val="20"/>
          <w:szCs w:val="20"/>
        </w:rPr>
        <w:t>Panorama Económico</w:t>
      </w:r>
      <w:r w:rsidR="006B0C25" w:rsidRPr="00F966E3">
        <w:rPr>
          <w:rFonts w:ascii="Lato" w:eastAsia="Arial" w:hAnsi="Lato" w:cs="Arial"/>
          <w:noProof/>
          <w:spacing w:val="-3"/>
          <w:sz w:val="20"/>
          <w:szCs w:val="20"/>
        </w:rPr>
        <w:t xml:space="preserve"> y Financiero</w:t>
      </w:r>
    </w:p>
    <w:p w14:paraId="0FA130BD" w14:textId="77777777" w:rsidR="00693003" w:rsidRPr="00F966E3" w:rsidRDefault="00693003" w:rsidP="00693003">
      <w:pPr>
        <w:pStyle w:val="Sangradetextonormal"/>
        <w:jc w:val="both"/>
        <w:rPr>
          <w:rFonts w:ascii="Lato" w:hAnsi="Lato"/>
          <w:noProof/>
          <w:sz w:val="20"/>
          <w:szCs w:val="20"/>
        </w:rPr>
      </w:pPr>
    </w:p>
    <w:p w14:paraId="23A56E7F" w14:textId="329342FC" w:rsidR="005405F7" w:rsidRPr="00F966E3" w:rsidRDefault="005405F7" w:rsidP="005405F7">
      <w:pPr>
        <w:pStyle w:val="Sangradetextonormal"/>
        <w:jc w:val="both"/>
        <w:rPr>
          <w:rFonts w:ascii="Lato" w:hAnsi="Lato"/>
          <w:noProof/>
          <w:sz w:val="20"/>
          <w:szCs w:val="20"/>
        </w:rPr>
      </w:pPr>
      <w:r w:rsidRPr="00F966E3">
        <w:rPr>
          <w:rFonts w:ascii="Lato" w:hAnsi="Lato"/>
          <w:noProof/>
          <w:sz w:val="20"/>
          <w:szCs w:val="20"/>
        </w:rPr>
        <w:t>El presupuesto de Egresos de la Auditoría Superior para el ejercicio fiscal 202</w:t>
      </w:r>
      <w:r w:rsidR="00630628" w:rsidRPr="00F966E3">
        <w:rPr>
          <w:rFonts w:ascii="Lato" w:hAnsi="Lato"/>
          <w:noProof/>
          <w:sz w:val="20"/>
          <w:szCs w:val="20"/>
        </w:rPr>
        <w:t>6</w:t>
      </w:r>
      <w:r w:rsidRPr="00F966E3">
        <w:rPr>
          <w:rFonts w:ascii="Lato" w:hAnsi="Lato"/>
          <w:noProof/>
          <w:sz w:val="20"/>
          <w:szCs w:val="20"/>
        </w:rPr>
        <w:t xml:space="preserve"> fue aprobado por el Congreso del Estado y publicado en el diario oficial mediante </w:t>
      </w:r>
      <w:r w:rsidR="00630628" w:rsidRPr="00F966E3">
        <w:rPr>
          <w:rFonts w:ascii="Lato" w:hAnsi="Lato"/>
          <w:noProof/>
          <w:sz w:val="20"/>
          <w:szCs w:val="20"/>
        </w:rPr>
        <w:t>decreto</w:t>
      </w:r>
      <w:r w:rsidRPr="00F966E3">
        <w:rPr>
          <w:rFonts w:ascii="Lato" w:hAnsi="Lato"/>
          <w:noProof/>
          <w:sz w:val="20"/>
          <w:szCs w:val="20"/>
        </w:rPr>
        <w:t xml:space="preserve"> </w:t>
      </w:r>
      <w:r w:rsidR="00630628" w:rsidRPr="00F966E3">
        <w:rPr>
          <w:rFonts w:ascii="Lato" w:hAnsi="Lato"/>
          <w:noProof/>
          <w:sz w:val="20"/>
          <w:szCs w:val="20"/>
        </w:rPr>
        <w:t>142</w:t>
      </w:r>
      <w:r w:rsidRPr="00F966E3">
        <w:rPr>
          <w:rFonts w:ascii="Lato" w:hAnsi="Lato"/>
          <w:noProof/>
          <w:sz w:val="20"/>
          <w:szCs w:val="20"/>
        </w:rPr>
        <w:t>/202</w:t>
      </w:r>
      <w:r w:rsidR="00630628" w:rsidRPr="00F966E3">
        <w:rPr>
          <w:rFonts w:ascii="Lato" w:hAnsi="Lato"/>
          <w:noProof/>
          <w:sz w:val="20"/>
          <w:szCs w:val="20"/>
        </w:rPr>
        <w:t xml:space="preserve">5 </w:t>
      </w:r>
      <w:r w:rsidRPr="00F966E3">
        <w:rPr>
          <w:rFonts w:ascii="Lato" w:hAnsi="Lato"/>
          <w:noProof/>
          <w:sz w:val="20"/>
          <w:szCs w:val="20"/>
        </w:rPr>
        <w:t xml:space="preserve">de fecha </w:t>
      </w:r>
      <w:r w:rsidR="00630628" w:rsidRPr="00F966E3">
        <w:rPr>
          <w:rFonts w:ascii="Lato" w:hAnsi="Lato"/>
          <w:noProof/>
          <w:sz w:val="20"/>
          <w:szCs w:val="20"/>
        </w:rPr>
        <w:t>29</w:t>
      </w:r>
      <w:r w:rsidRPr="00F966E3">
        <w:rPr>
          <w:rFonts w:ascii="Lato" w:hAnsi="Lato"/>
          <w:noProof/>
          <w:sz w:val="20"/>
          <w:szCs w:val="20"/>
        </w:rPr>
        <w:t xml:space="preserve"> de diciembre de 202</w:t>
      </w:r>
      <w:r w:rsidR="00630628" w:rsidRPr="00F966E3">
        <w:rPr>
          <w:rFonts w:ascii="Lato" w:hAnsi="Lato"/>
          <w:noProof/>
          <w:sz w:val="20"/>
          <w:szCs w:val="20"/>
        </w:rPr>
        <w:t>5</w:t>
      </w:r>
      <w:r w:rsidR="00D26ED9" w:rsidRPr="00F966E3">
        <w:rPr>
          <w:rFonts w:ascii="Lato" w:hAnsi="Lato"/>
          <w:noProof/>
          <w:sz w:val="20"/>
          <w:szCs w:val="20"/>
        </w:rPr>
        <w:t>, por la cantidad de $ 11</w:t>
      </w:r>
      <w:r w:rsidR="00630628" w:rsidRPr="00F966E3">
        <w:rPr>
          <w:rFonts w:ascii="Lato" w:hAnsi="Lato"/>
          <w:noProof/>
          <w:sz w:val="20"/>
          <w:szCs w:val="20"/>
        </w:rPr>
        <w:t>9,370,790.</w:t>
      </w:r>
      <w:r w:rsidR="00D26ED9" w:rsidRPr="00F966E3">
        <w:rPr>
          <w:rFonts w:ascii="Lato" w:hAnsi="Lato"/>
          <w:noProof/>
          <w:sz w:val="20"/>
          <w:szCs w:val="20"/>
        </w:rPr>
        <w:t>00</w:t>
      </w:r>
    </w:p>
    <w:p w14:paraId="1598160D" w14:textId="77777777" w:rsidR="009472D2" w:rsidRPr="00F966E3" w:rsidRDefault="009472D2" w:rsidP="005405F7">
      <w:pPr>
        <w:pStyle w:val="Sangradetextonormal"/>
        <w:jc w:val="both"/>
        <w:rPr>
          <w:rFonts w:ascii="Lato" w:hAnsi="Lato"/>
          <w:noProof/>
          <w:sz w:val="20"/>
          <w:szCs w:val="20"/>
        </w:rPr>
      </w:pPr>
    </w:p>
    <w:p w14:paraId="44EE1077" w14:textId="77777777" w:rsidR="009472D2" w:rsidRPr="00F966E3" w:rsidRDefault="009472D2" w:rsidP="005405F7">
      <w:pPr>
        <w:pStyle w:val="Sangradetextonormal"/>
        <w:jc w:val="both"/>
        <w:rPr>
          <w:rFonts w:ascii="Lato" w:hAnsi="Lato"/>
          <w:noProof/>
          <w:sz w:val="20"/>
          <w:szCs w:val="20"/>
        </w:rPr>
      </w:pPr>
    </w:p>
    <w:p w14:paraId="6A67F90B" w14:textId="77777777" w:rsidR="00FF62F1" w:rsidRPr="00F966E3" w:rsidRDefault="00FF62F1" w:rsidP="005405F7">
      <w:pPr>
        <w:pStyle w:val="Sangradetextonormal"/>
        <w:jc w:val="both"/>
        <w:rPr>
          <w:rFonts w:ascii="Lato" w:hAnsi="Lato"/>
          <w:noProof/>
          <w:sz w:val="20"/>
          <w:szCs w:val="20"/>
        </w:rPr>
      </w:pPr>
    </w:p>
    <w:p w14:paraId="1F633AB7" w14:textId="3D7EE35E" w:rsidR="00693003" w:rsidRPr="00F966E3" w:rsidRDefault="006352E7" w:rsidP="00693003">
      <w:pPr>
        <w:pStyle w:val="Ttulo1"/>
        <w:pBdr>
          <w:top w:val="single" w:sz="4" w:space="0" w:color="auto"/>
          <w:left w:val="single" w:sz="4" w:space="4" w:color="auto"/>
          <w:bottom w:val="single" w:sz="4" w:space="1" w:color="auto"/>
          <w:right w:val="single" w:sz="4" w:space="4" w:color="auto"/>
        </w:pBdr>
        <w:tabs>
          <w:tab w:val="left" w:pos="1691"/>
        </w:tabs>
        <w:jc w:val="both"/>
        <w:rPr>
          <w:rFonts w:ascii="Lato" w:eastAsia="Arial" w:hAnsi="Lato" w:cs="Arial"/>
          <w:noProof/>
          <w:sz w:val="20"/>
          <w:szCs w:val="20"/>
        </w:rPr>
      </w:pPr>
      <w:r w:rsidRPr="00F966E3">
        <w:rPr>
          <w:rFonts w:ascii="Lato" w:hAnsi="Lato"/>
          <w:noProof/>
          <w:sz w:val="20"/>
          <w:szCs w:val="20"/>
        </w:rPr>
        <w:lastRenderedPageBreak/>
        <w:t>Nota 3</w:t>
      </w:r>
      <w:r w:rsidR="00693003" w:rsidRPr="00F966E3">
        <w:rPr>
          <w:rFonts w:ascii="Lato" w:hAnsi="Lato"/>
          <w:noProof/>
          <w:sz w:val="20"/>
          <w:szCs w:val="20"/>
        </w:rPr>
        <w:t xml:space="preserve"> </w:t>
      </w:r>
      <w:r w:rsidR="00693003" w:rsidRPr="00F966E3">
        <w:rPr>
          <w:rFonts w:ascii="Lato" w:eastAsia="Arial" w:hAnsi="Lato" w:cs="Arial"/>
          <w:noProof/>
          <w:sz w:val="20"/>
          <w:szCs w:val="20"/>
        </w:rPr>
        <w:t>Organización y</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z w:val="20"/>
          <w:szCs w:val="20"/>
        </w:rPr>
        <w:t>Objeto Soc</w:t>
      </w:r>
      <w:r w:rsidR="00693003" w:rsidRPr="00F966E3">
        <w:rPr>
          <w:rFonts w:ascii="Lato" w:eastAsia="Arial" w:hAnsi="Lato" w:cs="Arial"/>
          <w:noProof/>
          <w:spacing w:val="-1"/>
          <w:sz w:val="20"/>
          <w:szCs w:val="20"/>
        </w:rPr>
        <w:t>ia</w:t>
      </w:r>
      <w:r w:rsidR="00693003" w:rsidRPr="00F966E3">
        <w:rPr>
          <w:rFonts w:ascii="Lato" w:eastAsia="Arial" w:hAnsi="Lato" w:cs="Arial"/>
          <w:noProof/>
          <w:sz w:val="20"/>
          <w:szCs w:val="20"/>
        </w:rPr>
        <w:t>l</w:t>
      </w:r>
    </w:p>
    <w:p w14:paraId="3CD045BD" w14:textId="77777777" w:rsidR="00693003" w:rsidRPr="00F966E3" w:rsidRDefault="00693003" w:rsidP="00693003">
      <w:pPr>
        <w:rPr>
          <w:rFonts w:ascii="Lato" w:hAnsi="Lato"/>
          <w:noProof/>
          <w:sz w:val="20"/>
          <w:szCs w:val="20"/>
        </w:rPr>
      </w:pPr>
    </w:p>
    <w:p w14:paraId="695E397D" w14:textId="6C6C3B20" w:rsidR="00445E01" w:rsidRPr="00F966E3" w:rsidRDefault="00445E01" w:rsidP="00445E01">
      <w:pPr>
        <w:pStyle w:val="Sangradetextonormal"/>
        <w:numPr>
          <w:ilvl w:val="0"/>
          <w:numId w:val="16"/>
        </w:numPr>
        <w:jc w:val="both"/>
        <w:rPr>
          <w:rFonts w:ascii="Lato" w:hAnsi="Lato"/>
          <w:noProof/>
          <w:sz w:val="20"/>
          <w:szCs w:val="20"/>
        </w:rPr>
      </w:pPr>
      <w:r w:rsidRPr="00F966E3">
        <w:rPr>
          <w:rFonts w:ascii="Lato" w:hAnsi="Lato"/>
          <w:noProof/>
          <w:sz w:val="20"/>
          <w:szCs w:val="20"/>
        </w:rPr>
        <w:t>Objeto social</w:t>
      </w:r>
    </w:p>
    <w:p w14:paraId="1FEF9EC6" w14:textId="7B0AD36F" w:rsidR="00313A9A" w:rsidRPr="00F966E3" w:rsidRDefault="00313A9A" w:rsidP="00445E01">
      <w:pPr>
        <w:pStyle w:val="Sangradetextonormal"/>
        <w:ind w:left="720"/>
        <w:jc w:val="both"/>
        <w:rPr>
          <w:rFonts w:ascii="Lato" w:hAnsi="Lato"/>
          <w:noProof/>
          <w:sz w:val="20"/>
          <w:szCs w:val="20"/>
        </w:rPr>
      </w:pPr>
      <w:r w:rsidRPr="00F966E3">
        <w:rPr>
          <w:rFonts w:ascii="Lato" w:hAnsi="Lato"/>
          <w:noProof/>
          <w:sz w:val="20"/>
          <w:szCs w:val="20"/>
        </w:rPr>
        <w:t>La Auditoría Superior del Estado de Yucatán es un órgano con autonomía técnica, presupuestal y de gestión para el ejercicio de sus atribuciones y para decidir sobre su organización interna, estructura, funcionamiento y resoluciones, y tendrá por objeto fiscalizar y revisar el presupuesto ejercido por las entidades fiscalizadas en los términos de la Ley de Fiscalización de la Cuenta Pública del Estado de Yucatán; bajo los principios de legalidad y confiabilidad, informar del resultado al H. Congreso mediante la entrega anual del Informe de Resultados conforme dispone la Ley de Fiscalización de la Cuenta Pública del Estado de Yucatán.</w:t>
      </w:r>
    </w:p>
    <w:p w14:paraId="2088600D" w14:textId="256B628B" w:rsidR="00313A9A" w:rsidRPr="00F966E3" w:rsidRDefault="00313A9A" w:rsidP="00313A9A">
      <w:pPr>
        <w:pStyle w:val="Sangradetextonormal"/>
        <w:ind w:left="0"/>
        <w:jc w:val="both"/>
        <w:rPr>
          <w:rFonts w:ascii="Lato" w:hAnsi="Lato"/>
          <w:noProof/>
          <w:sz w:val="20"/>
          <w:szCs w:val="20"/>
        </w:rPr>
      </w:pPr>
    </w:p>
    <w:p w14:paraId="660B9728" w14:textId="1D978514" w:rsidR="00445E01" w:rsidRPr="00F966E3" w:rsidRDefault="00445E01" w:rsidP="00445E01">
      <w:pPr>
        <w:pStyle w:val="Sangradetextonormal"/>
        <w:numPr>
          <w:ilvl w:val="0"/>
          <w:numId w:val="16"/>
        </w:numPr>
        <w:jc w:val="both"/>
        <w:rPr>
          <w:rFonts w:ascii="Lato" w:hAnsi="Lato"/>
          <w:noProof/>
          <w:sz w:val="20"/>
          <w:szCs w:val="20"/>
        </w:rPr>
      </w:pPr>
      <w:r w:rsidRPr="00F966E3">
        <w:rPr>
          <w:rFonts w:ascii="Lato" w:hAnsi="Lato"/>
          <w:noProof/>
          <w:sz w:val="20"/>
          <w:szCs w:val="20"/>
        </w:rPr>
        <w:t>Principales actividades.</w:t>
      </w:r>
    </w:p>
    <w:p w14:paraId="30ABFD09" w14:textId="77777777" w:rsidR="00445E01" w:rsidRPr="00F966E3" w:rsidRDefault="00445E01" w:rsidP="00693003">
      <w:pPr>
        <w:pStyle w:val="Sangradetextonormal"/>
        <w:jc w:val="both"/>
        <w:rPr>
          <w:rFonts w:ascii="Lato" w:hAnsi="Lato"/>
          <w:noProof/>
          <w:sz w:val="20"/>
          <w:szCs w:val="20"/>
        </w:rPr>
      </w:pPr>
    </w:p>
    <w:p w14:paraId="61C5201F" w14:textId="72FB2A40" w:rsidR="00693003" w:rsidRPr="00F966E3" w:rsidRDefault="00693003" w:rsidP="00445E01">
      <w:pPr>
        <w:pStyle w:val="Sangradetextonormal"/>
        <w:numPr>
          <w:ilvl w:val="0"/>
          <w:numId w:val="15"/>
        </w:numPr>
        <w:jc w:val="both"/>
        <w:rPr>
          <w:rFonts w:ascii="Lato" w:hAnsi="Lato"/>
          <w:noProof/>
          <w:sz w:val="20"/>
          <w:szCs w:val="20"/>
        </w:rPr>
      </w:pPr>
      <w:r w:rsidRPr="00F966E3">
        <w:rPr>
          <w:rFonts w:ascii="Lato" w:hAnsi="Lato"/>
          <w:noProof/>
          <w:sz w:val="20"/>
          <w:szCs w:val="20"/>
        </w:rPr>
        <w:t>Verificar el cumplimiento de los programas públicos sin perjuicio de las atribuciones que correspondan a los órganos de control interno;</w:t>
      </w:r>
    </w:p>
    <w:p w14:paraId="626E21F2" w14:textId="77777777" w:rsidR="00693003" w:rsidRPr="00F966E3" w:rsidRDefault="00693003" w:rsidP="00693003">
      <w:pPr>
        <w:pStyle w:val="Sangradetextonormal"/>
        <w:jc w:val="both"/>
        <w:rPr>
          <w:rFonts w:ascii="Lato" w:hAnsi="Lato"/>
          <w:noProof/>
          <w:sz w:val="20"/>
          <w:szCs w:val="20"/>
        </w:rPr>
      </w:pPr>
    </w:p>
    <w:p w14:paraId="36193534" w14:textId="11DBF021" w:rsidR="00693003" w:rsidRPr="00F966E3" w:rsidRDefault="00693003" w:rsidP="00445E01">
      <w:pPr>
        <w:pStyle w:val="Sangradetextonormal"/>
        <w:numPr>
          <w:ilvl w:val="0"/>
          <w:numId w:val="15"/>
        </w:numPr>
        <w:jc w:val="both"/>
        <w:rPr>
          <w:rFonts w:ascii="Lato" w:hAnsi="Lato"/>
          <w:noProof/>
          <w:sz w:val="20"/>
          <w:szCs w:val="20"/>
        </w:rPr>
      </w:pPr>
      <w:r w:rsidRPr="00F966E3">
        <w:rPr>
          <w:rFonts w:ascii="Lato" w:hAnsi="Lato"/>
          <w:noProof/>
          <w:sz w:val="20"/>
          <w:szCs w:val="20"/>
        </w:rPr>
        <w:t>Verificar que las Entidades Fiscalizadas hayan recaudado, manejado, aplicado o ejercido los recursos públicos conforme a los programas y montos autorizados, así como sus egresos conforme las disposiciones legales aplicables;</w:t>
      </w:r>
    </w:p>
    <w:p w14:paraId="001AE223" w14:textId="77777777" w:rsidR="00693003" w:rsidRPr="00F966E3" w:rsidRDefault="00693003" w:rsidP="00693003">
      <w:pPr>
        <w:pStyle w:val="Sangradetextonormal"/>
        <w:jc w:val="both"/>
        <w:rPr>
          <w:rFonts w:ascii="Lato" w:hAnsi="Lato"/>
          <w:noProof/>
          <w:sz w:val="20"/>
          <w:szCs w:val="20"/>
        </w:rPr>
      </w:pPr>
    </w:p>
    <w:p w14:paraId="22620ED1" w14:textId="61AB3C85" w:rsidR="00693003" w:rsidRPr="00F966E3" w:rsidRDefault="00693003" w:rsidP="00445E01">
      <w:pPr>
        <w:pStyle w:val="Sangradetextonormal"/>
        <w:numPr>
          <w:ilvl w:val="0"/>
          <w:numId w:val="15"/>
        </w:numPr>
        <w:jc w:val="both"/>
        <w:rPr>
          <w:rFonts w:ascii="Lato" w:hAnsi="Lato"/>
          <w:noProof/>
          <w:sz w:val="20"/>
          <w:szCs w:val="20"/>
        </w:rPr>
      </w:pPr>
      <w:r w:rsidRPr="00F966E3">
        <w:rPr>
          <w:rFonts w:ascii="Lato" w:hAnsi="Lato"/>
          <w:noProof/>
          <w:sz w:val="20"/>
          <w:szCs w:val="20"/>
        </w:rPr>
        <w:t>Comprobar si las inversiones y gastos autorizados a las Entidades Fiscalizadas se aplicaron para obras, bienes y servicios contratados de forma legal y eficientemente para el logro de los objetivos y metas de los programas; y</w:t>
      </w:r>
    </w:p>
    <w:p w14:paraId="26DF20F3" w14:textId="77777777" w:rsidR="00693003" w:rsidRPr="00F966E3" w:rsidRDefault="00693003" w:rsidP="00693003">
      <w:pPr>
        <w:pStyle w:val="Sangradetextonormal"/>
        <w:jc w:val="both"/>
        <w:rPr>
          <w:rFonts w:ascii="Lato" w:hAnsi="Lato"/>
          <w:noProof/>
          <w:sz w:val="20"/>
          <w:szCs w:val="20"/>
        </w:rPr>
      </w:pPr>
    </w:p>
    <w:p w14:paraId="58FFD4E8" w14:textId="6DA3FE56" w:rsidR="00693003" w:rsidRPr="00F966E3" w:rsidRDefault="00693003" w:rsidP="00445E01">
      <w:pPr>
        <w:pStyle w:val="Sangradetextonormal"/>
        <w:numPr>
          <w:ilvl w:val="0"/>
          <w:numId w:val="15"/>
        </w:numPr>
        <w:jc w:val="both"/>
        <w:rPr>
          <w:rFonts w:ascii="Lato" w:hAnsi="Lato"/>
          <w:noProof/>
          <w:sz w:val="20"/>
          <w:szCs w:val="20"/>
        </w:rPr>
      </w:pPr>
      <w:r w:rsidRPr="00F966E3">
        <w:rPr>
          <w:rFonts w:ascii="Lato" w:hAnsi="Lato"/>
          <w:noProof/>
          <w:sz w:val="20"/>
          <w:szCs w:val="20"/>
        </w:rPr>
        <w:t>Analizar y dictaminar si las operaciones realizadas por las Entidades Fiscalizadas fueron acordes al Presupuesto de Egresos y a la Ley de Ingresos para el ejercicio fiscal correspondiente.</w:t>
      </w:r>
    </w:p>
    <w:p w14:paraId="3648227C" w14:textId="085FC298" w:rsidR="00445E01" w:rsidRPr="00F966E3" w:rsidRDefault="00445E01" w:rsidP="00693003">
      <w:pPr>
        <w:pStyle w:val="Sangradetextonormal"/>
        <w:jc w:val="both"/>
        <w:rPr>
          <w:rFonts w:ascii="Lato" w:hAnsi="Lato"/>
          <w:noProof/>
          <w:sz w:val="20"/>
          <w:szCs w:val="20"/>
        </w:rPr>
      </w:pPr>
    </w:p>
    <w:p w14:paraId="5CB90900" w14:textId="3BB94936" w:rsidR="00445E01" w:rsidRPr="00F966E3" w:rsidRDefault="00445E01" w:rsidP="00445E01">
      <w:pPr>
        <w:pStyle w:val="Sangradetextonormal"/>
        <w:numPr>
          <w:ilvl w:val="0"/>
          <w:numId w:val="15"/>
        </w:numPr>
        <w:jc w:val="both"/>
        <w:rPr>
          <w:rFonts w:ascii="Lato" w:hAnsi="Lato"/>
          <w:noProof/>
          <w:sz w:val="20"/>
          <w:szCs w:val="20"/>
        </w:rPr>
      </w:pPr>
      <w:r w:rsidRPr="00F966E3">
        <w:rPr>
          <w:rFonts w:ascii="Lato" w:hAnsi="Lato"/>
          <w:noProof/>
          <w:sz w:val="20"/>
          <w:szCs w:val="20"/>
        </w:rPr>
        <w:t>Investigar los actos u omisiones que impliquen alguna irregularidad en la gestión financiera del estado o presunta conducta ilícita, o comisión de faltas administrativas, en los términos establecidos en esta ley y en la legislación aplicable en materia de responsabilidades administrativas.</w:t>
      </w:r>
      <w:r w:rsidRPr="00F966E3">
        <w:rPr>
          <w:rFonts w:ascii="Lato" w:hAnsi="Lato"/>
          <w:noProof/>
          <w:sz w:val="20"/>
          <w:szCs w:val="20"/>
        </w:rPr>
        <w:tab/>
      </w:r>
    </w:p>
    <w:p w14:paraId="4AEEB1A3" w14:textId="57270F22" w:rsidR="00031EA7" w:rsidRPr="00F966E3" w:rsidRDefault="00031EA7" w:rsidP="00445E01">
      <w:pPr>
        <w:pStyle w:val="Sangradetextonormal"/>
        <w:ind w:left="0"/>
        <w:jc w:val="both"/>
        <w:rPr>
          <w:rFonts w:ascii="Lato" w:hAnsi="Lato"/>
          <w:noProof/>
          <w:sz w:val="20"/>
          <w:szCs w:val="20"/>
        </w:rPr>
      </w:pPr>
    </w:p>
    <w:p w14:paraId="1E9A1371" w14:textId="7D804990" w:rsidR="00445E01" w:rsidRPr="00F966E3" w:rsidRDefault="00445E01" w:rsidP="00445E01">
      <w:pPr>
        <w:pStyle w:val="Sangradetextonormal"/>
        <w:numPr>
          <w:ilvl w:val="0"/>
          <w:numId w:val="16"/>
        </w:numPr>
        <w:jc w:val="both"/>
        <w:rPr>
          <w:rFonts w:ascii="Lato" w:hAnsi="Lato"/>
          <w:noProof/>
          <w:sz w:val="20"/>
          <w:szCs w:val="20"/>
        </w:rPr>
      </w:pPr>
      <w:r w:rsidRPr="00F966E3">
        <w:rPr>
          <w:rFonts w:ascii="Lato" w:hAnsi="Lato"/>
          <w:noProof/>
          <w:sz w:val="20"/>
          <w:szCs w:val="20"/>
        </w:rPr>
        <w:t>Ejercicio fiscal</w:t>
      </w:r>
    </w:p>
    <w:p w14:paraId="107C7D65" w14:textId="0DF26E99" w:rsidR="00445E01" w:rsidRPr="00F966E3" w:rsidRDefault="00445E01" w:rsidP="00445E01">
      <w:pPr>
        <w:pStyle w:val="Sangradetextonormal"/>
        <w:ind w:left="720"/>
        <w:jc w:val="both"/>
        <w:rPr>
          <w:rFonts w:ascii="Lato" w:hAnsi="Lato"/>
          <w:noProof/>
          <w:sz w:val="20"/>
          <w:szCs w:val="20"/>
        </w:rPr>
      </w:pPr>
      <w:r w:rsidRPr="00F966E3">
        <w:rPr>
          <w:rFonts w:ascii="Lato" w:hAnsi="Lato"/>
          <w:noProof/>
          <w:sz w:val="20"/>
          <w:szCs w:val="20"/>
        </w:rPr>
        <w:t xml:space="preserve">Las cifras contenidas en los Estados Financieros y que se mencionan en estas notas corresponden al cierre del </w:t>
      </w:r>
      <w:r w:rsidR="000739C3" w:rsidRPr="00F966E3">
        <w:rPr>
          <w:rFonts w:ascii="Lato" w:hAnsi="Lato"/>
          <w:noProof/>
          <w:sz w:val="20"/>
          <w:szCs w:val="20"/>
        </w:rPr>
        <w:t>mes de</w:t>
      </w:r>
      <w:r w:rsidR="001E272E" w:rsidRPr="00F966E3">
        <w:rPr>
          <w:rFonts w:ascii="Lato" w:hAnsi="Lato"/>
          <w:noProof/>
          <w:sz w:val="20"/>
          <w:szCs w:val="20"/>
        </w:rPr>
        <w:t xml:space="preserve"> marzo</w:t>
      </w:r>
      <w:r w:rsidR="002B74EE" w:rsidRPr="00F966E3">
        <w:rPr>
          <w:rFonts w:ascii="Lato" w:hAnsi="Lato"/>
          <w:noProof/>
          <w:sz w:val="20"/>
          <w:szCs w:val="20"/>
        </w:rPr>
        <w:t xml:space="preserve"> </w:t>
      </w:r>
      <w:r w:rsidRPr="00F966E3">
        <w:rPr>
          <w:rFonts w:ascii="Lato" w:hAnsi="Lato"/>
          <w:noProof/>
          <w:sz w:val="20"/>
          <w:szCs w:val="20"/>
        </w:rPr>
        <w:t>del 202</w:t>
      </w:r>
      <w:r w:rsidR="009472D2" w:rsidRPr="00F966E3">
        <w:rPr>
          <w:rFonts w:ascii="Lato" w:hAnsi="Lato"/>
          <w:noProof/>
          <w:sz w:val="20"/>
          <w:szCs w:val="20"/>
        </w:rPr>
        <w:t>6</w:t>
      </w:r>
      <w:r w:rsidRPr="00F966E3">
        <w:rPr>
          <w:rFonts w:ascii="Lato" w:hAnsi="Lato"/>
          <w:noProof/>
          <w:sz w:val="20"/>
          <w:szCs w:val="20"/>
        </w:rPr>
        <w:t>.</w:t>
      </w:r>
    </w:p>
    <w:p w14:paraId="417C83A4" w14:textId="77777777" w:rsidR="00C778F8" w:rsidRPr="00F966E3" w:rsidRDefault="00C778F8" w:rsidP="00445E01">
      <w:pPr>
        <w:pStyle w:val="Sangradetextonormal"/>
        <w:ind w:left="720"/>
        <w:jc w:val="both"/>
        <w:rPr>
          <w:rFonts w:ascii="Lato" w:hAnsi="Lato"/>
          <w:noProof/>
          <w:sz w:val="20"/>
          <w:szCs w:val="20"/>
        </w:rPr>
      </w:pPr>
    </w:p>
    <w:p w14:paraId="4D21A753" w14:textId="10B32177" w:rsidR="00445E01" w:rsidRPr="00F966E3" w:rsidRDefault="00445E01" w:rsidP="00445E01">
      <w:pPr>
        <w:pStyle w:val="Prrafodelista"/>
        <w:numPr>
          <w:ilvl w:val="0"/>
          <w:numId w:val="16"/>
        </w:numPr>
        <w:spacing w:before="80" w:line="250" w:lineRule="exact"/>
        <w:jc w:val="both"/>
        <w:rPr>
          <w:rFonts w:ascii="Lato" w:hAnsi="Lato"/>
          <w:noProof/>
          <w:sz w:val="20"/>
          <w:szCs w:val="20"/>
        </w:rPr>
      </w:pPr>
      <w:r w:rsidRPr="00F966E3">
        <w:rPr>
          <w:rFonts w:ascii="Lato" w:hAnsi="Lato"/>
          <w:noProof/>
          <w:sz w:val="20"/>
          <w:szCs w:val="20"/>
        </w:rPr>
        <w:t>Régimen jurídic</w:t>
      </w:r>
      <w:r w:rsidR="002E3CB3" w:rsidRPr="00F966E3">
        <w:rPr>
          <w:rFonts w:ascii="Lato" w:hAnsi="Lato"/>
          <w:noProof/>
          <w:sz w:val="20"/>
          <w:szCs w:val="20"/>
        </w:rPr>
        <w:t>o</w:t>
      </w:r>
    </w:p>
    <w:p w14:paraId="377ED356" w14:textId="335C1E25"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La Constitución de los Estados Unidos Mexicanos.</w:t>
      </w:r>
    </w:p>
    <w:p w14:paraId="177E4AD5" w14:textId="572E7114"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lastRenderedPageBreak/>
        <w:t>La Constitución Política del Estado de Yucatán.</w:t>
      </w:r>
    </w:p>
    <w:p w14:paraId="01EE3D36" w14:textId="1BA3F82F"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La Ley General de Contabilidad Gubernamental.</w:t>
      </w:r>
    </w:p>
    <w:p w14:paraId="2BAF03AE" w14:textId="561A3D8E"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El Reglamento interior de la Auditoría Superior del Estado de Yucatán.</w:t>
      </w:r>
    </w:p>
    <w:p w14:paraId="742CF37E" w14:textId="7E4FF389"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La Ley del Presupuesto y Contabilidad Gubernamental del Estado de Yucatán.</w:t>
      </w:r>
    </w:p>
    <w:p w14:paraId="1E7F378E" w14:textId="2DE0D89D"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La Ley de Responsabilidades de los Servidores Públicos del Estado de Yucatán.</w:t>
      </w:r>
    </w:p>
    <w:p w14:paraId="1182F9E3" w14:textId="131553A2" w:rsidR="002E3CB3"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La Ley de Fiscalización de la Cuenta Pública del Estado de Yucatán.</w:t>
      </w:r>
    </w:p>
    <w:p w14:paraId="4DC5DE57" w14:textId="14811602" w:rsidR="00B50F61" w:rsidRPr="00F966E3" w:rsidRDefault="002E3CB3" w:rsidP="00091C5C">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Ley de Disciplina Financiera de las Entidades Federativas y Municipios</w:t>
      </w:r>
    </w:p>
    <w:p w14:paraId="472EF2B4" w14:textId="2847FD6D" w:rsidR="00BD4A0D" w:rsidRPr="00F966E3" w:rsidRDefault="00BD4A0D" w:rsidP="00BD4A0D">
      <w:pPr>
        <w:pStyle w:val="Prrafodelista"/>
        <w:numPr>
          <w:ilvl w:val="0"/>
          <w:numId w:val="25"/>
        </w:numPr>
        <w:spacing w:before="80" w:line="250" w:lineRule="exact"/>
        <w:jc w:val="both"/>
        <w:rPr>
          <w:rFonts w:ascii="Lato" w:hAnsi="Lato"/>
          <w:noProof/>
          <w:sz w:val="20"/>
          <w:szCs w:val="20"/>
        </w:rPr>
      </w:pPr>
      <w:r w:rsidRPr="00F966E3">
        <w:rPr>
          <w:rFonts w:ascii="Lato" w:hAnsi="Lato"/>
          <w:noProof/>
          <w:sz w:val="20"/>
          <w:szCs w:val="20"/>
        </w:rPr>
        <w:t>Acuerdo ASEY 01/2026 por el que se designa la unidad de transparencia y se regula el comité de transparencia de la auditoría superior del estado de yucatán .</w:t>
      </w:r>
    </w:p>
    <w:p w14:paraId="04AD8876" w14:textId="3D930B34" w:rsidR="00445E01" w:rsidRPr="00F966E3" w:rsidRDefault="00445E01" w:rsidP="00445E01">
      <w:pPr>
        <w:pStyle w:val="Prrafodelista"/>
        <w:spacing w:before="80" w:line="250" w:lineRule="exact"/>
        <w:jc w:val="both"/>
        <w:rPr>
          <w:rFonts w:ascii="Lato" w:hAnsi="Lato"/>
          <w:noProof/>
          <w:sz w:val="20"/>
          <w:szCs w:val="20"/>
        </w:rPr>
      </w:pPr>
      <w:r w:rsidRPr="00F966E3">
        <w:rPr>
          <w:rFonts w:ascii="Lato" w:hAnsi="Lato"/>
          <w:noProof/>
          <w:sz w:val="20"/>
          <w:szCs w:val="20"/>
        </w:rPr>
        <w:t xml:space="preserve"> </w:t>
      </w:r>
    </w:p>
    <w:p w14:paraId="6896BB7A" w14:textId="77777777" w:rsidR="002E3CB3" w:rsidRPr="00F966E3" w:rsidRDefault="002E3CB3" w:rsidP="00445E01">
      <w:pPr>
        <w:pStyle w:val="Prrafodelista"/>
        <w:numPr>
          <w:ilvl w:val="0"/>
          <w:numId w:val="16"/>
        </w:numPr>
        <w:spacing w:before="80" w:line="250" w:lineRule="exact"/>
        <w:jc w:val="both"/>
        <w:rPr>
          <w:rFonts w:ascii="Lato" w:hAnsi="Lato"/>
          <w:noProof/>
          <w:sz w:val="20"/>
          <w:szCs w:val="20"/>
        </w:rPr>
      </w:pPr>
      <w:r w:rsidRPr="00F966E3">
        <w:rPr>
          <w:rFonts w:ascii="Lato" w:hAnsi="Lato"/>
          <w:noProof/>
          <w:sz w:val="20"/>
          <w:szCs w:val="20"/>
        </w:rPr>
        <w:t xml:space="preserve">Consideraciones fiscales </w:t>
      </w:r>
    </w:p>
    <w:p w14:paraId="0C378F28" w14:textId="164A9F25" w:rsidR="002E3CB3" w:rsidRPr="00F966E3" w:rsidRDefault="00031EA7" w:rsidP="002E3CB3">
      <w:pPr>
        <w:pStyle w:val="Prrafodelista"/>
        <w:spacing w:before="80" w:line="250" w:lineRule="exact"/>
        <w:jc w:val="both"/>
        <w:rPr>
          <w:rFonts w:ascii="Lato" w:hAnsi="Lato"/>
          <w:noProof/>
          <w:sz w:val="20"/>
          <w:szCs w:val="20"/>
        </w:rPr>
      </w:pPr>
      <w:r w:rsidRPr="00F966E3">
        <w:rPr>
          <w:rFonts w:ascii="Lato" w:hAnsi="Lato"/>
          <w:noProof/>
          <w:sz w:val="20"/>
          <w:szCs w:val="20"/>
        </w:rPr>
        <w:t xml:space="preserve">De conformidad con lo dispuesto en el Título III de la Ley del Impuesto Sobre la Renta, </w:t>
      </w:r>
      <w:r w:rsidR="00445E01" w:rsidRPr="00F966E3">
        <w:rPr>
          <w:rFonts w:ascii="Lato" w:hAnsi="Lato"/>
          <w:noProof/>
          <w:sz w:val="20"/>
          <w:szCs w:val="20"/>
        </w:rPr>
        <w:t>vigente</w:t>
      </w:r>
      <w:r w:rsidR="002E3CB3" w:rsidRPr="00F966E3">
        <w:rPr>
          <w:rFonts w:ascii="Lato" w:hAnsi="Lato"/>
          <w:noProof/>
          <w:sz w:val="20"/>
          <w:szCs w:val="20"/>
        </w:rPr>
        <w:t>,</w:t>
      </w:r>
      <w:r w:rsidR="00445E01" w:rsidRPr="00F966E3">
        <w:rPr>
          <w:rFonts w:ascii="Lato" w:hAnsi="Lato"/>
          <w:noProof/>
          <w:sz w:val="20"/>
          <w:szCs w:val="20"/>
        </w:rPr>
        <w:t xml:space="preserve"> la Auditoría Superior del Estado de Yucatán </w:t>
      </w:r>
      <w:r w:rsidRPr="00F966E3">
        <w:rPr>
          <w:rFonts w:ascii="Lato" w:hAnsi="Lato"/>
          <w:noProof/>
          <w:sz w:val="20"/>
          <w:szCs w:val="20"/>
        </w:rPr>
        <w:t>no es contribuyente del Impuesto Sobre la Renta y solo tiene las obligaciones de retener y enterar el impuesto y exigir la documentación que reúna los requisitos fiscales, en términos de Ley</w:t>
      </w:r>
      <w:r w:rsidR="00080603" w:rsidRPr="00F966E3">
        <w:rPr>
          <w:rFonts w:ascii="Lato" w:hAnsi="Lato"/>
          <w:noProof/>
          <w:sz w:val="20"/>
          <w:szCs w:val="20"/>
        </w:rPr>
        <w:t xml:space="preserve"> asi como de realizar las declaraciones de operaciones que se tengan con terceros.</w:t>
      </w:r>
      <w:r w:rsidR="00C778F8" w:rsidRPr="00F966E3">
        <w:rPr>
          <w:rFonts w:ascii="Lato" w:hAnsi="Lato"/>
          <w:noProof/>
          <w:sz w:val="20"/>
          <w:szCs w:val="20"/>
        </w:rPr>
        <w:t xml:space="preserve"> </w:t>
      </w:r>
      <w:r w:rsidR="00080603" w:rsidRPr="00F966E3">
        <w:rPr>
          <w:rFonts w:ascii="Lato" w:hAnsi="Lato"/>
          <w:noProof/>
          <w:sz w:val="20"/>
          <w:szCs w:val="20"/>
        </w:rPr>
        <w:t>En el ambito estatal tiene la obligación del impuesto sobre erogariones por remuneración al trabajo personal y pago de aportaciones,</w:t>
      </w:r>
      <w:r w:rsidR="00C778F8" w:rsidRPr="00F966E3">
        <w:rPr>
          <w:rFonts w:ascii="Lato" w:hAnsi="Lato"/>
          <w:noProof/>
          <w:sz w:val="20"/>
          <w:szCs w:val="20"/>
        </w:rPr>
        <w:t xml:space="preserve"> </w:t>
      </w:r>
      <w:r w:rsidR="00080603" w:rsidRPr="00F966E3">
        <w:rPr>
          <w:rFonts w:ascii="Lato" w:hAnsi="Lato"/>
          <w:noProof/>
          <w:sz w:val="20"/>
          <w:szCs w:val="20"/>
        </w:rPr>
        <w:t>entero de cuotas y de retenciones por prestamos al personal de acuerdo con la Ley de Seguridad Social de los Trabajadores del Estado.</w:t>
      </w:r>
    </w:p>
    <w:p w14:paraId="3FC484FE" w14:textId="77777777" w:rsidR="002E3CB3" w:rsidRPr="00F966E3" w:rsidRDefault="002E3CB3" w:rsidP="002E3CB3">
      <w:pPr>
        <w:pStyle w:val="Prrafodelista"/>
        <w:spacing w:before="80" w:line="250" w:lineRule="exact"/>
        <w:jc w:val="both"/>
        <w:rPr>
          <w:rFonts w:ascii="Lato" w:hAnsi="Lato"/>
          <w:noProof/>
          <w:sz w:val="20"/>
          <w:szCs w:val="20"/>
        </w:rPr>
      </w:pPr>
    </w:p>
    <w:p w14:paraId="4C9A8706" w14:textId="7D6184E9" w:rsidR="00693003" w:rsidRPr="00F966E3" w:rsidRDefault="00693003" w:rsidP="002E3CB3">
      <w:pPr>
        <w:pStyle w:val="Prrafodelista"/>
        <w:numPr>
          <w:ilvl w:val="0"/>
          <w:numId w:val="16"/>
        </w:numPr>
        <w:spacing w:before="80" w:line="250" w:lineRule="exact"/>
        <w:jc w:val="both"/>
        <w:rPr>
          <w:rFonts w:ascii="Lato" w:hAnsi="Lato"/>
          <w:noProof/>
          <w:sz w:val="20"/>
          <w:szCs w:val="20"/>
        </w:rPr>
      </w:pPr>
      <w:r w:rsidRPr="00F966E3">
        <w:rPr>
          <w:rFonts w:ascii="Lato" w:hAnsi="Lato"/>
          <w:noProof/>
          <w:sz w:val="20"/>
          <w:szCs w:val="20"/>
        </w:rPr>
        <w:t>La estructura orgánica proviene del reglamento inter</w:t>
      </w:r>
      <w:r w:rsidR="002E3CB3" w:rsidRPr="00F966E3">
        <w:rPr>
          <w:rFonts w:ascii="Lato" w:hAnsi="Lato"/>
          <w:noProof/>
          <w:sz w:val="20"/>
          <w:szCs w:val="20"/>
        </w:rPr>
        <w:t>ior</w:t>
      </w:r>
      <w:r w:rsidRPr="00F966E3">
        <w:rPr>
          <w:rFonts w:ascii="Lato" w:hAnsi="Lato"/>
          <w:noProof/>
          <w:sz w:val="20"/>
          <w:szCs w:val="20"/>
        </w:rPr>
        <w:t xml:space="preserve"> de la ASEY en su artículo 8, para el ejercicio de sus atribuciones y el despacho de los asuntos que le competen, la Auditoría Superior estará a cargo del Auditor Superior y las siguientes unidades administrativas:</w:t>
      </w:r>
    </w:p>
    <w:p w14:paraId="0ED5D36F" w14:textId="77777777"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I. Auditor Superior.</w:t>
      </w:r>
    </w:p>
    <w:p w14:paraId="3C1CF4A2" w14:textId="77777777"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II. Secretaría Técnica.</w:t>
      </w:r>
    </w:p>
    <w:p w14:paraId="3DE1C43E" w14:textId="77777777"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a) Dirección de Auditoría de Desempeño.</w:t>
      </w:r>
    </w:p>
    <w:p w14:paraId="58815638" w14:textId="482E448E" w:rsidR="00B50F61"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III. Auditoría Especial de Cumplimiento Financiero a</w:t>
      </w:r>
      <w:r w:rsidR="00B50F61" w:rsidRPr="00F966E3">
        <w:rPr>
          <w:rFonts w:ascii="Lato" w:hAnsi="Lato"/>
          <w:noProof/>
          <w:sz w:val="20"/>
          <w:szCs w:val="20"/>
        </w:rPr>
        <w:t xml:space="preserve"> municipios e inversión publica</w:t>
      </w:r>
      <w:r w:rsidRPr="00F966E3">
        <w:rPr>
          <w:rFonts w:ascii="Lato" w:hAnsi="Lato"/>
          <w:noProof/>
          <w:sz w:val="20"/>
          <w:szCs w:val="20"/>
        </w:rPr>
        <w:t xml:space="preserve"> </w:t>
      </w:r>
    </w:p>
    <w:p w14:paraId="01030654" w14:textId="164C172D" w:rsidR="00B50F61" w:rsidRPr="00F966E3" w:rsidRDefault="002E3CB3" w:rsidP="00091C5C">
      <w:pPr>
        <w:pStyle w:val="Sangradetextonormal"/>
        <w:numPr>
          <w:ilvl w:val="0"/>
          <w:numId w:val="18"/>
        </w:numPr>
        <w:ind w:left="1776"/>
        <w:jc w:val="both"/>
        <w:rPr>
          <w:rFonts w:ascii="Lato" w:hAnsi="Lato"/>
          <w:noProof/>
          <w:sz w:val="20"/>
          <w:szCs w:val="20"/>
        </w:rPr>
      </w:pPr>
      <w:r w:rsidRPr="00F966E3">
        <w:rPr>
          <w:rFonts w:ascii="Lato" w:hAnsi="Lato"/>
          <w:noProof/>
          <w:sz w:val="20"/>
          <w:szCs w:val="20"/>
        </w:rPr>
        <w:t>Dirección de Auditoría de Cumplimiento Financi</w:t>
      </w:r>
      <w:r w:rsidR="00B50F61" w:rsidRPr="00F966E3">
        <w:rPr>
          <w:rFonts w:ascii="Lato" w:hAnsi="Lato"/>
          <w:noProof/>
          <w:sz w:val="20"/>
          <w:szCs w:val="20"/>
        </w:rPr>
        <w:t>ero a municipios “A”</w:t>
      </w:r>
    </w:p>
    <w:p w14:paraId="0021D9F1" w14:textId="537BAD9C" w:rsidR="00B50F61" w:rsidRPr="00F966E3" w:rsidRDefault="00B50F61" w:rsidP="00091C5C">
      <w:pPr>
        <w:pStyle w:val="Sangradetextonormal"/>
        <w:numPr>
          <w:ilvl w:val="0"/>
          <w:numId w:val="18"/>
        </w:numPr>
        <w:ind w:left="1776"/>
        <w:jc w:val="both"/>
        <w:rPr>
          <w:rFonts w:ascii="Lato" w:hAnsi="Lato"/>
          <w:noProof/>
          <w:sz w:val="20"/>
          <w:szCs w:val="20"/>
        </w:rPr>
      </w:pPr>
      <w:r w:rsidRPr="00F966E3">
        <w:rPr>
          <w:rFonts w:ascii="Lato" w:hAnsi="Lato"/>
          <w:noProof/>
          <w:sz w:val="20"/>
          <w:szCs w:val="20"/>
        </w:rPr>
        <w:t>Dirección de Auditoría de Cumplimiento Financiero a municipios “B”</w:t>
      </w:r>
    </w:p>
    <w:p w14:paraId="66D54AF8" w14:textId="173A88B3" w:rsidR="00B50F61" w:rsidRPr="00F966E3" w:rsidRDefault="00B50F61" w:rsidP="00091C5C">
      <w:pPr>
        <w:pStyle w:val="Sangradetextonormal"/>
        <w:numPr>
          <w:ilvl w:val="0"/>
          <w:numId w:val="18"/>
        </w:numPr>
        <w:ind w:left="1776"/>
        <w:jc w:val="both"/>
        <w:rPr>
          <w:rFonts w:ascii="Lato" w:hAnsi="Lato"/>
          <w:noProof/>
          <w:sz w:val="20"/>
          <w:szCs w:val="20"/>
        </w:rPr>
      </w:pPr>
      <w:r w:rsidRPr="00F966E3">
        <w:rPr>
          <w:rFonts w:ascii="Lato" w:hAnsi="Lato"/>
          <w:noProof/>
          <w:sz w:val="20"/>
          <w:szCs w:val="20"/>
        </w:rPr>
        <w:t>Dirección de Auditoría a Inversión Pública.</w:t>
      </w:r>
    </w:p>
    <w:p w14:paraId="445D3E46" w14:textId="58CF5E78" w:rsidR="00B50F61"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IV. Auditoría Especial de Cumplimiento Financiero a</w:t>
      </w:r>
      <w:r w:rsidR="00B50F61" w:rsidRPr="00F966E3">
        <w:rPr>
          <w:rFonts w:ascii="Lato" w:hAnsi="Lato"/>
          <w:noProof/>
          <w:sz w:val="20"/>
          <w:szCs w:val="20"/>
        </w:rPr>
        <w:t xml:space="preserve"> Poderes y Organismos Autónomos</w:t>
      </w:r>
    </w:p>
    <w:p w14:paraId="006A48E0" w14:textId="3F08BF5D" w:rsidR="00B50F61"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a) Dirección de Auditoria de Cumplimiento Financie</w:t>
      </w:r>
      <w:r w:rsidR="00B50F61" w:rsidRPr="00F966E3">
        <w:rPr>
          <w:rFonts w:ascii="Lato" w:hAnsi="Lato"/>
          <w:noProof/>
          <w:sz w:val="20"/>
          <w:szCs w:val="20"/>
        </w:rPr>
        <w:t xml:space="preserve">ro Dependencias </w:t>
      </w:r>
    </w:p>
    <w:p w14:paraId="5D5825BA" w14:textId="0054D6B0" w:rsidR="00B50F61"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b) Dirección de Auditoria de Cumplimiento Financie</w:t>
      </w:r>
      <w:r w:rsidR="00B50F61" w:rsidRPr="00F966E3">
        <w:rPr>
          <w:rFonts w:ascii="Lato" w:hAnsi="Lato"/>
          <w:noProof/>
          <w:sz w:val="20"/>
          <w:szCs w:val="20"/>
        </w:rPr>
        <w:t>ro a Entidades</w:t>
      </w:r>
    </w:p>
    <w:p w14:paraId="7F21460D" w14:textId="1BCCB8D8" w:rsidR="00B50F61"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lastRenderedPageBreak/>
        <w:t>c) Dirección de Auditoría de Cumplimiento Financie</w:t>
      </w:r>
      <w:r w:rsidR="00B50F61" w:rsidRPr="00F966E3">
        <w:rPr>
          <w:rFonts w:ascii="Lato" w:hAnsi="Lato"/>
          <w:noProof/>
          <w:sz w:val="20"/>
          <w:szCs w:val="20"/>
        </w:rPr>
        <w:t xml:space="preserve">ro a Poderes y Organismos Autónomos </w:t>
      </w:r>
    </w:p>
    <w:p w14:paraId="39B72D81" w14:textId="19AC395C"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V. Dirección Jurídica.</w:t>
      </w:r>
    </w:p>
    <w:p w14:paraId="435979D7" w14:textId="77777777"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a) Unidad Investigadora “A”.</w:t>
      </w:r>
    </w:p>
    <w:p w14:paraId="5AA40DFD" w14:textId="3CCEECB8"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b) Unidad Investigadora “B”.</w:t>
      </w:r>
    </w:p>
    <w:p w14:paraId="62B9776D" w14:textId="77777777"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c) Unidad Investigadora “C”.</w:t>
      </w:r>
    </w:p>
    <w:p w14:paraId="03E89994" w14:textId="77777777" w:rsidR="00091C5C"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d) Unidad Investigadora “D”.</w:t>
      </w:r>
    </w:p>
    <w:p w14:paraId="0849E164" w14:textId="7BDA61D8" w:rsidR="002E3CB3" w:rsidRPr="00F966E3" w:rsidRDefault="002E3CB3" w:rsidP="00091C5C">
      <w:pPr>
        <w:pStyle w:val="Sangradetextonormal"/>
        <w:ind w:left="1416"/>
        <w:jc w:val="both"/>
        <w:rPr>
          <w:rFonts w:ascii="Lato" w:hAnsi="Lato"/>
          <w:noProof/>
          <w:sz w:val="20"/>
          <w:szCs w:val="20"/>
        </w:rPr>
      </w:pPr>
      <w:r w:rsidRPr="00F966E3">
        <w:rPr>
          <w:rFonts w:ascii="Lato" w:hAnsi="Lato"/>
          <w:noProof/>
          <w:sz w:val="20"/>
          <w:szCs w:val="20"/>
        </w:rPr>
        <w:t>e) Unidad Investigadora “E”.</w:t>
      </w:r>
    </w:p>
    <w:p w14:paraId="15586CF5" w14:textId="73729B41" w:rsidR="002E3CB3" w:rsidRPr="00F966E3" w:rsidRDefault="002E3CB3" w:rsidP="00091C5C">
      <w:pPr>
        <w:pStyle w:val="Sangradetextonormal"/>
        <w:ind w:left="1236"/>
        <w:jc w:val="both"/>
        <w:rPr>
          <w:rFonts w:ascii="Lato" w:hAnsi="Lato"/>
          <w:noProof/>
          <w:sz w:val="20"/>
          <w:szCs w:val="20"/>
        </w:rPr>
      </w:pPr>
      <w:r w:rsidRPr="00F966E3">
        <w:rPr>
          <w:rFonts w:ascii="Lato" w:hAnsi="Lato"/>
          <w:noProof/>
          <w:sz w:val="20"/>
          <w:szCs w:val="20"/>
        </w:rPr>
        <w:t>VI. Dirección de Control y Evaluación.</w:t>
      </w:r>
    </w:p>
    <w:p w14:paraId="7C58BA9F" w14:textId="77777777" w:rsidR="002E3CB3" w:rsidRPr="00F966E3" w:rsidRDefault="002E3CB3" w:rsidP="00091C5C">
      <w:pPr>
        <w:pStyle w:val="Sangradetextonormal"/>
        <w:ind w:left="1236"/>
        <w:jc w:val="both"/>
        <w:rPr>
          <w:rFonts w:ascii="Lato" w:hAnsi="Lato"/>
          <w:noProof/>
          <w:sz w:val="20"/>
          <w:szCs w:val="20"/>
        </w:rPr>
      </w:pPr>
      <w:r w:rsidRPr="00F966E3">
        <w:rPr>
          <w:rFonts w:ascii="Lato" w:hAnsi="Lato"/>
          <w:noProof/>
          <w:sz w:val="20"/>
          <w:szCs w:val="20"/>
        </w:rPr>
        <w:t>a) Unidad Substanciadora.</w:t>
      </w:r>
    </w:p>
    <w:p w14:paraId="72FC6F97" w14:textId="77777777" w:rsidR="002E3CB3" w:rsidRPr="00F966E3" w:rsidRDefault="002E3CB3" w:rsidP="00091C5C">
      <w:pPr>
        <w:pStyle w:val="Sangradetextonormal"/>
        <w:ind w:left="1236"/>
        <w:jc w:val="both"/>
        <w:rPr>
          <w:rFonts w:ascii="Lato" w:hAnsi="Lato"/>
          <w:noProof/>
          <w:sz w:val="20"/>
          <w:szCs w:val="20"/>
        </w:rPr>
      </w:pPr>
      <w:r w:rsidRPr="00F966E3">
        <w:rPr>
          <w:rFonts w:ascii="Lato" w:hAnsi="Lato"/>
          <w:noProof/>
          <w:sz w:val="20"/>
          <w:szCs w:val="20"/>
        </w:rPr>
        <w:t>b) Unidad de Transparencia.</w:t>
      </w:r>
    </w:p>
    <w:p w14:paraId="5951E5D2" w14:textId="77777777" w:rsidR="002E3CB3" w:rsidRPr="00F966E3" w:rsidRDefault="002E3CB3" w:rsidP="00091C5C">
      <w:pPr>
        <w:pStyle w:val="Sangradetextonormal"/>
        <w:ind w:left="1236"/>
        <w:jc w:val="both"/>
        <w:rPr>
          <w:rFonts w:ascii="Lato" w:hAnsi="Lato"/>
          <w:noProof/>
          <w:sz w:val="20"/>
          <w:szCs w:val="20"/>
        </w:rPr>
      </w:pPr>
      <w:r w:rsidRPr="00F966E3">
        <w:rPr>
          <w:rFonts w:ascii="Lato" w:hAnsi="Lato"/>
          <w:noProof/>
          <w:sz w:val="20"/>
          <w:szCs w:val="20"/>
        </w:rPr>
        <w:t>VII. Dirección de Administración y Finanzas.</w:t>
      </w:r>
    </w:p>
    <w:p w14:paraId="3D4D53FA" w14:textId="35EA8DC5" w:rsidR="00031EA7" w:rsidRPr="00F966E3" w:rsidRDefault="002E3CB3" w:rsidP="00091C5C">
      <w:pPr>
        <w:pStyle w:val="Sangradetextonormal"/>
        <w:ind w:left="1236"/>
        <w:jc w:val="both"/>
        <w:rPr>
          <w:rFonts w:ascii="Lato" w:hAnsi="Lato"/>
          <w:noProof/>
          <w:sz w:val="20"/>
          <w:szCs w:val="20"/>
        </w:rPr>
      </w:pPr>
      <w:r w:rsidRPr="00F966E3">
        <w:rPr>
          <w:rFonts w:ascii="Lato" w:hAnsi="Lato"/>
          <w:noProof/>
          <w:sz w:val="20"/>
          <w:szCs w:val="20"/>
        </w:rPr>
        <w:t>VIII. Dirección de Tecnologías de la Información.</w:t>
      </w:r>
    </w:p>
    <w:p w14:paraId="61D053D0" w14:textId="77777777" w:rsidR="00031EA7" w:rsidRPr="00F966E3" w:rsidRDefault="00031EA7" w:rsidP="00091C5C">
      <w:pPr>
        <w:pStyle w:val="Sangradetextonormal"/>
        <w:ind w:left="1236"/>
        <w:jc w:val="both"/>
        <w:rPr>
          <w:rFonts w:ascii="Lato" w:hAnsi="Lato"/>
          <w:noProof/>
          <w:sz w:val="20"/>
          <w:szCs w:val="20"/>
        </w:rPr>
      </w:pPr>
    </w:p>
    <w:p w14:paraId="28B6098E" w14:textId="75BE4D9D" w:rsidR="00693003" w:rsidRPr="00F966E3" w:rsidRDefault="00693003" w:rsidP="00693003">
      <w:pPr>
        <w:pStyle w:val="Sangradetextonormal"/>
        <w:jc w:val="both"/>
        <w:rPr>
          <w:rFonts w:ascii="Lato" w:hAnsi="Lato"/>
          <w:noProof/>
          <w:sz w:val="20"/>
          <w:szCs w:val="20"/>
        </w:rPr>
      </w:pPr>
      <w:r w:rsidRPr="00F966E3">
        <w:rPr>
          <w:rFonts w:ascii="Lato" w:hAnsi="Lato"/>
          <w:noProof/>
          <w:sz w:val="20"/>
          <w:szCs w:val="20"/>
        </w:rPr>
        <w:t xml:space="preserve">La Auditoría Superior contará además con </w:t>
      </w:r>
      <w:r w:rsidR="00B50F61" w:rsidRPr="00F966E3">
        <w:rPr>
          <w:rFonts w:ascii="Lato" w:hAnsi="Lato"/>
          <w:noProof/>
          <w:sz w:val="20"/>
          <w:szCs w:val="20"/>
        </w:rPr>
        <w:t xml:space="preserve">jefes de despacho, </w:t>
      </w:r>
      <w:r w:rsidRPr="00F966E3">
        <w:rPr>
          <w:rFonts w:ascii="Lato" w:hAnsi="Lato"/>
          <w:noProof/>
          <w:sz w:val="20"/>
          <w:szCs w:val="20"/>
        </w:rPr>
        <w:t>jefes de departamento, coordinadores, auditores</w:t>
      </w:r>
      <w:r w:rsidR="00B50F61" w:rsidRPr="00F966E3">
        <w:rPr>
          <w:rFonts w:ascii="Lato" w:hAnsi="Lato"/>
          <w:noProof/>
          <w:sz w:val="20"/>
          <w:szCs w:val="20"/>
        </w:rPr>
        <w:t xml:space="preserve"> </w:t>
      </w:r>
      <w:r w:rsidRPr="00F966E3">
        <w:rPr>
          <w:rFonts w:ascii="Lato" w:hAnsi="Lato"/>
          <w:noProof/>
          <w:sz w:val="20"/>
          <w:szCs w:val="20"/>
        </w:rPr>
        <w:t>y demás personal que se requiera de conformidad con las necesidades del servicio y la disponibilidad presupuestaria.</w:t>
      </w:r>
    </w:p>
    <w:p w14:paraId="6A995710" w14:textId="77777777" w:rsidR="00693003" w:rsidRPr="00F966E3" w:rsidRDefault="00693003" w:rsidP="00693003">
      <w:pPr>
        <w:pStyle w:val="Sangradetextonormal"/>
        <w:jc w:val="both"/>
        <w:rPr>
          <w:rFonts w:ascii="Lato" w:hAnsi="Lato"/>
          <w:noProof/>
          <w:sz w:val="20"/>
          <w:szCs w:val="20"/>
        </w:rPr>
      </w:pPr>
      <w:r w:rsidRPr="00F966E3">
        <w:rPr>
          <w:rFonts w:ascii="Lato" w:hAnsi="Lato"/>
          <w:noProof/>
          <w:sz w:val="20"/>
          <w:szCs w:val="20"/>
        </w:rPr>
        <w:t xml:space="preserve"> </w:t>
      </w:r>
    </w:p>
    <w:p w14:paraId="05CA4019" w14:textId="0BB6349A" w:rsidR="00693003" w:rsidRPr="00F966E3"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noProof/>
          <w:sz w:val="20"/>
          <w:szCs w:val="20"/>
        </w:rPr>
        <w:t>Nota 4</w:t>
      </w:r>
      <w:r w:rsidR="00693003" w:rsidRPr="00F966E3">
        <w:rPr>
          <w:rFonts w:ascii="Lato" w:hAnsi="Lato"/>
          <w:noProof/>
          <w:sz w:val="20"/>
          <w:szCs w:val="20"/>
        </w:rPr>
        <w:t xml:space="preserve"> Bases de Preparación de los Estados Financieros</w:t>
      </w:r>
    </w:p>
    <w:p w14:paraId="3B09B93A" w14:textId="77777777" w:rsidR="00693003" w:rsidRPr="00F966E3" w:rsidRDefault="00693003" w:rsidP="00693003">
      <w:pPr>
        <w:pStyle w:val="Sangradetextonormal"/>
        <w:ind w:left="0"/>
        <w:jc w:val="both"/>
        <w:rPr>
          <w:rFonts w:ascii="Lato" w:hAnsi="Lato"/>
          <w:noProof/>
          <w:sz w:val="20"/>
          <w:szCs w:val="20"/>
        </w:rPr>
      </w:pPr>
    </w:p>
    <w:p w14:paraId="7F13BE1C" w14:textId="1A60A062" w:rsidR="00693003" w:rsidRPr="00F966E3" w:rsidRDefault="00693003" w:rsidP="00C12CBE">
      <w:pPr>
        <w:pStyle w:val="Prrafodelista"/>
        <w:numPr>
          <w:ilvl w:val="0"/>
          <w:numId w:val="22"/>
        </w:numPr>
        <w:rPr>
          <w:rFonts w:ascii="Lato" w:hAnsi="Lato"/>
          <w:noProof/>
          <w:sz w:val="20"/>
          <w:szCs w:val="20"/>
        </w:rPr>
      </w:pPr>
      <w:r w:rsidRPr="00F966E3">
        <w:rPr>
          <w:rFonts w:ascii="Lato" w:hAnsi="Lato"/>
          <w:noProof/>
          <w:sz w:val="20"/>
          <w:szCs w:val="20"/>
        </w:rPr>
        <w:t>En cumplimiento a lo previsto en el artículo cuarto transitorio de la Ley General de Contabilidad Gubernamental, se realizan los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w:t>
      </w:r>
    </w:p>
    <w:p w14:paraId="65BDF36C" w14:textId="54C9D321" w:rsidR="00C12CBE" w:rsidRPr="00F966E3" w:rsidRDefault="00C12CBE" w:rsidP="00C12CBE">
      <w:pPr>
        <w:pStyle w:val="Prrafodelista"/>
        <w:numPr>
          <w:ilvl w:val="0"/>
          <w:numId w:val="22"/>
        </w:numPr>
        <w:rPr>
          <w:rFonts w:ascii="Lato" w:hAnsi="Lato"/>
          <w:noProof/>
          <w:sz w:val="20"/>
          <w:szCs w:val="20"/>
        </w:rPr>
      </w:pPr>
      <w:r w:rsidRPr="00F966E3">
        <w:rPr>
          <w:rFonts w:ascii="Lato" w:hAnsi="Lato"/>
          <w:noProof/>
          <w:sz w:val="20"/>
          <w:szCs w:val="20"/>
        </w:rPr>
        <w:t>La base para el registro de las operaciones en la elaboración de los Estados Financieros es a Costo histórico.</w:t>
      </w:r>
    </w:p>
    <w:p w14:paraId="16425298" w14:textId="0EF361BE" w:rsidR="00693003" w:rsidRPr="00F966E3" w:rsidRDefault="00693003" w:rsidP="00C12CBE">
      <w:pPr>
        <w:pStyle w:val="Prrafodelista"/>
        <w:numPr>
          <w:ilvl w:val="0"/>
          <w:numId w:val="22"/>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Postulados básicos de la Contabilidad gubernamental aprobados por el CONAC y Publicados en el Diario Oficial del Estado para su difusión.</w:t>
      </w:r>
    </w:p>
    <w:p w14:paraId="09673E08"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Sustancia Económica</w:t>
      </w:r>
    </w:p>
    <w:p w14:paraId="58C35DD8"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Entes Públicos</w:t>
      </w:r>
    </w:p>
    <w:p w14:paraId="59F4165D"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Existencia Permanente</w:t>
      </w:r>
    </w:p>
    <w:p w14:paraId="040AC109"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Revelación Suficiente</w:t>
      </w:r>
    </w:p>
    <w:p w14:paraId="2B9C222E"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Importancia Relativa</w:t>
      </w:r>
    </w:p>
    <w:p w14:paraId="1FD8031F"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Registro e Integración Presupuestaria</w:t>
      </w:r>
    </w:p>
    <w:p w14:paraId="3CFC8FE2"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Consolidación de la Información Financiera</w:t>
      </w:r>
    </w:p>
    <w:p w14:paraId="40289FDA"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Devengo Contable</w:t>
      </w:r>
    </w:p>
    <w:p w14:paraId="7189445C"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Valuación</w:t>
      </w:r>
    </w:p>
    <w:p w14:paraId="3A107947"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Dualidad Económica</w:t>
      </w:r>
    </w:p>
    <w:p w14:paraId="25097C60" w14:textId="77777777" w:rsidR="00693003" w:rsidRPr="00F966E3" w:rsidRDefault="00693003" w:rsidP="00693003">
      <w:pPr>
        <w:numPr>
          <w:ilvl w:val="1"/>
          <w:numId w:val="11"/>
        </w:numPr>
        <w:autoSpaceDE w:val="0"/>
        <w:autoSpaceDN w:val="0"/>
        <w:adjustRightInd w:val="0"/>
        <w:spacing w:line="360" w:lineRule="auto"/>
        <w:jc w:val="both"/>
        <w:rPr>
          <w:rFonts w:ascii="Lato" w:hAnsi="Lato"/>
          <w:noProof/>
          <w:sz w:val="20"/>
          <w:szCs w:val="20"/>
        </w:rPr>
      </w:pPr>
      <w:r w:rsidRPr="00F966E3">
        <w:rPr>
          <w:rFonts w:ascii="Lato" w:hAnsi="Lato"/>
          <w:noProof/>
          <w:sz w:val="20"/>
          <w:szCs w:val="20"/>
        </w:rPr>
        <w:t>Consistencia</w:t>
      </w:r>
    </w:p>
    <w:p w14:paraId="77F531B5" w14:textId="3EA74569" w:rsidR="00693003" w:rsidRPr="00F966E3" w:rsidRDefault="00693003" w:rsidP="00693003">
      <w:pPr>
        <w:pStyle w:val="Sangradetextonormal"/>
        <w:ind w:left="0"/>
        <w:jc w:val="both"/>
        <w:rPr>
          <w:rFonts w:ascii="Lato" w:hAnsi="Lato"/>
          <w:noProof/>
          <w:sz w:val="20"/>
          <w:szCs w:val="20"/>
        </w:rPr>
      </w:pPr>
    </w:p>
    <w:p w14:paraId="1480EDDC" w14:textId="75633D4F"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noProof/>
          <w:sz w:val="20"/>
          <w:szCs w:val="20"/>
        </w:rPr>
        <w:t xml:space="preserve">Nota </w:t>
      </w:r>
      <w:r w:rsidR="006352E7" w:rsidRPr="00F966E3">
        <w:rPr>
          <w:rFonts w:ascii="Lato" w:hAnsi="Lato"/>
          <w:noProof/>
          <w:sz w:val="20"/>
          <w:szCs w:val="20"/>
        </w:rPr>
        <w:t>5</w:t>
      </w:r>
      <w:r w:rsidRPr="00F966E3">
        <w:rPr>
          <w:rFonts w:ascii="Lato" w:hAnsi="Lato"/>
          <w:noProof/>
          <w:sz w:val="20"/>
          <w:szCs w:val="20"/>
        </w:rPr>
        <w:t xml:space="preserve">    Políticas de Contabilidad Significativas</w:t>
      </w:r>
    </w:p>
    <w:p w14:paraId="3131C333" w14:textId="77777777" w:rsidR="00693003" w:rsidRPr="00F966E3" w:rsidRDefault="00693003" w:rsidP="00693003">
      <w:pPr>
        <w:jc w:val="both"/>
        <w:rPr>
          <w:rFonts w:ascii="Lato" w:hAnsi="Lato"/>
          <w:b/>
          <w:noProof/>
          <w:sz w:val="20"/>
          <w:szCs w:val="20"/>
        </w:rPr>
      </w:pPr>
    </w:p>
    <w:p w14:paraId="6DD0CB48" w14:textId="77777777" w:rsidR="00080603" w:rsidRPr="00F966E3" w:rsidRDefault="00080603" w:rsidP="00080603">
      <w:pPr>
        <w:ind w:firstLine="360"/>
        <w:jc w:val="both"/>
        <w:rPr>
          <w:rFonts w:ascii="Lato" w:hAnsi="Lato"/>
          <w:noProof/>
          <w:sz w:val="20"/>
          <w:szCs w:val="20"/>
        </w:rPr>
      </w:pPr>
      <w:r w:rsidRPr="00F966E3">
        <w:rPr>
          <w:rFonts w:ascii="Lato" w:hAnsi="Lato"/>
          <w:noProof/>
          <w:sz w:val="20"/>
          <w:szCs w:val="20"/>
        </w:rPr>
        <w:t>Son los principios, bases, reglas y procedimientos específicos adoptados por el ente público en la elaboración y presentación de sus estados financieros.</w:t>
      </w:r>
    </w:p>
    <w:p w14:paraId="7E1385AF" w14:textId="77777777" w:rsidR="00080603" w:rsidRPr="00F966E3" w:rsidRDefault="00080603" w:rsidP="00080603">
      <w:pPr>
        <w:ind w:firstLine="360"/>
        <w:jc w:val="both"/>
        <w:rPr>
          <w:rFonts w:ascii="Lato" w:hAnsi="Lato"/>
          <w:noProof/>
          <w:sz w:val="20"/>
          <w:szCs w:val="20"/>
        </w:rPr>
      </w:pPr>
      <w:r w:rsidRPr="00F966E3">
        <w:rPr>
          <w:rFonts w:ascii="Lato" w:hAnsi="Lato"/>
          <w:noProof/>
          <w:sz w:val="20"/>
          <w:szCs w:val="20"/>
        </w:rPr>
        <w:t>El ente público seleccionará y aplicará sus políticas contables de manera congruente para transacciones, otros eventos y condiciones que sean similares.</w:t>
      </w:r>
    </w:p>
    <w:p w14:paraId="4DFC8694" w14:textId="77777777" w:rsidR="00080603" w:rsidRPr="00F966E3" w:rsidRDefault="00080603" w:rsidP="00080603">
      <w:pPr>
        <w:ind w:firstLine="360"/>
        <w:jc w:val="both"/>
        <w:rPr>
          <w:rFonts w:ascii="Lato" w:hAnsi="Lato"/>
          <w:noProof/>
          <w:sz w:val="20"/>
          <w:szCs w:val="20"/>
        </w:rPr>
      </w:pPr>
    </w:p>
    <w:p w14:paraId="6BC3CD48" w14:textId="77777777" w:rsidR="00080603" w:rsidRPr="00F966E3" w:rsidRDefault="00080603" w:rsidP="00080603">
      <w:pPr>
        <w:ind w:firstLine="360"/>
        <w:jc w:val="both"/>
        <w:rPr>
          <w:rFonts w:ascii="Lato" w:hAnsi="Lato"/>
          <w:noProof/>
          <w:sz w:val="20"/>
          <w:szCs w:val="20"/>
        </w:rPr>
      </w:pPr>
    </w:p>
    <w:p w14:paraId="51A7241D" w14:textId="77777777" w:rsidR="00080603" w:rsidRPr="00F966E3" w:rsidRDefault="00080603" w:rsidP="00080603">
      <w:pPr>
        <w:pStyle w:val="Prrafodelista"/>
        <w:numPr>
          <w:ilvl w:val="0"/>
          <w:numId w:val="26"/>
        </w:numPr>
        <w:jc w:val="both"/>
        <w:rPr>
          <w:rFonts w:ascii="Lato" w:hAnsi="Lato"/>
          <w:noProof/>
          <w:sz w:val="20"/>
          <w:szCs w:val="20"/>
        </w:rPr>
      </w:pPr>
      <w:r w:rsidRPr="00F966E3">
        <w:rPr>
          <w:rFonts w:ascii="Lato" w:hAnsi="Lato"/>
          <w:noProof/>
          <w:sz w:val="20"/>
          <w:szCs w:val="20"/>
        </w:rPr>
        <w:t>Los Estados Financieros de la Auditoría Superior del Estado de Yucatán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w:t>
      </w:r>
    </w:p>
    <w:p w14:paraId="1421482D" w14:textId="6445B1A4" w:rsidR="00080603" w:rsidRPr="00F966E3" w:rsidRDefault="00080603" w:rsidP="0026344B">
      <w:pPr>
        <w:pStyle w:val="NormalWeb"/>
        <w:numPr>
          <w:ilvl w:val="0"/>
          <w:numId w:val="26"/>
        </w:numPr>
        <w:jc w:val="both"/>
        <w:rPr>
          <w:rFonts w:ascii="Lato" w:eastAsia="Calibri" w:hAnsi="Lato"/>
          <w:noProof/>
          <w:sz w:val="20"/>
          <w:szCs w:val="20"/>
          <w:lang w:eastAsia="en-US"/>
        </w:rPr>
      </w:pPr>
      <w:r w:rsidRPr="00F966E3">
        <w:rPr>
          <w:rFonts w:ascii="Lato" w:eastAsia="Calibri" w:hAnsi="Lato"/>
          <w:noProof/>
          <w:sz w:val="20"/>
          <w:szCs w:val="20"/>
          <w:lang w:eastAsia="en-US"/>
        </w:rPr>
        <w:t xml:space="preserve">La </w:t>
      </w:r>
      <w:r w:rsidRPr="00F966E3">
        <w:rPr>
          <w:rFonts w:ascii="Lato" w:hAnsi="Lato"/>
          <w:noProof/>
          <w:sz w:val="20"/>
          <w:szCs w:val="20"/>
        </w:rPr>
        <w:t xml:space="preserve">Auditoría Superior del Estado de Yucatán </w:t>
      </w:r>
      <w:r w:rsidRPr="00F966E3">
        <w:rPr>
          <w:rFonts w:ascii="Lato" w:eastAsia="Calibri" w:hAnsi="Lato"/>
          <w:noProof/>
          <w:sz w:val="20"/>
          <w:szCs w:val="20"/>
          <w:lang w:eastAsia="en-US"/>
        </w:rPr>
        <w:t>no realiza operaciones en el extranjero y de sus efectos en la información financiera</w:t>
      </w:r>
      <w:r w:rsidR="00AE7F38" w:rsidRPr="00F966E3">
        <w:rPr>
          <w:rFonts w:ascii="Lato" w:eastAsia="Calibri" w:hAnsi="Lato"/>
          <w:noProof/>
          <w:sz w:val="20"/>
          <w:szCs w:val="20"/>
          <w:lang w:eastAsia="en-US"/>
        </w:rPr>
        <w:t xml:space="preserve"> </w:t>
      </w:r>
      <w:r w:rsidRPr="00F966E3">
        <w:rPr>
          <w:rFonts w:ascii="Lato" w:eastAsia="Calibri" w:hAnsi="Lato"/>
          <w:noProof/>
          <w:sz w:val="20"/>
          <w:szCs w:val="20"/>
          <w:lang w:eastAsia="en-US"/>
        </w:rPr>
        <w:t>gubernamental, considerando entre otros el importe de las variaciones cambiarias reconocidas en el resultado (ahorro o desahorro).</w:t>
      </w:r>
    </w:p>
    <w:p w14:paraId="5BDA9F71" w14:textId="77777777" w:rsidR="00080603" w:rsidRPr="00F966E3" w:rsidRDefault="00080603" w:rsidP="0026344B">
      <w:pPr>
        <w:pStyle w:val="NormalWeb"/>
        <w:numPr>
          <w:ilvl w:val="0"/>
          <w:numId w:val="26"/>
        </w:numPr>
        <w:jc w:val="both"/>
        <w:rPr>
          <w:rFonts w:ascii="Lato" w:eastAsia="Calibri" w:hAnsi="Lato"/>
          <w:noProof/>
          <w:sz w:val="20"/>
          <w:szCs w:val="20"/>
          <w:lang w:eastAsia="en-US"/>
        </w:rPr>
      </w:pPr>
      <w:r w:rsidRPr="00F966E3">
        <w:rPr>
          <w:rFonts w:ascii="Lato" w:eastAsia="Calibri" w:hAnsi="Lato"/>
          <w:noProof/>
          <w:sz w:val="20"/>
          <w:szCs w:val="20"/>
          <w:lang w:eastAsia="en-US"/>
        </w:rPr>
        <w:t xml:space="preserve">Las inversiones en acciones de compañía subsidiaria no consolidadas y asociadas en la </w:t>
      </w:r>
      <w:r w:rsidRPr="00F966E3">
        <w:rPr>
          <w:rFonts w:ascii="Lato" w:hAnsi="Lato"/>
          <w:noProof/>
          <w:sz w:val="20"/>
          <w:szCs w:val="20"/>
        </w:rPr>
        <w:t xml:space="preserve">Auditoría Superior del Estado de Yucatán </w:t>
      </w:r>
      <w:r w:rsidRPr="00F966E3">
        <w:rPr>
          <w:rFonts w:ascii="Lato" w:eastAsia="Calibri" w:hAnsi="Lato"/>
          <w:noProof/>
          <w:sz w:val="20"/>
          <w:szCs w:val="20"/>
          <w:lang w:eastAsia="en-US"/>
        </w:rPr>
        <w:t>se registrarán a valor histórico.</w:t>
      </w:r>
    </w:p>
    <w:p w14:paraId="6D239B9F" w14:textId="77777777" w:rsidR="00080603" w:rsidRPr="00F966E3" w:rsidRDefault="00080603" w:rsidP="0026344B">
      <w:pPr>
        <w:pStyle w:val="NormalWeb"/>
        <w:numPr>
          <w:ilvl w:val="0"/>
          <w:numId w:val="26"/>
        </w:numPr>
        <w:jc w:val="both"/>
        <w:rPr>
          <w:rFonts w:ascii="Lato" w:eastAsia="Calibri" w:hAnsi="Lato"/>
          <w:noProof/>
          <w:sz w:val="20"/>
          <w:szCs w:val="20"/>
          <w:lang w:eastAsia="en-US"/>
        </w:rPr>
      </w:pPr>
      <w:r w:rsidRPr="00F966E3">
        <w:rPr>
          <w:rFonts w:ascii="Lato" w:eastAsia="Calibri" w:hAnsi="Lato"/>
          <w:noProof/>
          <w:sz w:val="20"/>
          <w:szCs w:val="20"/>
          <w:lang w:eastAsia="en-US"/>
        </w:rPr>
        <w:t xml:space="preserve">La </w:t>
      </w:r>
      <w:r w:rsidRPr="00F966E3">
        <w:rPr>
          <w:rFonts w:ascii="Lato" w:hAnsi="Lato"/>
          <w:noProof/>
          <w:sz w:val="20"/>
          <w:szCs w:val="20"/>
        </w:rPr>
        <w:t xml:space="preserve">Auditoría Superior del Estado de Yucatán </w:t>
      </w:r>
      <w:r w:rsidRPr="00F966E3">
        <w:rPr>
          <w:rFonts w:ascii="Lato" w:eastAsia="Calibri" w:hAnsi="Lato"/>
          <w:noProof/>
          <w:sz w:val="20"/>
          <w:szCs w:val="20"/>
          <w:lang w:eastAsia="en-US"/>
        </w:rPr>
        <w:t>no cuenta con inventario de mercancías para venta.</w:t>
      </w:r>
    </w:p>
    <w:p w14:paraId="0A162058" w14:textId="77777777" w:rsidR="00080603" w:rsidRPr="00F966E3" w:rsidRDefault="00080603" w:rsidP="0026344B">
      <w:pPr>
        <w:pStyle w:val="NormalWeb"/>
        <w:numPr>
          <w:ilvl w:val="0"/>
          <w:numId w:val="26"/>
        </w:numPr>
        <w:jc w:val="both"/>
        <w:rPr>
          <w:rFonts w:ascii="Lato" w:eastAsia="Calibri" w:hAnsi="Lato"/>
          <w:noProof/>
          <w:sz w:val="20"/>
          <w:szCs w:val="20"/>
          <w:lang w:eastAsia="en-US"/>
        </w:rPr>
      </w:pPr>
      <w:r w:rsidRPr="00F966E3">
        <w:rPr>
          <w:rFonts w:ascii="Lato" w:eastAsia="Calibri" w:hAnsi="Lato"/>
          <w:noProof/>
          <w:sz w:val="20"/>
          <w:szCs w:val="20"/>
          <w:lang w:eastAsia="en-US"/>
        </w:rPr>
        <w:t>El cálculo de la reserva actuarial, la realiza el Instituto de Seguridad de los Trabajadores al Servicio del Estado, órgano descentralizado del Sector Central.</w:t>
      </w:r>
    </w:p>
    <w:p w14:paraId="0DE393EF" w14:textId="77777777" w:rsidR="00080603" w:rsidRPr="00F966E3" w:rsidRDefault="00080603" w:rsidP="0026344B">
      <w:pPr>
        <w:pStyle w:val="NormalWeb"/>
        <w:numPr>
          <w:ilvl w:val="0"/>
          <w:numId w:val="26"/>
        </w:numPr>
        <w:jc w:val="both"/>
        <w:rPr>
          <w:rFonts w:ascii="Lato" w:eastAsia="Calibri" w:hAnsi="Lato"/>
          <w:noProof/>
          <w:sz w:val="20"/>
          <w:szCs w:val="20"/>
          <w:lang w:eastAsia="en-US"/>
        </w:rPr>
      </w:pPr>
      <w:r w:rsidRPr="00F966E3">
        <w:rPr>
          <w:rFonts w:ascii="Lato" w:eastAsia="Calibri" w:hAnsi="Lato"/>
          <w:noProof/>
          <w:sz w:val="20"/>
          <w:szCs w:val="20"/>
          <w:lang w:eastAsia="en-US"/>
        </w:rPr>
        <w:t>Se realizan las provisiones de aguinaldo por pagar, prima vacacional por pagar para reconocer los gastos devengados por estos conceptos y se cancelan al realizar los pagos en el propio ejercicio.</w:t>
      </w:r>
    </w:p>
    <w:p w14:paraId="6EAEE1A2" w14:textId="59B1A7E2" w:rsidR="00080603" w:rsidRPr="00F966E3" w:rsidRDefault="00080603" w:rsidP="0026344B">
      <w:pPr>
        <w:pStyle w:val="Prrafodelista"/>
        <w:numPr>
          <w:ilvl w:val="0"/>
          <w:numId w:val="26"/>
        </w:numPr>
        <w:jc w:val="both"/>
        <w:rPr>
          <w:rFonts w:ascii="Lato" w:hAnsi="Lato"/>
          <w:noProof/>
          <w:sz w:val="20"/>
          <w:szCs w:val="20"/>
        </w:rPr>
      </w:pPr>
      <w:r w:rsidRPr="00F966E3">
        <w:rPr>
          <w:rFonts w:ascii="Lato" w:hAnsi="Lato"/>
          <w:noProof/>
          <w:sz w:val="20"/>
          <w:szCs w:val="20"/>
        </w:rPr>
        <w:t xml:space="preserve">La Auditoría Superior del Estado de Yucatán al </w:t>
      </w:r>
      <w:r w:rsidR="001E272E" w:rsidRPr="00F966E3">
        <w:rPr>
          <w:rFonts w:ascii="Lato" w:hAnsi="Lato"/>
          <w:noProof/>
          <w:sz w:val="20"/>
          <w:szCs w:val="20"/>
        </w:rPr>
        <w:t>31 de marzo del 2026</w:t>
      </w:r>
      <w:r w:rsidRPr="00F966E3">
        <w:rPr>
          <w:rFonts w:ascii="Lato" w:hAnsi="Lato"/>
          <w:noProof/>
          <w:sz w:val="20"/>
          <w:szCs w:val="20"/>
        </w:rPr>
        <w:t xml:space="preserve"> no tiene creada ninguna reserva.</w:t>
      </w:r>
    </w:p>
    <w:p w14:paraId="4612EB54" w14:textId="1C71B537" w:rsidR="00080603" w:rsidRPr="00F966E3" w:rsidRDefault="00080603" w:rsidP="0026344B">
      <w:pPr>
        <w:pStyle w:val="Prrafodelista"/>
        <w:numPr>
          <w:ilvl w:val="0"/>
          <w:numId w:val="26"/>
        </w:numPr>
        <w:jc w:val="both"/>
        <w:rPr>
          <w:rFonts w:ascii="Lato" w:hAnsi="Lato"/>
          <w:noProof/>
          <w:sz w:val="20"/>
          <w:szCs w:val="20"/>
        </w:rPr>
      </w:pPr>
      <w:r w:rsidRPr="00F966E3">
        <w:rPr>
          <w:rFonts w:ascii="Lato" w:hAnsi="Lato"/>
          <w:noProof/>
          <w:sz w:val="20"/>
          <w:szCs w:val="20"/>
        </w:rPr>
        <w:t xml:space="preserve">La Auditoría Superior del Estado de Yucatán al </w:t>
      </w:r>
      <w:r w:rsidR="001E272E" w:rsidRPr="00F966E3">
        <w:rPr>
          <w:rFonts w:ascii="Lato" w:hAnsi="Lato"/>
          <w:noProof/>
          <w:sz w:val="20"/>
          <w:szCs w:val="20"/>
        </w:rPr>
        <w:t>31 de marzo del 2026</w:t>
      </w:r>
      <w:r w:rsidR="002F616E" w:rsidRPr="00F966E3">
        <w:rPr>
          <w:rFonts w:ascii="Lato" w:hAnsi="Lato"/>
          <w:noProof/>
          <w:sz w:val="20"/>
          <w:szCs w:val="20"/>
        </w:rPr>
        <w:t xml:space="preserve"> </w:t>
      </w:r>
      <w:r w:rsidRPr="00F966E3">
        <w:rPr>
          <w:rFonts w:ascii="Lato" w:hAnsi="Lato"/>
          <w:noProof/>
          <w:sz w:val="20"/>
          <w:szCs w:val="20"/>
        </w:rPr>
        <w:t>no ha realizado cambios en políticas contables</w:t>
      </w:r>
      <w:r w:rsidR="0026344B" w:rsidRPr="00F966E3">
        <w:rPr>
          <w:rFonts w:ascii="Lato" w:hAnsi="Lato"/>
          <w:noProof/>
          <w:sz w:val="20"/>
          <w:szCs w:val="20"/>
        </w:rPr>
        <w:t>.</w:t>
      </w:r>
    </w:p>
    <w:p w14:paraId="5EDAC982" w14:textId="77777777" w:rsidR="00080603" w:rsidRPr="00F966E3" w:rsidRDefault="00080603" w:rsidP="0026344B">
      <w:pPr>
        <w:pStyle w:val="Prrafodelista"/>
        <w:numPr>
          <w:ilvl w:val="0"/>
          <w:numId w:val="26"/>
        </w:numPr>
        <w:jc w:val="both"/>
        <w:rPr>
          <w:rFonts w:ascii="Lato" w:hAnsi="Lato"/>
          <w:noProof/>
          <w:sz w:val="20"/>
          <w:szCs w:val="20"/>
        </w:rPr>
      </w:pPr>
      <w:r w:rsidRPr="00F966E3">
        <w:rPr>
          <w:rFonts w:ascii="Lato" w:hAnsi="Lato"/>
          <w:noProof/>
          <w:sz w:val="20"/>
          <w:szCs w:val="20"/>
        </w:rPr>
        <w:t>Las reclasificaciones se revelarán todos los movimientos entre cuentas por efecto de cambios en los tipos de operaciones.</w:t>
      </w:r>
    </w:p>
    <w:p w14:paraId="0A7171D2" w14:textId="77777777" w:rsidR="00080603" w:rsidRPr="00F966E3" w:rsidRDefault="00080603" w:rsidP="0026344B">
      <w:pPr>
        <w:pStyle w:val="Prrafodelista"/>
        <w:numPr>
          <w:ilvl w:val="0"/>
          <w:numId w:val="26"/>
        </w:numPr>
        <w:jc w:val="both"/>
        <w:rPr>
          <w:rFonts w:ascii="Lato" w:hAnsi="Lato"/>
          <w:noProof/>
          <w:sz w:val="20"/>
          <w:szCs w:val="20"/>
        </w:rPr>
      </w:pPr>
      <w:r w:rsidRPr="00F966E3">
        <w:rPr>
          <w:rFonts w:ascii="Lato" w:hAnsi="Lato"/>
          <w:noProof/>
          <w:sz w:val="20"/>
          <w:szCs w:val="20"/>
        </w:rPr>
        <w:t>Las depuraciones y cancelaciones de saldos, se revelarán y realizarán al ser necesarias.</w:t>
      </w:r>
    </w:p>
    <w:p w14:paraId="5AD41AB9" w14:textId="77777777" w:rsidR="00693003" w:rsidRPr="00F966E3" w:rsidRDefault="00693003" w:rsidP="00693003">
      <w:pPr>
        <w:jc w:val="both"/>
        <w:rPr>
          <w:rFonts w:ascii="Lato" w:hAnsi="Lato"/>
          <w:noProof/>
          <w:sz w:val="20"/>
          <w:szCs w:val="20"/>
        </w:rPr>
      </w:pPr>
    </w:p>
    <w:p w14:paraId="161212D6" w14:textId="130654E1" w:rsidR="00693003" w:rsidRPr="00F966E3"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6</w:t>
      </w:r>
      <w:r w:rsidR="00693003" w:rsidRPr="00F966E3">
        <w:rPr>
          <w:rFonts w:ascii="Lato" w:hAnsi="Lato" w:cstheme="minorHAnsi"/>
          <w:noProof/>
          <w:sz w:val="20"/>
          <w:szCs w:val="20"/>
        </w:rPr>
        <w:t xml:space="preserve"> </w:t>
      </w:r>
      <w:r w:rsidR="00693003" w:rsidRPr="00F966E3">
        <w:rPr>
          <w:rFonts w:ascii="Lato" w:eastAsia="Arial" w:hAnsi="Lato" w:cs="Arial"/>
          <w:noProof/>
          <w:sz w:val="20"/>
          <w:szCs w:val="20"/>
        </w:rPr>
        <w:t>Po</w:t>
      </w:r>
      <w:r w:rsidR="00693003" w:rsidRPr="00F966E3">
        <w:rPr>
          <w:rFonts w:ascii="Lato" w:eastAsia="Arial" w:hAnsi="Lato" w:cs="Arial"/>
          <w:noProof/>
          <w:spacing w:val="-1"/>
          <w:sz w:val="20"/>
          <w:szCs w:val="20"/>
        </w:rPr>
        <w:t>s</w:t>
      </w:r>
      <w:r w:rsidR="00693003" w:rsidRPr="00F966E3">
        <w:rPr>
          <w:rFonts w:ascii="Lato" w:eastAsia="Arial" w:hAnsi="Lato" w:cs="Arial"/>
          <w:noProof/>
          <w:sz w:val="20"/>
          <w:szCs w:val="20"/>
        </w:rPr>
        <w:t>i</w:t>
      </w:r>
      <w:r w:rsidR="00693003" w:rsidRPr="00F966E3">
        <w:rPr>
          <w:rFonts w:ascii="Lato" w:eastAsia="Arial" w:hAnsi="Lato" w:cs="Arial"/>
          <w:noProof/>
          <w:spacing w:val="-1"/>
          <w:sz w:val="20"/>
          <w:szCs w:val="20"/>
        </w:rPr>
        <w:t>c</w:t>
      </w:r>
      <w:r w:rsidR="00693003" w:rsidRPr="00F966E3">
        <w:rPr>
          <w:rFonts w:ascii="Lato" w:eastAsia="Arial" w:hAnsi="Lato" w:cs="Arial"/>
          <w:noProof/>
          <w:sz w:val="20"/>
          <w:szCs w:val="20"/>
        </w:rPr>
        <w:t>ión</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pacing w:val="-1"/>
          <w:sz w:val="20"/>
          <w:szCs w:val="20"/>
        </w:rPr>
        <w:t>e</w:t>
      </w:r>
      <w:r w:rsidR="00693003" w:rsidRPr="00F966E3">
        <w:rPr>
          <w:rFonts w:ascii="Lato" w:eastAsia="Arial" w:hAnsi="Lato" w:cs="Arial"/>
          <w:noProof/>
          <w:sz w:val="20"/>
          <w:szCs w:val="20"/>
        </w:rPr>
        <w:t xml:space="preserve">n </w:t>
      </w:r>
      <w:r w:rsidR="00693003" w:rsidRPr="00F966E3">
        <w:rPr>
          <w:rFonts w:ascii="Lato" w:eastAsia="Arial" w:hAnsi="Lato" w:cs="Arial"/>
          <w:noProof/>
          <w:spacing w:val="-1"/>
          <w:sz w:val="20"/>
          <w:szCs w:val="20"/>
        </w:rPr>
        <w:t>M</w:t>
      </w:r>
      <w:r w:rsidR="00693003" w:rsidRPr="00F966E3">
        <w:rPr>
          <w:rFonts w:ascii="Lato" w:eastAsia="Arial" w:hAnsi="Lato" w:cs="Arial"/>
          <w:noProof/>
          <w:sz w:val="20"/>
          <w:szCs w:val="20"/>
        </w:rPr>
        <w:t>on</w:t>
      </w:r>
      <w:r w:rsidR="00693003" w:rsidRPr="00F966E3">
        <w:rPr>
          <w:rFonts w:ascii="Lato" w:eastAsia="Arial" w:hAnsi="Lato" w:cs="Arial"/>
          <w:noProof/>
          <w:spacing w:val="-1"/>
          <w:sz w:val="20"/>
          <w:szCs w:val="20"/>
        </w:rPr>
        <w:t>e</w:t>
      </w:r>
      <w:r w:rsidR="00693003" w:rsidRPr="00F966E3">
        <w:rPr>
          <w:rFonts w:ascii="Lato" w:eastAsia="Arial" w:hAnsi="Lato" w:cs="Arial"/>
          <w:noProof/>
          <w:sz w:val="20"/>
          <w:szCs w:val="20"/>
        </w:rPr>
        <w:t>da E</w:t>
      </w:r>
      <w:r w:rsidR="00693003" w:rsidRPr="00F966E3">
        <w:rPr>
          <w:rFonts w:ascii="Lato" w:eastAsia="Arial" w:hAnsi="Lato" w:cs="Arial"/>
          <w:noProof/>
          <w:spacing w:val="-1"/>
          <w:sz w:val="20"/>
          <w:szCs w:val="20"/>
        </w:rPr>
        <w:t>x</w:t>
      </w:r>
      <w:r w:rsidR="00693003" w:rsidRPr="00F966E3">
        <w:rPr>
          <w:rFonts w:ascii="Lato" w:eastAsia="Arial" w:hAnsi="Lato" w:cs="Arial"/>
          <w:noProof/>
          <w:sz w:val="20"/>
          <w:szCs w:val="20"/>
        </w:rPr>
        <w:t>tr</w:t>
      </w:r>
      <w:r w:rsidR="00693003" w:rsidRPr="00F966E3">
        <w:rPr>
          <w:rFonts w:ascii="Lato" w:eastAsia="Arial" w:hAnsi="Lato" w:cs="Arial"/>
          <w:noProof/>
          <w:spacing w:val="-1"/>
          <w:sz w:val="20"/>
          <w:szCs w:val="20"/>
        </w:rPr>
        <w:t>a</w:t>
      </w:r>
      <w:r w:rsidR="00693003" w:rsidRPr="00F966E3">
        <w:rPr>
          <w:rFonts w:ascii="Lato" w:eastAsia="Arial" w:hAnsi="Lato" w:cs="Arial"/>
          <w:noProof/>
          <w:sz w:val="20"/>
          <w:szCs w:val="20"/>
        </w:rPr>
        <w:t>nj</w:t>
      </w:r>
      <w:r w:rsidR="00693003" w:rsidRPr="00F966E3">
        <w:rPr>
          <w:rFonts w:ascii="Lato" w:eastAsia="Arial" w:hAnsi="Lato" w:cs="Arial"/>
          <w:noProof/>
          <w:spacing w:val="-1"/>
          <w:sz w:val="20"/>
          <w:szCs w:val="20"/>
        </w:rPr>
        <w:t>e</w:t>
      </w:r>
      <w:r w:rsidR="00693003" w:rsidRPr="00F966E3">
        <w:rPr>
          <w:rFonts w:ascii="Lato" w:eastAsia="Arial" w:hAnsi="Lato" w:cs="Arial"/>
          <w:noProof/>
          <w:sz w:val="20"/>
          <w:szCs w:val="20"/>
        </w:rPr>
        <w:t>ra</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z w:val="20"/>
          <w:szCs w:val="20"/>
        </w:rPr>
        <w:t>y</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z w:val="20"/>
          <w:szCs w:val="20"/>
        </w:rPr>
        <w:t>Prote</w:t>
      </w:r>
      <w:r w:rsidR="00693003" w:rsidRPr="00F966E3">
        <w:rPr>
          <w:rFonts w:ascii="Lato" w:eastAsia="Arial" w:hAnsi="Lato" w:cs="Arial"/>
          <w:noProof/>
          <w:spacing w:val="-1"/>
          <w:sz w:val="20"/>
          <w:szCs w:val="20"/>
        </w:rPr>
        <w:t>cc</w:t>
      </w:r>
      <w:r w:rsidR="00693003" w:rsidRPr="00F966E3">
        <w:rPr>
          <w:rFonts w:ascii="Lato" w:eastAsia="Arial" w:hAnsi="Lato" w:cs="Arial"/>
          <w:noProof/>
          <w:spacing w:val="2"/>
          <w:sz w:val="20"/>
          <w:szCs w:val="20"/>
        </w:rPr>
        <w:t>i</w:t>
      </w:r>
      <w:r w:rsidR="00693003" w:rsidRPr="00F966E3">
        <w:rPr>
          <w:rFonts w:ascii="Lato" w:eastAsia="Arial" w:hAnsi="Lato" w:cs="Arial"/>
          <w:noProof/>
          <w:sz w:val="20"/>
          <w:szCs w:val="20"/>
        </w:rPr>
        <w:t>ón</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pacing w:val="-1"/>
          <w:sz w:val="20"/>
          <w:szCs w:val="20"/>
        </w:rPr>
        <w:t>p</w:t>
      </w:r>
      <w:r w:rsidR="00693003" w:rsidRPr="00F966E3">
        <w:rPr>
          <w:rFonts w:ascii="Lato" w:eastAsia="Arial" w:hAnsi="Lato" w:cs="Arial"/>
          <w:noProof/>
          <w:sz w:val="20"/>
          <w:szCs w:val="20"/>
        </w:rPr>
        <w:t>or</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z w:val="20"/>
          <w:szCs w:val="20"/>
        </w:rPr>
        <w:t>Ri</w:t>
      </w:r>
      <w:r w:rsidR="00693003" w:rsidRPr="00F966E3">
        <w:rPr>
          <w:rFonts w:ascii="Lato" w:eastAsia="Arial" w:hAnsi="Lato" w:cs="Arial"/>
          <w:noProof/>
          <w:spacing w:val="-1"/>
          <w:sz w:val="20"/>
          <w:szCs w:val="20"/>
        </w:rPr>
        <w:t>es</w:t>
      </w:r>
      <w:r w:rsidR="00693003" w:rsidRPr="00F966E3">
        <w:rPr>
          <w:rFonts w:ascii="Lato" w:eastAsia="Arial" w:hAnsi="Lato" w:cs="Arial"/>
          <w:noProof/>
          <w:sz w:val="20"/>
          <w:szCs w:val="20"/>
        </w:rPr>
        <w:t>go C</w:t>
      </w:r>
      <w:r w:rsidR="00693003" w:rsidRPr="00F966E3">
        <w:rPr>
          <w:rFonts w:ascii="Lato" w:eastAsia="Arial" w:hAnsi="Lato" w:cs="Arial"/>
          <w:noProof/>
          <w:spacing w:val="-1"/>
          <w:sz w:val="20"/>
          <w:szCs w:val="20"/>
        </w:rPr>
        <w:t>a</w:t>
      </w:r>
      <w:r w:rsidR="00693003" w:rsidRPr="00F966E3">
        <w:rPr>
          <w:rFonts w:ascii="Lato" w:eastAsia="Arial" w:hAnsi="Lato" w:cs="Arial"/>
          <w:noProof/>
          <w:sz w:val="20"/>
          <w:szCs w:val="20"/>
        </w:rPr>
        <w:t>mbi</w:t>
      </w:r>
      <w:r w:rsidR="00693003" w:rsidRPr="00F966E3">
        <w:rPr>
          <w:rFonts w:ascii="Lato" w:eastAsia="Arial" w:hAnsi="Lato" w:cs="Arial"/>
          <w:noProof/>
          <w:spacing w:val="-1"/>
          <w:sz w:val="20"/>
          <w:szCs w:val="20"/>
        </w:rPr>
        <w:t>a</w:t>
      </w:r>
      <w:r w:rsidR="00693003" w:rsidRPr="00F966E3">
        <w:rPr>
          <w:rFonts w:ascii="Lato" w:eastAsia="Arial" w:hAnsi="Lato" w:cs="Arial"/>
          <w:noProof/>
          <w:sz w:val="20"/>
          <w:szCs w:val="20"/>
        </w:rPr>
        <w:t>rio</w:t>
      </w:r>
    </w:p>
    <w:p w14:paraId="4E69573C" w14:textId="77777777" w:rsidR="00693003" w:rsidRPr="00F966E3" w:rsidRDefault="00693003" w:rsidP="00693003">
      <w:pPr>
        <w:rPr>
          <w:rFonts w:ascii="Lato" w:hAnsi="Lato" w:cstheme="minorHAnsi"/>
          <w:b/>
          <w:noProof/>
          <w:sz w:val="20"/>
          <w:szCs w:val="20"/>
        </w:rPr>
      </w:pPr>
    </w:p>
    <w:p w14:paraId="3A447B2E" w14:textId="77777777" w:rsidR="00693003" w:rsidRPr="00F966E3" w:rsidRDefault="00693003" w:rsidP="00693003">
      <w:pPr>
        <w:rPr>
          <w:rFonts w:ascii="Lato" w:hAnsi="Lato"/>
          <w:noProof/>
          <w:sz w:val="20"/>
          <w:szCs w:val="20"/>
        </w:rPr>
      </w:pPr>
      <w:r w:rsidRPr="00F966E3">
        <w:rPr>
          <w:rFonts w:ascii="Lato" w:hAnsi="Lato"/>
          <w:noProof/>
          <w:sz w:val="20"/>
          <w:szCs w:val="20"/>
        </w:rPr>
        <w:t>La Auditoría Superior del Estado de Yucatán no tiene cuentas bancarias en moneda extranjera.</w:t>
      </w:r>
    </w:p>
    <w:p w14:paraId="70365A24" w14:textId="77777777" w:rsidR="00693003" w:rsidRPr="00F966E3" w:rsidRDefault="00693003" w:rsidP="00693003">
      <w:pPr>
        <w:rPr>
          <w:rFonts w:ascii="Lato" w:hAnsi="Lato"/>
          <w:noProof/>
          <w:sz w:val="20"/>
          <w:szCs w:val="20"/>
        </w:rPr>
      </w:pPr>
    </w:p>
    <w:p w14:paraId="702D0D63" w14:textId="1C5F44E9" w:rsidR="00693003" w:rsidRPr="00F966E3"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7</w:t>
      </w:r>
      <w:r w:rsidR="00693003" w:rsidRPr="00F966E3">
        <w:rPr>
          <w:rFonts w:ascii="Lato" w:hAnsi="Lato" w:cstheme="minorHAnsi"/>
          <w:noProof/>
          <w:sz w:val="20"/>
          <w:szCs w:val="20"/>
        </w:rPr>
        <w:t xml:space="preserve"> </w:t>
      </w:r>
      <w:r w:rsidR="00693003" w:rsidRPr="00F966E3">
        <w:rPr>
          <w:rFonts w:ascii="Lato" w:eastAsia="Arial" w:hAnsi="Lato" w:cs="Arial"/>
          <w:noProof/>
          <w:sz w:val="20"/>
          <w:szCs w:val="20"/>
        </w:rPr>
        <w:t>Reporte</w:t>
      </w:r>
      <w:r w:rsidR="00693003" w:rsidRPr="00F966E3">
        <w:rPr>
          <w:rFonts w:ascii="Lato" w:eastAsia="Arial" w:hAnsi="Lato" w:cs="Arial"/>
          <w:noProof/>
          <w:spacing w:val="3"/>
          <w:sz w:val="20"/>
          <w:szCs w:val="20"/>
        </w:rPr>
        <w:t xml:space="preserve"> </w:t>
      </w:r>
      <w:r w:rsidR="00693003" w:rsidRPr="00F966E3">
        <w:rPr>
          <w:rFonts w:ascii="Lato" w:eastAsia="Arial" w:hAnsi="Lato" w:cs="Arial"/>
          <w:noProof/>
          <w:spacing w:val="-4"/>
          <w:sz w:val="20"/>
          <w:szCs w:val="20"/>
        </w:rPr>
        <w:t>A</w:t>
      </w:r>
      <w:r w:rsidR="00693003" w:rsidRPr="00F966E3">
        <w:rPr>
          <w:rFonts w:ascii="Lato" w:eastAsia="Arial" w:hAnsi="Lato" w:cs="Arial"/>
          <w:noProof/>
          <w:spacing w:val="2"/>
          <w:sz w:val="20"/>
          <w:szCs w:val="20"/>
        </w:rPr>
        <w:t>n</w:t>
      </w:r>
      <w:r w:rsidR="00693003" w:rsidRPr="00F966E3">
        <w:rPr>
          <w:rFonts w:ascii="Lato" w:eastAsia="Arial" w:hAnsi="Lato" w:cs="Arial"/>
          <w:noProof/>
          <w:spacing w:val="-1"/>
          <w:sz w:val="20"/>
          <w:szCs w:val="20"/>
        </w:rPr>
        <w:t>a</w:t>
      </w:r>
      <w:r w:rsidR="00693003" w:rsidRPr="00F966E3">
        <w:rPr>
          <w:rFonts w:ascii="Lato" w:eastAsia="Arial" w:hAnsi="Lato" w:cs="Arial"/>
          <w:noProof/>
          <w:sz w:val="20"/>
          <w:szCs w:val="20"/>
        </w:rPr>
        <w:t>líti</w:t>
      </w:r>
      <w:r w:rsidR="00693003" w:rsidRPr="00F966E3">
        <w:rPr>
          <w:rFonts w:ascii="Lato" w:eastAsia="Arial" w:hAnsi="Lato" w:cs="Arial"/>
          <w:noProof/>
          <w:spacing w:val="-1"/>
          <w:sz w:val="20"/>
          <w:szCs w:val="20"/>
        </w:rPr>
        <w:t>c</w:t>
      </w:r>
      <w:r w:rsidR="00693003" w:rsidRPr="00F966E3">
        <w:rPr>
          <w:rFonts w:ascii="Lato" w:eastAsia="Arial" w:hAnsi="Lato" w:cs="Arial"/>
          <w:noProof/>
          <w:sz w:val="20"/>
          <w:szCs w:val="20"/>
        </w:rPr>
        <w:t>o</w:t>
      </w:r>
      <w:r w:rsidR="00693003" w:rsidRPr="00F966E3">
        <w:rPr>
          <w:rFonts w:ascii="Lato" w:eastAsia="Arial" w:hAnsi="Lato" w:cs="Arial"/>
          <w:noProof/>
          <w:spacing w:val="1"/>
          <w:sz w:val="20"/>
          <w:szCs w:val="20"/>
        </w:rPr>
        <w:t xml:space="preserve"> </w:t>
      </w:r>
      <w:r w:rsidR="00693003" w:rsidRPr="00F966E3">
        <w:rPr>
          <w:rFonts w:ascii="Lato" w:eastAsia="Arial" w:hAnsi="Lato" w:cs="Arial"/>
          <w:noProof/>
          <w:sz w:val="20"/>
          <w:szCs w:val="20"/>
        </w:rPr>
        <w:t>d</w:t>
      </w:r>
      <w:r w:rsidR="00693003" w:rsidRPr="00F966E3">
        <w:rPr>
          <w:rFonts w:ascii="Lato" w:eastAsia="Arial" w:hAnsi="Lato" w:cs="Arial"/>
          <w:noProof/>
          <w:spacing w:val="-1"/>
          <w:sz w:val="20"/>
          <w:szCs w:val="20"/>
        </w:rPr>
        <w:t>e</w:t>
      </w:r>
      <w:r w:rsidR="00693003" w:rsidRPr="00F966E3">
        <w:rPr>
          <w:rFonts w:ascii="Lato" w:eastAsia="Arial" w:hAnsi="Lato" w:cs="Arial"/>
          <w:noProof/>
          <w:sz w:val="20"/>
          <w:szCs w:val="20"/>
        </w:rPr>
        <w:t>l</w:t>
      </w:r>
      <w:r w:rsidR="00693003" w:rsidRPr="00F966E3">
        <w:rPr>
          <w:rFonts w:ascii="Lato" w:eastAsia="Arial" w:hAnsi="Lato" w:cs="Arial"/>
          <w:noProof/>
          <w:spacing w:val="2"/>
          <w:sz w:val="20"/>
          <w:szCs w:val="20"/>
        </w:rPr>
        <w:t xml:space="preserve"> </w:t>
      </w:r>
      <w:r w:rsidR="00693003" w:rsidRPr="00F966E3">
        <w:rPr>
          <w:rFonts w:ascii="Lato" w:eastAsia="Arial" w:hAnsi="Lato" w:cs="Arial"/>
          <w:noProof/>
          <w:spacing w:val="-4"/>
          <w:sz w:val="20"/>
          <w:szCs w:val="20"/>
        </w:rPr>
        <w:t>A</w:t>
      </w:r>
      <w:r w:rsidR="00693003" w:rsidRPr="00F966E3">
        <w:rPr>
          <w:rFonts w:ascii="Lato" w:eastAsia="Arial" w:hAnsi="Lato" w:cs="Arial"/>
          <w:noProof/>
          <w:spacing w:val="-1"/>
          <w:sz w:val="20"/>
          <w:szCs w:val="20"/>
        </w:rPr>
        <w:t>c</w:t>
      </w:r>
      <w:r w:rsidR="00693003" w:rsidRPr="00F966E3">
        <w:rPr>
          <w:rFonts w:ascii="Lato" w:eastAsia="Arial" w:hAnsi="Lato" w:cs="Arial"/>
          <w:noProof/>
          <w:sz w:val="20"/>
          <w:szCs w:val="20"/>
        </w:rPr>
        <w:t>t</w:t>
      </w:r>
      <w:r w:rsidR="00693003" w:rsidRPr="00F966E3">
        <w:rPr>
          <w:rFonts w:ascii="Lato" w:eastAsia="Arial" w:hAnsi="Lato" w:cs="Arial"/>
          <w:noProof/>
          <w:spacing w:val="2"/>
          <w:sz w:val="20"/>
          <w:szCs w:val="20"/>
        </w:rPr>
        <w:t>i</w:t>
      </w:r>
      <w:r w:rsidR="00693003" w:rsidRPr="00F966E3">
        <w:rPr>
          <w:rFonts w:ascii="Lato" w:eastAsia="Arial" w:hAnsi="Lato" w:cs="Arial"/>
          <w:noProof/>
          <w:spacing w:val="-3"/>
          <w:sz w:val="20"/>
          <w:szCs w:val="20"/>
        </w:rPr>
        <w:t>v</w:t>
      </w:r>
      <w:r w:rsidR="00693003" w:rsidRPr="00F966E3">
        <w:rPr>
          <w:rFonts w:ascii="Lato" w:eastAsia="Arial" w:hAnsi="Lato" w:cs="Arial"/>
          <w:noProof/>
          <w:sz w:val="20"/>
          <w:szCs w:val="20"/>
        </w:rPr>
        <w:t>o</w:t>
      </w:r>
    </w:p>
    <w:p w14:paraId="0B6787FA" w14:textId="77777777" w:rsidR="00693003" w:rsidRPr="00F966E3" w:rsidRDefault="00693003" w:rsidP="00693003">
      <w:pPr>
        <w:rPr>
          <w:rFonts w:ascii="Lato" w:hAnsi="Lato"/>
          <w:noProof/>
          <w:sz w:val="20"/>
          <w:szCs w:val="20"/>
        </w:rPr>
      </w:pPr>
    </w:p>
    <w:p w14:paraId="1DD842C9" w14:textId="18465AE2" w:rsidR="00693003" w:rsidRPr="00F966E3" w:rsidRDefault="00693003" w:rsidP="00693003">
      <w:pPr>
        <w:spacing w:line="360" w:lineRule="auto"/>
        <w:jc w:val="both"/>
        <w:rPr>
          <w:rFonts w:ascii="Lato" w:hAnsi="Lato"/>
          <w:noProof/>
          <w:sz w:val="20"/>
          <w:szCs w:val="20"/>
        </w:rPr>
      </w:pPr>
      <w:r w:rsidRPr="00F966E3">
        <w:rPr>
          <w:rFonts w:ascii="Lato" w:hAnsi="Lato"/>
          <w:noProof/>
          <w:sz w:val="20"/>
          <w:szCs w:val="20"/>
        </w:rPr>
        <w:t xml:space="preserve">Las tasas de depreciación se utilizan las recomendadas por la "Guía de vida útil estimada y porcentajes de depreciación" para la aplicación de la Ley General de Contabilidad Gubernamental, aprobado por el Consejo Nacional de Armonización Contable de fecha 31 de </w:t>
      </w:r>
      <w:r w:rsidR="000739C3" w:rsidRPr="00F966E3">
        <w:rPr>
          <w:rFonts w:ascii="Lato" w:hAnsi="Lato"/>
          <w:noProof/>
          <w:sz w:val="20"/>
          <w:szCs w:val="20"/>
        </w:rPr>
        <w:t>julio</w:t>
      </w:r>
      <w:r w:rsidRPr="00F966E3">
        <w:rPr>
          <w:rFonts w:ascii="Lato" w:hAnsi="Lato"/>
          <w:noProof/>
          <w:sz w:val="20"/>
          <w:szCs w:val="20"/>
        </w:rPr>
        <w:t xml:space="preserve"> de 2012.</w:t>
      </w:r>
    </w:p>
    <w:p w14:paraId="133FE345" w14:textId="28E587F1" w:rsidR="00751E82" w:rsidRPr="00F966E3" w:rsidRDefault="00751E82" w:rsidP="00693003">
      <w:pPr>
        <w:spacing w:line="360" w:lineRule="auto"/>
        <w:jc w:val="both"/>
        <w:rPr>
          <w:rFonts w:ascii="Lato" w:hAnsi="Lato"/>
          <w:noProof/>
          <w:sz w:val="20"/>
          <w:szCs w:val="20"/>
        </w:rPr>
      </w:pPr>
      <w:r w:rsidRPr="00F966E3">
        <w:rPr>
          <w:rFonts w:ascii="Lato" w:hAnsi="Lato"/>
          <w:noProof/>
          <w:sz w:val="20"/>
          <w:szCs w:val="20"/>
        </w:rPr>
        <w:t>Edificios No Habitacionales se deprecia a un 3.3% anual</w:t>
      </w:r>
    </w:p>
    <w:p w14:paraId="0C86DF02" w14:textId="5FC2A50A" w:rsidR="00693003" w:rsidRPr="00F966E3" w:rsidRDefault="00693003" w:rsidP="00693003">
      <w:pPr>
        <w:spacing w:line="360" w:lineRule="auto"/>
        <w:jc w:val="both"/>
        <w:rPr>
          <w:rFonts w:ascii="Lato" w:hAnsi="Lato"/>
          <w:noProof/>
          <w:sz w:val="20"/>
          <w:szCs w:val="20"/>
        </w:rPr>
      </w:pPr>
      <w:r w:rsidRPr="00F966E3">
        <w:rPr>
          <w:rFonts w:ascii="Lato" w:hAnsi="Lato"/>
          <w:noProof/>
          <w:sz w:val="20"/>
          <w:szCs w:val="20"/>
        </w:rPr>
        <w:t>El mobiliario y equipo de administración, Maquinaria, otros equipos y herramientas, se deprecia a un 10%</w:t>
      </w:r>
      <w:r w:rsidR="00751E82" w:rsidRPr="00F966E3">
        <w:rPr>
          <w:rFonts w:ascii="Lato" w:hAnsi="Lato"/>
          <w:noProof/>
          <w:sz w:val="20"/>
          <w:szCs w:val="20"/>
        </w:rPr>
        <w:t xml:space="preserve"> anual</w:t>
      </w:r>
    </w:p>
    <w:p w14:paraId="2D25F5DE" w14:textId="14D907C2" w:rsidR="00693003" w:rsidRPr="00F966E3" w:rsidRDefault="00693003" w:rsidP="00693003">
      <w:pPr>
        <w:spacing w:line="360" w:lineRule="auto"/>
        <w:jc w:val="both"/>
        <w:rPr>
          <w:rFonts w:ascii="Lato" w:hAnsi="Lato"/>
          <w:noProof/>
          <w:sz w:val="20"/>
          <w:szCs w:val="20"/>
        </w:rPr>
      </w:pPr>
      <w:r w:rsidRPr="00F966E3">
        <w:rPr>
          <w:rFonts w:ascii="Lato" w:hAnsi="Lato"/>
          <w:noProof/>
          <w:sz w:val="20"/>
          <w:szCs w:val="20"/>
        </w:rPr>
        <w:t>El equipo de cómputo y de Tecnologías de la Información, el mobiliario y equipo educacional y recreativo y el Equipo de Defensa y Seguridad a un 33.3%</w:t>
      </w:r>
      <w:r w:rsidR="00751E82" w:rsidRPr="00F966E3">
        <w:rPr>
          <w:rFonts w:ascii="Lato" w:hAnsi="Lato"/>
          <w:noProof/>
          <w:sz w:val="20"/>
          <w:szCs w:val="20"/>
        </w:rPr>
        <w:t xml:space="preserve"> anual</w:t>
      </w:r>
      <w:r w:rsidR="00C065C3" w:rsidRPr="00F966E3">
        <w:rPr>
          <w:rFonts w:ascii="Lato" w:hAnsi="Lato"/>
          <w:noProof/>
          <w:sz w:val="20"/>
          <w:szCs w:val="20"/>
        </w:rPr>
        <w:t>.</w:t>
      </w:r>
    </w:p>
    <w:p w14:paraId="24560A96" w14:textId="650B55AC" w:rsidR="00693003" w:rsidRPr="00F966E3" w:rsidRDefault="00693003" w:rsidP="00693003">
      <w:pPr>
        <w:spacing w:line="360" w:lineRule="auto"/>
        <w:jc w:val="both"/>
        <w:rPr>
          <w:rFonts w:ascii="Lato" w:hAnsi="Lato"/>
          <w:noProof/>
          <w:sz w:val="20"/>
          <w:szCs w:val="20"/>
        </w:rPr>
      </w:pPr>
      <w:r w:rsidRPr="00F966E3">
        <w:rPr>
          <w:rFonts w:ascii="Lato" w:hAnsi="Lato"/>
          <w:noProof/>
          <w:sz w:val="20"/>
          <w:szCs w:val="20"/>
        </w:rPr>
        <w:t>Equipo de Transporte a un 20%</w:t>
      </w:r>
      <w:r w:rsidR="00751E82" w:rsidRPr="00F966E3">
        <w:rPr>
          <w:rFonts w:ascii="Lato" w:hAnsi="Lato"/>
          <w:noProof/>
          <w:sz w:val="20"/>
          <w:szCs w:val="20"/>
        </w:rPr>
        <w:t xml:space="preserve"> anual</w:t>
      </w:r>
      <w:r w:rsidR="00C065C3" w:rsidRPr="00F966E3">
        <w:rPr>
          <w:rFonts w:ascii="Lato" w:hAnsi="Lato"/>
          <w:noProof/>
          <w:sz w:val="20"/>
          <w:szCs w:val="20"/>
        </w:rPr>
        <w:t>.</w:t>
      </w:r>
    </w:p>
    <w:p w14:paraId="13E0D42B" w14:textId="2946A644" w:rsidR="00693003" w:rsidRPr="00F966E3" w:rsidRDefault="00693003" w:rsidP="00693003">
      <w:pPr>
        <w:spacing w:line="360" w:lineRule="auto"/>
        <w:jc w:val="both"/>
        <w:rPr>
          <w:rFonts w:ascii="Lato" w:hAnsi="Lato"/>
          <w:noProof/>
          <w:sz w:val="20"/>
          <w:szCs w:val="20"/>
        </w:rPr>
      </w:pPr>
      <w:r w:rsidRPr="00F966E3">
        <w:rPr>
          <w:rFonts w:ascii="Lato" w:hAnsi="Lato"/>
          <w:noProof/>
          <w:sz w:val="20"/>
          <w:szCs w:val="20"/>
        </w:rPr>
        <w:t xml:space="preserve"> Los Intangibles se amortizan a una tasa del 33.3%</w:t>
      </w:r>
      <w:r w:rsidR="00751E82" w:rsidRPr="00F966E3">
        <w:rPr>
          <w:rFonts w:ascii="Lato" w:hAnsi="Lato"/>
          <w:noProof/>
          <w:sz w:val="20"/>
          <w:szCs w:val="20"/>
        </w:rPr>
        <w:t xml:space="preserve"> anual.</w:t>
      </w:r>
    </w:p>
    <w:p w14:paraId="33382786" w14:textId="09AC1C20" w:rsidR="00693003" w:rsidRPr="00F966E3" w:rsidRDefault="00FF5E2D" w:rsidP="00693003">
      <w:pPr>
        <w:spacing w:line="360" w:lineRule="auto"/>
        <w:jc w:val="both"/>
        <w:rPr>
          <w:rFonts w:ascii="Lato" w:hAnsi="Lato"/>
          <w:noProof/>
          <w:sz w:val="20"/>
          <w:szCs w:val="20"/>
        </w:rPr>
      </w:pPr>
      <w:r w:rsidRPr="00F966E3">
        <w:rPr>
          <w:rFonts w:ascii="Lato" w:hAnsi="Lato"/>
          <w:noProof/>
          <w:sz w:val="20"/>
          <w:szCs w:val="20"/>
        </w:rPr>
        <w:t>Importe de los gastos capitalizados de acuerdo a lo establecido en el Acuerdo por el que se Emiten las Reglas de Registro y Valuación del Patrimonio.</w:t>
      </w:r>
    </w:p>
    <w:p w14:paraId="0C511879" w14:textId="02AD9E1A" w:rsidR="00693003" w:rsidRPr="00F966E3"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8</w:t>
      </w:r>
      <w:r w:rsidR="00693003" w:rsidRPr="00F966E3">
        <w:rPr>
          <w:rFonts w:ascii="Lato" w:hAnsi="Lato" w:cstheme="minorHAnsi"/>
          <w:noProof/>
          <w:sz w:val="20"/>
          <w:szCs w:val="20"/>
        </w:rPr>
        <w:t xml:space="preserve"> Fideicomisos, Mandatos y Análogos</w:t>
      </w:r>
    </w:p>
    <w:p w14:paraId="7CB9FCD4"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0625405D" w14:textId="17A6A670" w:rsidR="00693003" w:rsidRPr="00F966E3" w:rsidRDefault="006352E7"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9</w:t>
      </w:r>
      <w:r w:rsidR="00693003" w:rsidRPr="00F966E3">
        <w:rPr>
          <w:rFonts w:ascii="Lato" w:hAnsi="Lato" w:cstheme="minorHAnsi"/>
          <w:noProof/>
          <w:sz w:val="20"/>
          <w:szCs w:val="20"/>
        </w:rPr>
        <w:t xml:space="preserve"> </w:t>
      </w:r>
      <w:r w:rsidR="00693003" w:rsidRPr="00F966E3">
        <w:rPr>
          <w:rFonts w:ascii="Lato" w:eastAsia="Arial" w:hAnsi="Lato" w:cs="Arial"/>
          <w:noProof/>
          <w:sz w:val="20"/>
          <w:szCs w:val="20"/>
        </w:rPr>
        <w:t>Reporte de la Re</w:t>
      </w:r>
      <w:r w:rsidR="00693003" w:rsidRPr="00F966E3">
        <w:rPr>
          <w:rFonts w:ascii="Lato" w:eastAsia="Arial" w:hAnsi="Lato" w:cs="Arial"/>
          <w:noProof/>
          <w:spacing w:val="1"/>
          <w:sz w:val="20"/>
          <w:szCs w:val="20"/>
        </w:rPr>
        <w:t>c</w:t>
      </w:r>
      <w:r w:rsidR="00693003" w:rsidRPr="00F966E3">
        <w:rPr>
          <w:rFonts w:ascii="Lato" w:eastAsia="Arial" w:hAnsi="Lato" w:cs="Arial"/>
          <w:noProof/>
          <w:sz w:val="20"/>
          <w:szCs w:val="20"/>
        </w:rPr>
        <w:t>audación</w:t>
      </w:r>
    </w:p>
    <w:p w14:paraId="496EA0EB" w14:textId="77777777" w:rsidR="00080603" w:rsidRPr="00F966E3" w:rsidRDefault="00080603" w:rsidP="00080603">
      <w:pPr>
        <w:spacing w:line="360" w:lineRule="auto"/>
        <w:rPr>
          <w:rFonts w:ascii="Lato" w:hAnsi="Lato"/>
          <w:noProof/>
          <w:sz w:val="20"/>
          <w:szCs w:val="20"/>
        </w:rPr>
      </w:pPr>
    </w:p>
    <w:p w14:paraId="78FD8F5C" w14:textId="2231F723" w:rsidR="00080603" w:rsidRPr="00F966E3" w:rsidRDefault="00080603" w:rsidP="00080603">
      <w:pPr>
        <w:spacing w:line="360" w:lineRule="auto"/>
        <w:rPr>
          <w:rFonts w:ascii="Lato" w:hAnsi="Lato"/>
          <w:noProof/>
          <w:sz w:val="20"/>
          <w:szCs w:val="20"/>
        </w:rPr>
      </w:pPr>
      <w:r w:rsidRPr="00F966E3">
        <w:rPr>
          <w:rFonts w:ascii="Lato" w:hAnsi="Lato"/>
          <w:noProof/>
          <w:sz w:val="20"/>
          <w:szCs w:val="20"/>
        </w:rPr>
        <w:t xml:space="preserve">Se publicó en el Diario Oficial el Decreto No. </w:t>
      </w:r>
      <w:r w:rsidR="00C065C3" w:rsidRPr="00F966E3">
        <w:rPr>
          <w:rFonts w:ascii="Lato" w:hAnsi="Lato"/>
          <w:noProof/>
          <w:sz w:val="20"/>
          <w:szCs w:val="20"/>
        </w:rPr>
        <w:t>142</w:t>
      </w:r>
      <w:r w:rsidRPr="00F966E3">
        <w:rPr>
          <w:rFonts w:ascii="Lato" w:hAnsi="Lato"/>
          <w:noProof/>
          <w:sz w:val="20"/>
          <w:szCs w:val="20"/>
        </w:rPr>
        <w:t>/202</w:t>
      </w:r>
      <w:r w:rsidR="00C065C3" w:rsidRPr="00F966E3">
        <w:rPr>
          <w:rFonts w:ascii="Lato" w:hAnsi="Lato"/>
          <w:noProof/>
          <w:sz w:val="20"/>
          <w:szCs w:val="20"/>
        </w:rPr>
        <w:t>5</w:t>
      </w:r>
      <w:r w:rsidRPr="00F966E3">
        <w:rPr>
          <w:rFonts w:ascii="Lato" w:hAnsi="Lato"/>
          <w:noProof/>
          <w:sz w:val="20"/>
          <w:szCs w:val="20"/>
        </w:rPr>
        <w:t xml:space="preserve"> publicado el </w:t>
      </w:r>
      <w:r w:rsidR="00C065C3" w:rsidRPr="00F966E3">
        <w:rPr>
          <w:rFonts w:ascii="Lato" w:hAnsi="Lato"/>
          <w:noProof/>
          <w:sz w:val="20"/>
          <w:szCs w:val="20"/>
        </w:rPr>
        <w:t>29</w:t>
      </w:r>
      <w:r w:rsidRPr="00F966E3">
        <w:rPr>
          <w:rFonts w:ascii="Lato" w:hAnsi="Lato"/>
          <w:noProof/>
          <w:sz w:val="20"/>
          <w:szCs w:val="20"/>
        </w:rPr>
        <w:t xml:space="preserve"> de diciembre de 202</w:t>
      </w:r>
      <w:r w:rsidR="00C065C3" w:rsidRPr="00F966E3">
        <w:rPr>
          <w:rFonts w:ascii="Lato" w:hAnsi="Lato"/>
          <w:noProof/>
          <w:sz w:val="20"/>
          <w:szCs w:val="20"/>
        </w:rPr>
        <w:t>5</w:t>
      </w:r>
      <w:r w:rsidRPr="00F966E3">
        <w:rPr>
          <w:rFonts w:ascii="Lato" w:hAnsi="Lato"/>
          <w:noProof/>
          <w:sz w:val="20"/>
          <w:szCs w:val="20"/>
        </w:rPr>
        <w:t xml:space="preserve"> en el cual se expidió el Presupuesto de Egresos del Estado de Yucatán para el Ejercicio Fiscal 202</w:t>
      </w:r>
      <w:r w:rsidR="00C065C3" w:rsidRPr="00F966E3">
        <w:rPr>
          <w:rFonts w:ascii="Lato" w:hAnsi="Lato"/>
          <w:noProof/>
          <w:sz w:val="20"/>
          <w:szCs w:val="20"/>
        </w:rPr>
        <w:t>6</w:t>
      </w:r>
      <w:r w:rsidRPr="00F966E3">
        <w:rPr>
          <w:rFonts w:ascii="Lato" w:hAnsi="Lato"/>
          <w:noProof/>
          <w:sz w:val="20"/>
          <w:szCs w:val="20"/>
        </w:rPr>
        <w:t>, donde se establecen las aportaciones correspondientes a la Auditoria Superior del Estado de Yucatán.</w:t>
      </w:r>
    </w:p>
    <w:p w14:paraId="58FAD1E6" w14:textId="2FBE36E3" w:rsidR="00C065C3" w:rsidRPr="00F966E3" w:rsidRDefault="00080603" w:rsidP="00080603">
      <w:pPr>
        <w:spacing w:line="360" w:lineRule="auto"/>
        <w:rPr>
          <w:rFonts w:ascii="Lato" w:hAnsi="Lato"/>
          <w:noProof/>
          <w:sz w:val="20"/>
          <w:szCs w:val="20"/>
        </w:rPr>
      </w:pPr>
      <w:r w:rsidRPr="00F966E3">
        <w:rPr>
          <w:rFonts w:ascii="Lato" w:hAnsi="Lato"/>
          <w:noProof/>
          <w:sz w:val="20"/>
          <w:szCs w:val="20"/>
        </w:rPr>
        <w:t>Por lo anterior el Presupuesto autorizado para la Auditoría Superior del Estado de Yucatán ascendió a la cantidad de $ 11</w:t>
      </w:r>
      <w:r w:rsidR="00C065C3" w:rsidRPr="00F966E3">
        <w:rPr>
          <w:rFonts w:ascii="Lato" w:hAnsi="Lato"/>
          <w:noProof/>
          <w:sz w:val="20"/>
          <w:szCs w:val="20"/>
        </w:rPr>
        <w:t>9</w:t>
      </w:r>
      <w:r w:rsidRPr="00F966E3">
        <w:rPr>
          <w:rFonts w:ascii="Lato" w:hAnsi="Lato"/>
          <w:noProof/>
          <w:sz w:val="20"/>
          <w:szCs w:val="20"/>
        </w:rPr>
        <w:t>,3</w:t>
      </w:r>
      <w:r w:rsidR="00C065C3" w:rsidRPr="00F966E3">
        <w:rPr>
          <w:rFonts w:ascii="Lato" w:hAnsi="Lato"/>
          <w:noProof/>
          <w:sz w:val="20"/>
          <w:szCs w:val="20"/>
        </w:rPr>
        <w:t>70</w:t>
      </w:r>
      <w:r w:rsidRPr="00F966E3">
        <w:rPr>
          <w:rFonts w:ascii="Lato" w:hAnsi="Lato"/>
          <w:noProof/>
          <w:sz w:val="20"/>
          <w:szCs w:val="20"/>
        </w:rPr>
        <w:t>,</w:t>
      </w:r>
      <w:r w:rsidR="00C065C3" w:rsidRPr="00F966E3">
        <w:rPr>
          <w:rFonts w:ascii="Lato" w:hAnsi="Lato"/>
          <w:noProof/>
          <w:sz w:val="20"/>
          <w:szCs w:val="20"/>
        </w:rPr>
        <w:t>790</w:t>
      </w:r>
      <w:r w:rsidRPr="00F966E3">
        <w:rPr>
          <w:rFonts w:ascii="Lato" w:hAnsi="Lato"/>
          <w:noProof/>
          <w:sz w:val="20"/>
          <w:szCs w:val="20"/>
        </w:rPr>
        <w:t>.00</w:t>
      </w:r>
      <w:r w:rsidR="00C065C3" w:rsidRPr="00F966E3">
        <w:rPr>
          <w:rFonts w:ascii="Lato" w:hAnsi="Lato"/>
          <w:noProof/>
          <w:sz w:val="20"/>
          <w:szCs w:val="20"/>
        </w:rPr>
        <w:t>.</w:t>
      </w:r>
    </w:p>
    <w:p w14:paraId="23FDE7DB" w14:textId="0DA61813"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1</w:t>
      </w:r>
      <w:r w:rsidR="006352E7" w:rsidRPr="00F966E3">
        <w:rPr>
          <w:rFonts w:ascii="Lato" w:hAnsi="Lato" w:cstheme="minorHAnsi"/>
          <w:noProof/>
          <w:sz w:val="20"/>
          <w:szCs w:val="20"/>
        </w:rPr>
        <w:t>0</w:t>
      </w:r>
      <w:r w:rsidRPr="00F966E3">
        <w:rPr>
          <w:rFonts w:ascii="Lato" w:hAnsi="Lato" w:cstheme="minorHAnsi"/>
          <w:noProof/>
          <w:sz w:val="20"/>
          <w:szCs w:val="20"/>
        </w:rPr>
        <w:t xml:space="preserve"> </w:t>
      </w:r>
      <w:r w:rsidRPr="00F966E3">
        <w:rPr>
          <w:rFonts w:ascii="Lato" w:eastAsia="Arial" w:hAnsi="Lato" w:cs="Arial"/>
          <w:noProof/>
          <w:sz w:val="20"/>
          <w:szCs w:val="20"/>
        </w:rPr>
        <w:t>Información sobre la Deuda y el Reporte Analítico de la Deuda</w:t>
      </w:r>
    </w:p>
    <w:p w14:paraId="4D010682"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3B6383AA" w14:textId="3D0B821C"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1</w:t>
      </w:r>
      <w:r w:rsidR="006352E7" w:rsidRPr="00F966E3">
        <w:rPr>
          <w:rFonts w:ascii="Lato" w:hAnsi="Lato" w:cstheme="minorHAnsi"/>
          <w:noProof/>
          <w:sz w:val="20"/>
          <w:szCs w:val="20"/>
        </w:rPr>
        <w:t>1</w:t>
      </w:r>
      <w:r w:rsidRPr="00F966E3">
        <w:rPr>
          <w:rFonts w:ascii="Lato" w:hAnsi="Lato" w:cstheme="minorHAnsi"/>
          <w:noProof/>
          <w:sz w:val="20"/>
          <w:szCs w:val="20"/>
        </w:rPr>
        <w:t xml:space="preserve"> Calificaciones otorgadas</w:t>
      </w:r>
    </w:p>
    <w:p w14:paraId="7F9C5158"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2AE994A1" w14:textId="3DBF4F5B"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1</w:t>
      </w:r>
      <w:r w:rsidR="006352E7" w:rsidRPr="00F966E3">
        <w:rPr>
          <w:rFonts w:ascii="Lato" w:hAnsi="Lato" w:cstheme="minorHAnsi"/>
          <w:noProof/>
          <w:sz w:val="20"/>
          <w:szCs w:val="20"/>
        </w:rPr>
        <w:t>2</w:t>
      </w:r>
      <w:r w:rsidRPr="00F966E3">
        <w:rPr>
          <w:rFonts w:ascii="Lato" w:hAnsi="Lato" w:cstheme="minorHAnsi"/>
          <w:noProof/>
          <w:sz w:val="20"/>
          <w:szCs w:val="20"/>
        </w:rPr>
        <w:t xml:space="preserve"> Proceso de Mejora</w:t>
      </w:r>
    </w:p>
    <w:p w14:paraId="04C628C2"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4116603C" w14:textId="43881D9A"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1</w:t>
      </w:r>
      <w:r w:rsidR="006352E7" w:rsidRPr="00F966E3">
        <w:rPr>
          <w:rFonts w:ascii="Lato" w:hAnsi="Lato" w:cstheme="minorHAnsi"/>
          <w:noProof/>
          <w:sz w:val="20"/>
          <w:szCs w:val="20"/>
        </w:rPr>
        <w:t>3</w:t>
      </w:r>
      <w:r w:rsidRPr="00F966E3">
        <w:rPr>
          <w:rFonts w:ascii="Lato" w:hAnsi="Lato" w:cstheme="minorHAnsi"/>
          <w:noProof/>
          <w:sz w:val="20"/>
          <w:szCs w:val="20"/>
        </w:rPr>
        <w:t xml:space="preserve"> Información por segmentos</w:t>
      </w:r>
    </w:p>
    <w:p w14:paraId="700DD2C5"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5D5BD2D7" w14:textId="430523D0"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1</w:t>
      </w:r>
      <w:r w:rsidR="006352E7" w:rsidRPr="00F966E3">
        <w:rPr>
          <w:rFonts w:ascii="Lato" w:hAnsi="Lato" w:cstheme="minorHAnsi"/>
          <w:noProof/>
          <w:sz w:val="20"/>
          <w:szCs w:val="20"/>
        </w:rPr>
        <w:t>4</w:t>
      </w:r>
      <w:r w:rsidRPr="00F966E3">
        <w:rPr>
          <w:rFonts w:ascii="Lato" w:hAnsi="Lato" w:cstheme="minorHAnsi"/>
          <w:noProof/>
          <w:sz w:val="20"/>
          <w:szCs w:val="20"/>
        </w:rPr>
        <w:t xml:space="preserve"> Eventos posteriores al cierre</w:t>
      </w:r>
    </w:p>
    <w:p w14:paraId="71911510"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65E20AC2" w14:textId="19C61B11" w:rsidR="00693003" w:rsidRPr="00F966E3" w:rsidRDefault="00693003" w:rsidP="00693003">
      <w:pPr>
        <w:pStyle w:val="Ttulo1"/>
        <w:pBdr>
          <w:top w:val="single" w:sz="4" w:space="1" w:color="auto"/>
          <w:left w:val="single" w:sz="4" w:space="4" w:color="auto"/>
          <w:bottom w:val="single" w:sz="4" w:space="1" w:color="auto"/>
          <w:right w:val="single" w:sz="4" w:space="4" w:color="auto"/>
        </w:pBdr>
        <w:tabs>
          <w:tab w:val="left" w:pos="1691"/>
        </w:tabs>
        <w:jc w:val="both"/>
        <w:rPr>
          <w:rFonts w:ascii="Lato" w:hAnsi="Lato"/>
          <w:noProof/>
          <w:sz w:val="20"/>
          <w:szCs w:val="20"/>
        </w:rPr>
      </w:pPr>
      <w:r w:rsidRPr="00F966E3">
        <w:rPr>
          <w:rFonts w:ascii="Lato" w:hAnsi="Lato" w:cstheme="minorHAnsi"/>
          <w:noProof/>
          <w:sz w:val="20"/>
          <w:szCs w:val="20"/>
        </w:rPr>
        <w:t>Nota 1</w:t>
      </w:r>
      <w:r w:rsidR="006352E7" w:rsidRPr="00F966E3">
        <w:rPr>
          <w:rFonts w:ascii="Lato" w:hAnsi="Lato" w:cstheme="minorHAnsi"/>
          <w:noProof/>
          <w:sz w:val="20"/>
          <w:szCs w:val="20"/>
        </w:rPr>
        <w:t>5</w:t>
      </w:r>
      <w:r w:rsidRPr="00F966E3">
        <w:rPr>
          <w:rFonts w:ascii="Lato" w:hAnsi="Lato" w:cstheme="minorHAnsi"/>
          <w:noProof/>
          <w:sz w:val="20"/>
          <w:szCs w:val="20"/>
        </w:rPr>
        <w:t xml:space="preserve"> Partes Relacionadas</w:t>
      </w:r>
    </w:p>
    <w:p w14:paraId="0D39916C" w14:textId="77777777" w:rsidR="00693003" w:rsidRPr="00F966E3" w:rsidRDefault="00693003" w:rsidP="00693003">
      <w:pPr>
        <w:spacing w:line="360" w:lineRule="auto"/>
        <w:rPr>
          <w:rFonts w:ascii="Lato" w:hAnsi="Lato"/>
          <w:noProof/>
          <w:sz w:val="20"/>
          <w:szCs w:val="20"/>
        </w:rPr>
      </w:pPr>
      <w:r w:rsidRPr="00F966E3">
        <w:rPr>
          <w:rFonts w:ascii="Lato" w:hAnsi="Lato"/>
          <w:noProof/>
          <w:sz w:val="20"/>
          <w:szCs w:val="20"/>
        </w:rPr>
        <w:t>No Aplica</w:t>
      </w:r>
    </w:p>
    <w:p w14:paraId="50004AEA" w14:textId="77777777" w:rsidR="00992D91" w:rsidRPr="00F966E3" w:rsidRDefault="00992D91" w:rsidP="00693003">
      <w:pPr>
        <w:spacing w:line="360" w:lineRule="auto"/>
        <w:rPr>
          <w:rFonts w:ascii="Lato" w:hAnsi="Lato"/>
          <w:noProof/>
          <w:sz w:val="20"/>
          <w:szCs w:val="20"/>
        </w:rPr>
      </w:pPr>
    </w:p>
    <w:p w14:paraId="57DF5377" w14:textId="2F4C6EF8" w:rsidR="00992D91" w:rsidRDefault="00992D91" w:rsidP="00693003">
      <w:pPr>
        <w:spacing w:line="360" w:lineRule="auto"/>
        <w:rPr>
          <w:rFonts w:ascii="Lato" w:hAnsi="Lato"/>
          <w:noProof/>
          <w:sz w:val="20"/>
          <w:szCs w:val="20"/>
        </w:rPr>
      </w:pPr>
    </w:p>
    <w:p w14:paraId="2249E508" w14:textId="77777777" w:rsidR="00F966E3" w:rsidRPr="00F966E3" w:rsidRDefault="00F966E3" w:rsidP="00693003">
      <w:pPr>
        <w:spacing w:line="360" w:lineRule="auto"/>
        <w:rPr>
          <w:rFonts w:ascii="Lato" w:hAnsi="Lato"/>
          <w:noProof/>
          <w:sz w:val="20"/>
          <w:szCs w:val="20"/>
        </w:rPr>
      </w:pPr>
    </w:p>
    <w:p w14:paraId="65C593F7" w14:textId="067DFB26" w:rsidR="00DA27BF" w:rsidRPr="00F966E3" w:rsidRDefault="00693003" w:rsidP="00865938">
      <w:pPr>
        <w:ind w:left="4956"/>
        <w:rPr>
          <w:rFonts w:ascii="Lato" w:hAnsi="Lato" w:cstheme="minorHAnsi"/>
          <w:b/>
          <w:noProof/>
          <w:sz w:val="20"/>
          <w:szCs w:val="20"/>
        </w:rPr>
      </w:pPr>
      <w:r w:rsidRPr="00F966E3">
        <w:rPr>
          <w:rFonts w:ascii="Lato" w:hAnsi="Lato" w:cstheme="minorHAnsi"/>
          <w:b/>
          <w:noProof/>
          <w:sz w:val="20"/>
          <w:szCs w:val="20"/>
        </w:rPr>
        <w:t xml:space="preserve">b) </w:t>
      </w:r>
      <w:r w:rsidR="00F060AE" w:rsidRPr="00F966E3">
        <w:rPr>
          <w:rFonts w:ascii="Lato" w:hAnsi="Lato" w:cstheme="minorHAnsi"/>
          <w:b/>
          <w:noProof/>
          <w:sz w:val="20"/>
          <w:szCs w:val="20"/>
        </w:rPr>
        <w:t>NOTAS DE DESGLOSE</w:t>
      </w:r>
    </w:p>
    <w:p w14:paraId="5C680D81" w14:textId="59E155B1" w:rsidR="00115EB5" w:rsidRPr="00F966E3" w:rsidRDefault="00115EB5" w:rsidP="00115EB5">
      <w:pPr>
        <w:rPr>
          <w:rFonts w:ascii="Lato" w:hAnsi="Lato" w:cstheme="minorHAnsi"/>
          <w:b/>
          <w:noProof/>
          <w:sz w:val="20"/>
          <w:szCs w:val="20"/>
          <w:u w:val="single"/>
        </w:rPr>
      </w:pPr>
      <w:r w:rsidRPr="00F966E3">
        <w:rPr>
          <w:rFonts w:ascii="Lato" w:hAnsi="Lato" w:cstheme="minorHAnsi"/>
          <w:b/>
          <w:noProof/>
          <w:sz w:val="20"/>
          <w:szCs w:val="20"/>
          <w:u w:val="single"/>
        </w:rPr>
        <w:t>I) Notas al Estado de Actividades</w:t>
      </w:r>
    </w:p>
    <w:p w14:paraId="1EDB0839" w14:textId="77777777" w:rsidR="00115EB5" w:rsidRPr="00F966E3" w:rsidRDefault="00115EB5" w:rsidP="00115EB5">
      <w:pPr>
        <w:jc w:val="both"/>
        <w:rPr>
          <w:rFonts w:ascii="Lato" w:hAnsi="Lato"/>
          <w:noProof/>
          <w:sz w:val="20"/>
          <w:szCs w:val="20"/>
        </w:rPr>
      </w:pPr>
    </w:p>
    <w:p w14:paraId="53D73DEF" w14:textId="16EAEF98" w:rsidR="00115EB5" w:rsidRPr="00F966E3" w:rsidRDefault="00D35271" w:rsidP="00115EB5">
      <w:pPr>
        <w:pStyle w:val="Ttulo6"/>
        <w:pBdr>
          <w:bottom w:val="single" w:sz="4" w:space="2" w:color="auto"/>
        </w:pBdr>
        <w:jc w:val="both"/>
        <w:rPr>
          <w:rFonts w:ascii="Lato" w:hAnsi="Lato"/>
          <w:b w:val="0"/>
          <w:noProof/>
          <w:color w:val="FF0000"/>
          <w:sz w:val="20"/>
          <w:szCs w:val="20"/>
        </w:rPr>
      </w:pPr>
      <w:r w:rsidRPr="00F966E3">
        <w:rPr>
          <w:rFonts w:ascii="Lato" w:hAnsi="Lato"/>
          <w:noProof/>
          <w:sz w:val="20"/>
          <w:szCs w:val="20"/>
        </w:rPr>
        <w:t>Nota 1 Ingresos y Otros Beneficios</w:t>
      </w:r>
    </w:p>
    <w:p w14:paraId="036FE1C1" w14:textId="77777777" w:rsidR="00115EB5" w:rsidRPr="00F966E3" w:rsidRDefault="00115EB5" w:rsidP="00115EB5">
      <w:pPr>
        <w:pStyle w:val="Sangradetextonormal"/>
        <w:tabs>
          <w:tab w:val="left" w:pos="7655"/>
        </w:tabs>
        <w:jc w:val="both"/>
        <w:rPr>
          <w:rFonts w:ascii="Lato" w:hAnsi="Lato"/>
          <w:b/>
          <w:noProof/>
          <w:sz w:val="20"/>
          <w:szCs w:val="20"/>
        </w:rPr>
      </w:pPr>
    </w:p>
    <w:p w14:paraId="12B20D9E" w14:textId="3214AFE0" w:rsidR="00D35271" w:rsidRPr="00F966E3" w:rsidRDefault="00115EB5" w:rsidP="00E4741A">
      <w:pPr>
        <w:pStyle w:val="Sangradetextonormal"/>
        <w:ind w:left="0"/>
        <w:jc w:val="both"/>
        <w:rPr>
          <w:rFonts w:ascii="Lato" w:hAnsi="Lato"/>
          <w:noProof/>
          <w:sz w:val="20"/>
          <w:szCs w:val="20"/>
        </w:rPr>
      </w:pPr>
      <w:r w:rsidRPr="00F966E3">
        <w:rPr>
          <w:rFonts w:ascii="Lato" w:hAnsi="Lato"/>
          <w:noProof/>
          <w:sz w:val="20"/>
          <w:szCs w:val="20"/>
        </w:rPr>
        <w:t xml:space="preserve">Al </w:t>
      </w:r>
      <w:r w:rsidR="001E272E" w:rsidRPr="00F966E3">
        <w:rPr>
          <w:rFonts w:ascii="Lato" w:hAnsi="Lato"/>
          <w:noProof/>
          <w:sz w:val="20"/>
          <w:szCs w:val="20"/>
        </w:rPr>
        <w:t>31 de marzo del 2026</w:t>
      </w:r>
      <w:r w:rsidR="00E84A5E" w:rsidRPr="00F966E3">
        <w:rPr>
          <w:rFonts w:ascii="Lato" w:hAnsi="Lato"/>
          <w:noProof/>
          <w:sz w:val="20"/>
          <w:szCs w:val="20"/>
        </w:rPr>
        <w:t xml:space="preserve"> el</w:t>
      </w:r>
      <w:r w:rsidRPr="00F966E3">
        <w:rPr>
          <w:rFonts w:ascii="Lato" w:hAnsi="Lato"/>
          <w:noProof/>
          <w:sz w:val="20"/>
          <w:szCs w:val="20"/>
        </w:rPr>
        <w:t xml:space="preserve"> rubro de Ingresos de Gestión se integra con las siguientes cuentas y representa la totalidad de los ingresos que se previeron en la Ley de Ingresos del Estado de Yucatán: </w:t>
      </w:r>
    </w:p>
    <w:p w14:paraId="1AD2DD41" w14:textId="3EBEF769" w:rsidR="00D35271" w:rsidRPr="00F966E3" w:rsidRDefault="00D35271" w:rsidP="00115EB5">
      <w:pPr>
        <w:pStyle w:val="Sangradetextonormal"/>
        <w:tabs>
          <w:tab w:val="left" w:pos="7655"/>
        </w:tabs>
        <w:ind w:left="0"/>
        <w:jc w:val="both"/>
        <w:rPr>
          <w:rFonts w:ascii="Lato" w:hAnsi="Lato"/>
          <w:b/>
          <w:noProof/>
          <w:sz w:val="20"/>
          <w:szCs w:val="20"/>
        </w:rPr>
      </w:pPr>
    </w:p>
    <w:p w14:paraId="3F265F38" w14:textId="77777777" w:rsidR="00D35271" w:rsidRPr="00F966E3" w:rsidRDefault="00D35271" w:rsidP="00115EB5">
      <w:pPr>
        <w:pStyle w:val="Sangradetextonormal"/>
        <w:tabs>
          <w:tab w:val="left" w:pos="7655"/>
        </w:tabs>
        <w:ind w:left="0"/>
        <w:jc w:val="both"/>
        <w:rPr>
          <w:rFonts w:ascii="Lato" w:hAnsi="Lato"/>
          <w:b/>
          <w:noProof/>
          <w:sz w:val="20"/>
          <w:szCs w:val="20"/>
        </w:rPr>
      </w:pPr>
    </w:p>
    <w:tbl>
      <w:tblPr>
        <w:tblpPr w:leftFromText="141" w:rightFromText="141" w:vertAnchor="text" w:tblpXSpec="center" w:tblpY="1"/>
        <w:tblOverlap w:val="never"/>
        <w:tblW w:w="10348" w:type="dxa"/>
        <w:tblCellMar>
          <w:left w:w="70" w:type="dxa"/>
          <w:right w:w="70" w:type="dxa"/>
        </w:tblCellMar>
        <w:tblLook w:val="04A0" w:firstRow="1" w:lastRow="0" w:firstColumn="1" w:lastColumn="0" w:noHBand="0" w:noVBand="1"/>
      </w:tblPr>
      <w:tblGrid>
        <w:gridCol w:w="7140"/>
        <w:gridCol w:w="3208"/>
      </w:tblGrid>
      <w:tr w:rsidR="00115EB5" w:rsidRPr="00F966E3" w14:paraId="4C3F4DB0" w14:textId="77777777" w:rsidTr="006E2E6D">
        <w:trPr>
          <w:trHeight w:val="290"/>
        </w:trPr>
        <w:tc>
          <w:tcPr>
            <w:tcW w:w="7140" w:type="dxa"/>
            <w:tcBorders>
              <w:top w:val="single" w:sz="8" w:space="0" w:color="auto"/>
              <w:left w:val="single" w:sz="8" w:space="0" w:color="auto"/>
              <w:bottom w:val="nil"/>
              <w:right w:val="nil"/>
            </w:tcBorders>
            <w:shd w:val="clear" w:color="000000" w:fill="D9D9D9"/>
            <w:noWrap/>
            <w:vAlign w:val="bottom"/>
            <w:hideMark/>
          </w:tcPr>
          <w:p w14:paraId="1DE2141E" w14:textId="77777777" w:rsidR="00115EB5" w:rsidRPr="00F966E3" w:rsidRDefault="00115EB5" w:rsidP="006E2E6D">
            <w:pPr>
              <w:rPr>
                <w:rFonts w:ascii="Lato" w:hAnsi="Lato" w:cs="Calibri"/>
                <w:b/>
                <w:bCs/>
                <w:noProof/>
                <w:color w:val="000000"/>
                <w:sz w:val="20"/>
                <w:szCs w:val="20"/>
                <w:lang w:eastAsia="es-MX"/>
              </w:rPr>
            </w:pPr>
            <w:r w:rsidRPr="00F966E3">
              <w:rPr>
                <w:rFonts w:ascii="Lato" w:hAnsi="Lato" w:cs="Calibri"/>
                <w:b/>
                <w:bCs/>
                <w:noProof/>
                <w:color w:val="000000"/>
                <w:sz w:val="20"/>
                <w:szCs w:val="20"/>
                <w:lang w:eastAsia="es-MX"/>
              </w:rPr>
              <w:t>INGRESOS DE GESTIÓN</w:t>
            </w:r>
          </w:p>
        </w:tc>
        <w:tc>
          <w:tcPr>
            <w:tcW w:w="3208" w:type="dxa"/>
            <w:tcBorders>
              <w:top w:val="single" w:sz="8" w:space="0" w:color="auto"/>
              <w:left w:val="nil"/>
              <w:bottom w:val="nil"/>
              <w:right w:val="single" w:sz="8" w:space="0" w:color="auto"/>
            </w:tcBorders>
            <w:shd w:val="clear" w:color="000000" w:fill="D9D9D9"/>
            <w:noWrap/>
            <w:vAlign w:val="bottom"/>
            <w:hideMark/>
          </w:tcPr>
          <w:p w14:paraId="052A8BBC" w14:textId="77777777" w:rsidR="00115EB5" w:rsidRPr="00F966E3" w:rsidRDefault="00115EB5" w:rsidP="006E2E6D">
            <w:pPr>
              <w:rPr>
                <w:rFonts w:ascii="Lato" w:hAnsi="Lato" w:cs="Calibri"/>
                <w:noProof/>
                <w:color w:val="000000"/>
                <w:sz w:val="20"/>
                <w:szCs w:val="20"/>
                <w:lang w:eastAsia="es-MX"/>
              </w:rPr>
            </w:pPr>
            <w:r w:rsidRPr="00F966E3">
              <w:rPr>
                <w:rFonts w:ascii="Lato" w:hAnsi="Lato" w:cs="Calibri"/>
                <w:noProof/>
                <w:color w:val="000000"/>
                <w:sz w:val="20"/>
                <w:szCs w:val="20"/>
                <w:lang w:eastAsia="es-MX"/>
              </w:rPr>
              <w:t> </w:t>
            </w:r>
          </w:p>
        </w:tc>
      </w:tr>
      <w:tr w:rsidR="00115EB5" w:rsidRPr="00F966E3" w14:paraId="4AAF573C" w14:textId="77777777" w:rsidTr="006E2E6D">
        <w:trPr>
          <w:trHeight w:val="252"/>
        </w:trPr>
        <w:tc>
          <w:tcPr>
            <w:tcW w:w="7140" w:type="dxa"/>
            <w:tcBorders>
              <w:top w:val="single" w:sz="4" w:space="0" w:color="auto"/>
              <w:left w:val="single" w:sz="8" w:space="0" w:color="auto"/>
              <w:bottom w:val="nil"/>
              <w:right w:val="single" w:sz="4" w:space="0" w:color="auto"/>
            </w:tcBorders>
            <w:noWrap/>
            <w:vAlign w:val="bottom"/>
            <w:hideMark/>
          </w:tcPr>
          <w:p w14:paraId="33944117" w14:textId="77777777" w:rsidR="00115EB5" w:rsidRPr="00F966E3" w:rsidRDefault="00115EB5" w:rsidP="006E2E6D">
            <w:pPr>
              <w:rPr>
                <w:rFonts w:ascii="Lato" w:hAnsi="Lato" w:cs="Calibri"/>
                <w:noProof/>
                <w:color w:val="000000"/>
                <w:sz w:val="20"/>
                <w:szCs w:val="20"/>
                <w:lang w:eastAsia="es-MX"/>
              </w:rPr>
            </w:pPr>
            <w:r w:rsidRPr="00F966E3">
              <w:rPr>
                <w:rFonts w:ascii="Lato" w:hAnsi="Lato" w:cs="Calibri"/>
                <w:noProof/>
                <w:color w:val="000000"/>
                <w:sz w:val="20"/>
                <w:szCs w:val="20"/>
                <w:lang w:eastAsia="es-MX"/>
              </w:rPr>
              <w:t xml:space="preserve">Productos                                                                                                                                       </w:t>
            </w:r>
          </w:p>
        </w:tc>
        <w:tc>
          <w:tcPr>
            <w:tcW w:w="3208" w:type="dxa"/>
            <w:tcBorders>
              <w:top w:val="single" w:sz="4" w:space="0" w:color="auto"/>
              <w:left w:val="nil"/>
              <w:bottom w:val="nil"/>
              <w:right w:val="single" w:sz="8" w:space="0" w:color="auto"/>
            </w:tcBorders>
            <w:noWrap/>
            <w:vAlign w:val="bottom"/>
            <w:hideMark/>
          </w:tcPr>
          <w:p w14:paraId="5991D543" w14:textId="413B7344" w:rsidR="00115EB5" w:rsidRPr="00F966E3" w:rsidRDefault="006A6EB3" w:rsidP="006E2E6D">
            <w:pPr>
              <w:jc w:val="right"/>
              <w:rPr>
                <w:rFonts w:ascii="Lato" w:hAnsi="Lato" w:cs="Calibri"/>
                <w:noProof/>
                <w:color w:val="000000"/>
                <w:sz w:val="20"/>
                <w:szCs w:val="20"/>
                <w:lang w:eastAsia="es-MX"/>
              </w:rPr>
            </w:pPr>
            <w:r w:rsidRPr="00F966E3">
              <w:rPr>
                <w:rFonts w:ascii="Lato" w:hAnsi="Lato" w:cs="Calibri"/>
                <w:noProof/>
                <w:color w:val="000000"/>
                <w:sz w:val="20"/>
                <w:szCs w:val="20"/>
                <w:lang w:eastAsia="es-MX"/>
              </w:rPr>
              <w:t>4,825.34</w:t>
            </w:r>
          </w:p>
        </w:tc>
      </w:tr>
      <w:tr w:rsidR="00115EB5" w:rsidRPr="00F966E3" w14:paraId="332083A4" w14:textId="77777777" w:rsidTr="006E2E6D">
        <w:trPr>
          <w:trHeight w:val="501"/>
        </w:trPr>
        <w:tc>
          <w:tcPr>
            <w:tcW w:w="10348"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14:paraId="43B28837" w14:textId="77777777" w:rsidR="00115EB5" w:rsidRPr="00F966E3" w:rsidRDefault="00115EB5" w:rsidP="006E2E6D">
            <w:pPr>
              <w:rPr>
                <w:rFonts w:ascii="Lato" w:hAnsi="Lato" w:cs="Calibri"/>
                <w:b/>
                <w:bCs/>
                <w:noProof/>
                <w:color w:val="000000"/>
                <w:sz w:val="20"/>
                <w:szCs w:val="20"/>
                <w:lang w:eastAsia="es-MX"/>
              </w:rPr>
            </w:pPr>
            <w:r w:rsidRPr="00F966E3">
              <w:rPr>
                <w:rFonts w:ascii="Lato" w:hAnsi="Lato" w:cs="Calibri"/>
                <w:b/>
                <w:bCs/>
                <w:noProof/>
                <w:color w:val="000000"/>
                <w:sz w:val="20"/>
                <w:szCs w:val="20"/>
                <w:lang w:eastAsia="es-MX"/>
              </w:rPr>
              <w:t>PARTICIPACIONES, APORTACIONES, CONVENIOS, INCENTIVOS DERIVADOS DE LA COLABORACIÓN FISCAL, FONDOS DISTINTOS DE APORTACIONES, TRANSFERENCIAS, ASIGNACIONES, SUBSIDIOS Y SUBVENCIONES, Y PENSIONES Y JUBILACIONES</w:t>
            </w:r>
          </w:p>
        </w:tc>
      </w:tr>
      <w:tr w:rsidR="00115EB5" w:rsidRPr="00F966E3" w14:paraId="13F5C50C" w14:textId="77777777" w:rsidTr="006E2E6D">
        <w:trPr>
          <w:trHeight w:val="300"/>
        </w:trPr>
        <w:tc>
          <w:tcPr>
            <w:tcW w:w="7140" w:type="dxa"/>
            <w:tcBorders>
              <w:top w:val="single" w:sz="8" w:space="0" w:color="auto"/>
              <w:left w:val="single" w:sz="8" w:space="0" w:color="auto"/>
              <w:bottom w:val="single" w:sz="12" w:space="0" w:color="auto"/>
              <w:right w:val="single" w:sz="4" w:space="0" w:color="auto"/>
            </w:tcBorders>
            <w:noWrap/>
            <w:vAlign w:val="bottom"/>
            <w:hideMark/>
          </w:tcPr>
          <w:p w14:paraId="0167065F" w14:textId="77777777" w:rsidR="00115EB5" w:rsidRPr="00F966E3" w:rsidRDefault="00115EB5" w:rsidP="006E2E6D">
            <w:pPr>
              <w:rPr>
                <w:rFonts w:ascii="Lato" w:hAnsi="Lato" w:cs="Calibri"/>
                <w:noProof/>
                <w:color w:val="000000"/>
                <w:sz w:val="20"/>
                <w:szCs w:val="20"/>
                <w:lang w:eastAsia="es-MX"/>
              </w:rPr>
            </w:pPr>
            <w:r w:rsidRPr="00F966E3">
              <w:rPr>
                <w:rFonts w:ascii="Lato" w:hAnsi="Lato" w:cs="Calibri"/>
                <w:noProof/>
                <w:color w:val="000000"/>
                <w:sz w:val="20"/>
                <w:szCs w:val="20"/>
                <w:lang w:eastAsia="es-MX"/>
              </w:rPr>
              <w:t xml:space="preserve">Transferencias y asignaciones </w:t>
            </w:r>
          </w:p>
        </w:tc>
        <w:tc>
          <w:tcPr>
            <w:tcW w:w="3208" w:type="dxa"/>
            <w:tcBorders>
              <w:top w:val="single" w:sz="8" w:space="0" w:color="auto"/>
              <w:left w:val="nil"/>
              <w:bottom w:val="single" w:sz="12" w:space="0" w:color="auto"/>
              <w:right w:val="single" w:sz="8" w:space="0" w:color="auto"/>
            </w:tcBorders>
            <w:noWrap/>
            <w:vAlign w:val="bottom"/>
            <w:hideMark/>
          </w:tcPr>
          <w:p w14:paraId="686C0B2E" w14:textId="62CDD3E3" w:rsidR="00115EB5" w:rsidRPr="00F966E3" w:rsidRDefault="006A6EB3" w:rsidP="00FE2163">
            <w:pPr>
              <w:jc w:val="right"/>
              <w:rPr>
                <w:rFonts w:ascii="Lato" w:hAnsi="Lato" w:cs="Calibri"/>
                <w:noProof/>
                <w:color w:val="000000"/>
                <w:sz w:val="20"/>
                <w:szCs w:val="20"/>
                <w:lang w:eastAsia="es-MX"/>
              </w:rPr>
            </w:pPr>
            <w:r w:rsidRPr="00F966E3">
              <w:rPr>
                <w:rFonts w:ascii="Lato" w:hAnsi="Lato" w:cs="Calibri"/>
                <w:noProof/>
                <w:color w:val="000000"/>
                <w:sz w:val="20"/>
                <w:szCs w:val="20"/>
                <w:lang w:eastAsia="es-MX"/>
              </w:rPr>
              <w:t>31,737,104</w:t>
            </w:r>
            <w:r w:rsidR="00E978BE" w:rsidRPr="00F966E3">
              <w:rPr>
                <w:rFonts w:ascii="Lato" w:hAnsi="Lato" w:cs="Calibri"/>
                <w:noProof/>
                <w:color w:val="000000"/>
                <w:sz w:val="20"/>
                <w:szCs w:val="20"/>
                <w:lang w:eastAsia="es-MX"/>
              </w:rPr>
              <w:t>.0</w:t>
            </w:r>
            <w:r w:rsidR="00035CA1" w:rsidRPr="00F966E3">
              <w:rPr>
                <w:rFonts w:ascii="Lato" w:hAnsi="Lato" w:cs="Calibri"/>
                <w:noProof/>
                <w:color w:val="000000"/>
                <w:sz w:val="20"/>
                <w:szCs w:val="20"/>
                <w:lang w:eastAsia="es-MX"/>
              </w:rPr>
              <w:t>0</w:t>
            </w:r>
          </w:p>
        </w:tc>
      </w:tr>
    </w:tbl>
    <w:p w14:paraId="56951A6D" w14:textId="77777777" w:rsidR="00115EB5" w:rsidRPr="00F966E3" w:rsidRDefault="00115EB5" w:rsidP="00115EB5">
      <w:pPr>
        <w:pStyle w:val="Sangradetextonormal"/>
        <w:tabs>
          <w:tab w:val="left" w:pos="7655"/>
        </w:tabs>
        <w:ind w:left="0"/>
        <w:jc w:val="both"/>
        <w:rPr>
          <w:rFonts w:ascii="Lato" w:hAnsi="Lato"/>
          <w:b/>
          <w:noProof/>
          <w:sz w:val="20"/>
          <w:szCs w:val="20"/>
        </w:rPr>
      </w:pPr>
      <w:r w:rsidRPr="00F966E3">
        <w:rPr>
          <w:rFonts w:ascii="Lato" w:hAnsi="Lato"/>
          <w:b/>
          <w:noProof/>
          <w:sz w:val="20"/>
          <w:szCs w:val="20"/>
        </w:rPr>
        <w:br w:type="textWrapping" w:clear="all"/>
      </w:r>
    </w:p>
    <w:p w14:paraId="3123A2DD" w14:textId="77777777" w:rsidR="00115EB5" w:rsidRPr="00F966E3" w:rsidRDefault="00115EB5" w:rsidP="00115EB5">
      <w:pPr>
        <w:pStyle w:val="Sangradetextonormal"/>
        <w:tabs>
          <w:tab w:val="left" w:pos="7655"/>
        </w:tabs>
        <w:ind w:left="0"/>
        <w:jc w:val="both"/>
        <w:rPr>
          <w:rFonts w:ascii="Lato" w:hAnsi="Lato"/>
          <w:noProof/>
          <w:sz w:val="20"/>
          <w:szCs w:val="20"/>
        </w:rPr>
      </w:pPr>
    </w:p>
    <w:p w14:paraId="3F2BB4E7" w14:textId="77777777" w:rsidR="00115EB5" w:rsidRPr="00F966E3" w:rsidRDefault="00115EB5" w:rsidP="00115EB5">
      <w:pPr>
        <w:pStyle w:val="Ttulo6"/>
        <w:pBdr>
          <w:bottom w:val="single" w:sz="4" w:space="2" w:color="auto"/>
        </w:pBdr>
        <w:jc w:val="both"/>
        <w:rPr>
          <w:rFonts w:ascii="Lato" w:hAnsi="Lato"/>
          <w:b w:val="0"/>
          <w:noProof/>
          <w:color w:val="FF0000"/>
          <w:sz w:val="20"/>
          <w:szCs w:val="20"/>
        </w:rPr>
      </w:pPr>
      <w:r w:rsidRPr="00F966E3">
        <w:rPr>
          <w:rFonts w:ascii="Lato" w:hAnsi="Lato"/>
          <w:noProof/>
          <w:sz w:val="20"/>
          <w:szCs w:val="20"/>
        </w:rPr>
        <w:t>Nota 1 Gastos y Otras Pérdidas:</w:t>
      </w:r>
    </w:p>
    <w:p w14:paraId="0AC7D9BD" w14:textId="77777777" w:rsidR="00115EB5" w:rsidRPr="00F966E3" w:rsidRDefault="00115EB5" w:rsidP="00115EB5">
      <w:pPr>
        <w:pStyle w:val="Sangradetextonormal"/>
        <w:tabs>
          <w:tab w:val="left" w:pos="7655"/>
        </w:tabs>
        <w:ind w:left="0"/>
        <w:jc w:val="both"/>
        <w:rPr>
          <w:rFonts w:ascii="Lato" w:hAnsi="Lato"/>
          <w:noProof/>
          <w:sz w:val="20"/>
          <w:szCs w:val="20"/>
        </w:rPr>
      </w:pPr>
    </w:p>
    <w:p w14:paraId="2FF8D6A4" w14:textId="568A7D68" w:rsidR="00115EB5" w:rsidRPr="00F966E3" w:rsidRDefault="00115EB5" w:rsidP="002F2C3B">
      <w:pPr>
        <w:tabs>
          <w:tab w:val="left" w:pos="10065"/>
        </w:tabs>
        <w:autoSpaceDE w:val="0"/>
        <w:autoSpaceDN w:val="0"/>
        <w:adjustRightInd w:val="0"/>
        <w:spacing w:line="360" w:lineRule="auto"/>
        <w:jc w:val="both"/>
        <w:rPr>
          <w:rFonts w:ascii="Lato" w:hAnsi="Lato"/>
          <w:noProof/>
          <w:sz w:val="20"/>
          <w:szCs w:val="20"/>
        </w:rPr>
      </w:pPr>
      <w:r w:rsidRPr="00F966E3">
        <w:rPr>
          <w:rFonts w:ascii="Lato" w:hAnsi="Lato"/>
          <w:noProof/>
          <w:sz w:val="20"/>
          <w:szCs w:val="20"/>
        </w:rPr>
        <w:t xml:space="preserve">Dentro del rubro de Gastos de Funcionamiento, la cuenta de “Servicios Personales” representa el </w:t>
      </w:r>
      <w:r w:rsidR="00BC3AC3" w:rsidRPr="00F966E3">
        <w:rPr>
          <w:rFonts w:ascii="Lato" w:hAnsi="Lato"/>
          <w:noProof/>
          <w:sz w:val="20"/>
          <w:szCs w:val="20"/>
        </w:rPr>
        <w:t>8</w:t>
      </w:r>
      <w:r w:rsidR="006A6EB3" w:rsidRPr="00F966E3">
        <w:rPr>
          <w:rFonts w:ascii="Lato" w:hAnsi="Lato"/>
          <w:noProof/>
          <w:sz w:val="20"/>
          <w:szCs w:val="20"/>
        </w:rPr>
        <w:t>0</w:t>
      </w:r>
      <w:r w:rsidR="00BC3AC3" w:rsidRPr="00F966E3">
        <w:rPr>
          <w:rFonts w:ascii="Lato" w:hAnsi="Lato"/>
          <w:noProof/>
          <w:sz w:val="20"/>
          <w:szCs w:val="20"/>
        </w:rPr>
        <w:t>.</w:t>
      </w:r>
      <w:r w:rsidR="006A6EB3" w:rsidRPr="00F966E3">
        <w:rPr>
          <w:rFonts w:ascii="Lato" w:hAnsi="Lato"/>
          <w:noProof/>
          <w:sz w:val="20"/>
          <w:szCs w:val="20"/>
        </w:rPr>
        <w:t>34</w:t>
      </w:r>
      <w:r w:rsidRPr="00F966E3">
        <w:rPr>
          <w:rFonts w:ascii="Lato" w:hAnsi="Lato"/>
          <w:noProof/>
          <w:sz w:val="20"/>
          <w:szCs w:val="20"/>
        </w:rPr>
        <w:t>%</w:t>
      </w:r>
      <w:r w:rsidR="00F84286" w:rsidRPr="00F966E3">
        <w:rPr>
          <w:rFonts w:ascii="Lato" w:hAnsi="Lato"/>
          <w:noProof/>
          <w:sz w:val="20"/>
          <w:szCs w:val="20"/>
        </w:rPr>
        <w:t xml:space="preserve"> de la totalidad del gasto</w:t>
      </w:r>
      <w:r w:rsidRPr="00F966E3">
        <w:rPr>
          <w:rFonts w:ascii="Lato" w:hAnsi="Lato"/>
          <w:noProof/>
          <w:sz w:val="20"/>
          <w:szCs w:val="20"/>
        </w:rPr>
        <w:t>, el cual corresponde al pago el capítulo 100</w:t>
      </w:r>
      <w:r w:rsidR="00DB7F2D" w:rsidRPr="00F966E3">
        <w:rPr>
          <w:rFonts w:ascii="Lato" w:hAnsi="Lato"/>
          <w:noProof/>
          <w:sz w:val="20"/>
          <w:szCs w:val="20"/>
        </w:rPr>
        <w:t>0</w:t>
      </w:r>
      <w:r w:rsidRPr="00F966E3">
        <w:rPr>
          <w:rFonts w:ascii="Lato" w:hAnsi="Lato"/>
          <w:noProof/>
          <w:sz w:val="20"/>
          <w:szCs w:val="20"/>
        </w:rPr>
        <w:t xml:space="preserve"> de la ASEY, los cuales son recursos para cubrir las remuneraciones del personal.</w:t>
      </w:r>
    </w:p>
    <w:p w14:paraId="784F2725" w14:textId="77777777" w:rsidR="00115EB5" w:rsidRPr="00F966E3" w:rsidRDefault="00115EB5" w:rsidP="00115EB5">
      <w:pPr>
        <w:pStyle w:val="Sangradetextonormal"/>
        <w:tabs>
          <w:tab w:val="left" w:pos="7655"/>
        </w:tabs>
        <w:ind w:left="0"/>
        <w:jc w:val="both"/>
        <w:rPr>
          <w:rFonts w:ascii="Lato" w:hAnsi="Lato"/>
          <w:b/>
          <w:noProof/>
          <w:sz w:val="20"/>
          <w:szCs w:val="20"/>
        </w:rPr>
      </w:pPr>
    </w:p>
    <w:tbl>
      <w:tblPr>
        <w:tblW w:w="5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2"/>
        <w:gridCol w:w="1843"/>
      </w:tblGrid>
      <w:tr w:rsidR="00115EB5" w:rsidRPr="00F966E3" w14:paraId="1ADAB101" w14:textId="77777777" w:rsidTr="00E4741A">
        <w:trPr>
          <w:trHeight w:val="284"/>
          <w:jc w:val="center"/>
        </w:trPr>
        <w:tc>
          <w:tcPr>
            <w:tcW w:w="4102" w:type="dxa"/>
            <w:shd w:val="clear" w:color="000000" w:fill="FFFFFF"/>
            <w:hideMark/>
          </w:tcPr>
          <w:p w14:paraId="0F9DA0EB" w14:textId="77777777" w:rsidR="00115EB5" w:rsidRPr="00F966E3" w:rsidRDefault="00115EB5" w:rsidP="006E2E6D">
            <w:pPr>
              <w:rPr>
                <w:rFonts w:ascii="Lato" w:hAnsi="Lato"/>
                <w:noProof/>
                <w:sz w:val="20"/>
                <w:szCs w:val="20"/>
              </w:rPr>
            </w:pPr>
            <w:r w:rsidRPr="00F966E3">
              <w:rPr>
                <w:rFonts w:ascii="Lato" w:hAnsi="Lato"/>
                <w:noProof/>
                <w:sz w:val="20"/>
                <w:szCs w:val="20"/>
              </w:rPr>
              <w:t xml:space="preserve">Servicios Personales  </w:t>
            </w:r>
          </w:p>
        </w:tc>
        <w:tc>
          <w:tcPr>
            <w:tcW w:w="1843" w:type="dxa"/>
            <w:shd w:val="clear" w:color="000000" w:fill="FFFFFF"/>
            <w:noWrap/>
          </w:tcPr>
          <w:p w14:paraId="2D330F32" w14:textId="2D409E75" w:rsidR="00115EB5" w:rsidRPr="00F966E3" w:rsidRDefault="006A6EB3" w:rsidP="00E4741A">
            <w:pPr>
              <w:jc w:val="right"/>
              <w:rPr>
                <w:rFonts w:ascii="Lato" w:hAnsi="Lato"/>
                <w:noProof/>
                <w:sz w:val="20"/>
                <w:szCs w:val="20"/>
              </w:rPr>
            </w:pPr>
            <w:r w:rsidRPr="00F966E3">
              <w:rPr>
                <w:rFonts w:ascii="Lato" w:hAnsi="Lato"/>
                <w:noProof/>
                <w:sz w:val="20"/>
                <w:szCs w:val="20"/>
              </w:rPr>
              <w:t>19,943,318.49</w:t>
            </w:r>
          </w:p>
        </w:tc>
      </w:tr>
      <w:tr w:rsidR="00115EB5" w:rsidRPr="00F966E3" w14:paraId="306E4443" w14:textId="77777777" w:rsidTr="00E4741A">
        <w:trPr>
          <w:trHeight w:val="284"/>
          <w:jc w:val="center"/>
        </w:trPr>
        <w:tc>
          <w:tcPr>
            <w:tcW w:w="4102" w:type="dxa"/>
            <w:shd w:val="clear" w:color="000000" w:fill="FFFFFF"/>
            <w:hideMark/>
          </w:tcPr>
          <w:p w14:paraId="52C543E9" w14:textId="77777777" w:rsidR="00115EB5" w:rsidRPr="00F966E3" w:rsidRDefault="00115EB5" w:rsidP="006E2E6D">
            <w:pPr>
              <w:rPr>
                <w:rFonts w:ascii="Lato" w:hAnsi="Lato"/>
                <w:noProof/>
                <w:sz w:val="20"/>
                <w:szCs w:val="20"/>
              </w:rPr>
            </w:pPr>
            <w:r w:rsidRPr="00F966E3">
              <w:rPr>
                <w:rFonts w:ascii="Lato" w:hAnsi="Lato"/>
                <w:noProof/>
                <w:sz w:val="20"/>
                <w:szCs w:val="20"/>
              </w:rPr>
              <w:t>Materiales y Suministros</w:t>
            </w:r>
          </w:p>
        </w:tc>
        <w:tc>
          <w:tcPr>
            <w:tcW w:w="1843" w:type="dxa"/>
            <w:shd w:val="clear" w:color="000000" w:fill="FFFFFF"/>
            <w:noWrap/>
          </w:tcPr>
          <w:p w14:paraId="74CB2599" w14:textId="4E8D613B" w:rsidR="00115EB5" w:rsidRPr="00F966E3" w:rsidRDefault="006A6EB3" w:rsidP="00E4741A">
            <w:pPr>
              <w:jc w:val="right"/>
              <w:rPr>
                <w:rFonts w:ascii="Lato" w:hAnsi="Lato"/>
                <w:noProof/>
                <w:sz w:val="20"/>
                <w:szCs w:val="20"/>
              </w:rPr>
            </w:pPr>
            <w:r w:rsidRPr="00F966E3">
              <w:rPr>
                <w:rFonts w:ascii="Lato" w:hAnsi="Lato"/>
                <w:noProof/>
                <w:sz w:val="20"/>
                <w:szCs w:val="20"/>
              </w:rPr>
              <w:t>576,251.35</w:t>
            </w:r>
          </w:p>
        </w:tc>
      </w:tr>
      <w:tr w:rsidR="00115EB5" w:rsidRPr="00F966E3" w14:paraId="6CCC9FA3" w14:textId="77777777" w:rsidTr="00E4741A">
        <w:trPr>
          <w:trHeight w:val="284"/>
          <w:jc w:val="center"/>
        </w:trPr>
        <w:tc>
          <w:tcPr>
            <w:tcW w:w="4102" w:type="dxa"/>
            <w:shd w:val="clear" w:color="000000" w:fill="FFFFFF"/>
            <w:hideMark/>
          </w:tcPr>
          <w:p w14:paraId="113D848D" w14:textId="77777777" w:rsidR="00115EB5" w:rsidRPr="00F966E3" w:rsidRDefault="00115EB5" w:rsidP="006E2E6D">
            <w:pPr>
              <w:rPr>
                <w:rFonts w:ascii="Lato" w:hAnsi="Lato"/>
                <w:noProof/>
                <w:sz w:val="20"/>
                <w:szCs w:val="20"/>
              </w:rPr>
            </w:pPr>
            <w:r w:rsidRPr="00F966E3">
              <w:rPr>
                <w:rFonts w:ascii="Lato" w:hAnsi="Lato"/>
                <w:noProof/>
                <w:sz w:val="20"/>
                <w:szCs w:val="20"/>
              </w:rPr>
              <w:t>Servicios Generales</w:t>
            </w:r>
          </w:p>
        </w:tc>
        <w:tc>
          <w:tcPr>
            <w:tcW w:w="1843" w:type="dxa"/>
            <w:shd w:val="clear" w:color="000000" w:fill="FFFFFF"/>
            <w:noWrap/>
          </w:tcPr>
          <w:p w14:paraId="0012D045" w14:textId="11B38BB4" w:rsidR="00115EB5" w:rsidRPr="00F966E3" w:rsidRDefault="006A6EB3" w:rsidP="00E4741A">
            <w:pPr>
              <w:jc w:val="right"/>
              <w:rPr>
                <w:rFonts w:ascii="Lato" w:hAnsi="Lato"/>
                <w:noProof/>
                <w:sz w:val="20"/>
                <w:szCs w:val="20"/>
              </w:rPr>
            </w:pPr>
            <w:r w:rsidRPr="00F966E3">
              <w:rPr>
                <w:rFonts w:ascii="Lato" w:hAnsi="Lato"/>
                <w:noProof/>
                <w:sz w:val="20"/>
                <w:szCs w:val="20"/>
              </w:rPr>
              <w:t>4,302,774.49</w:t>
            </w:r>
          </w:p>
        </w:tc>
      </w:tr>
    </w:tbl>
    <w:p w14:paraId="01150F61" w14:textId="77777777" w:rsidR="00115EB5" w:rsidRPr="00F966E3" w:rsidRDefault="00115EB5" w:rsidP="00115EB5">
      <w:pPr>
        <w:rPr>
          <w:rFonts w:ascii="Lato" w:hAnsi="Lato" w:cstheme="minorHAnsi"/>
          <w:noProof/>
          <w:sz w:val="20"/>
          <w:szCs w:val="20"/>
        </w:rPr>
      </w:pPr>
    </w:p>
    <w:p w14:paraId="1FFBB15D" w14:textId="721AD482" w:rsidR="00115EB5" w:rsidRPr="00F966E3" w:rsidRDefault="00115EB5" w:rsidP="00115EB5">
      <w:pPr>
        <w:rPr>
          <w:rFonts w:ascii="Lato" w:hAnsi="Lato" w:cstheme="minorHAnsi"/>
          <w:noProof/>
          <w:sz w:val="20"/>
          <w:szCs w:val="20"/>
        </w:rPr>
      </w:pPr>
      <w:r w:rsidRPr="00F966E3">
        <w:rPr>
          <w:rFonts w:ascii="Lato" w:hAnsi="Lato" w:cstheme="minorHAnsi"/>
          <w:noProof/>
          <w:sz w:val="20"/>
          <w:szCs w:val="20"/>
        </w:rPr>
        <w:t xml:space="preserve">El rubro otros gastos y perdidas extraordinarias deriva del saldo de la cuenta de Estimaciones, Depreciaciones, Deterioros, Obsolescencia </w:t>
      </w:r>
      <w:r w:rsidR="00E4741A" w:rsidRPr="00F966E3">
        <w:rPr>
          <w:rFonts w:ascii="Lato" w:hAnsi="Lato" w:cstheme="minorHAnsi"/>
          <w:noProof/>
          <w:sz w:val="20"/>
          <w:szCs w:val="20"/>
        </w:rPr>
        <w:t xml:space="preserve">y </w:t>
      </w:r>
      <w:r w:rsidRPr="00F966E3">
        <w:rPr>
          <w:rFonts w:ascii="Lato" w:hAnsi="Lato" w:cstheme="minorHAnsi"/>
          <w:noProof/>
          <w:sz w:val="20"/>
          <w:szCs w:val="20"/>
        </w:rPr>
        <w:t xml:space="preserve">Amortizaciones por la cantidad de </w:t>
      </w:r>
      <w:r w:rsidR="006A6EB3" w:rsidRPr="00F966E3">
        <w:rPr>
          <w:rFonts w:ascii="Lato" w:hAnsi="Lato" w:cstheme="minorHAnsi"/>
          <w:noProof/>
          <w:sz w:val="20"/>
          <w:szCs w:val="20"/>
        </w:rPr>
        <w:t>535,717.89</w:t>
      </w:r>
    </w:p>
    <w:p w14:paraId="5633E105" w14:textId="4A860583" w:rsidR="00DA27BF" w:rsidRPr="00F966E3" w:rsidRDefault="00115EB5" w:rsidP="00DA27BF">
      <w:pPr>
        <w:rPr>
          <w:rFonts w:ascii="Lato" w:hAnsi="Lato" w:cstheme="minorHAnsi"/>
          <w:b/>
          <w:noProof/>
          <w:sz w:val="20"/>
          <w:szCs w:val="20"/>
          <w:u w:val="single"/>
        </w:rPr>
      </w:pPr>
      <w:r w:rsidRPr="00F966E3">
        <w:rPr>
          <w:rFonts w:ascii="Lato" w:hAnsi="Lato" w:cstheme="minorHAnsi"/>
          <w:b/>
          <w:noProof/>
          <w:sz w:val="20"/>
          <w:szCs w:val="20"/>
          <w:u w:val="single"/>
        </w:rPr>
        <w:t>I</w:t>
      </w:r>
      <w:r w:rsidR="00F060AE" w:rsidRPr="00F966E3">
        <w:rPr>
          <w:rFonts w:ascii="Lato" w:hAnsi="Lato" w:cstheme="minorHAnsi"/>
          <w:b/>
          <w:noProof/>
          <w:sz w:val="20"/>
          <w:szCs w:val="20"/>
          <w:u w:val="single"/>
        </w:rPr>
        <w:t>I) Notas</w:t>
      </w:r>
      <w:r w:rsidR="00DA27BF" w:rsidRPr="00F966E3">
        <w:rPr>
          <w:rFonts w:ascii="Lato" w:hAnsi="Lato" w:cstheme="minorHAnsi"/>
          <w:b/>
          <w:noProof/>
          <w:sz w:val="20"/>
          <w:szCs w:val="20"/>
          <w:u w:val="single"/>
        </w:rPr>
        <w:t xml:space="preserve"> al Estado de Situación Financiero</w:t>
      </w:r>
    </w:p>
    <w:p w14:paraId="563139C7" w14:textId="77777777" w:rsidR="006A6EB3" w:rsidRPr="00F966E3" w:rsidRDefault="006A6EB3" w:rsidP="00552982">
      <w:pPr>
        <w:rPr>
          <w:rFonts w:ascii="Lato" w:hAnsi="Lato" w:cstheme="minorHAnsi"/>
          <w:b/>
          <w:noProof/>
          <w:sz w:val="20"/>
          <w:szCs w:val="20"/>
          <w:u w:val="single"/>
        </w:rPr>
      </w:pPr>
    </w:p>
    <w:p w14:paraId="50266B5F" w14:textId="0A5767AE" w:rsidR="00DA27BF" w:rsidRPr="00F966E3" w:rsidRDefault="00DA27BF" w:rsidP="00552982">
      <w:pPr>
        <w:rPr>
          <w:rFonts w:ascii="Lato" w:hAnsi="Lato" w:cstheme="minorHAnsi"/>
          <w:b/>
          <w:noProof/>
          <w:sz w:val="20"/>
          <w:szCs w:val="20"/>
          <w:u w:val="single"/>
        </w:rPr>
      </w:pPr>
      <w:r w:rsidRPr="00F966E3">
        <w:rPr>
          <w:rFonts w:ascii="Lato" w:hAnsi="Lato" w:cstheme="minorHAnsi"/>
          <w:b/>
          <w:noProof/>
          <w:sz w:val="20"/>
          <w:szCs w:val="20"/>
          <w:u w:val="single"/>
        </w:rPr>
        <w:t>Activo</w:t>
      </w:r>
    </w:p>
    <w:p w14:paraId="6CF20C20" w14:textId="77777777" w:rsidR="00291266" w:rsidRPr="00F966E3" w:rsidRDefault="00291266" w:rsidP="00DF3CDB">
      <w:pPr>
        <w:jc w:val="both"/>
        <w:rPr>
          <w:rFonts w:ascii="Lato" w:hAnsi="Lato"/>
          <w:noProof/>
          <w:sz w:val="20"/>
          <w:szCs w:val="20"/>
        </w:rPr>
      </w:pPr>
    </w:p>
    <w:p w14:paraId="1CC8280E" w14:textId="4ADF4801" w:rsidR="00751F52" w:rsidRPr="00F966E3" w:rsidRDefault="00887CC3" w:rsidP="00DF3CDB">
      <w:pPr>
        <w:pStyle w:val="Ttulo6"/>
        <w:jc w:val="both"/>
        <w:rPr>
          <w:rFonts w:ascii="Lato" w:hAnsi="Lato"/>
          <w:noProof/>
          <w:sz w:val="20"/>
          <w:szCs w:val="20"/>
        </w:rPr>
      </w:pPr>
      <w:r w:rsidRPr="00F966E3">
        <w:rPr>
          <w:rFonts w:ascii="Lato" w:hAnsi="Lato"/>
          <w:noProof/>
          <w:sz w:val="20"/>
          <w:szCs w:val="20"/>
        </w:rPr>
        <w:t>Nota 1</w:t>
      </w:r>
      <w:r w:rsidR="00D730D2" w:rsidRPr="00F966E3">
        <w:rPr>
          <w:rFonts w:ascii="Lato" w:hAnsi="Lato"/>
          <w:noProof/>
          <w:sz w:val="20"/>
          <w:szCs w:val="20"/>
        </w:rPr>
        <w:t xml:space="preserve">   </w:t>
      </w:r>
      <w:r w:rsidR="00751F52" w:rsidRPr="00F966E3">
        <w:rPr>
          <w:rFonts w:ascii="Lato" w:hAnsi="Lato"/>
          <w:noProof/>
          <w:sz w:val="20"/>
          <w:szCs w:val="20"/>
        </w:rPr>
        <w:t xml:space="preserve">Efectivo y </w:t>
      </w:r>
      <w:r w:rsidR="006B0C25" w:rsidRPr="00F966E3">
        <w:rPr>
          <w:rFonts w:ascii="Lato" w:hAnsi="Lato"/>
          <w:noProof/>
          <w:sz w:val="20"/>
          <w:szCs w:val="20"/>
        </w:rPr>
        <w:t>E</w:t>
      </w:r>
      <w:r w:rsidR="00751F52" w:rsidRPr="00F966E3">
        <w:rPr>
          <w:rFonts w:ascii="Lato" w:hAnsi="Lato"/>
          <w:noProof/>
          <w:sz w:val="20"/>
          <w:szCs w:val="20"/>
        </w:rPr>
        <w:t>quivalente</w:t>
      </w:r>
      <w:r w:rsidR="006B0C25" w:rsidRPr="00F966E3">
        <w:rPr>
          <w:rFonts w:ascii="Lato" w:hAnsi="Lato"/>
          <w:noProof/>
          <w:sz w:val="20"/>
          <w:szCs w:val="20"/>
        </w:rPr>
        <w:t>s</w:t>
      </w:r>
    </w:p>
    <w:p w14:paraId="45B56173" w14:textId="77777777" w:rsidR="00BA3E24" w:rsidRPr="00F966E3" w:rsidRDefault="00BA3E24" w:rsidP="00BA3E24">
      <w:pPr>
        <w:jc w:val="both"/>
        <w:rPr>
          <w:rFonts w:ascii="Lato" w:hAnsi="Lato"/>
          <w:noProof/>
          <w:sz w:val="20"/>
          <w:szCs w:val="20"/>
        </w:rPr>
      </w:pPr>
    </w:p>
    <w:p w14:paraId="5A6853BD" w14:textId="50BFAF4A" w:rsidR="00BA3E24" w:rsidRPr="00F966E3" w:rsidRDefault="007E6957" w:rsidP="00BA3E24">
      <w:pPr>
        <w:jc w:val="both"/>
        <w:rPr>
          <w:rFonts w:ascii="Lato" w:hAnsi="Lato"/>
          <w:noProof/>
          <w:sz w:val="20"/>
          <w:szCs w:val="20"/>
        </w:rPr>
      </w:pPr>
      <w:r w:rsidRPr="00F966E3">
        <w:rPr>
          <w:rFonts w:ascii="Lato" w:hAnsi="Lato"/>
          <w:noProof/>
          <w:sz w:val="20"/>
          <w:szCs w:val="20"/>
        </w:rPr>
        <w:t>L</w:t>
      </w:r>
      <w:r w:rsidR="00BA3E24" w:rsidRPr="00F966E3">
        <w:rPr>
          <w:rFonts w:ascii="Lato" w:hAnsi="Lato"/>
          <w:noProof/>
          <w:sz w:val="20"/>
          <w:szCs w:val="20"/>
        </w:rPr>
        <w:t>a</w:t>
      </w:r>
      <w:r w:rsidR="00E978BE" w:rsidRPr="00F966E3">
        <w:rPr>
          <w:rFonts w:ascii="Lato" w:hAnsi="Lato"/>
          <w:noProof/>
          <w:sz w:val="20"/>
          <w:szCs w:val="20"/>
        </w:rPr>
        <w:t xml:space="preserve">s cuentas de bancos y efectivo represental el 100% </w:t>
      </w:r>
      <w:r w:rsidRPr="00F966E3">
        <w:rPr>
          <w:rFonts w:ascii="Lato" w:hAnsi="Lato"/>
          <w:noProof/>
          <w:sz w:val="20"/>
          <w:szCs w:val="20"/>
        </w:rPr>
        <w:t>del rubro</w:t>
      </w:r>
      <w:r w:rsidR="00BA3E24" w:rsidRPr="00F966E3">
        <w:rPr>
          <w:rFonts w:ascii="Lato" w:hAnsi="Lato"/>
          <w:noProof/>
          <w:sz w:val="20"/>
          <w:szCs w:val="20"/>
        </w:rPr>
        <w:t xml:space="preserve"> de efectivo y equivalentes</w:t>
      </w:r>
      <w:r w:rsidR="00B2389E" w:rsidRPr="00F966E3">
        <w:rPr>
          <w:rFonts w:ascii="Lato" w:hAnsi="Lato"/>
          <w:noProof/>
          <w:sz w:val="20"/>
          <w:szCs w:val="20"/>
        </w:rPr>
        <w:t xml:space="preserve">, este </w:t>
      </w:r>
      <w:r w:rsidRPr="00F966E3">
        <w:rPr>
          <w:rFonts w:ascii="Lato" w:hAnsi="Lato"/>
          <w:noProof/>
          <w:sz w:val="20"/>
          <w:szCs w:val="20"/>
        </w:rPr>
        <w:t>se integra</w:t>
      </w:r>
      <w:r w:rsidR="00BA3E24" w:rsidRPr="00F966E3">
        <w:rPr>
          <w:rFonts w:ascii="Lato" w:hAnsi="Lato"/>
          <w:noProof/>
          <w:sz w:val="20"/>
          <w:szCs w:val="20"/>
        </w:rPr>
        <w:t xml:space="preserve"> de la siguiente manera:</w:t>
      </w:r>
    </w:p>
    <w:p w14:paraId="6F616721" w14:textId="77777777" w:rsidR="00CB1635" w:rsidRPr="00F966E3" w:rsidRDefault="00CB1635" w:rsidP="00DF3CDB">
      <w:pPr>
        <w:jc w:val="both"/>
        <w:rPr>
          <w:rFonts w:ascii="Lato" w:hAnsi="Lato"/>
          <w:noProof/>
          <w:sz w:val="20"/>
          <w:szCs w:val="20"/>
        </w:rPr>
      </w:pPr>
    </w:p>
    <w:tbl>
      <w:tblPr>
        <w:tblW w:w="5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12"/>
        <w:gridCol w:w="2117"/>
      </w:tblGrid>
      <w:tr w:rsidR="00B0461B" w:rsidRPr="00F966E3" w14:paraId="2FFE64E0" w14:textId="77777777" w:rsidTr="00950152">
        <w:trPr>
          <w:trHeight w:val="103"/>
          <w:jc w:val="center"/>
        </w:trPr>
        <w:tc>
          <w:tcPr>
            <w:tcW w:w="2912" w:type="dxa"/>
            <w:tcBorders>
              <w:bottom w:val="single" w:sz="4" w:space="0" w:color="auto"/>
            </w:tcBorders>
            <w:vAlign w:val="center"/>
            <w:hideMark/>
          </w:tcPr>
          <w:p w14:paraId="06BE454B" w14:textId="77777777" w:rsidR="00B0461B" w:rsidRPr="00F966E3" w:rsidRDefault="00B0461B">
            <w:pPr>
              <w:jc w:val="center"/>
              <w:rPr>
                <w:rFonts w:ascii="Lato" w:hAnsi="Lato"/>
                <w:b/>
                <w:bCs/>
                <w:noProof/>
                <w:color w:val="000000"/>
                <w:sz w:val="20"/>
                <w:szCs w:val="20"/>
              </w:rPr>
            </w:pPr>
            <w:r w:rsidRPr="00F966E3">
              <w:rPr>
                <w:rFonts w:ascii="Lato" w:hAnsi="Lato"/>
                <w:b/>
                <w:bCs/>
                <w:noProof/>
                <w:color w:val="000000"/>
                <w:sz w:val="20"/>
                <w:szCs w:val="20"/>
              </w:rPr>
              <w:t>CONCEPTO</w:t>
            </w:r>
          </w:p>
        </w:tc>
        <w:tc>
          <w:tcPr>
            <w:tcW w:w="2117" w:type="dxa"/>
            <w:tcBorders>
              <w:bottom w:val="single" w:sz="4" w:space="0" w:color="auto"/>
            </w:tcBorders>
            <w:vAlign w:val="center"/>
            <w:hideMark/>
          </w:tcPr>
          <w:p w14:paraId="4C74FBBA" w14:textId="067B748B" w:rsidR="00B0461B" w:rsidRPr="00F966E3" w:rsidRDefault="00B0461B">
            <w:pPr>
              <w:jc w:val="center"/>
              <w:rPr>
                <w:rFonts w:ascii="Lato" w:hAnsi="Lato"/>
                <w:b/>
                <w:bCs/>
                <w:noProof/>
                <w:color w:val="000000"/>
                <w:sz w:val="20"/>
                <w:szCs w:val="20"/>
              </w:rPr>
            </w:pPr>
            <w:r w:rsidRPr="00F966E3">
              <w:rPr>
                <w:rFonts w:ascii="Lato" w:hAnsi="Lato"/>
                <w:b/>
                <w:bCs/>
                <w:noProof/>
                <w:color w:val="000000"/>
                <w:sz w:val="20"/>
                <w:szCs w:val="20"/>
              </w:rPr>
              <w:t>202</w:t>
            </w:r>
            <w:r w:rsidR="005F2EE9" w:rsidRPr="00F966E3">
              <w:rPr>
                <w:rFonts w:ascii="Lato" w:hAnsi="Lato"/>
                <w:b/>
                <w:bCs/>
                <w:noProof/>
                <w:color w:val="000000"/>
                <w:sz w:val="20"/>
                <w:szCs w:val="20"/>
              </w:rPr>
              <w:t>6</w:t>
            </w:r>
          </w:p>
        </w:tc>
      </w:tr>
      <w:tr w:rsidR="00950152" w:rsidRPr="00F966E3" w14:paraId="4FF60A96" w14:textId="77777777" w:rsidTr="00950152">
        <w:trPr>
          <w:trHeight w:val="103"/>
          <w:jc w:val="center"/>
        </w:trPr>
        <w:tc>
          <w:tcPr>
            <w:tcW w:w="2912" w:type="dxa"/>
            <w:tcBorders>
              <w:top w:val="single" w:sz="4" w:space="0" w:color="auto"/>
              <w:bottom w:val="single" w:sz="4" w:space="0" w:color="auto"/>
            </w:tcBorders>
            <w:vAlign w:val="center"/>
          </w:tcPr>
          <w:p w14:paraId="314F3ADF" w14:textId="48E5A335" w:rsidR="00950152" w:rsidRPr="00F966E3" w:rsidRDefault="00950152" w:rsidP="00950152">
            <w:pPr>
              <w:rPr>
                <w:rFonts w:ascii="Lato" w:hAnsi="Lato"/>
                <w:noProof/>
                <w:color w:val="000000"/>
                <w:sz w:val="20"/>
                <w:szCs w:val="20"/>
              </w:rPr>
            </w:pPr>
            <w:r w:rsidRPr="00F966E3">
              <w:rPr>
                <w:rFonts w:ascii="Lato" w:hAnsi="Lato"/>
                <w:noProof/>
                <w:color w:val="000000"/>
                <w:sz w:val="20"/>
                <w:szCs w:val="20"/>
              </w:rPr>
              <w:t>EFECTIVO</w:t>
            </w:r>
          </w:p>
        </w:tc>
        <w:tc>
          <w:tcPr>
            <w:tcW w:w="2117" w:type="dxa"/>
            <w:tcBorders>
              <w:top w:val="single" w:sz="4" w:space="0" w:color="auto"/>
              <w:left w:val="nil"/>
              <w:bottom w:val="single" w:sz="4" w:space="0" w:color="auto"/>
              <w:right w:val="single" w:sz="4" w:space="0" w:color="auto"/>
            </w:tcBorders>
            <w:shd w:val="clear" w:color="auto" w:fill="auto"/>
            <w:vAlign w:val="center"/>
          </w:tcPr>
          <w:p w14:paraId="47923B34" w14:textId="703F4709" w:rsidR="00950152" w:rsidRPr="00F966E3" w:rsidRDefault="00950152" w:rsidP="00950152">
            <w:pPr>
              <w:jc w:val="right"/>
              <w:rPr>
                <w:rFonts w:ascii="Lato" w:hAnsi="Lato"/>
                <w:b/>
                <w:bCs/>
                <w:noProof/>
                <w:color w:val="000000"/>
                <w:sz w:val="20"/>
                <w:szCs w:val="20"/>
              </w:rPr>
            </w:pPr>
            <w:r w:rsidRPr="00F966E3">
              <w:rPr>
                <w:rFonts w:ascii="Lato" w:hAnsi="Lato" w:cs="Calibri"/>
                <w:color w:val="000000"/>
                <w:sz w:val="20"/>
                <w:szCs w:val="20"/>
              </w:rPr>
              <w:t>50,000.00</w:t>
            </w:r>
          </w:p>
        </w:tc>
      </w:tr>
      <w:tr w:rsidR="00950152" w:rsidRPr="00F966E3" w14:paraId="3F8F8266" w14:textId="77777777" w:rsidTr="00950152">
        <w:trPr>
          <w:trHeight w:val="166"/>
          <w:jc w:val="center"/>
        </w:trPr>
        <w:tc>
          <w:tcPr>
            <w:tcW w:w="2912" w:type="dxa"/>
            <w:tcBorders>
              <w:top w:val="single" w:sz="4" w:space="0" w:color="auto"/>
              <w:bottom w:val="single" w:sz="4" w:space="0" w:color="auto"/>
            </w:tcBorders>
            <w:vAlign w:val="center"/>
            <w:hideMark/>
          </w:tcPr>
          <w:p w14:paraId="43B11E7A" w14:textId="77777777" w:rsidR="00950152" w:rsidRPr="00F966E3" w:rsidRDefault="00950152" w:rsidP="00950152">
            <w:pPr>
              <w:jc w:val="both"/>
              <w:rPr>
                <w:rFonts w:ascii="Lato" w:hAnsi="Lato"/>
                <w:noProof/>
                <w:color w:val="000000"/>
                <w:sz w:val="20"/>
                <w:szCs w:val="20"/>
              </w:rPr>
            </w:pPr>
            <w:r w:rsidRPr="00F966E3">
              <w:rPr>
                <w:rFonts w:ascii="Lato" w:hAnsi="Lato"/>
                <w:noProof/>
                <w:color w:val="000000"/>
                <w:sz w:val="20"/>
                <w:szCs w:val="20"/>
              </w:rPr>
              <w:t>BANCOS/TESORERIA</w:t>
            </w:r>
          </w:p>
        </w:tc>
        <w:tc>
          <w:tcPr>
            <w:tcW w:w="2117" w:type="dxa"/>
            <w:tcBorders>
              <w:top w:val="single" w:sz="4" w:space="0" w:color="auto"/>
              <w:left w:val="nil"/>
              <w:bottom w:val="single" w:sz="4" w:space="0" w:color="auto"/>
              <w:right w:val="single" w:sz="4" w:space="0" w:color="auto"/>
            </w:tcBorders>
            <w:shd w:val="clear" w:color="auto" w:fill="auto"/>
            <w:vAlign w:val="center"/>
          </w:tcPr>
          <w:p w14:paraId="5B5178F6" w14:textId="63711E98" w:rsidR="00950152" w:rsidRPr="00F966E3" w:rsidRDefault="00950152" w:rsidP="00950152">
            <w:pPr>
              <w:jc w:val="right"/>
              <w:rPr>
                <w:rFonts w:ascii="Lato" w:hAnsi="Lato"/>
                <w:noProof/>
                <w:color w:val="000000"/>
                <w:sz w:val="20"/>
                <w:szCs w:val="20"/>
              </w:rPr>
            </w:pPr>
            <w:r w:rsidRPr="00F966E3">
              <w:rPr>
                <w:rFonts w:ascii="Lato" w:hAnsi="Lato" w:cs="Calibri"/>
                <w:color w:val="000000"/>
                <w:sz w:val="20"/>
                <w:szCs w:val="20"/>
              </w:rPr>
              <w:t>11,022,405.33</w:t>
            </w:r>
          </w:p>
        </w:tc>
      </w:tr>
      <w:tr w:rsidR="00950152" w:rsidRPr="00F966E3" w14:paraId="30BC8BE4" w14:textId="77777777" w:rsidTr="00950152">
        <w:trPr>
          <w:trHeight w:val="54"/>
          <w:jc w:val="center"/>
        </w:trPr>
        <w:tc>
          <w:tcPr>
            <w:tcW w:w="2912" w:type="dxa"/>
            <w:tcBorders>
              <w:top w:val="single" w:sz="4" w:space="0" w:color="auto"/>
            </w:tcBorders>
            <w:vAlign w:val="center"/>
            <w:hideMark/>
          </w:tcPr>
          <w:p w14:paraId="7F8A53F9" w14:textId="65F6A9C8" w:rsidR="00950152" w:rsidRPr="00F966E3" w:rsidRDefault="00950152" w:rsidP="00950152">
            <w:pPr>
              <w:jc w:val="both"/>
              <w:rPr>
                <w:rFonts w:ascii="Lato" w:hAnsi="Lato"/>
                <w:b/>
                <w:bCs/>
                <w:noProof/>
                <w:color w:val="000000"/>
                <w:sz w:val="20"/>
                <w:szCs w:val="20"/>
              </w:rPr>
            </w:pPr>
            <w:r w:rsidRPr="00F966E3">
              <w:rPr>
                <w:rFonts w:ascii="Lato" w:hAnsi="Lato"/>
                <w:b/>
                <w:bCs/>
                <w:noProof/>
                <w:color w:val="000000"/>
                <w:sz w:val="20"/>
                <w:szCs w:val="20"/>
              </w:rPr>
              <w:t>TOTAL</w:t>
            </w:r>
          </w:p>
        </w:tc>
        <w:tc>
          <w:tcPr>
            <w:tcW w:w="2117" w:type="dxa"/>
            <w:tcBorders>
              <w:top w:val="single" w:sz="4" w:space="0" w:color="auto"/>
            </w:tcBorders>
            <w:vAlign w:val="center"/>
            <w:hideMark/>
          </w:tcPr>
          <w:p w14:paraId="78C47E40" w14:textId="60FC4843" w:rsidR="00950152" w:rsidRPr="00F966E3" w:rsidRDefault="00950152" w:rsidP="00950152">
            <w:pPr>
              <w:jc w:val="right"/>
              <w:rPr>
                <w:rFonts w:ascii="Lato" w:hAnsi="Lato"/>
                <w:b/>
                <w:noProof/>
                <w:color w:val="000000"/>
                <w:sz w:val="20"/>
                <w:szCs w:val="20"/>
              </w:rPr>
            </w:pPr>
            <w:r w:rsidRPr="00F966E3">
              <w:rPr>
                <w:rFonts w:ascii="Lato" w:hAnsi="Lato"/>
                <w:b/>
                <w:noProof/>
                <w:color w:val="000000"/>
                <w:sz w:val="20"/>
                <w:szCs w:val="20"/>
              </w:rPr>
              <w:t>11,072,405.33</w:t>
            </w:r>
          </w:p>
        </w:tc>
      </w:tr>
    </w:tbl>
    <w:p w14:paraId="4C4F7581" w14:textId="564636B9" w:rsidR="00CB1635" w:rsidRPr="00F966E3" w:rsidRDefault="00CB1635" w:rsidP="0003357E">
      <w:pPr>
        <w:rPr>
          <w:rFonts w:ascii="Lato" w:hAnsi="Lato"/>
          <w:noProof/>
          <w:sz w:val="20"/>
          <w:szCs w:val="20"/>
        </w:rPr>
      </w:pPr>
    </w:p>
    <w:p w14:paraId="0B99991C" w14:textId="77777777" w:rsidR="00475E7B" w:rsidRPr="00F966E3" w:rsidRDefault="00475E7B" w:rsidP="0003357E">
      <w:pPr>
        <w:rPr>
          <w:rFonts w:ascii="Lato" w:hAnsi="Lato"/>
          <w:noProof/>
          <w:sz w:val="20"/>
          <w:szCs w:val="20"/>
        </w:rPr>
      </w:pPr>
    </w:p>
    <w:p w14:paraId="1F5BC13D" w14:textId="04D0A6C7" w:rsidR="00751F52" w:rsidRPr="00F966E3" w:rsidRDefault="00B2389E" w:rsidP="00D43502">
      <w:pPr>
        <w:pStyle w:val="Ttulo6"/>
        <w:jc w:val="both"/>
        <w:rPr>
          <w:rFonts w:ascii="Lato" w:hAnsi="Lato"/>
          <w:noProof/>
          <w:sz w:val="20"/>
          <w:szCs w:val="20"/>
        </w:rPr>
      </w:pPr>
      <w:r w:rsidRPr="00F966E3">
        <w:rPr>
          <w:rFonts w:ascii="Lato" w:hAnsi="Lato"/>
          <w:noProof/>
          <w:sz w:val="20"/>
          <w:szCs w:val="20"/>
        </w:rPr>
        <w:t>Nota 2</w:t>
      </w:r>
      <w:r w:rsidR="00D43502" w:rsidRPr="00F966E3">
        <w:rPr>
          <w:rFonts w:ascii="Lato" w:hAnsi="Lato"/>
          <w:noProof/>
          <w:sz w:val="20"/>
          <w:szCs w:val="20"/>
        </w:rPr>
        <w:t xml:space="preserve"> y 3 Derechos a recibir Efectivo y Equivalente</w:t>
      </w:r>
      <w:r w:rsidR="00916590" w:rsidRPr="00F966E3">
        <w:rPr>
          <w:rFonts w:ascii="Lato" w:hAnsi="Lato"/>
          <w:noProof/>
          <w:sz w:val="20"/>
          <w:szCs w:val="20"/>
        </w:rPr>
        <w:t>s y Bienes o Servicios</w:t>
      </w:r>
    </w:p>
    <w:p w14:paraId="1E10FFCD" w14:textId="77777777" w:rsidR="00C26A06" w:rsidRPr="00F966E3" w:rsidRDefault="00C26A06" w:rsidP="007E4E47">
      <w:pPr>
        <w:rPr>
          <w:rFonts w:ascii="Lato" w:hAnsi="Lato"/>
          <w:noProof/>
          <w:sz w:val="20"/>
          <w:szCs w:val="20"/>
        </w:rPr>
      </w:pPr>
    </w:p>
    <w:p w14:paraId="0D322F9F" w14:textId="5328F8D0" w:rsidR="00BA3E24" w:rsidRPr="00F966E3" w:rsidRDefault="00B56D04" w:rsidP="00BA3E24">
      <w:pPr>
        <w:jc w:val="both"/>
        <w:rPr>
          <w:rFonts w:ascii="Lato" w:hAnsi="Lato"/>
          <w:noProof/>
          <w:sz w:val="20"/>
          <w:szCs w:val="20"/>
        </w:rPr>
      </w:pPr>
      <w:r w:rsidRPr="00F966E3">
        <w:rPr>
          <w:rFonts w:ascii="Lato" w:hAnsi="Lato"/>
          <w:noProof/>
          <w:sz w:val="20"/>
          <w:szCs w:val="20"/>
        </w:rPr>
        <w:t>Los rubros</w:t>
      </w:r>
      <w:r w:rsidR="00BA3E24" w:rsidRPr="00F966E3">
        <w:rPr>
          <w:rFonts w:ascii="Lato" w:hAnsi="Lato"/>
          <w:noProof/>
          <w:sz w:val="20"/>
          <w:szCs w:val="20"/>
        </w:rPr>
        <w:t xml:space="preserve"> </w:t>
      </w:r>
      <w:r w:rsidR="00D571FF" w:rsidRPr="00F966E3">
        <w:rPr>
          <w:rFonts w:ascii="Lato" w:hAnsi="Lato"/>
          <w:noProof/>
          <w:sz w:val="20"/>
          <w:szCs w:val="20"/>
        </w:rPr>
        <w:t>D</w:t>
      </w:r>
      <w:r w:rsidR="00BA3E24" w:rsidRPr="00F966E3">
        <w:rPr>
          <w:rFonts w:ascii="Lato" w:hAnsi="Lato"/>
          <w:noProof/>
          <w:sz w:val="20"/>
          <w:szCs w:val="20"/>
        </w:rPr>
        <w:t>erechos a recibir efectivo o equivalentes</w:t>
      </w:r>
      <w:r w:rsidR="00E83914" w:rsidRPr="00F966E3">
        <w:rPr>
          <w:rFonts w:ascii="Lato" w:hAnsi="Lato"/>
          <w:noProof/>
          <w:sz w:val="20"/>
          <w:szCs w:val="20"/>
        </w:rPr>
        <w:t xml:space="preserve"> y </w:t>
      </w:r>
      <w:r w:rsidR="00B04043" w:rsidRPr="00F966E3">
        <w:rPr>
          <w:rFonts w:ascii="Lato" w:hAnsi="Lato"/>
          <w:noProof/>
          <w:sz w:val="20"/>
          <w:szCs w:val="20"/>
        </w:rPr>
        <w:t>Der</w:t>
      </w:r>
      <w:r w:rsidR="00D571FF" w:rsidRPr="00F966E3">
        <w:rPr>
          <w:rFonts w:ascii="Lato" w:hAnsi="Lato"/>
          <w:noProof/>
          <w:sz w:val="20"/>
          <w:szCs w:val="20"/>
        </w:rPr>
        <w:t>e</w:t>
      </w:r>
      <w:r w:rsidR="00B04043" w:rsidRPr="00F966E3">
        <w:rPr>
          <w:rFonts w:ascii="Lato" w:hAnsi="Lato"/>
          <w:noProof/>
          <w:sz w:val="20"/>
          <w:szCs w:val="20"/>
        </w:rPr>
        <w:t xml:space="preserve">chos a recibir </w:t>
      </w:r>
      <w:r w:rsidR="00E83914" w:rsidRPr="00F966E3">
        <w:rPr>
          <w:rFonts w:ascii="Lato" w:hAnsi="Lato"/>
          <w:noProof/>
          <w:sz w:val="20"/>
          <w:szCs w:val="20"/>
        </w:rPr>
        <w:t>Bienes o Servicios a Recibir</w:t>
      </w:r>
      <w:r w:rsidR="00BA3E24" w:rsidRPr="00F966E3">
        <w:rPr>
          <w:rFonts w:ascii="Lato" w:hAnsi="Lato"/>
          <w:noProof/>
          <w:sz w:val="20"/>
          <w:szCs w:val="20"/>
        </w:rPr>
        <w:t>, present</w:t>
      </w:r>
      <w:r w:rsidR="00E83914" w:rsidRPr="00F966E3">
        <w:rPr>
          <w:rFonts w:ascii="Lato" w:hAnsi="Lato"/>
          <w:noProof/>
          <w:sz w:val="20"/>
          <w:szCs w:val="20"/>
        </w:rPr>
        <w:t>a cuentas por cobrar las cuales se integran</w:t>
      </w:r>
      <w:r w:rsidR="00BA3E24" w:rsidRPr="00F966E3">
        <w:rPr>
          <w:rFonts w:ascii="Lato" w:hAnsi="Lato"/>
          <w:noProof/>
          <w:sz w:val="20"/>
          <w:szCs w:val="20"/>
        </w:rPr>
        <w:t xml:space="preserve"> de la siguiente manera:</w:t>
      </w:r>
    </w:p>
    <w:p w14:paraId="59599990" w14:textId="77777777" w:rsidR="00195004" w:rsidRPr="00F966E3" w:rsidRDefault="00195004" w:rsidP="00195004">
      <w:pPr>
        <w:rPr>
          <w:rFonts w:ascii="Lato" w:hAnsi="Lato"/>
          <w:noProof/>
          <w:sz w:val="20"/>
          <w:szCs w:val="20"/>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79"/>
        <w:gridCol w:w="1686"/>
      </w:tblGrid>
      <w:tr w:rsidR="008F61A2" w:rsidRPr="00F966E3" w14:paraId="0202332F" w14:textId="77777777" w:rsidTr="00A118A1">
        <w:trPr>
          <w:trHeight w:val="216"/>
          <w:jc w:val="center"/>
        </w:trPr>
        <w:tc>
          <w:tcPr>
            <w:tcW w:w="7579" w:type="dxa"/>
            <w:vAlign w:val="center"/>
            <w:hideMark/>
          </w:tcPr>
          <w:p w14:paraId="5D6508FF" w14:textId="77777777" w:rsidR="008F61A2" w:rsidRPr="00F966E3" w:rsidRDefault="008F61A2">
            <w:pPr>
              <w:jc w:val="center"/>
              <w:rPr>
                <w:rFonts w:ascii="Lato" w:hAnsi="Lato"/>
                <w:b/>
                <w:bCs/>
                <w:noProof/>
                <w:color w:val="000000"/>
                <w:sz w:val="20"/>
                <w:szCs w:val="20"/>
              </w:rPr>
            </w:pPr>
            <w:r w:rsidRPr="00F966E3">
              <w:rPr>
                <w:rFonts w:ascii="Lato" w:hAnsi="Lato"/>
                <w:b/>
                <w:bCs/>
                <w:noProof/>
                <w:color w:val="000000"/>
                <w:sz w:val="20"/>
                <w:szCs w:val="20"/>
              </w:rPr>
              <w:t>CUENTA</w:t>
            </w:r>
          </w:p>
        </w:tc>
        <w:tc>
          <w:tcPr>
            <w:tcW w:w="1686" w:type="dxa"/>
            <w:vAlign w:val="center"/>
            <w:hideMark/>
          </w:tcPr>
          <w:p w14:paraId="0816F6C2" w14:textId="39918EE5" w:rsidR="008F61A2" w:rsidRPr="00F966E3" w:rsidRDefault="008F61A2">
            <w:pPr>
              <w:jc w:val="center"/>
              <w:rPr>
                <w:rFonts w:ascii="Lato" w:hAnsi="Lato"/>
                <w:b/>
                <w:bCs/>
                <w:noProof/>
                <w:color w:val="000000"/>
                <w:sz w:val="20"/>
                <w:szCs w:val="20"/>
              </w:rPr>
            </w:pPr>
            <w:r w:rsidRPr="00F966E3">
              <w:rPr>
                <w:rFonts w:ascii="Lato" w:hAnsi="Lato"/>
                <w:b/>
                <w:bCs/>
                <w:noProof/>
                <w:color w:val="000000"/>
                <w:sz w:val="20"/>
                <w:szCs w:val="20"/>
              </w:rPr>
              <w:t>202</w:t>
            </w:r>
            <w:r w:rsidR="005F2EE9" w:rsidRPr="00F966E3">
              <w:rPr>
                <w:rFonts w:ascii="Lato" w:hAnsi="Lato"/>
                <w:b/>
                <w:bCs/>
                <w:noProof/>
                <w:color w:val="000000"/>
                <w:sz w:val="20"/>
                <w:szCs w:val="20"/>
              </w:rPr>
              <w:t>6</w:t>
            </w:r>
          </w:p>
        </w:tc>
      </w:tr>
      <w:tr w:rsidR="00D571FF" w:rsidRPr="00F966E3" w14:paraId="7353A197" w14:textId="77777777" w:rsidTr="00A118A1">
        <w:trPr>
          <w:trHeight w:val="216"/>
          <w:jc w:val="center"/>
        </w:trPr>
        <w:tc>
          <w:tcPr>
            <w:tcW w:w="7579" w:type="dxa"/>
            <w:vAlign w:val="center"/>
          </w:tcPr>
          <w:p w14:paraId="3FE90777" w14:textId="1AE6FDD8" w:rsidR="00D571FF" w:rsidRPr="00F966E3" w:rsidRDefault="00D571FF" w:rsidP="00D571FF">
            <w:pPr>
              <w:rPr>
                <w:rFonts w:ascii="Lato" w:hAnsi="Lato"/>
                <w:b/>
                <w:bCs/>
                <w:noProof/>
                <w:color w:val="000000"/>
                <w:sz w:val="20"/>
                <w:szCs w:val="20"/>
              </w:rPr>
            </w:pPr>
            <w:r w:rsidRPr="00F966E3">
              <w:rPr>
                <w:rFonts w:ascii="Lato" w:hAnsi="Lato"/>
                <w:b/>
                <w:bCs/>
                <w:noProof/>
                <w:color w:val="000000"/>
                <w:sz w:val="20"/>
                <w:szCs w:val="20"/>
              </w:rPr>
              <w:t>DERECHOS A RECIBIR EFECTIVO O EQUIVALENTES</w:t>
            </w:r>
          </w:p>
        </w:tc>
        <w:tc>
          <w:tcPr>
            <w:tcW w:w="1686" w:type="dxa"/>
            <w:vAlign w:val="center"/>
          </w:tcPr>
          <w:p w14:paraId="69D03379" w14:textId="352B1457" w:rsidR="00D571FF" w:rsidRPr="00F966E3" w:rsidRDefault="00950152" w:rsidP="00D571FF">
            <w:pPr>
              <w:jc w:val="right"/>
              <w:rPr>
                <w:rFonts w:ascii="Lato" w:hAnsi="Lato"/>
                <w:b/>
                <w:bCs/>
                <w:noProof/>
                <w:color w:val="000000"/>
                <w:sz w:val="20"/>
                <w:szCs w:val="20"/>
              </w:rPr>
            </w:pPr>
            <w:r w:rsidRPr="00F966E3">
              <w:rPr>
                <w:rFonts w:ascii="Lato" w:hAnsi="Lato"/>
                <w:b/>
                <w:bCs/>
                <w:noProof/>
                <w:color w:val="000000"/>
                <w:sz w:val="20"/>
                <w:szCs w:val="20"/>
              </w:rPr>
              <w:t>1,352,531.11</w:t>
            </w:r>
          </w:p>
        </w:tc>
      </w:tr>
      <w:tr w:rsidR="008F61A2" w:rsidRPr="00F966E3" w14:paraId="6A84414F" w14:textId="77777777" w:rsidTr="00A118A1">
        <w:trPr>
          <w:trHeight w:val="216"/>
          <w:jc w:val="center"/>
        </w:trPr>
        <w:tc>
          <w:tcPr>
            <w:tcW w:w="7579" w:type="dxa"/>
            <w:vAlign w:val="center"/>
            <w:hideMark/>
          </w:tcPr>
          <w:p w14:paraId="29723179" w14:textId="5F9B35E4" w:rsidR="008F61A2" w:rsidRPr="00F966E3" w:rsidRDefault="008F61A2">
            <w:pPr>
              <w:rPr>
                <w:rFonts w:ascii="Lato" w:hAnsi="Lato"/>
                <w:noProof/>
                <w:color w:val="000000"/>
                <w:sz w:val="20"/>
                <w:szCs w:val="20"/>
              </w:rPr>
            </w:pPr>
            <w:r w:rsidRPr="00F966E3">
              <w:rPr>
                <w:rFonts w:ascii="Lato" w:hAnsi="Lato"/>
                <w:noProof/>
                <w:color w:val="000000"/>
                <w:sz w:val="20"/>
                <w:szCs w:val="20"/>
              </w:rPr>
              <w:t>Deudores Diversos por Cobrar a Corto Plazo</w:t>
            </w:r>
          </w:p>
        </w:tc>
        <w:tc>
          <w:tcPr>
            <w:tcW w:w="1686" w:type="dxa"/>
            <w:vAlign w:val="center"/>
            <w:hideMark/>
          </w:tcPr>
          <w:p w14:paraId="1CE0A68F" w14:textId="6CD14798" w:rsidR="008F61A2" w:rsidRPr="00F966E3" w:rsidRDefault="00950152" w:rsidP="00DA5518">
            <w:pPr>
              <w:jc w:val="right"/>
              <w:rPr>
                <w:rFonts w:ascii="Lato" w:hAnsi="Lato"/>
                <w:noProof/>
                <w:color w:val="000000"/>
                <w:sz w:val="20"/>
                <w:szCs w:val="20"/>
              </w:rPr>
            </w:pPr>
            <w:r w:rsidRPr="00F966E3">
              <w:rPr>
                <w:rFonts w:ascii="Lato" w:hAnsi="Lato"/>
                <w:noProof/>
                <w:color w:val="000000"/>
                <w:sz w:val="20"/>
                <w:szCs w:val="20"/>
              </w:rPr>
              <w:t>1,310,041.32</w:t>
            </w:r>
          </w:p>
        </w:tc>
      </w:tr>
      <w:tr w:rsidR="008F61A2" w:rsidRPr="00F966E3" w14:paraId="20D1A9CE" w14:textId="77777777" w:rsidTr="00A118A1">
        <w:trPr>
          <w:trHeight w:val="216"/>
          <w:jc w:val="center"/>
        </w:trPr>
        <w:tc>
          <w:tcPr>
            <w:tcW w:w="7579" w:type="dxa"/>
            <w:vAlign w:val="center"/>
            <w:hideMark/>
          </w:tcPr>
          <w:p w14:paraId="6ECA576D" w14:textId="77777777" w:rsidR="008F61A2" w:rsidRPr="00F966E3" w:rsidRDefault="008F61A2">
            <w:pPr>
              <w:rPr>
                <w:rFonts w:ascii="Lato" w:hAnsi="Lato"/>
                <w:noProof/>
                <w:color w:val="000000"/>
                <w:sz w:val="20"/>
                <w:szCs w:val="20"/>
              </w:rPr>
            </w:pPr>
            <w:r w:rsidRPr="00F966E3">
              <w:rPr>
                <w:rFonts w:ascii="Lato" w:hAnsi="Lato"/>
                <w:noProof/>
                <w:color w:val="000000"/>
                <w:sz w:val="20"/>
                <w:szCs w:val="20"/>
              </w:rPr>
              <w:t>Deudores por Anticipos de la Tesorería a Corto Plazo</w:t>
            </w:r>
          </w:p>
        </w:tc>
        <w:tc>
          <w:tcPr>
            <w:tcW w:w="1686" w:type="dxa"/>
            <w:vAlign w:val="center"/>
            <w:hideMark/>
          </w:tcPr>
          <w:p w14:paraId="6388E7BB" w14:textId="1EF56F06" w:rsidR="008F61A2" w:rsidRPr="00F966E3" w:rsidRDefault="00966B32">
            <w:pPr>
              <w:jc w:val="right"/>
              <w:rPr>
                <w:rFonts w:ascii="Lato" w:hAnsi="Lato"/>
                <w:noProof/>
                <w:color w:val="000000"/>
                <w:sz w:val="20"/>
                <w:szCs w:val="20"/>
              </w:rPr>
            </w:pPr>
            <w:r w:rsidRPr="00F966E3">
              <w:rPr>
                <w:rFonts w:ascii="Lato" w:hAnsi="Lato"/>
                <w:noProof/>
                <w:color w:val="000000"/>
                <w:sz w:val="20"/>
                <w:szCs w:val="20"/>
              </w:rPr>
              <w:t>5,203.39</w:t>
            </w:r>
          </w:p>
        </w:tc>
      </w:tr>
      <w:tr w:rsidR="008F61A2" w:rsidRPr="00F966E3" w14:paraId="0257CF65" w14:textId="77777777" w:rsidTr="00A118A1">
        <w:trPr>
          <w:trHeight w:val="216"/>
          <w:jc w:val="center"/>
        </w:trPr>
        <w:tc>
          <w:tcPr>
            <w:tcW w:w="7579" w:type="dxa"/>
            <w:vAlign w:val="center"/>
            <w:hideMark/>
          </w:tcPr>
          <w:p w14:paraId="266C02DA" w14:textId="77777777" w:rsidR="008F61A2" w:rsidRPr="00F966E3" w:rsidRDefault="008F61A2">
            <w:pPr>
              <w:jc w:val="both"/>
              <w:rPr>
                <w:rFonts w:ascii="Lato" w:hAnsi="Lato"/>
                <w:b/>
                <w:bCs/>
                <w:noProof/>
                <w:color w:val="000000"/>
                <w:sz w:val="20"/>
                <w:szCs w:val="20"/>
              </w:rPr>
            </w:pPr>
            <w:r w:rsidRPr="00F966E3">
              <w:rPr>
                <w:rFonts w:ascii="Lato" w:hAnsi="Lato"/>
                <w:noProof/>
                <w:color w:val="000000"/>
                <w:sz w:val="20"/>
                <w:szCs w:val="20"/>
              </w:rPr>
              <w:t>Préstamos Otorgados a Corto Plazo</w:t>
            </w:r>
          </w:p>
        </w:tc>
        <w:tc>
          <w:tcPr>
            <w:tcW w:w="1686" w:type="dxa"/>
            <w:vAlign w:val="center"/>
            <w:hideMark/>
          </w:tcPr>
          <w:p w14:paraId="18B635D2" w14:textId="3D4F721C" w:rsidR="008F61A2" w:rsidRPr="00F966E3" w:rsidRDefault="00950152" w:rsidP="00E55955">
            <w:pPr>
              <w:jc w:val="right"/>
              <w:rPr>
                <w:rFonts w:ascii="Lato" w:hAnsi="Lato"/>
                <w:noProof/>
                <w:color w:val="000000"/>
                <w:sz w:val="20"/>
                <w:szCs w:val="20"/>
              </w:rPr>
            </w:pPr>
            <w:r w:rsidRPr="00F966E3">
              <w:rPr>
                <w:rFonts w:ascii="Lato" w:hAnsi="Lato"/>
                <w:noProof/>
                <w:color w:val="000000"/>
                <w:sz w:val="20"/>
                <w:szCs w:val="20"/>
              </w:rPr>
              <w:t>37,286.40</w:t>
            </w:r>
          </w:p>
        </w:tc>
      </w:tr>
    </w:tbl>
    <w:p w14:paraId="30067114" w14:textId="1C12CD78" w:rsidR="00D36F1A" w:rsidRPr="00F966E3" w:rsidRDefault="00D36F1A" w:rsidP="00D43502">
      <w:pPr>
        <w:rPr>
          <w:rFonts w:ascii="Lato" w:hAnsi="Lato"/>
          <w:b/>
          <w:noProof/>
          <w:sz w:val="20"/>
          <w:szCs w:val="20"/>
        </w:rPr>
      </w:pPr>
    </w:p>
    <w:p w14:paraId="19EC2E74" w14:textId="77777777" w:rsidR="00475E7B" w:rsidRPr="00F966E3" w:rsidRDefault="00475E7B" w:rsidP="00D43502">
      <w:pPr>
        <w:rPr>
          <w:rFonts w:ascii="Lato" w:hAnsi="Lato"/>
          <w:b/>
          <w:noProof/>
          <w:sz w:val="20"/>
          <w:szCs w:val="20"/>
        </w:rPr>
      </w:pPr>
    </w:p>
    <w:p w14:paraId="4BE5B346" w14:textId="77777777" w:rsidR="00533BD0" w:rsidRPr="00F966E3" w:rsidRDefault="00533BD0" w:rsidP="00D43502">
      <w:pPr>
        <w:rPr>
          <w:rFonts w:ascii="Lato" w:hAnsi="Lato"/>
          <w:b/>
          <w:noProof/>
          <w:sz w:val="20"/>
          <w:szCs w:val="20"/>
        </w:rPr>
      </w:pPr>
    </w:p>
    <w:p w14:paraId="252CD586" w14:textId="77777777" w:rsidR="00533BD0" w:rsidRPr="00F966E3" w:rsidRDefault="00533BD0" w:rsidP="00D43502">
      <w:pPr>
        <w:rPr>
          <w:rFonts w:ascii="Lato" w:hAnsi="Lato"/>
          <w:b/>
          <w:noProof/>
          <w:sz w:val="20"/>
          <w:szCs w:val="20"/>
        </w:rPr>
      </w:pPr>
    </w:p>
    <w:p w14:paraId="18613AF4" w14:textId="77777777" w:rsidR="00CE1D7D" w:rsidRPr="00F966E3" w:rsidRDefault="00CE1D7D" w:rsidP="00D43502">
      <w:pPr>
        <w:rPr>
          <w:rFonts w:ascii="Lato" w:hAnsi="Lato"/>
          <w:b/>
          <w:noProof/>
          <w:sz w:val="20"/>
          <w:szCs w:val="20"/>
        </w:rPr>
      </w:pPr>
    </w:p>
    <w:p w14:paraId="022CD639" w14:textId="090352EB" w:rsidR="00D43502" w:rsidRPr="00F966E3" w:rsidRDefault="008C5D59" w:rsidP="008D1FFD">
      <w:pPr>
        <w:pStyle w:val="Ttulo6"/>
        <w:jc w:val="both"/>
        <w:rPr>
          <w:rFonts w:ascii="Lato" w:hAnsi="Lato"/>
          <w:noProof/>
          <w:sz w:val="20"/>
          <w:szCs w:val="20"/>
        </w:rPr>
      </w:pPr>
      <w:r w:rsidRPr="00F966E3">
        <w:rPr>
          <w:rFonts w:ascii="Lato" w:hAnsi="Lato"/>
          <w:noProof/>
          <w:sz w:val="20"/>
          <w:szCs w:val="20"/>
        </w:rPr>
        <w:t>Nota 4</w:t>
      </w:r>
      <w:r w:rsidR="00D43502" w:rsidRPr="00F966E3">
        <w:rPr>
          <w:rFonts w:ascii="Lato" w:hAnsi="Lato"/>
          <w:noProof/>
          <w:sz w:val="20"/>
          <w:szCs w:val="20"/>
        </w:rPr>
        <w:t xml:space="preserve"> y 5 </w:t>
      </w:r>
      <w:r w:rsidR="00916590" w:rsidRPr="00F966E3">
        <w:rPr>
          <w:rFonts w:ascii="Lato" w:hAnsi="Lato"/>
          <w:noProof/>
          <w:sz w:val="20"/>
          <w:szCs w:val="20"/>
        </w:rPr>
        <w:t>Inventarios y Almacenes</w:t>
      </w:r>
    </w:p>
    <w:p w14:paraId="0D2306E7" w14:textId="77777777" w:rsidR="00DB4C4C" w:rsidRPr="00F966E3" w:rsidRDefault="00DB4C4C" w:rsidP="00DF3CDB">
      <w:pPr>
        <w:jc w:val="both"/>
        <w:rPr>
          <w:rFonts w:ascii="Lato" w:hAnsi="Lato"/>
          <w:noProof/>
          <w:sz w:val="20"/>
          <w:szCs w:val="20"/>
        </w:rPr>
      </w:pPr>
    </w:p>
    <w:p w14:paraId="13CC7642" w14:textId="77777777" w:rsidR="008D1FFD" w:rsidRPr="00F966E3" w:rsidRDefault="00BA59E2" w:rsidP="00DF3CDB">
      <w:pPr>
        <w:jc w:val="both"/>
        <w:rPr>
          <w:rFonts w:ascii="Lato" w:hAnsi="Lato"/>
          <w:noProof/>
          <w:sz w:val="20"/>
          <w:szCs w:val="20"/>
        </w:rPr>
      </w:pPr>
      <w:r w:rsidRPr="00F966E3">
        <w:rPr>
          <w:rFonts w:ascii="Lato" w:hAnsi="Lato"/>
          <w:noProof/>
          <w:sz w:val="20"/>
          <w:szCs w:val="20"/>
        </w:rPr>
        <w:t>La Auditoría Superior del Estado de Yucatán no realiza ningún proceso de transformación y/o elaboración de bienes.</w:t>
      </w:r>
    </w:p>
    <w:p w14:paraId="085C127E" w14:textId="77777777" w:rsidR="00533BD0" w:rsidRPr="00F966E3" w:rsidRDefault="00533BD0" w:rsidP="00DF3CDB">
      <w:pPr>
        <w:jc w:val="both"/>
        <w:rPr>
          <w:rFonts w:ascii="Lato" w:hAnsi="Lato"/>
          <w:noProof/>
          <w:sz w:val="20"/>
          <w:szCs w:val="20"/>
        </w:rPr>
      </w:pPr>
    </w:p>
    <w:p w14:paraId="4A03ACCD" w14:textId="77777777" w:rsidR="00BC3AC3" w:rsidRPr="00F966E3" w:rsidRDefault="00BC3AC3" w:rsidP="00DF3CDB">
      <w:pPr>
        <w:jc w:val="both"/>
        <w:rPr>
          <w:rFonts w:ascii="Lato" w:hAnsi="Lato"/>
          <w:noProof/>
          <w:sz w:val="20"/>
          <w:szCs w:val="20"/>
        </w:rPr>
      </w:pPr>
    </w:p>
    <w:p w14:paraId="56B0C9D6" w14:textId="7D26F485" w:rsidR="00D43502" w:rsidRPr="00F966E3" w:rsidRDefault="008C5D59" w:rsidP="00D43502">
      <w:pPr>
        <w:pStyle w:val="Ttulo6"/>
        <w:jc w:val="both"/>
        <w:rPr>
          <w:rFonts w:ascii="Lato" w:hAnsi="Lato"/>
          <w:noProof/>
          <w:sz w:val="20"/>
          <w:szCs w:val="20"/>
        </w:rPr>
      </w:pPr>
      <w:r w:rsidRPr="00F966E3">
        <w:rPr>
          <w:rFonts w:ascii="Lato" w:hAnsi="Lato"/>
          <w:noProof/>
          <w:sz w:val="20"/>
          <w:szCs w:val="20"/>
        </w:rPr>
        <w:t>Nota 6</w:t>
      </w:r>
      <w:r w:rsidR="00D43502" w:rsidRPr="00F966E3">
        <w:rPr>
          <w:rFonts w:ascii="Lato" w:hAnsi="Lato"/>
          <w:noProof/>
          <w:sz w:val="20"/>
          <w:szCs w:val="20"/>
        </w:rPr>
        <w:t xml:space="preserve"> y 7 Inversiones Financieras</w:t>
      </w:r>
    </w:p>
    <w:p w14:paraId="573BF304" w14:textId="77777777" w:rsidR="00D43502" w:rsidRPr="00F966E3" w:rsidRDefault="00D43502" w:rsidP="00DF3CDB">
      <w:pPr>
        <w:jc w:val="both"/>
        <w:rPr>
          <w:rFonts w:ascii="Lato" w:hAnsi="Lato"/>
          <w:noProof/>
          <w:sz w:val="20"/>
          <w:szCs w:val="20"/>
        </w:rPr>
      </w:pPr>
    </w:p>
    <w:p w14:paraId="5EB91351" w14:textId="07E41B95" w:rsidR="00BC3AC3" w:rsidRPr="00F966E3" w:rsidRDefault="00BC3AC3" w:rsidP="00BA59E2">
      <w:pPr>
        <w:jc w:val="both"/>
        <w:rPr>
          <w:rFonts w:ascii="Lato" w:hAnsi="Lato"/>
          <w:noProof/>
          <w:sz w:val="20"/>
          <w:szCs w:val="20"/>
        </w:rPr>
      </w:pPr>
    </w:p>
    <w:p w14:paraId="31E6C190" w14:textId="4F3E14FC" w:rsidR="00BA59E2" w:rsidRPr="00F966E3" w:rsidRDefault="00BA59E2" w:rsidP="00BA59E2">
      <w:pPr>
        <w:jc w:val="both"/>
        <w:rPr>
          <w:rFonts w:ascii="Lato" w:hAnsi="Lato"/>
          <w:noProof/>
          <w:sz w:val="20"/>
          <w:szCs w:val="20"/>
        </w:rPr>
      </w:pPr>
      <w:r w:rsidRPr="00F966E3">
        <w:rPr>
          <w:rFonts w:ascii="Lato" w:hAnsi="Lato"/>
          <w:noProof/>
          <w:sz w:val="20"/>
          <w:szCs w:val="20"/>
        </w:rPr>
        <w:t>La Auditoría Superior del Estado de Yucatán no maneja registros en la cuenta de Inversiones Financieras.</w:t>
      </w:r>
    </w:p>
    <w:p w14:paraId="7C9C745F" w14:textId="77777777" w:rsidR="00D43502" w:rsidRPr="00F966E3" w:rsidRDefault="00D43502" w:rsidP="00DF3CDB">
      <w:pPr>
        <w:jc w:val="both"/>
        <w:rPr>
          <w:rFonts w:ascii="Lato" w:hAnsi="Lato"/>
          <w:noProof/>
          <w:sz w:val="20"/>
          <w:szCs w:val="20"/>
        </w:rPr>
      </w:pPr>
    </w:p>
    <w:p w14:paraId="4F174739" w14:textId="5502D508" w:rsidR="00BC3AC3" w:rsidRPr="00F966E3" w:rsidRDefault="00BC3AC3" w:rsidP="00DF3CDB">
      <w:pPr>
        <w:jc w:val="both"/>
        <w:rPr>
          <w:rFonts w:ascii="Lato" w:hAnsi="Lato"/>
          <w:noProof/>
          <w:sz w:val="20"/>
          <w:szCs w:val="20"/>
        </w:rPr>
      </w:pPr>
    </w:p>
    <w:p w14:paraId="19295028" w14:textId="6ECE5FC0" w:rsidR="00751F52" w:rsidRPr="00F966E3" w:rsidRDefault="008C5D59" w:rsidP="00DF3CDB">
      <w:pPr>
        <w:pStyle w:val="Ttulo6"/>
        <w:jc w:val="both"/>
        <w:rPr>
          <w:rFonts w:ascii="Lato" w:hAnsi="Lato"/>
          <w:noProof/>
          <w:sz w:val="20"/>
          <w:szCs w:val="20"/>
        </w:rPr>
      </w:pPr>
      <w:r w:rsidRPr="00F966E3">
        <w:rPr>
          <w:rFonts w:ascii="Lato" w:hAnsi="Lato"/>
          <w:noProof/>
          <w:sz w:val="20"/>
          <w:szCs w:val="20"/>
        </w:rPr>
        <w:t>Nota 8 y</w:t>
      </w:r>
      <w:r w:rsidR="00D43502" w:rsidRPr="00F966E3">
        <w:rPr>
          <w:rFonts w:ascii="Lato" w:hAnsi="Lato"/>
          <w:noProof/>
          <w:sz w:val="20"/>
          <w:szCs w:val="20"/>
        </w:rPr>
        <w:t xml:space="preserve"> 9 Bienes Muebles, Inmuebles e Intangibles</w:t>
      </w:r>
    </w:p>
    <w:p w14:paraId="60F4DAE2" w14:textId="77777777" w:rsidR="00153BA5" w:rsidRPr="00F966E3" w:rsidRDefault="00153BA5" w:rsidP="00950152">
      <w:pPr>
        <w:jc w:val="both"/>
        <w:rPr>
          <w:rFonts w:ascii="Lato" w:hAnsi="Lato"/>
          <w:noProof/>
          <w:sz w:val="20"/>
          <w:szCs w:val="20"/>
          <w:u w:val="single"/>
        </w:rPr>
      </w:pPr>
    </w:p>
    <w:p w14:paraId="1828D7EA" w14:textId="2BD96827" w:rsidR="008C3C13" w:rsidRPr="00F966E3" w:rsidRDefault="00175AD2" w:rsidP="00950152">
      <w:pPr>
        <w:spacing w:line="360" w:lineRule="auto"/>
        <w:jc w:val="both"/>
        <w:rPr>
          <w:rFonts w:ascii="Lato" w:hAnsi="Lato"/>
          <w:noProof/>
          <w:sz w:val="20"/>
          <w:szCs w:val="20"/>
        </w:rPr>
      </w:pPr>
      <w:r w:rsidRPr="00F966E3">
        <w:rPr>
          <w:rFonts w:ascii="Lato" w:hAnsi="Lato"/>
          <w:noProof/>
          <w:sz w:val="20"/>
          <w:szCs w:val="20"/>
        </w:rPr>
        <w:t xml:space="preserve">Los saldos registrados en el rubro de Bienes Muebles e Inmuebles, representan el monto de la inversión realizada para el desempeño de las actividades en la Auditoria Superior del Estado. </w:t>
      </w:r>
      <w:r w:rsidR="00C26A06" w:rsidRPr="00F966E3">
        <w:rPr>
          <w:rFonts w:ascii="Lato" w:hAnsi="Lato"/>
          <w:noProof/>
          <w:sz w:val="20"/>
          <w:szCs w:val="20"/>
        </w:rPr>
        <w:t>Las tasas de depreciación</w:t>
      </w:r>
      <w:r w:rsidRPr="00F966E3">
        <w:rPr>
          <w:rFonts w:ascii="Lato" w:hAnsi="Lato"/>
          <w:noProof/>
          <w:sz w:val="20"/>
          <w:szCs w:val="20"/>
        </w:rPr>
        <w:t xml:space="preserve"> que</w:t>
      </w:r>
      <w:r w:rsidR="00C26A06" w:rsidRPr="00F966E3">
        <w:rPr>
          <w:rFonts w:ascii="Lato" w:hAnsi="Lato"/>
          <w:noProof/>
          <w:sz w:val="20"/>
          <w:szCs w:val="20"/>
        </w:rPr>
        <w:t xml:space="preserve"> se utilizan</w:t>
      </w:r>
      <w:r w:rsidRPr="00F966E3">
        <w:rPr>
          <w:rFonts w:ascii="Lato" w:hAnsi="Lato"/>
          <w:noProof/>
          <w:sz w:val="20"/>
          <w:szCs w:val="20"/>
        </w:rPr>
        <w:t xml:space="preserve"> son</w:t>
      </w:r>
      <w:r w:rsidR="00C26A06" w:rsidRPr="00F966E3">
        <w:rPr>
          <w:rFonts w:ascii="Lato" w:hAnsi="Lato"/>
          <w:noProof/>
          <w:sz w:val="20"/>
          <w:szCs w:val="20"/>
        </w:rPr>
        <w:t xml:space="preserve"> las recomendadas por la "Guía de vida útil estimada y porcentajes de depreciación" para la aplicación de la Ley General de Contabilidad Gubernamental, aprobado por el Consejo Nacional de Armonización Contable de fecha 31 de julio de 2012.</w:t>
      </w:r>
      <w:r w:rsidR="00950152" w:rsidRPr="00F966E3">
        <w:rPr>
          <w:rFonts w:ascii="Lato" w:hAnsi="Lato"/>
          <w:noProof/>
          <w:sz w:val="20"/>
          <w:szCs w:val="20"/>
        </w:rPr>
        <w:t xml:space="preserve"> </w:t>
      </w:r>
      <w:r w:rsidR="00730227" w:rsidRPr="00F966E3">
        <w:rPr>
          <w:rFonts w:ascii="Lato" w:hAnsi="Lato"/>
          <w:noProof/>
          <w:sz w:val="20"/>
          <w:szCs w:val="20"/>
        </w:rPr>
        <w:t>El Edificio No Habitacional se deprecia a un 3.3%.</w:t>
      </w:r>
      <w:r w:rsidR="00C26A06" w:rsidRPr="00F966E3">
        <w:rPr>
          <w:rFonts w:ascii="Lato" w:hAnsi="Lato"/>
          <w:noProof/>
          <w:sz w:val="20"/>
          <w:szCs w:val="20"/>
        </w:rPr>
        <w:t xml:space="preserve"> El mobiliario y equipo de administración, Maquinaria, otros equipos y herramientas, se deprecia a un 10</w:t>
      </w:r>
      <w:r w:rsidR="008C5D59" w:rsidRPr="00F966E3">
        <w:rPr>
          <w:rFonts w:ascii="Lato" w:hAnsi="Lato"/>
          <w:noProof/>
          <w:sz w:val="20"/>
          <w:szCs w:val="20"/>
        </w:rPr>
        <w:t>%. El equipo</w:t>
      </w:r>
      <w:r w:rsidR="00C26A06" w:rsidRPr="00F966E3">
        <w:rPr>
          <w:rFonts w:ascii="Lato" w:hAnsi="Lato"/>
          <w:noProof/>
          <w:sz w:val="20"/>
          <w:szCs w:val="20"/>
        </w:rPr>
        <w:t xml:space="preserve"> de cómputo y de Tecnologías de la Información, el mobiliario y equipo educacional y </w:t>
      </w:r>
      <w:r w:rsidR="008C5D59" w:rsidRPr="00F966E3">
        <w:rPr>
          <w:rFonts w:ascii="Lato" w:hAnsi="Lato"/>
          <w:noProof/>
          <w:sz w:val="20"/>
          <w:szCs w:val="20"/>
        </w:rPr>
        <w:t>recreativo, y</w:t>
      </w:r>
      <w:r w:rsidR="00C26A06" w:rsidRPr="00F966E3">
        <w:rPr>
          <w:rFonts w:ascii="Lato" w:hAnsi="Lato"/>
          <w:noProof/>
          <w:sz w:val="20"/>
          <w:szCs w:val="20"/>
        </w:rPr>
        <w:t xml:space="preserve"> el Equipo de Defensa y Seguridad a un 33.3</w:t>
      </w:r>
      <w:r w:rsidR="008C5D59" w:rsidRPr="00F966E3">
        <w:rPr>
          <w:rFonts w:ascii="Lato" w:hAnsi="Lato"/>
          <w:noProof/>
          <w:sz w:val="20"/>
          <w:szCs w:val="20"/>
        </w:rPr>
        <w:t>%. Equipo</w:t>
      </w:r>
      <w:r w:rsidR="00C26A06" w:rsidRPr="00F966E3">
        <w:rPr>
          <w:rFonts w:ascii="Lato" w:hAnsi="Lato"/>
          <w:noProof/>
          <w:sz w:val="20"/>
          <w:szCs w:val="20"/>
        </w:rPr>
        <w:t xml:space="preserve"> de Trasporte a un 20% y los Intangibles se amortizan a una tasa del 33.3%</w:t>
      </w:r>
      <w:r w:rsidR="008C5D59" w:rsidRPr="00F966E3">
        <w:rPr>
          <w:rFonts w:ascii="Lato" w:hAnsi="Lato"/>
          <w:noProof/>
          <w:sz w:val="20"/>
          <w:szCs w:val="20"/>
        </w:rPr>
        <w:t>.</w:t>
      </w:r>
    </w:p>
    <w:p w14:paraId="63BF08FC" w14:textId="05BD673F" w:rsidR="004F7B74" w:rsidRPr="00F966E3" w:rsidRDefault="000B1283" w:rsidP="00950152">
      <w:pPr>
        <w:spacing w:line="360" w:lineRule="auto"/>
        <w:jc w:val="both"/>
        <w:rPr>
          <w:rFonts w:ascii="Lato" w:hAnsi="Lato"/>
          <w:noProof/>
          <w:sz w:val="20"/>
          <w:szCs w:val="20"/>
        </w:rPr>
      </w:pPr>
      <w:r w:rsidRPr="00F966E3">
        <w:rPr>
          <w:rFonts w:ascii="Lato" w:hAnsi="Lato"/>
          <w:noProof/>
          <w:sz w:val="20"/>
          <w:szCs w:val="20"/>
        </w:rPr>
        <w:t xml:space="preserve">Al </w:t>
      </w:r>
      <w:r w:rsidR="001E272E" w:rsidRPr="00F966E3">
        <w:rPr>
          <w:rFonts w:ascii="Lato" w:hAnsi="Lato"/>
          <w:noProof/>
          <w:sz w:val="20"/>
          <w:szCs w:val="20"/>
        </w:rPr>
        <w:t>31 de marzo del 2026</w:t>
      </w:r>
      <w:r w:rsidR="00475E7B" w:rsidRPr="00F966E3">
        <w:rPr>
          <w:rFonts w:ascii="Lato" w:hAnsi="Lato"/>
          <w:noProof/>
          <w:sz w:val="20"/>
          <w:szCs w:val="20"/>
        </w:rPr>
        <w:t xml:space="preserve"> </w:t>
      </w:r>
      <w:r w:rsidR="005D6618" w:rsidRPr="00F966E3">
        <w:rPr>
          <w:rFonts w:ascii="Lato" w:hAnsi="Lato"/>
          <w:noProof/>
          <w:sz w:val="20"/>
          <w:szCs w:val="20"/>
        </w:rPr>
        <w:t>los</w:t>
      </w:r>
      <w:r w:rsidR="00DA3C85" w:rsidRPr="00F966E3">
        <w:rPr>
          <w:rFonts w:ascii="Lato" w:hAnsi="Lato"/>
          <w:noProof/>
          <w:sz w:val="20"/>
          <w:szCs w:val="20"/>
        </w:rPr>
        <w:t xml:space="preserve"> </w:t>
      </w:r>
      <w:r w:rsidRPr="00F966E3">
        <w:rPr>
          <w:rFonts w:ascii="Lato" w:hAnsi="Lato"/>
          <w:noProof/>
          <w:sz w:val="20"/>
          <w:szCs w:val="20"/>
        </w:rPr>
        <w:t xml:space="preserve">activos fijos </w:t>
      </w:r>
      <w:r w:rsidR="001D1B8C" w:rsidRPr="00F966E3">
        <w:rPr>
          <w:rFonts w:ascii="Lato" w:hAnsi="Lato"/>
          <w:noProof/>
          <w:sz w:val="20"/>
          <w:szCs w:val="20"/>
        </w:rPr>
        <w:t xml:space="preserve">se integran </w:t>
      </w:r>
      <w:r w:rsidR="002D681F" w:rsidRPr="00F966E3">
        <w:rPr>
          <w:rFonts w:ascii="Lato" w:hAnsi="Lato"/>
          <w:noProof/>
          <w:sz w:val="20"/>
          <w:szCs w:val="20"/>
        </w:rPr>
        <w:t>de la siguiente manera:</w:t>
      </w:r>
      <w:r w:rsidR="00371566" w:rsidRPr="00F966E3">
        <w:rPr>
          <w:rFonts w:ascii="Lato" w:hAnsi="Lato"/>
          <w:noProof/>
          <w:sz w:val="20"/>
          <w:szCs w:val="20"/>
        </w:rPr>
        <w:t xml:space="preserve"> </w:t>
      </w:r>
    </w:p>
    <w:p w14:paraId="1637FE9A" w14:textId="77777777" w:rsidR="00BC3AC3" w:rsidRPr="00F966E3" w:rsidRDefault="00BC3AC3" w:rsidP="00FA1962">
      <w:pPr>
        <w:spacing w:line="360" w:lineRule="auto"/>
        <w:rPr>
          <w:rFonts w:ascii="Lato" w:hAnsi="Lato"/>
          <w:noProof/>
          <w:sz w:val="20"/>
          <w:szCs w:val="20"/>
        </w:rPr>
      </w:pPr>
    </w:p>
    <w:p w14:paraId="13DA5A9D" w14:textId="77777777" w:rsidR="00BC3AC3" w:rsidRPr="00F966E3" w:rsidRDefault="00BC3AC3" w:rsidP="00FA1962">
      <w:pPr>
        <w:spacing w:line="360" w:lineRule="auto"/>
        <w:rPr>
          <w:rFonts w:ascii="Lato" w:hAnsi="Lato"/>
          <w:noProof/>
          <w:sz w:val="20"/>
          <w:szCs w:val="20"/>
        </w:rPr>
      </w:pPr>
    </w:p>
    <w:p w14:paraId="48BCAFC7" w14:textId="77777777" w:rsidR="00BC3AC3" w:rsidRPr="00F966E3" w:rsidRDefault="00BC3AC3" w:rsidP="00FA1962">
      <w:pPr>
        <w:spacing w:line="360" w:lineRule="auto"/>
        <w:rPr>
          <w:rFonts w:ascii="Lato" w:hAnsi="Lato"/>
          <w:noProof/>
          <w:sz w:val="20"/>
          <w:szCs w:val="20"/>
        </w:rPr>
      </w:pPr>
    </w:p>
    <w:tbl>
      <w:tblPr>
        <w:tblW w:w="11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18"/>
        <w:gridCol w:w="1534"/>
        <w:gridCol w:w="1870"/>
        <w:gridCol w:w="1914"/>
      </w:tblGrid>
      <w:tr w:rsidR="00434C2B" w:rsidRPr="00F966E3" w14:paraId="66139D23" w14:textId="77777777" w:rsidTr="00F966E3">
        <w:trPr>
          <w:trHeight w:val="810"/>
          <w:jc w:val="center"/>
        </w:trPr>
        <w:tc>
          <w:tcPr>
            <w:tcW w:w="6218" w:type="dxa"/>
            <w:shd w:val="clear" w:color="auto" w:fill="auto"/>
            <w:vAlign w:val="center"/>
            <w:hideMark/>
          </w:tcPr>
          <w:p w14:paraId="653D7CEE" w14:textId="77777777" w:rsidR="00434C2B" w:rsidRPr="00F966E3" w:rsidRDefault="00434C2B">
            <w:pPr>
              <w:jc w:val="center"/>
              <w:rPr>
                <w:rFonts w:ascii="Lato" w:hAnsi="Lato" w:cs="Arial"/>
                <w:b/>
                <w:bCs/>
                <w:color w:val="000000"/>
                <w:sz w:val="20"/>
                <w:szCs w:val="20"/>
                <w:lang w:eastAsia="es-MX"/>
              </w:rPr>
            </w:pPr>
            <w:r w:rsidRPr="00F966E3">
              <w:rPr>
                <w:rFonts w:ascii="Lato" w:hAnsi="Lato" w:cs="Tahoma"/>
                <w:b/>
                <w:bCs/>
                <w:color w:val="000000"/>
                <w:sz w:val="20"/>
                <w:szCs w:val="20"/>
              </w:rPr>
              <w:t>CUENTA</w:t>
            </w:r>
          </w:p>
        </w:tc>
        <w:tc>
          <w:tcPr>
            <w:tcW w:w="1534" w:type="dxa"/>
            <w:shd w:val="clear" w:color="auto" w:fill="auto"/>
            <w:vAlign w:val="center"/>
            <w:hideMark/>
          </w:tcPr>
          <w:p w14:paraId="02EE9699" w14:textId="77777777" w:rsidR="00434C2B" w:rsidRPr="00F966E3" w:rsidRDefault="00434C2B">
            <w:pPr>
              <w:jc w:val="center"/>
              <w:rPr>
                <w:rFonts w:ascii="Lato" w:hAnsi="Lato" w:cs="Arial"/>
                <w:b/>
                <w:bCs/>
                <w:color w:val="000000"/>
                <w:sz w:val="20"/>
                <w:szCs w:val="20"/>
              </w:rPr>
            </w:pPr>
            <w:r w:rsidRPr="00F966E3">
              <w:rPr>
                <w:rFonts w:ascii="Lato" w:hAnsi="Lato" w:cs="Tahoma"/>
                <w:b/>
                <w:bCs/>
                <w:color w:val="000000"/>
                <w:sz w:val="20"/>
                <w:szCs w:val="20"/>
              </w:rPr>
              <w:t>IMPORTE</w:t>
            </w:r>
          </w:p>
        </w:tc>
        <w:tc>
          <w:tcPr>
            <w:tcW w:w="1870" w:type="dxa"/>
            <w:shd w:val="clear" w:color="auto" w:fill="auto"/>
            <w:vAlign w:val="center"/>
            <w:hideMark/>
          </w:tcPr>
          <w:p w14:paraId="161420C9" w14:textId="77777777" w:rsidR="00434C2B" w:rsidRPr="00F966E3" w:rsidRDefault="00434C2B">
            <w:pPr>
              <w:jc w:val="center"/>
              <w:rPr>
                <w:rFonts w:ascii="Lato" w:hAnsi="Lato" w:cs="Arial"/>
                <w:b/>
                <w:bCs/>
                <w:color w:val="000000"/>
                <w:sz w:val="20"/>
                <w:szCs w:val="20"/>
              </w:rPr>
            </w:pPr>
            <w:r w:rsidRPr="00F966E3">
              <w:rPr>
                <w:rFonts w:ascii="Lato" w:hAnsi="Lato" w:cs="Tahoma"/>
                <w:b/>
                <w:bCs/>
                <w:color w:val="000000"/>
                <w:sz w:val="20"/>
                <w:szCs w:val="20"/>
              </w:rPr>
              <w:t>DEPRECIACIÓN/ AMORTIZACIÓN DEL EJERCICIO</w:t>
            </w:r>
          </w:p>
        </w:tc>
        <w:tc>
          <w:tcPr>
            <w:tcW w:w="1914" w:type="dxa"/>
            <w:shd w:val="clear" w:color="auto" w:fill="auto"/>
            <w:vAlign w:val="center"/>
            <w:hideMark/>
          </w:tcPr>
          <w:p w14:paraId="1D3A7127" w14:textId="77777777" w:rsidR="00434C2B" w:rsidRPr="00F966E3" w:rsidRDefault="00434C2B">
            <w:pPr>
              <w:jc w:val="center"/>
              <w:rPr>
                <w:rFonts w:ascii="Lato" w:hAnsi="Lato" w:cs="Arial"/>
                <w:b/>
                <w:bCs/>
                <w:color w:val="000000"/>
                <w:sz w:val="20"/>
                <w:szCs w:val="20"/>
              </w:rPr>
            </w:pPr>
            <w:r w:rsidRPr="00F966E3">
              <w:rPr>
                <w:rFonts w:ascii="Lato" w:hAnsi="Lato" w:cs="Tahoma"/>
                <w:b/>
                <w:bCs/>
                <w:color w:val="000000"/>
                <w:sz w:val="20"/>
                <w:szCs w:val="20"/>
              </w:rPr>
              <w:t>DEPRECIACIÓN/ AMORTIZACIÓN ACUMULADA</w:t>
            </w:r>
          </w:p>
        </w:tc>
      </w:tr>
      <w:tr w:rsidR="00434C2B" w:rsidRPr="00F966E3" w14:paraId="5EB72038" w14:textId="77777777" w:rsidTr="00F966E3">
        <w:trPr>
          <w:trHeight w:val="302"/>
          <w:jc w:val="center"/>
        </w:trPr>
        <w:tc>
          <w:tcPr>
            <w:tcW w:w="6218" w:type="dxa"/>
            <w:shd w:val="clear" w:color="000000" w:fill="D9D9D9"/>
            <w:noWrap/>
            <w:vAlign w:val="center"/>
            <w:hideMark/>
          </w:tcPr>
          <w:p w14:paraId="19803BDB"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BIENES INMUEBLES</w:t>
            </w:r>
          </w:p>
        </w:tc>
        <w:tc>
          <w:tcPr>
            <w:tcW w:w="1534" w:type="dxa"/>
            <w:shd w:val="clear" w:color="000000" w:fill="D9D9D9"/>
            <w:noWrap/>
            <w:vAlign w:val="center"/>
            <w:hideMark/>
          </w:tcPr>
          <w:p w14:paraId="678508DD" w14:textId="77777777" w:rsidR="00434C2B" w:rsidRPr="00F966E3" w:rsidRDefault="00434C2B">
            <w:pPr>
              <w:jc w:val="center"/>
              <w:rPr>
                <w:rFonts w:ascii="Lato" w:hAnsi="Lato" w:cs="Arial"/>
                <w:b/>
                <w:bCs/>
                <w:color w:val="000000"/>
                <w:sz w:val="20"/>
                <w:szCs w:val="20"/>
              </w:rPr>
            </w:pPr>
            <w:r w:rsidRPr="00F966E3">
              <w:rPr>
                <w:rFonts w:ascii="Lato" w:hAnsi="Lato" w:cs="Tahoma"/>
                <w:b/>
                <w:bCs/>
                <w:color w:val="000000"/>
                <w:sz w:val="20"/>
                <w:szCs w:val="20"/>
              </w:rPr>
              <w:t> </w:t>
            </w:r>
          </w:p>
        </w:tc>
        <w:tc>
          <w:tcPr>
            <w:tcW w:w="1870" w:type="dxa"/>
            <w:shd w:val="clear" w:color="000000" w:fill="D9D9D9"/>
            <w:noWrap/>
            <w:vAlign w:val="center"/>
            <w:hideMark/>
          </w:tcPr>
          <w:p w14:paraId="75B1EAFC" w14:textId="77777777" w:rsidR="00434C2B" w:rsidRPr="00F966E3" w:rsidRDefault="00434C2B">
            <w:pPr>
              <w:jc w:val="center"/>
              <w:rPr>
                <w:rFonts w:ascii="Lato" w:hAnsi="Lato" w:cs="Arial"/>
                <w:b/>
                <w:bCs/>
                <w:color w:val="000000"/>
                <w:sz w:val="20"/>
                <w:szCs w:val="20"/>
              </w:rPr>
            </w:pPr>
            <w:r w:rsidRPr="00F966E3">
              <w:rPr>
                <w:rFonts w:ascii="Lato" w:hAnsi="Lato" w:cs="Tahoma"/>
                <w:b/>
                <w:bCs/>
                <w:color w:val="000000"/>
                <w:sz w:val="20"/>
                <w:szCs w:val="20"/>
              </w:rPr>
              <w:t> </w:t>
            </w:r>
          </w:p>
        </w:tc>
        <w:tc>
          <w:tcPr>
            <w:tcW w:w="1914" w:type="dxa"/>
            <w:shd w:val="clear" w:color="000000" w:fill="D9D9D9"/>
            <w:noWrap/>
            <w:vAlign w:val="center"/>
            <w:hideMark/>
          </w:tcPr>
          <w:p w14:paraId="4590CA8B" w14:textId="77777777" w:rsidR="00434C2B" w:rsidRPr="00F966E3" w:rsidRDefault="00434C2B">
            <w:pPr>
              <w:jc w:val="center"/>
              <w:rPr>
                <w:rFonts w:ascii="Lato" w:hAnsi="Lato" w:cs="Arial"/>
                <w:b/>
                <w:bCs/>
                <w:color w:val="000000"/>
                <w:sz w:val="20"/>
                <w:szCs w:val="20"/>
              </w:rPr>
            </w:pPr>
            <w:r w:rsidRPr="00F966E3">
              <w:rPr>
                <w:rFonts w:ascii="Lato" w:hAnsi="Lato" w:cs="Tahoma"/>
                <w:b/>
                <w:bCs/>
                <w:color w:val="000000"/>
                <w:sz w:val="20"/>
                <w:szCs w:val="20"/>
              </w:rPr>
              <w:t> </w:t>
            </w:r>
          </w:p>
        </w:tc>
      </w:tr>
      <w:tr w:rsidR="00434C2B" w:rsidRPr="00F966E3" w14:paraId="61F8A4DC" w14:textId="77777777" w:rsidTr="00F966E3">
        <w:trPr>
          <w:trHeight w:val="302"/>
          <w:jc w:val="center"/>
        </w:trPr>
        <w:tc>
          <w:tcPr>
            <w:tcW w:w="6218" w:type="dxa"/>
            <w:shd w:val="clear" w:color="auto" w:fill="auto"/>
            <w:noWrap/>
            <w:vAlign w:val="center"/>
            <w:hideMark/>
          </w:tcPr>
          <w:p w14:paraId="325BE980" w14:textId="77777777" w:rsidR="00434C2B" w:rsidRPr="00F966E3" w:rsidRDefault="00434C2B">
            <w:pPr>
              <w:rPr>
                <w:rFonts w:ascii="Lato" w:hAnsi="Lato" w:cs="Arial"/>
                <w:color w:val="000000"/>
                <w:sz w:val="20"/>
                <w:szCs w:val="20"/>
              </w:rPr>
            </w:pPr>
            <w:r w:rsidRPr="00F966E3">
              <w:rPr>
                <w:rFonts w:ascii="Lato" w:hAnsi="Lato" w:cs="Tahoma"/>
                <w:color w:val="000000"/>
                <w:sz w:val="20"/>
                <w:szCs w:val="20"/>
              </w:rPr>
              <w:t>Terrenos</w:t>
            </w:r>
          </w:p>
        </w:tc>
        <w:tc>
          <w:tcPr>
            <w:tcW w:w="1534" w:type="dxa"/>
            <w:shd w:val="clear" w:color="auto" w:fill="auto"/>
            <w:noWrap/>
            <w:vAlign w:val="center"/>
            <w:hideMark/>
          </w:tcPr>
          <w:p w14:paraId="0B198F39"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3,715,611.90</w:t>
            </w:r>
          </w:p>
        </w:tc>
        <w:tc>
          <w:tcPr>
            <w:tcW w:w="1870" w:type="dxa"/>
            <w:shd w:val="clear" w:color="auto" w:fill="auto"/>
            <w:noWrap/>
            <w:vAlign w:val="center"/>
            <w:hideMark/>
          </w:tcPr>
          <w:p w14:paraId="6E982844"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0</w:t>
            </w:r>
          </w:p>
        </w:tc>
        <w:tc>
          <w:tcPr>
            <w:tcW w:w="1914" w:type="dxa"/>
            <w:shd w:val="clear" w:color="auto" w:fill="auto"/>
            <w:noWrap/>
            <w:vAlign w:val="center"/>
            <w:hideMark/>
          </w:tcPr>
          <w:p w14:paraId="5E4D9922"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0</w:t>
            </w:r>
          </w:p>
        </w:tc>
      </w:tr>
      <w:tr w:rsidR="00434C2B" w:rsidRPr="00F966E3" w14:paraId="66369851" w14:textId="77777777" w:rsidTr="00F966E3">
        <w:trPr>
          <w:trHeight w:val="302"/>
          <w:jc w:val="center"/>
        </w:trPr>
        <w:tc>
          <w:tcPr>
            <w:tcW w:w="6218" w:type="dxa"/>
            <w:shd w:val="clear" w:color="auto" w:fill="auto"/>
            <w:noWrap/>
            <w:vAlign w:val="center"/>
            <w:hideMark/>
          </w:tcPr>
          <w:p w14:paraId="1AD98143" w14:textId="77777777" w:rsidR="00434C2B" w:rsidRPr="00F966E3" w:rsidRDefault="00434C2B">
            <w:pPr>
              <w:rPr>
                <w:rFonts w:ascii="Lato" w:hAnsi="Lato" w:cs="Arial"/>
                <w:color w:val="000000"/>
                <w:sz w:val="20"/>
                <w:szCs w:val="20"/>
              </w:rPr>
            </w:pPr>
            <w:r w:rsidRPr="00F966E3">
              <w:rPr>
                <w:rFonts w:ascii="Lato" w:hAnsi="Lato" w:cs="Tahoma"/>
                <w:color w:val="000000"/>
                <w:sz w:val="20"/>
                <w:szCs w:val="20"/>
              </w:rPr>
              <w:t>Edificios</w:t>
            </w:r>
          </w:p>
        </w:tc>
        <w:tc>
          <w:tcPr>
            <w:tcW w:w="1534" w:type="dxa"/>
            <w:shd w:val="clear" w:color="auto" w:fill="auto"/>
            <w:noWrap/>
            <w:vAlign w:val="center"/>
            <w:hideMark/>
          </w:tcPr>
          <w:p w14:paraId="2540AC0D"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13,944,760.38</w:t>
            </w:r>
          </w:p>
        </w:tc>
        <w:tc>
          <w:tcPr>
            <w:tcW w:w="1870" w:type="dxa"/>
            <w:shd w:val="clear" w:color="auto" w:fill="auto"/>
            <w:noWrap/>
            <w:vAlign w:val="center"/>
            <w:hideMark/>
          </w:tcPr>
          <w:p w14:paraId="3D1537DA"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115,044.27</w:t>
            </w:r>
          </w:p>
        </w:tc>
        <w:tc>
          <w:tcPr>
            <w:tcW w:w="1914" w:type="dxa"/>
            <w:shd w:val="clear" w:color="auto" w:fill="auto"/>
            <w:noWrap/>
            <w:vAlign w:val="center"/>
            <w:hideMark/>
          </w:tcPr>
          <w:p w14:paraId="720C8AD2" w14:textId="77777777" w:rsidR="00434C2B" w:rsidRPr="00F966E3" w:rsidRDefault="00434C2B">
            <w:pPr>
              <w:jc w:val="right"/>
              <w:rPr>
                <w:rFonts w:ascii="Lato" w:hAnsi="Lato" w:cs="Calibri"/>
                <w:color w:val="000000"/>
                <w:sz w:val="20"/>
                <w:szCs w:val="20"/>
              </w:rPr>
            </w:pPr>
            <w:r w:rsidRPr="00F966E3">
              <w:rPr>
                <w:rFonts w:ascii="Lato" w:hAnsi="Lato" w:cs="Calibri"/>
                <w:color w:val="000000"/>
                <w:sz w:val="20"/>
                <w:szCs w:val="20"/>
              </w:rPr>
              <w:t>690,265.64</w:t>
            </w:r>
          </w:p>
        </w:tc>
      </w:tr>
      <w:tr w:rsidR="00434C2B" w:rsidRPr="00F966E3" w14:paraId="70AD9E1A" w14:textId="77777777" w:rsidTr="00F966E3">
        <w:trPr>
          <w:trHeight w:val="302"/>
          <w:jc w:val="center"/>
        </w:trPr>
        <w:tc>
          <w:tcPr>
            <w:tcW w:w="6218" w:type="dxa"/>
            <w:shd w:val="clear" w:color="000000" w:fill="D9D9D9"/>
            <w:noWrap/>
            <w:vAlign w:val="center"/>
            <w:hideMark/>
          </w:tcPr>
          <w:p w14:paraId="577E4958"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TOTAL DE INMUEBLES</w:t>
            </w:r>
          </w:p>
        </w:tc>
        <w:tc>
          <w:tcPr>
            <w:tcW w:w="1534" w:type="dxa"/>
            <w:shd w:val="clear" w:color="000000" w:fill="D9D9D9"/>
            <w:noWrap/>
            <w:vAlign w:val="center"/>
            <w:hideMark/>
          </w:tcPr>
          <w:p w14:paraId="22D0A0B8" w14:textId="77777777" w:rsidR="00434C2B" w:rsidRPr="00F966E3" w:rsidRDefault="00434C2B">
            <w:pPr>
              <w:jc w:val="right"/>
              <w:rPr>
                <w:rFonts w:ascii="Lato" w:hAnsi="Lato" w:cs="Arial"/>
                <w:b/>
                <w:bCs/>
                <w:color w:val="000000"/>
                <w:sz w:val="20"/>
                <w:szCs w:val="20"/>
              </w:rPr>
            </w:pPr>
            <w:r w:rsidRPr="00F966E3">
              <w:rPr>
                <w:rFonts w:ascii="Lato" w:hAnsi="Lato" w:cs="Tahoma"/>
                <w:b/>
                <w:bCs/>
                <w:color w:val="000000"/>
                <w:sz w:val="20"/>
                <w:szCs w:val="20"/>
              </w:rPr>
              <w:t>17,660,372.28</w:t>
            </w:r>
          </w:p>
        </w:tc>
        <w:tc>
          <w:tcPr>
            <w:tcW w:w="1870" w:type="dxa"/>
            <w:shd w:val="clear" w:color="000000" w:fill="D9D9D9"/>
            <w:noWrap/>
            <w:vAlign w:val="center"/>
            <w:hideMark/>
          </w:tcPr>
          <w:p w14:paraId="38B26DF7" w14:textId="77777777" w:rsidR="00434C2B" w:rsidRPr="00F966E3" w:rsidRDefault="00434C2B">
            <w:pPr>
              <w:jc w:val="right"/>
              <w:rPr>
                <w:rFonts w:ascii="Lato" w:hAnsi="Lato" w:cs="Arial"/>
                <w:b/>
                <w:bCs/>
                <w:color w:val="000000"/>
                <w:sz w:val="20"/>
                <w:szCs w:val="20"/>
              </w:rPr>
            </w:pPr>
            <w:r w:rsidRPr="00F966E3">
              <w:rPr>
                <w:rFonts w:ascii="Lato" w:hAnsi="Lato" w:cs="Tahoma"/>
                <w:b/>
                <w:bCs/>
                <w:color w:val="000000"/>
                <w:sz w:val="20"/>
                <w:szCs w:val="20"/>
              </w:rPr>
              <w:t>115,044.27</w:t>
            </w:r>
          </w:p>
        </w:tc>
        <w:tc>
          <w:tcPr>
            <w:tcW w:w="1914" w:type="dxa"/>
            <w:shd w:val="clear" w:color="000000" w:fill="D9D9D9"/>
            <w:noWrap/>
            <w:vAlign w:val="center"/>
            <w:hideMark/>
          </w:tcPr>
          <w:p w14:paraId="30315C45" w14:textId="77777777" w:rsidR="00434C2B" w:rsidRPr="00F966E3" w:rsidRDefault="00434C2B">
            <w:pPr>
              <w:jc w:val="right"/>
              <w:rPr>
                <w:rFonts w:ascii="Lato" w:hAnsi="Lato" w:cs="Arial"/>
                <w:b/>
                <w:bCs/>
                <w:color w:val="000000"/>
                <w:sz w:val="20"/>
                <w:szCs w:val="20"/>
              </w:rPr>
            </w:pPr>
            <w:r w:rsidRPr="00F966E3">
              <w:rPr>
                <w:rFonts w:ascii="Lato" w:hAnsi="Lato" w:cs="Tahoma"/>
                <w:b/>
                <w:bCs/>
                <w:color w:val="000000"/>
                <w:sz w:val="20"/>
                <w:szCs w:val="20"/>
              </w:rPr>
              <w:t>690,265.64</w:t>
            </w:r>
          </w:p>
        </w:tc>
      </w:tr>
      <w:tr w:rsidR="00434C2B" w:rsidRPr="00F966E3" w14:paraId="48032670" w14:textId="77777777" w:rsidTr="00F966E3">
        <w:trPr>
          <w:trHeight w:val="302"/>
          <w:jc w:val="center"/>
        </w:trPr>
        <w:tc>
          <w:tcPr>
            <w:tcW w:w="6218" w:type="dxa"/>
            <w:shd w:val="clear" w:color="auto" w:fill="auto"/>
            <w:noWrap/>
            <w:vAlign w:val="bottom"/>
            <w:hideMark/>
          </w:tcPr>
          <w:p w14:paraId="4F973FE2" w14:textId="77777777" w:rsidR="00434C2B" w:rsidRPr="00F966E3" w:rsidRDefault="00434C2B">
            <w:pPr>
              <w:jc w:val="right"/>
              <w:rPr>
                <w:rFonts w:ascii="Lato" w:hAnsi="Lato" w:cs="Arial"/>
                <w:b/>
                <w:bCs/>
                <w:color w:val="000000"/>
                <w:sz w:val="20"/>
                <w:szCs w:val="20"/>
              </w:rPr>
            </w:pPr>
          </w:p>
        </w:tc>
        <w:tc>
          <w:tcPr>
            <w:tcW w:w="1534" w:type="dxa"/>
            <w:shd w:val="clear" w:color="auto" w:fill="auto"/>
            <w:noWrap/>
            <w:vAlign w:val="bottom"/>
            <w:hideMark/>
          </w:tcPr>
          <w:p w14:paraId="787AA56D" w14:textId="77777777" w:rsidR="00434C2B" w:rsidRPr="00F966E3" w:rsidRDefault="00434C2B">
            <w:pPr>
              <w:rPr>
                <w:rFonts w:ascii="Lato" w:hAnsi="Lato"/>
                <w:sz w:val="20"/>
                <w:szCs w:val="20"/>
              </w:rPr>
            </w:pPr>
          </w:p>
        </w:tc>
        <w:tc>
          <w:tcPr>
            <w:tcW w:w="1870" w:type="dxa"/>
            <w:shd w:val="clear" w:color="auto" w:fill="auto"/>
            <w:noWrap/>
            <w:vAlign w:val="bottom"/>
            <w:hideMark/>
          </w:tcPr>
          <w:p w14:paraId="14294F1F" w14:textId="77777777" w:rsidR="00434C2B" w:rsidRPr="00F966E3" w:rsidRDefault="00434C2B">
            <w:pPr>
              <w:rPr>
                <w:rFonts w:ascii="Lato" w:hAnsi="Lato"/>
                <w:sz w:val="20"/>
                <w:szCs w:val="20"/>
              </w:rPr>
            </w:pPr>
          </w:p>
        </w:tc>
        <w:tc>
          <w:tcPr>
            <w:tcW w:w="1914" w:type="dxa"/>
            <w:shd w:val="clear" w:color="auto" w:fill="auto"/>
            <w:noWrap/>
            <w:vAlign w:val="bottom"/>
            <w:hideMark/>
          </w:tcPr>
          <w:p w14:paraId="0FCD09F1" w14:textId="77777777" w:rsidR="00434C2B" w:rsidRPr="00F966E3" w:rsidRDefault="00434C2B">
            <w:pPr>
              <w:rPr>
                <w:rFonts w:ascii="Lato" w:hAnsi="Lato"/>
                <w:sz w:val="20"/>
                <w:szCs w:val="20"/>
              </w:rPr>
            </w:pPr>
          </w:p>
        </w:tc>
      </w:tr>
      <w:tr w:rsidR="00434C2B" w:rsidRPr="00F966E3" w14:paraId="7BA1BA24" w14:textId="77777777" w:rsidTr="00F966E3">
        <w:trPr>
          <w:trHeight w:val="302"/>
          <w:jc w:val="center"/>
        </w:trPr>
        <w:tc>
          <w:tcPr>
            <w:tcW w:w="6218" w:type="dxa"/>
            <w:shd w:val="clear" w:color="000000" w:fill="D9D9D9"/>
            <w:noWrap/>
            <w:vAlign w:val="center"/>
            <w:hideMark/>
          </w:tcPr>
          <w:p w14:paraId="3BE65FE5"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MOBILIARIO Y EQUIPO DE ADMINISTRACIÓN</w:t>
            </w:r>
          </w:p>
        </w:tc>
        <w:tc>
          <w:tcPr>
            <w:tcW w:w="1534" w:type="dxa"/>
            <w:shd w:val="clear" w:color="000000" w:fill="D9D9D9"/>
            <w:noWrap/>
            <w:vAlign w:val="center"/>
            <w:hideMark/>
          </w:tcPr>
          <w:p w14:paraId="0FF9996E"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c>
          <w:tcPr>
            <w:tcW w:w="1870" w:type="dxa"/>
            <w:shd w:val="clear" w:color="000000" w:fill="D9D9D9"/>
            <w:noWrap/>
            <w:vAlign w:val="center"/>
            <w:hideMark/>
          </w:tcPr>
          <w:p w14:paraId="757FBE24"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c>
          <w:tcPr>
            <w:tcW w:w="1914" w:type="dxa"/>
            <w:shd w:val="clear" w:color="000000" w:fill="D9D9D9"/>
            <w:noWrap/>
            <w:vAlign w:val="center"/>
            <w:hideMark/>
          </w:tcPr>
          <w:p w14:paraId="40AE5939"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r>
      <w:tr w:rsidR="00434C2B" w:rsidRPr="00F966E3" w14:paraId="09500304" w14:textId="77777777" w:rsidTr="00F966E3">
        <w:trPr>
          <w:trHeight w:val="302"/>
          <w:jc w:val="center"/>
        </w:trPr>
        <w:tc>
          <w:tcPr>
            <w:tcW w:w="6218" w:type="dxa"/>
            <w:shd w:val="clear" w:color="auto" w:fill="auto"/>
            <w:noWrap/>
            <w:vAlign w:val="center"/>
            <w:hideMark/>
          </w:tcPr>
          <w:p w14:paraId="066F0080"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Muebles de Oficina y Estantería</w:t>
            </w:r>
          </w:p>
        </w:tc>
        <w:tc>
          <w:tcPr>
            <w:tcW w:w="1534" w:type="dxa"/>
            <w:shd w:val="clear" w:color="auto" w:fill="auto"/>
            <w:noWrap/>
            <w:vAlign w:val="center"/>
            <w:hideMark/>
          </w:tcPr>
          <w:p w14:paraId="6B72E712" w14:textId="77777777" w:rsidR="00434C2B" w:rsidRPr="00F966E3" w:rsidRDefault="00434C2B">
            <w:pPr>
              <w:jc w:val="right"/>
              <w:rPr>
                <w:rFonts w:ascii="Lato" w:hAnsi="Lato" w:cs="Arial"/>
                <w:color w:val="000000"/>
                <w:sz w:val="20"/>
                <w:szCs w:val="20"/>
              </w:rPr>
            </w:pPr>
            <w:r w:rsidRPr="00F966E3">
              <w:rPr>
                <w:rFonts w:ascii="Lato" w:hAnsi="Lato" w:cs="Calibri"/>
                <w:color w:val="000000"/>
                <w:sz w:val="20"/>
                <w:szCs w:val="20"/>
              </w:rPr>
              <w:t>2,079,784.84</w:t>
            </w:r>
          </w:p>
        </w:tc>
        <w:tc>
          <w:tcPr>
            <w:tcW w:w="1870" w:type="dxa"/>
            <w:shd w:val="clear" w:color="auto" w:fill="auto"/>
            <w:noWrap/>
            <w:vAlign w:val="center"/>
            <w:hideMark/>
          </w:tcPr>
          <w:p w14:paraId="32177CB3"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40,447.39</w:t>
            </w:r>
          </w:p>
        </w:tc>
        <w:tc>
          <w:tcPr>
            <w:tcW w:w="1914" w:type="dxa"/>
            <w:shd w:val="clear" w:color="auto" w:fill="auto"/>
            <w:noWrap/>
            <w:vAlign w:val="center"/>
            <w:hideMark/>
          </w:tcPr>
          <w:p w14:paraId="4A17ACE1"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805,428.32</w:t>
            </w:r>
          </w:p>
        </w:tc>
      </w:tr>
      <w:tr w:rsidR="00434C2B" w:rsidRPr="00F966E3" w14:paraId="34B65D37" w14:textId="77777777" w:rsidTr="00F966E3">
        <w:trPr>
          <w:trHeight w:val="544"/>
          <w:jc w:val="center"/>
        </w:trPr>
        <w:tc>
          <w:tcPr>
            <w:tcW w:w="6218" w:type="dxa"/>
            <w:shd w:val="clear" w:color="auto" w:fill="auto"/>
            <w:noWrap/>
            <w:vAlign w:val="center"/>
            <w:hideMark/>
          </w:tcPr>
          <w:p w14:paraId="5D906AAC"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Equipo de Cómputo y Tecnologías de la Información</w:t>
            </w:r>
          </w:p>
        </w:tc>
        <w:tc>
          <w:tcPr>
            <w:tcW w:w="1534" w:type="dxa"/>
            <w:shd w:val="clear" w:color="auto" w:fill="auto"/>
            <w:noWrap/>
            <w:vAlign w:val="center"/>
            <w:hideMark/>
          </w:tcPr>
          <w:p w14:paraId="0859277F" w14:textId="77777777" w:rsidR="00434C2B" w:rsidRPr="00F966E3" w:rsidRDefault="00434C2B">
            <w:pPr>
              <w:jc w:val="right"/>
              <w:rPr>
                <w:rFonts w:ascii="Lato" w:hAnsi="Lato" w:cs="Arial"/>
                <w:color w:val="000000"/>
                <w:sz w:val="20"/>
                <w:szCs w:val="20"/>
              </w:rPr>
            </w:pPr>
            <w:r w:rsidRPr="00F966E3">
              <w:rPr>
                <w:rFonts w:ascii="Lato" w:hAnsi="Lato" w:cs="Calibri"/>
                <w:color w:val="000000"/>
                <w:sz w:val="20"/>
                <w:szCs w:val="20"/>
              </w:rPr>
              <w:t>11,309,327.69</w:t>
            </w:r>
          </w:p>
        </w:tc>
        <w:tc>
          <w:tcPr>
            <w:tcW w:w="1870" w:type="dxa"/>
            <w:shd w:val="clear" w:color="auto" w:fill="auto"/>
            <w:noWrap/>
            <w:vAlign w:val="center"/>
            <w:hideMark/>
          </w:tcPr>
          <w:p w14:paraId="5F4CF2E6"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201,646.03</w:t>
            </w:r>
          </w:p>
        </w:tc>
        <w:tc>
          <w:tcPr>
            <w:tcW w:w="1914" w:type="dxa"/>
            <w:shd w:val="clear" w:color="auto" w:fill="auto"/>
            <w:noWrap/>
            <w:vAlign w:val="center"/>
            <w:hideMark/>
          </w:tcPr>
          <w:p w14:paraId="260F5180"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10,488,939.16</w:t>
            </w:r>
          </w:p>
        </w:tc>
      </w:tr>
      <w:tr w:rsidR="00434C2B" w:rsidRPr="00F966E3" w14:paraId="6FFA126A" w14:textId="77777777" w:rsidTr="00F966E3">
        <w:trPr>
          <w:trHeight w:val="544"/>
          <w:jc w:val="center"/>
        </w:trPr>
        <w:tc>
          <w:tcPr>
            <w:tcW w:w="6218" w:type="dxa"/>
            <w:shd w:val="clear" w:color="000000" w:fill="D9D9D9"/>
            <w:noWrap/>
            <w:vAlign w:val="center"/>
            <w:hideMark/>
          </w:tcPr>
          <w:p w14:paraId="5322C5EB"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MOBILIARIO Y EQUIPO EDUCACIONAL Y RECREATIVO</w:t>
            </w:r>
          </w:p>
        </w:tc>
        <w:tc>
          <w:tcPr>
            <w:tcW w:w="1534" w:type="dxa"/>
            <w:shd w:val="clear" w:color="000000" w:fill="D9D9D9"/>
            <w:noWrap/>
            <w:vAlign w:val="center"/>
            <w:hideMark/>
          </w:tcPr>
          <w:p w14:paraId="780FB863"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c>
          <w:tcPr>
            <w:tcW w:w="1870" w:type="dxa"/>
            <w:shd w:val="clear" w:color="000000" w:fill="D9D9D9"/>
            <w:noWrap/>
            <w:vAlign w:val="center"/>
            <w:hideMark/>
          </w:tcPr>
          <w:p w14:paraId="0E219D03" w14:textId="77777777" w:rsidR="00434C2B" w:rsidRPr="00F966E3" w:rsidRDefault="00434C2B">
            <w:pPr>
              <w:rPr>
                <w:rFonts w:ascii="Lato" w:hAnsi="Lato" w:cs="Arial"/>
                <w:b/>
                <w:bCs/>
                <w:color w:val="000000"/>
                <w:sz w:val="20"/>
                <w:szCs w:val="20"/>
              </w:rPr>
            </w:pPr>
            <w:r w:rsidRPr="00F966E3">
              <w:rPr>
                <w:rFonts w:ascii="Lato" w:hAnsi="Lato" w:cs="Calibri"/>
                <w:b/>
                <w:bCs/>
                <w:color w:val="000000"/>
                <w:sz w:val="20"/>
                <w:szCs w:val="20"/>
              </w:rPr>
              <w:t> </w:t>
            </w:r>
          </w:p>
        </w:tc>
        <w:tc>
          <w:tcPr>
            <w:tcW w:w="1914" w:type="dxa"/>
            <w:shd w:val="clear" w:color="000000" w:fill="D9D9D9"/>
            <w:noWrap/>
            <w:vAlign w:val="center"/>
            <w:hideMark/>
          </w:tcPr>
          <w:p w14:paraId="3A91370F" w14:textId="77777777" w:rsidR="00434C2B" w:rsidRPr="00F966E3" w:rsidRDefault="00434C2B">
            <w:pPr>
              <w:rPr>
                <w:rFonts w:ascii="Lato" w:hAnsi="Lato" w:cs="Arial"/>
                <w:b/>
                <w:bCs/>
                <w:color w:val="000000"/>
                <w:sz w:val="20"/>
                <w:szCs w:val="20"/>
              </w:rPr>
            </w:pPr>
            <w:r w:rsidRPr="00F966E3">
              <w:rPr>
                <w:rFonts w:ascii="Lato" w:hAnsi="Lato" w:cs="Calibri"/>
                <w:b/>
                <w:bCs/>
                <w:color w:val="000000"/>
                <w:sz w:val="20"/>
                <w:szCs w:val="20"/>
              </w:rPr>
              <w:t> </w:t>
            </w:r>
          </w:p>
        </w:tc>
      </w:tr>
      <w:tr w:rsidR="00434C2B" w:rsidRPr="00F966E3" w14:paraId="3462DD0E" w14:textId="77777777" w:rsidTr="00F966E3">
        <w:trPr>
          <w:trHeight w:val="302"/>
          <w:jc w:val="center"/>
        </w:trPr>
        <w:tc>
          <w:tcPr>
            <w:tcW w:w="6218" w:type="dxa"/>
            <w:shd w:val="clear" w:color="auto" w:fill="auto"/>
            <w:noWrap/>
            <w:vAlign w:val="center"/>
            <w:hideMark/>
          </w:tcPr>
          <w:p w14:paraId="67A14FC9"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Mobiliario y Equipo Educacional y Recreativo</w:t>
            </w:r>
          </w:p>
        </w:tc>
        <w:tc>
          <w:tcPr>
            <w:tcW w:w="1534" w:type="dxa"/>
            <w:shd w:val="clear" w:color="auto" w:fill="auto"/>
            <w:noWrap/>
            <w:vAlign w:val="center"/>
            <w:hideMark/>
          </w:tcPr>
          <w:p w14:paraId="327EC5C9" w14:textId="77777777" w:rsidR="00434C2B" w:rsidRPr="00F966E3" w:rsidRDefault="00434C2B">
            <w:pPr>
              <w:jc w:val="right"/>
              <w:rPr>
                <w:rFonts w:ascii="Lato" w:hAnsi="Lato" w:cs="Arial"/>
                <w:color w:val="000000"/>
                <w:sz w:val="20"/>
                <w:szCs w:val="20"/>
              </w:rPr>
            </w:pPr>
            <w:r w:rsidRPr="00F966E3">
              <w:rPr>
                <w:rFonts w:ascii="Lato" w:hAnsi="Lato" w:cs="Calibri"/>
                <w:color w:val="000000"/>
                <w:sz w:val="20"/>
                <w:szCs w:val="20"/>
              </w:rPr>
              <w:t>498,263.04</w:t>
            </w:r>
          </w:p>
        </w:tc>
        <w:tc>
          <w:tcPr>
            <w:tcW w:w="1870" w:type="dxa"/>
            <w:shd w:val="clear" w:color="auto" w:fill="auto"/>
            <w:noWrap/>
            <w:vAlign w:val="center"/>
            <w:hideMark/>
          </w:tcPr>
          <w:p w14:paraId="44767BD9"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18,378.78</w:t>
            </w:r>
          </w:p>
        </w:tc>
        <w:tc>
          <w:tcPr>
            <w:tcW w:w="1914" w:type="dxa"/>
            <w:shd w:val="clear" w:color="auto" w:fill="auto"/>
            <w:noWrap/>
            <w:vAlign w:val="center"/>
            <w:hideMark/>
          </w:tcPr>
          <w:p w14:paraId="107A06C8"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325,298.63</w:t>
            </w:r>
          </w:p>
        </w:tc>
      </w:tr>
      <w:tr w:rsidR="00434C2B" w:rsidRPr="00F966E3" w14:paraId="61C10FFB" w14:textId="77777777" w:rsidTr="00F966E3">
        <w:trPr>
          <w:trHeight w:val="302"/>
          <w:jc w:val="center"/>
        </w:trPr>
        <w:tc>
          <w:tcPr>
            <w:tcW w:w="6218" w:type="dxa"/>
            <w:shd w:val="clear" w:color="000000" w:fill="D9D9D9"/>
            <w:noWrap/>
            <w:vAlign w:val="center"/>
            <w:hideMark/>
          </w:tcPr>
          <w:p w14:paraId="4FC736FB"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VEHÍCULOS Y EQUIPO DE TRANSPORTE</w:t>
            </w:r>
          </w:p>
        </w:tc>
        <w:tc>
          <w:tcPr>
            <w:tcW w:w="1534" w:type="dxa"/>
            <w:shd w:val="clear" w:color="000000" w:fill="D9D9D9"/>
            <w:noWrap/>
            <w:vAlign w:val="center"/>
            <w:hideMark/>
          </w:tcPr>
          <w:p w14:paraId="28950D4F"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c>
          <w:tcPr>
            <w:tcW w:w="1870" w:type="dxa"/>
            <w:shd w:val="clear" w:color="000000" w:fill="D9D9D9"/>
            <w:noWrap/>
            <w:vAlign w:val="center"/>
            <w:hideMark/>
          </w:tcPr>
          <w:p w14:paraId="792C462B" w14:textId="77777777" w:rsidR="00434C2B" w:rsidRPr="00F966E3" w:rsidRDefault="00434C2B">
            <w:pPr>
              <w:jc w:val="right"/>
              <w:rPr>
                <w:rFonts w:ascii="Lato" w:hAnsi="Lato" w:cs="Arial"/>
                <w:color w:val="000000"/>
                <w:sz w:val="20"/>
                <w:szCs w:val="20"/>
              </w:rPr>
            </w:pPr>
            <w:r w:rsidRPr="00F966E3">
              <w:rPr>
                <w:rFonts w:ascii="Lato" w:hAnsi="Lato" w:cs="Calibri"/>
                <w:color w:val="000000"/>
                <w:sz w:val="20"/>
                <w:szCs w:val="20"/>
              </w:rPr>
              <w:t> </w:t>
            </w:r>
          </w:p>
        </w:tc>
        <w:tc>
          <w:tcPr>
            <w:tcW w:w="1914" w:type="dxa"/>
            <w:shd w:val="clear" w:color="000000" w:fill="D9D9D9"/>
            <w:noWrap/>
            <w:vAlign w:val="center"/>
            <w:hideMark/>
          </w:tcPr>
          <w:p w14:paraId="328CE1D9" w14:textId="77777777" w:rsidR="00434C2B" w:rsidRPr="00F966E3" w:rsidRDefault="00434C2B">
            <w:pPr>
              <w:jc w:val="right"/>
              <w:rPr>
                <w:rFonts w:ascii="Lato" w:hAnsi="Lato" w:cs="Arial"/>
                <w:color w:val="000000"/>
                <w:sz w:val="20"/>
                <w:szCs w:val="20"/>
              </w:rPr>
            </w:pPr>
            <w:r w:rsidRPr="00F966E3">
              <w:rPr>
                <w:rFonts w:ascii="Lato" w:hAnsi="Lato" w:cs="Calibri"/>
                <w:color w:val="000000"/>
                <w:sz w:val="20"/>
                <w:szCs w:val="20"/>
              </w:rPr>
              <w:t> </w:t>
            </w:r>
          </w:p>
        </w:tc>
      </w:tr>
      <w:tr w:rsidR="00434C2B" w:rsidRPr="00F966E3" w14:paraId="0A0C1DEA" w14:textId="77777777" w:rsidTr="00F966E3">
        <w:trPr>
          <w:trHeight w:val="302"/>
          <w:jc w:val="center"/>
        </w:trPr>
        <w:tc>
          <w:tcPr>
            <w:tcW w:w="6218" w:type="dxa"/>
            <w:shd w:val="clear" w:color="auto" w:fill="auto"/>
            <w:noWrap/>
            <w:vAlign w:val="center"/>
            <w:hideMark/>
          </w:tcPr>
          <w:p w14:paraId="468EFB55"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Vehículos y Equipo de Transporte</w:t>
            </w:r>
          </w:p>
        </w:tc>
        <w:tc>
          <w:tcPr>
            <w:tcW w:w="1534" w:type="dxa"/>
            <w:shd w:val="clear" w:color="auto" w:fill="auto"/>
            <w:noWrap/>
            <w:vAlign w:val="center"/>
            <w:hideMark/>
          </w:tcPr>
          <w:p w14:paraId="764CBBF9"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10,707,077.87</w:t>
            </w:r>
          </w:p>
        </w:tc>
        <w:tc>
          <w:tcPr>
            <w:tcW w:w="1870" w:type="dxa"/>
            <w:shd w:val="clear" w:color="auto" w:fill="auto"/>
            <w:noWrap/>
            <w:vAlign w:val="center"/>
            <w:hideMark/>
          </w:tcPr>
          <w:p w14:paraId="78D44653"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112,450.68</w:t>
            </w:r>
          </w:p>
        </w:tc>
        <w:tc>
          <w:tcPr>
            <w:tcW w:w="1914" w:type="dxa"/>
            <w:shd w:val="clear" w:color="auto" w:fill="auto"/>
            <w:noWrap/>
            <w:vAlign w:val="center"/>
            <w:hideMark/>
          </w:tcPr>
          <w:p w14:paraId="029ADC8F"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9,036,917.68</w:t>
            </w:r>
          </w:p>
        </w:tc>
      </w:tr>
      <w:tr w:rsidR="00434C2B" w:rsidRPr="00F966E3" w14:paraId="3B3B5FE8" w14:textId="77777777" w:rsidTr="00F966E3">
        <w:trPr>
          <w:trHeight w:val="302"/>
          <w:jc w:val="center"/>
        </w:trPr>
        <w:tc>
          <w:tcPr>
            <w:tcW w:w="6218" w:type="dxa"/>
            <w:shd w:val="clear" w:color="000000" w:fill="D9D9D9"/>
            <w:noWrap/>
            <w:vAlign w:val="center"/>
            <w:hideMark/>
          </w:tcPr>
          <w:p w14:paraId="0DE443D3"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EQUIPO DE DEFENSA Y SEGURIDAD</w:t>
            </w:r>
          </w:p>
        </w:tc>
        <w:tc>
          <w:tcPr>
            <w:tcW w:w="1534" w:type="dxa"/>
            <w:shd w:val="clear" w:color="000000" w:fill="D9D9D9"/>
            <w:noWrap/>
            <w:vAlign w:val="center"/>
            <w:hideMark/>
          </w:tcPr>
          <w:p w14:paraId="090AA766"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c>
          <w:tcPr>
            <w:tcW w:w="1870" w:type="dxa"/>
            <w:shd w:val="clear" w:color="000000" w:fill="D9D9D9"/>
            <w:noWrap/>
            <w:vAlign w:val="center"/>
            <w:hideMark/>
          </w:tcPr>
          <w:p w14:paraId="78C4AFA8" w14:textId="77777777" w:rsidR="00434C2B" w:rsidRPr="00F966E3" w:rsidRDefault="00434C2B">
            <w:pPr>
              <w:rPr>
                <w:rFonts w:ascii="Lato" w:hAnsi="Lato" w:cs="Arial"/>
                <w:b/>
                <w:bCs/>
                <w:color w:val="000000"/>
                <w:sz w:val="20"/>
                <w:szCs w:val="20"/>
              </w:rPr>
            </w:pPr>
            <w:r w:rsidRPr="00F966E3">
              <w:rPr>
                <w:rFonts w:ascii="Lato" w:hAnsi="Lato" w:cs="Calibri"/>
                <w:b/>
                <w:bCs/>
                <w:color w:val="000000"/>
                <w:sz w:val="20"/>
                <w:szCs w:val="20"/>
              </w:rPr>
              <w:t> </w:t>
            </w:r>
          </w:p>
        </w:tc>
        <w:tc>
          <w:tcPr>
            <w:tcW w:w="1914" w:type="dxa"/>
            <w:shd w:val="clear" w:color="000000" w:fill="D9D9D9"/>
            <w:noWrap/>
            <w:vAlign w:val="center"/>
            <w:hideMark/>
          </w:tcPr>
          <w:p w14:paraId="2C93C00C" w14:textId="77777777" w:rsidR="00434C2B" w:rsidRPr="00F966E3" w:rsidRDefault="00434C2B">
            <w:pPr>
              <w:rPr>
                <w:rFonts w:ascii="Lato" w:hAnsi="Lato" w:cs="Arial"/>
                <w:b/>
                <w:bCs/>
                <w:color w:val="000000"/>
                <w:sz w:val="20"/>
                <w:szCs w:val="20"/>
              </w:rPr>
            </w:pPr>
            <w:r w:rsidRPr="00F966E3">
              <w:rPr>
                <w:rFonts w:ascii="Lato" w:hAnsi="Lato" w:cs="Calibri"/>
                <w:b/>
                <w:bCs/>
                <w:color w:val="000000"/>
                <w:sz w:val="20"/>
                <w:szCs w:val="20"/>
              </w:rPr>
              <w:t> </w:t>
            </w:r>
          </w:p>
        </w:tc>
      </w:tr>
      <w:tr w:rsidR="00434C2B" w:rsidRPr="00F966E3" w14:paraId="68C97BF8" w14:textId="77777777" w:rsidTr="00F966E3">
        <w:trPr>
          <w:trHeight w:val="302"/>
          <w:jc w:val="center"/>
        </w:trPr>
        <w:tc>
          <w:tcPr>
            <w:tcW w:w="6218" w:type="dxa"/>
            <w:shd w:val="clear" w:color="auto" w:fill="auto"/>
            <w:noWrap/>
            <w:vAlign w:val="center"/>
            <w:hideMark/>
          </w:tcPr>
          <w:p w14:paraId="6FDB0F0F"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Equipo de Defensa y de Seguridad</w:t>
            </w:r>
          </w:p>
        </w:tc>
        <w:tc>
          <w:tcPr>
            <w:tcW w:w="1534" w:type="dxa"/>
            <w:shd w:val="clear" w:color="auto" w:fill="auto"/>
            <w:noWrap/>
            <w:vAlign w:val="center"/>
            <w:hideMark/>
          </w:tcPr>
          <w:p w14:paraId="41DDB31A"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92,181.70</w:t>
            </w:r>
          </w:p>
        </w:tc>
        <w:tc>
          <w:tcPr>
            <w:tcW w:w="1870" w:type="dxa"/>
            <w:shd w:val="clear" w:color="auto" w:fill="auto"/>
            <w:noWrap/>
            <w:vAlign w:val="center"/>
            <w:hideMark/>
          </w:tcPr>
          <w:p w14:paraId="712CC1A3"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0</w:t>
            </w:r>
          </w:p>
        </w:tc>
        <w:tc>
          <w:tcPr>
            <w:tcW w:w="1914" w:type="dxa"/>
            <w:shd w:val="clear" w:color="auto" w:fill="auto"/>
            <w:noWrap/>
            <w:vAlign w:val="center"/>
            <w:hideMark/>
          </w:tcPr>
          <w:p w14:paraId="5D0D7835"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89,881.71</w:t>
            </w:r>
          </w:p>
        </w:tc>
      </w:tr>
      <w:tr w:rsidR="00434C2B" w:rsidRPr="00F966E3" w14:paraId="1B81172A" w14:textId="77777777" w:rsidTr="00F966E3">
        <w:trPr>
          <w:trHeight w:val="544"/>
          <w:jc w:val="center"/>
        </w:trPr>
        <w:tc>
          <w:tcPr>
            <w:tcW w:w="6218" w:type="dxa"/>
            <w:shd w:val="clear" w:color="000000" w:fill="D9D9D9"/>
            <w:noWrap/>
            <w:vAlign w:val="center"/>
            <w:hideMark/>
          </w:tcPr>
          <w:p w14:paraId="14A5B675"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MAQUINARIA, OTROS EQUIPOS Y HERRAMIENTAS</w:t>
            </w:r>
          </w:p>
        </w:tc>
        <w:tc>
          <w:tcPr>
            <w:tcW w:w="1534" w:type="dxa"/>
            <w:shd w:val="clear" w:color="000000" w:fill="D9D9D9"/>
            <w:noWrap/>
            <w:vAlign w:val="center"/>
            <w:hideMark/>
          </w:tcPr>
          <w:p w14:paraId="3455666B" w14:textId="77777777" w:rsidR="00434C2B" w:rsidRPr="00F966E3" w:rsidRDefault="00434C2B">
            <w:pPr>
              <w:rPr>
                <w:rFonts w:ascii="Lato" w:hAnsi="Lato" w:cs="Arial"/>
                <w:b/>
                <w:bCs/>
                <w:color w:val="000000"/>
                <w:sz w:val="20"/>
                <w:szCs w:val="20"/>
              </w:rPr>
            </w:pPr>
            <w:r w:rsidRPr="00F966E3">
              <w:rPr>
                <w:rFonts w:ascii="Lato" w:hAnsi="Lato" w:cs="Tahoma"/>
                <w:b/>
                <w:bCs/>
                <w:color w:val="000000"/>
                <w:sz w:val="20"/>
                <w:szCs w:val="20"/>
              </w:rPr>
              <w:t> </w:t>
            </w:r>
          </w:p>
        </w:tc>
        <w:tc>
          <w:tcPr>
            <w:tcW w:w="1870" w:type="dxa"/>
            <w:shd w:val="clear" w:color="000000" w:fill="D9D9D9"/>
            <w:noWrap/>
            <w:vAlign w:val="center"/>
            <w:hideMark/>
          </w:tcPr>
          <w:p w14:paraId="4B46EE63" w14:textId="77777777" w:rsidR="00434C2B" w:rsidRPr="00F966E3" w:rsidRDefault="00434C2B">
            <w:pPr>
              <w:rPr>
                <w:rFonts w:ascii="Lato" w:hAnsi="Lato" w:cs="Arial"/>
                <w:b/>
                <w:bCs/>
                <w:color w:val="000000"/>
                <w:sz w:val="20"/>
                <w:szCs w:val="20"/>
              </w:rPr>
            </w:pPr>
            <w:r w:rsidRPr="00F966E3">
              <w:rPr>
                <w:rFonts w:ascii="Lato" w:hAnsi="Lato" w:cs="Calibri"/>
                <w:b/>
                <w:bCs/>
                <w:color w:val="000000"/>
                <w:sz w:val="20"/>
                <w:szCs w:val="20"/>
              </w:rPr>
              <w:t> </w:t>
            </w:r>
          </w:p>
        </w:tc>
        <w:tc>
          <w:tcPr>
            <w:tcW w:w="1914" w:type="dxa"/>
            <w:shd w:val="clear" w:color="000000" w:fill="D9D9D9"/>
            <w:noWrap/>
            <w:vAlign w:val="center"/>
            <w:hideMark/>
          </w:tcPr>
          <w:p w14:paraId="7B342BCB" w14:textId="77777777" w:rsidR="00434C2B" w:rsidRPr="00F966E3" w:rsidRDefault="00434C2B">
            <w:pPr>
              <w:rPr>
                <w:rFonts w:ascii="Lato" w:hAnsi="Lato" w:cs="Arial"/>
                <w:b/>
                <w:bCs/>
                <w:color w:val="000000"/>
                <w:sz w:val="20"/>
                <w:szCs w:val="20"/>
              </w:rPr>
            </w:pPr>
            <w:r w:rsidRPr="00F966E3">
              <w:rPr>
                <w:rFonts w:ascii="Lato" w:hAnsi="Lato" w:cs="Calibri"/>
                <w:b/>
                <w:bCs/>
                <w:color w:val="000000"/>
                <w:sz w:val="20"/>
                <w:szCs w:val="20"/>
              </w:rPr>
              <w:t> </w:t>
            </w:r>
          </w:p>
        </w:tc>
      </w:tr>
      <w:tr w:rsidR="00434C2B" w:rsidRPr="00F966E3" w14:paraId="6265D475" w14:textId="77777777" w:rsidTr="00F966E3">
        <w:trPr>
          <w:trHeight w:val="302"/>
          <w:jc w:val="center"/>
        </w:trPr>
        <w:tc>
          <w:tcPr>
            <w:tcW w:w="6218" w:type="dxa"/>
            <w:shd w:val="clear" w:color="auto" w:fill="auto"/>
            <w:noWrap/>
            <w:vAlign w:val="center"/>
            <w:hideMark/>
          </w:tcPr>
          <w:p w14:paraId="42626905"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Maquinaria, Otros Equipos y Herramientas</w:t>
            </w:r>
          </w:p>
        </w:tc>
        <w:tc>
          <w:tcPr>
            <w:tcW w:w="1534" w:type="dxa"/>
            <w:shd w:val="clear" w:color="auto" w:fill="auto"/>
            <w:noWrap/>
            <w:vAlign w:val="center"/>
            <w:hideMark/>
          </w:tcPr>
          <w:p w14:paraId="5463B896" w14:textId="77777777" w:rsidR="00434C2B" w:rsidRPr="00F966E3" w:rsidRDefault="00434C2B">
            <w:pPr>
              <w:jc w:val="right"/>
              <w:rPr>
                <w:rFonts w:ascii="Lato" w:hAnsi="Lato" w:cs="Arial"/>
                <w:color w:val="000000"/>
                <w:sz w:val="20"/>
                <w:szCs w:val="20"/>
              </w:rPr>
            </w:pPr>
            <w:r w:rsidRPr="00F966E3">
              <w:rPr>
                <w:rFonts w:ascii="Lato" w:hAnsi="Lato" w:cs="Calibri"/>
                <w:color w:val="000000"/>
                <w:sz w:val="20"/>
                <w:szCs w:val="20"/>
              </w:rPr>
              <w:t>2,549,342.59</w:t>
            </w:r>
          </w:p>
        </w:tc>
        <w:tc>
          <w:tcPr>
            <w:tcW w:w="1870" w:type="dxa"/>
            <w:shd w:val="clear" w:color="auto" w:fill="auto"/>
            <w:noWrap/>
            <w:vAlign w:val="center"/>
            <w:hideMark/>
          </w:tcPr>
          <w:p w14:paraId="10AD2F2F"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42,859.90</w:t>
            </w:r>
          </w:p>
        </w:tc>
        <w:tc>
          <w:tcPr>
            <w:tcW w:w="1914" w:type="dxa"/>
            <w:shd w:val="clear" w:color="auto" w:fill="auto"/>
            <w:noWrap/>
            <w:vAlign w:val="center"/>
            <w:hideMark/>
          </w:tcPr>
          <w:p w14:paraId="5EF7C5A3"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805,051.90</w:t>
            </w:r>
          </w:p>
        </w:tc>
      </w:tr>
      <w:tr w:rsidR="00434C2B" w:rsidRPr="00F966E3" w14:paraId="02ED205A" w14:textId="77777777" w:rsidTr="00F966E3">
        <w:trPr>
          <w:trHeight w:val="302"/>
          <w:jc w:val="center"/>
        </w:trPr>
        <w:tc>
          <w:tcPr>
            <w:tcW w:w="6218" w:type="dxa"/>
            <w:shd w:val="clear" w:color="000000" w:fill="D9D9D9"/>
            <w:noWrap/>
            <w:vAlign w:val="center"/>
            <w:hideMark/>
          </w:tcPr>
          <w:p w14:paraId="779468F6"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TOTAL DE BIENES MUEBLES</w:t>
            </w:r>
          </w:p>
        </w:tc>
        <w:tc>
          <w:tcPr>
            <w:tcW w:w="1534" w:type="dxa"/>
            <w:shd w:val="clear" w:color="000000" w:fill="D9D9D9"/>
            <w:noWrap/>
            <w:vAlign w:val="center"/>
            <w:hideMark/>
          </w:tcPr>
          <w:p w14:paraId="138BAB1E" w14:textId="77777777" w:rsidR="00434C2B" w:rsidRPr="00F966E3" w:rsidRDefault="00434C2B">
            <w:pPr>
              <w:jc w:val="right"/>
              <w:rPr>
                <w:rFonts w:ascii="Lato" w:hAnsi="Lato" w:cs="Arial"/>
                <w:b/>
                <w:bCs/>
                <w:i/>
                <w:iCs/>
                <w:color w:val="000000"/>
                <w:sz w:val="20"/>
                <w:szCs w:val="20"/>
              </w:rPr>
            </w:pPr>
            <w:r w:rsidRPr="00F966E3">
              <w:rPr>
                <w:rFonts w:ascii="Lato" w:hAnsi="Lato" w:cs="Calibri"/>
                <w:b/>
                <w:bCs/>
                <w:i/>
                <w:iCs/>
                <w:color w:val="000000"/>
                <w:sz w:val="20"/>
                <w:szCs w:val="20"/>
              </w:rPr>
              <w:t>27,235,977.73</w:t>
            </w:r>
          </w:p>
        </w:tc>
        <w:tc>
          <w:tcPr>
            <w:tcW w:w="1870" w:type="dxa"/>
            <w:shd w:val="clear" w:color="000000" w:fill="D9D9D9"/>
            <w:noWrap/>
            <w:vAlign w:val="center"/>
            <w:hideMark/>
          </w:tcPr>
          <w:p w14:paraId="70305A37"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415,782.78</w:t>
            </w:r>
          </w:p>
        </w:tc>
        <w:tc>
          <w:tcPr>
            <w:tcW w:w="1914" w:type="dxa"/>
            <w:shd w:val="clear" w:color="000000" w:fill="D9D9D9"/>
            <w:noWrap/>
            <w:vAlign w:val="center"/>
            <w:hideMark/>
          </w:tcPr>
          <w:p w14:paraId="0A01D24A"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21,551,517.40</w:t>
            </w:r>
          </w:p>
        </w:tc>
      </w:tr>
      <w:tr w:rsidR="00434C2B" w:rsidRPr="00F966E3" w14:paraId="5EAE2BA4" w14:textId="77777777" w:rsidTr="00F966E3">
        <w:trPr>
          <w:trHeight w:val="302"/>
          <w:jc w:val="center"/>
        </w:trPr>
        <w:tc>
          <w:tcPr>
            <w:tcW w:w="6218" w:type="dxa"/>
            <w:shd w:val="clear" w:color="auto" w:fill="auto"/>
            <w:noWrap/>
            <w:vAlign w:val="bottom"/>
            <w:hideMark/>
          </w:tcPr>
          <w:p w14:paraId="5DFECA66" w14:textId="77777777" w:rsidR="00434C2B" w:rsidRPr="00F966E3" w:rsidRDefault="00434C2B">
            <w:pPr>
              <w:jc w:val="right"/>
              <w:rPr>
                <w:rFonts w:ascii="Lato" w:hAnsi="Lato" w:cs="Arial"/>
                <w:b/>
                <w:bCs/>
                <w:color w:val="000000"/>
                <w:sz w:val="20"/>
                <w:szCs w:val="20"/>
              </w:rPr>
            </w:pPr>
          </w:p>
        </w:tc>
        <w:tc>
          <w:tcPr>
            <w:tcW w:w="1534" w:type="dxa"/>
            <w:shd w:val="clear" w:color="auto" w:fill="auto"/>
            <w:noWrap/>
            <w:vAlign w:val="bottom"/>
            <w:hideMark/>
          </w:tcPr>
          <w:p w14:paraId="12A7A39F" w14:textId="77777777" w:rsidR="00434C2B" w:rsidRPr="00F966E3" w:rsidRDefault="00434C2B">
            <w:pPr>
              <w:rPr>
                <w:rFonts w:ascii="Lato" w:hAnsi="Lato"/>
                <w:sz w:val="20"/>
                <w:szCs w:val="20"/>
              </w:rPr>
            </w:pPr>
          </w:p>
        </w:tc>
        <w:tc>
          <w:tcPr>
            <w:tcW w:w="1870" w:type="dxa"/>
            <w:shd w:val="clear" w:color="auto" w:fill="auto"/>
            <w:noWrap/>
            <w:vAlign w:val="bottom"/>
            <w:hideMark/>
          </w:tcPr>
          <w:p w14:paraId="443CB8D8" w14:textId="77777777" w:rsidR="00434C2B" w:rsidRPr="00F966E3" w:rsidRDefault="00434C2B">
            <w:pPr>
              <w:rPr>
                <w:rFonts w:ascii="Lato" w:hAnsi="Lato"/>
                <w:sz w:val="20"/>
                <w:szCs w:val="20"/>
              </w:rPr>
            </w:pPr>
          </w:p>
        </w:tc>
        <w:tc>
          <w:tcPr>
            <w:tcW w:w="1914" w:type="dxa"/>
            <w:shd w:val="clear" w:color="auto" w:fill="auto"/>
            <w:noWrap/>
            <w:vAlign w:val="bottom"/>
            <w:hideMark/>
          </w:tcPr>
          <w:p w14:paraId="688C0524" w14:textId="77777777" w:rsidR="00434C2B" w:rsidRPr="00F966E3" w:rsidRDefault="00434C2B">
            <w:pPr>
              <w:rPr>
                <w:rFonts w:ascii="Lato" w:hAnsi="Lato"/>
                <w:sz w:val="20"/>
                <w:szCs w:val="20"/>
              </w:rPr>
            </w:pPr>
          </w:p>
        </w:tc>
      </w:tr>
      <w:tr w:rsidR="00434C2B" w:rsidRPr="00F966E3" w14:paraId="78B7F8F1" w14:textId="77777777" w:rsidTr="00F966E3">
        <w:trPr>
          <w:trHeight w:val="302"/>
          <w:jc w:val="center"/>
        </w:trPr>
        <w:tc>
          <w:tcPr>
            <w:tcW w:w="6218" w:type="dxa"/>
            <w:shd w:val="clear" w:color="auto" w:fill="auto"/>
            <w:noWrap/>
            <w:vAlign w:val="center"/>
            <w:hideMark/>
          </w:tcPr>
          <w:p w14:paraId="5ACD0C31" w14:textId="77777777" w:rsidR="00434C2B" w:rsidRPr="00F966E3" w:rsidRDefault="00434C2B">
            <w:pPr>
              <w:jc w:val="both"/>
              <w:rPr>
                <w:rFonts w:ascii="Lato" w:hAnsi="Lato" w:cs="Arial"/>
                <w:color w:val="000000"/>
                <w:sz w:val="20"/>
                <w:szCs w:val="20"/>
              </w:rPr>
            </w:pPr>
            <w:r w:rsidRPr="00F966E3">
              <w:rPr>
                <w:rFonts w:ascii="Lato" w:hAnsi="Lato" w:cs="Tahoma"/>
                <w:color w:val="000000"/>
                <w:sz w:val="20"/>
                <w:szCs w:val="20"/>
              </w:rPr>
              <w:t>Intangibles</w:t>
            </w:r>
          </w:p>
        </w:tc>
        <w:tc>
          <w:tcPr>
            <w:tcW w:w="1534" w:type="dxa"/>
            <w:shd w:val="clear" w:color="auto" w:fill="auto"/>
            <w:noWrap/>
            <w:vAlign w:val="center"/>
            <w:hideMark/>
          </w:tcPr>
          <w:p w14:paraId="075996EF" w14:textId="77777777" w:rsidR="00434C2B" w:rsidRPr="00F966E3" w:rsidRDefault="00434C2B">
            <w:pPr>
              <w:jc w:val="right"/>
              <w:rPr>
                <w:rFonts w:ascii="Lato" w:hAnsi="Lato" w:cs="Arial"/>
                <w:color w:val="000000"/>
                <w:sz w:val="20"/>
                <w:szCs w:val="20"/>
              </w:rPr>
            </w:pPr>
            <w:r w:rsidRPr="00F966E3">
              <w:rPr>
                <w:rFonts w:ascii="Lato" w:hAnsi="Lato" w:cs="Tahoma"/>
                <w:color w:val="000000"/>
                <w:sz w:val="20"/>
                <w:szCs w:val="20"/>
              </w:rPr>
              <w:t>786,783.11</w:t>
            </w:r>
          </w:p>
        </w:tc>
        <w:tc>
          <w:tcPr>
            <w:tcW w:w="1870" w:type="dxa"/>
            <w:shd w:val="clear" w:color="auto" w:fill="auto"/>
            <w:noWrap/>
            <w:vAlign w:val="center"/>
            <w:hideMark/>
          </w:tcPr>
          <w:p w14:paraId="13000E37"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4,890.84</w:t>
            </w:r>
          </w:p>
        </w:tc>
        <w:tc>
          <w:tcPr>
            <w:tcW w:w="1914" w:type="dxa"/>
            <w:shd w:val="clear" w:color="auto" w:fill="auto"/>
            <w:noWrap/>
            <w:vAlign w:val="center"/>
            <w:hideMark/>
          </w:tcPr>
          <w:p w14:paraId="042E2116" w14:textId="77777777" w:rsidR="00434C2B" w:rsidRPr="00F966E3" w:rsidRDefault="00434C2B">
            <w:pPr>
              <w:jc w:val="right"/>
              <w:rPr>
                <w:rFonts w:ascii="Lato" w:hAnsi="Lato" w:cs="Arial"/>
                <w:color w:val="000000"/>
                <w:sz w:val="20"/>
                <w:szCs w:val="20"/>
              </w:rPr>
            </w:pPr>
            <w:r w:rsidRPr="00F966E3">
              <w:rPr>
                <w:rFonts w:ascii="Lato" w:hAnsi="Lato" w:cs="Arial"/>
                <w:color w:val="000000"/>
                <w:sz w:val="20"/>
                <w:szCs w:val="20"/>
              </w:rPr>
              <w:t>$785,108.68</w:t>
            </w:r>
          </w:p>
        </w:tc>
      </w:tr>
      <w:tr w:rsidR="00434C2B" w:rsidRPr="00F966E3" w14:paraId="072ED7B4" w14:textId="77777777" w:rsidTr="00F966E3">
        <w:trPr>
          <w:trHeight w:val="302"/>
          <w:jc w:val="center"/>
        </w:trPr>
        <w:tc>
          <w:tcPr>
            <w:tcW w:w="6218" w:type="dxa"/>
            <w:shd w:val="clear" w:color="000000" w:fill="D9D9D9"/>
            <w:noWrap/>
            <w:vAlign w:val="center"/>
            <w:hideMark/>
          </w:tcPr>
          <w:p w14:paraId="44D63F58"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TOTAL DE INTANGIBLES</w:t>
            </w:r>
          </w:p>
        </w:tc>
        <w:tc>
          <w:tcPr>
            <w:tcW w:w="1534" w:type="dxa"/>
            <w:shd w:val="clear" w:color="000000" w:fill="D9D9D9"/>
            <w:noWrap/>
            <w:vAlign w:val="center"/>
            <w:hideMark/>
          </w:tcPr>
          <w:p w14:paraId="6A48EE4E"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786,783.11</w:t>
            </w:r>
          </w:p>
        </w:tc>
        <w:tc>
          <w:tcPr>
            <w:tcW w:w="1870" w:type="dxa"/>
            <w:shd w:val="clear" w:color="000000" w:fill="D9D9D9"/>
            <w:noWrap/>
            <w:vAlign w:val="center"/>
            <w:hideMark/>
          </w:tcPr>
          <w:p w14:paraId="0AEB104A"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4,890.84</w:t>
            </w:r>
          </w:p>
        </w:tc>
        <w:tc>
          <w:tcPr>
            <w:tcW w:w="1914" w:type="dxa"/>
            <w:shd w:val="clear" w:color="000000" w:fill="D9D9D9"/>
            <w:noWrap/>
            <w:vAlign w:val="center"/>
            <w:hideMark/>
          </w:tcPr>
          <w:p w14:paraId="76DC9436"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785108.68</w:t>
            </w:r>
          </w:p>
        </w:tc>
      </w:tr>
      <w:tr w:rsidR="00434C2B" w:rsidRPr="00F966E3" w14:paraId="19F22E70" w14:textId="77777777" w:rsidTr="00F966E3">
        <w:trPr>
          <w:trHeight w:val="302"/>
          <w:jc w:val="center"/>
        </w:trPr>
        <w:tc>
          <w:tcPr>
            <w:tcW w:w="6218" w:type="dxa"/>
            <w:shd w:val="clear" w:color="auto" w:fill="auto"/>
            <w:noWrap/>
            <w:vAlign w:val="bottom"/>
            <w:hideMark/>
          </w:tcPr>
          <w:p w14:paraId="2B15C013" w14:textId="77777777" w:rsidR="00434C2B" w:rsidRPr="00F966E3" w:rsidRDefault="00434C2B">
            <w:pPr>
              <w:jc w:val="right"/>
              <w:rPr>
                <w:rFonts w:ascii="Lato" w:hAnsi="Lato" w:cs="Arial"/>
                <w:b/>
                <w:bCs/>
                <w:color w:val="000000"/>
                <w:sz w:val="20"/>
                <w:szCs w:val="20"/>
              </w:rPr>
            </w:pPr>
          </w:p>
        </w:tc>
        <w:tc>
          <w:tcPr>
            <w:tcW w:w="1534" w:type="dxa"/>
            <w:shd w:val="clear" w:color="auto" w:fill="auto"/>
            <w:noWrap/>
            <w:vAlign w:val="bottom"/>
            <w:hideMark/>
          </w:tcPr>
          <w:p w14:paraId="7C766EC4" w14:textId="77777777" w:rsidR="00434C2B" w:rsidRPr="00F966E3" w:rsidRDefault="00434C2B">
            <w:pPr>
              <w:rPr>
                <w:rFonts w:ascii="Lato" w:hAnsi="Lato"/>
                <w:sz w:val="20"/>
                <w:szCs w:val="20"/>
              </w:rPr>
            </w:pPr>
          </w:p>
        </w:tc>
        <w:tc>
          <w:tcPr>
            <w:tcW w:w="1870" w:type="dxa"/>
            <w:shd w:val="clear" w:color="auto" w:fill="auto"/>
            <w:noWrap/>
            <w:vAlign w:val="bottom"/>
            <w:hideMark/>
          </w:tcPr>
          <w:p w14:paraId="66845B8C" w14:textId="77777777" w:rsidR="00434C2B" w:rsidRPr="00F966E3" w:rsidRDefault="00434C2B">
            <w:pPr>
              <w:rPr>
                <w:rFonts w:ascii="Lato" w:hAnsi="Lato"/>
                <w:sz w:val="20"/>
                <w:szCs w:val="20"/>
              </w:rPr>
            </w:pPr>
          </w:p>
        </w:tc>
        <w:tc>
          <w:tcPr>
            <w:tcW w:w="1914" w:type="dxa"/>
            <w:shd w:val="clear" w:color="auto" w:fill="auto"/>
            <w:noWrap/>
            <w:vAlign w:val="bottom"/>
            <w:hideMark/>
          </w:tcPr>
          <w:p w14:paraId="7EB8FDEB" w14:textId="77777777" w:rsidR="00434C2B" w:rsidRPr="00F966E3" w:rsidRDefault="00434C2B">
            <w:pPr>
              <w:rPr>
                <w:rFonts w:ascii="Lato" w:hAnsi="Lato"/>
                <w:sz w:val="20"/>
                <w:szCs w:val="20"/>
              </w:rPr>
            </w:pPr>
          </w:p>
        </w:tc>
      </w:tr>
      <w:tr w:rsidR="00434C2B" w:rsidRPr="00F966E3" w14:paraId="57CD3E91" w14:textId="77777777" w:rsidTr="00F966E3">
        <w:trPr>
          <w:trHeight w:val="544"/>
          <w:jc w:val="center"/>
        </w:trPr>
        <w:tc>
          <w:tcPr>
            <w:tcW w:w="6218" w:type="dxa"/>
            <w:shd w:val="clear" w:color="000000" w:fill="D9D9D9"/>
            <w:noWrap/>
            <w:vAlign w:val="center"/>
            <w:hideMark/>
          </w:tcPr>
          <w:p w14:paraId="7AEC4125" w14:textId="77777777" w:rsidR="00434C2B" w:rsidRPr="00F966E3" w:rsidRDefault="00434C2B">
            <w:pPr>
              <w:jc w:val="both"/>
              <w:rPr>
                <w:rFonts w:ascii="Lato" w:hAnsi="Lato" w:cs="Arial"/>
                <w:b/>
                <w:bCs/>
                <w:color w:val="000000"/>
                <w:sz w:val="20"/>
                <w:szCs w:val="20"/>
              </w:rPr>
            </w:pPr>
            <w:r w:rsidRPr="00F966E3">
              <w:rPr>
                <w:rFonts w:ascii="Lato" w:hAnsi="Lato" w:cs="Tahoma"/>
                <w:b/>
                <w:bCs/>
                <w:color w:val="000000"/>
                <w:sz w:val="20"/>
                <w:szCs w:val="20"/>
              </w:rPr>
              <w:t>TOTAL DE BIENES MUEBLES, INMUEBLES E INTANGIBLES</w:t>
            </w:r>
          </w:p>
        </w:tc>
        <w:tc>
          <w:tcPr>
            <w:tcW w:w="1534" w:type="dxa"/>
            <w:shd w:val="clear" w:color="000000" w:fill="D9D9D9"/>
            <w:noWrap/>
            <w:vAlign w:val="center"/>
            <w:hideMark/>
          </w:tcPr>
          <w:p w14:paraId="548C2D10" w14:textId="77777777" w:rsidR="00434C2B" w:rsidRPr="00F966E3" w:rsidRDefault="00434C2B">
            <w:pPr>
              <w:jc w:val="center"/>
              <w:rPr>
                <w:rFonts w:ascii="Lato" w:hAnsi="Lato" w:cs="Arial"/>
                <w:b/>
                <w:bCs/>
                <w:color w:val="000000"/>
                <w:sz w:val="20"/>
                <w:szCs w:val="20"/>
              </w:rPr>
            </w:pPr>
            <w:r w:rsidRPr="00F966E3">
              <w:rPr>
                <w:rFonts w:ascii="Lato" w:hAnsi="Lato" w:cs="Calibri"/>
                <w:b/>
                <w:bCs/>
                <w:color w:val="000000"/>
                <w:sz w:val="20"/>
                <w:szCs w:val="20"/>
              </w:rPr>
              <w:t>45,683,133.12</w:t>
            </w:r>
          </w:p>
        </w:tc>
        <w:tc>
          <w:tcPr>
            <w:tcW w:w="1870" w:type="dxa"/>
            <w:shd w:val="clear" w:color="000000" w:fill="D9D9D9"/>
            <w:noWrap/>
            <w:vAlign w:val="center"/>
            <w:hideMark/>
          </w:tcPr>
          <w:p w14:paraId="20A9AC23"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535,717.89</w:t>
            </w:r>
          </w:p>
        </w:tc>
        <w:tc>
          <w:tcPr>
            <w:tcW w:w="1914" w:type="dxa"/>
            <w:shd w:val="clear" w:color="000000" w:fill="D9D9D9"/>
            <w:noWrap/>
            <w:vAlign w:val="center"/>
            <w:hideMark/>
          </w:tcPr>
          <w:p w14:paraId="283D6EB8" w14:textId="77777777" w:rsidR="00434C2B" w:rsidRPr="00F966E3" w:rsidRDefault="00434C2B">
            <w:pPr>
              <w:jc w:val="right"/>
              <w:rPr>
                <w:rFonts w:ascii="Lato" w:hAnsi="Lato" w:cs="Arial"/>
                <w:b/>
                <w:bCs/>
                <w:color w:val="000000"/>
                <w:sz w:val="20"/>
                <w:szCs w:val="20"/>
              </w:rPr>
            </w:pPr>
            <w:r w:rsidRPr="00F966E3">
              <w:rPr>
                <w:rFonts w:ascii="Lato" w:hAnsi="Lato" w:cs="Calibri"/>
                <w:b/>
                <w:bCs/>
                <w:color w:val="000000"/>
                <w:sz w:val="20"/>
                <w:szCs w:val="20"/>
              </w:rPr>
              <w:t>23,026,891.72</w:t>
            </w:r>
          </w:p>
        </w:tc>
      </w:tr>
    </w:tbl>
    <w:p w14:paraId="49B4056F" w14:textId="77777777" w:rsidR="00C64C32" w:rsidRPr="00F966E3" w:rsidRDefault="00C64C32" w:rsidP="003E241E">
      <w:pPr>
        <w:spacing w:line="360" w:lineRule="auto"/>
        <w:rPr>
          <w:rFonts w:ascii="Lato" w:hAnsi="Lato"/>
          <w:noProof/>
          <w:sz w:val="20"/>
          <w:szCs w:val="20"/>
        </w:rPr>
      </w:pPr>
    </w:p>
    <w:p w14:paraId="7EC85EC5" w14:textId="7B7AEA58" w:rsidR="004B2DC3" w:rsidRPr="00F966E3" w:rsidRDefault="0045020B" w:rsidP="004B2DC3">
      <w:pPr>
        <w:spacing w:line="360" w:lineRule="auto"/>
        <w:jc w:val="both"/>
        <w:rPr>
          <w:rFonts w:ascii="Lato" w:hAnsi="Lato"/>
          <w:noProof/>
          <w:sz w:val="20"/>
          <w:szCs w:val="20"/>
        </w:rPr>
      </w:pPr>
      <w:r w:rsidRPr="00F966E3">
        <w:rPr>
          <w:rFonts w:ascii="Lato" w:hAnsi="Lato"/>
          <w:noProof/>
          <w:sz w:val="20"/>
          <w:szCs w:val="20"/>
        </w:rPr>
        <w:t>S</w:t>
      </w:r>
      <w:r w:rsidR="005F2EE9" w:rsidRPr="00F966E3">
        <w:rPr>
          <w:rFonts w:ascii="Lato" w:hAnsi="Lato"/>
          <w:noProof/>
          <w:sz w:val="20"/>
          <w:szCs w:val="20"/>
        </w:rPr>
        <w:t>e registraron depreciaciones de bienes muebles del ejercicio 2025 que no habían sido afectadas por un importe de $ 5,282.98</w:t>
      </w:r>
    </w:p>
    <w:p w14:paraId="22636087" w14:textId="77777777" w:rsidR="000556BB" w:rsidRPr="00F966E3" w:rsidRDefault="007D60E9" w:rsidP="00065BF4">
      <w:pPr>
        <w:pStyle w:val="Ttulo6"/>
        <w:jc w:val="both"/>
        <w:rPr>
          <w:rFonts w:ascii="Lato" w:hAnsi="Lato"/>
          <w:noProof/>
          <w:sz w:val="20"/>
          <w:szCs w:val="20"/>
        </w:rPr>
      </w:pPr>
      <w:r w:rsidRPr="00F966E3">
        <w:rPr>
          <w:rFonts w:ascii="Lato" w:hAnsi="Lato"/>
          <w:noProof/>
          <w:sz w:val="20"/>
          <w:szCs w:val="20"/>
        </w:rPr>
        <w:t>Nota 10 Estimaciones y Deterioros</w:t>
      </w:r>
    </w:p>
    <w:p w14:paraId="373F9593" w14:textId="77777777" w:rsidR="00CC445F" w:rsidRPr="00F966E3" w:rsidRDefault="00CC445F" w:rsidP="00BA59E2">
      <w:pPr>
        <w:rPr>
          <w:rFonts w:ascii="Lato" w:hAnsi="Lato"/>
          <w:noProof/>
          <w:sz w:val="20"/>
          <w:szCs w:val="20"/>
        </w:rPr>
      </w:pPr>
    </w:p>
    <w:p w14:paraId="574EB61E" w14:textId="68EE8F19" w:rsidR="00BA59E2" w:rsidRPr="00F966E3" w:rsidRDefault="00BA59E2" w:rsidP="00BA59E2">
      <w:pPr>
        <w:rPr>
          <w:rFonts w:ascii="Lato" w:hAnsi="Lato"/>
          <w:noProof/>
          <w:sz w:val="20"/>
          <w:szCs w:val="20"/>
        </w:rPr>
      </w:pPr>
      <w:r w:rsidRPr="00F966E3">
        <w:rPr>
          <w:rFonts w:ascii="Lato" w:hAnsi="Lato"/>
          <w:noProof/>
          <w:sz w:val="20"/>
          <w:szCs w:val="20"/>
        </w:rPr>
        <w:t xml:space="preserve">La </w:t>
      </w:r>
      <w:r w:rsidR="002F616E" w:rsidRPr="00F966E3">
        <w:rPr>
          <w:rFonts w:ascii="Lato" w:hAnsi="Lato"/>
          <w:noProof/>
          <w:sz w:val="20"/>
          <w:szCs w:val="20"/>
        </w:rPr>
        <w:t xml:space="preserve"> Auditoría Superior del Estado de Yucatán </w:t>
      </w:r>
      <w:r w:rsidR="00CC445F" w:rsidRPr="00F966E3">
        <w:rPr>
          <w:rFonts w:ascii="Lato" w:hAnsi="Lato"/>
          <w:noProof/>
          <w:sz w:val="20"/>
          <w:szCs w:val="20"/>
        </w:rPr>
        <w:t>no</w:t>
      </w:r>
      <w:r w:rsidRPr="00F966E3">
        <w:rPr>
          <w:rFonts w:ascii="Lato" w:hAnsi="Lato"/>
          <w:noProof/>
          <w:sz w:val="20"/>
          <w:szCs w:val="20"/>
        </w:rPr>
        <w:t xml:space="preserve"> realizó al </w:t>
      </w:r>
      <w:r w:rsidR="001E272E" w:rsidRPr="00F966E3">
        <w:rPr>
          <w:rFonts w:ascii="Lato" w:hAnsi="Lato"/>
          <w:noProof/>
          <w:sz w:val="20"/>
          <w:szCs w:val="20"/>
        </w:rPr>
        <w:t>31 de marzo del 2026</w:t>
      </w:r>
      <w:r w:rsidR="00E84A5E" w:rsidRPr="00F966E3">
        <w:rPr>
          <w:rFonts w:ascii="Lato" w:hAnsi="Lato"/>
          <w:noProof/>
          <w:sz w:val="20"/>
          <w:szCs w:val="20"/>
        </w:rPr>
        <w:t xml:space="preserve"> </w:t>
      </w:r>
      <w:r w:rsidR="0020288C" w:rsidRPr="00F966E3">
        <w:rPr>
          <w:rFonts w:ascii="Lato" w:hAnsi="Lato"/>
          <w:noProof/>
          <w:sz w:val="20"/>
          <w:szCs w:val="20"/>
        </w:rPr>
        <w:t xml:space="preserve"> </w:t>
      </w:r>
      <w:r w:rsidR="00CC445F" w:rsidRPr="00F966E3">
        <w:rPr>
          <w:rFonts w:ascii="Lato" w:hAnsi="Lato"/>
          <w:noProof/>
          <w:sz w:val="20"/>
          <w:szCs w:val="20"/>
        </w:rPr>
        <w:t>la</w:t>
      </w:r>
      <w:r w:rsidRPr="00F966E3">
        <w:rPr>
          <w:rFonts w:ascii="Lato" w:hAnsi="Lato"/>
          <w:noProof/>
          <w:sz w:val="20"/>
          <w:szCs w:val="20"/>
        </w:rPr>
        <w:t xml:space="preserve"> determinación de estimaciones de cuentas incobrables, inversiones deterioro de activos biológicos, etc.</w:t>
      </w:r>
    </w:p>
    <w:p w14:paraId="3E8D7206" w14:textId="77777777" w:rsidR="001360CA" w:rsidRPr="00F966E3" w:rsidRDefault="001360CA" w:rsidP="00BA59E2">
      <w:pPr>
        <w:rPr>
          <w:rFonts w:ascii="Lato" w:hAnsi="Lato"/>
          <w:noProof/>
          <w:sz w:val="20"/>
          <w:szCs w:val="20"/>
        </w:rPr>
      </w:pPr>
    </w:p>
    <w:p w14:paraId="01AD7A6A" w14:textId="77777777" w:rsidR="002C5A49" w:rsidRPr="00F966E3" w:rsidRDefault="002C5A49" w:rsidP="002C5A49">
      <w:pPr>
        <w:pStyle w:val="Ttulo6"/>
        <w:jc w:val="both"/>
        <w:rPr>
          <w:rFonts w:ascii="Lato" w:hAnsi="Lato"/>
          <w:noProof/>
          <w:sz w:val="20"/>
          <w:szCs w:val="20"/>
        </w:rPr>
      </w:pPr>
      <w:r w:rsidRPr="00F966E3">
        <w:rPr>
          <w:rFonts w:ascii="Lato" w:hAnsi="Lato"/>
          <w:noProof/>
          <w:sz w:val="20"/>
          <w:szCs w:val="20"/>
        </w:rPr>
        <w:t>Nota 11 Otros Activos</w:t>
      </w:r>
    </w:p>
    <w:p w14:paraId="6B03105A" w14:textId="77777777" w:rsidR="00BE367D" w:rsidRPr="00F966E3" w:rsidRDefault="00BE367D" w:rsidP="00BA59E2">
      <w:pPr>
        <w:rPr>
          <w:rFonts w:ascii="Lato" w:hAnsi="Lato"/>
          <w:noProof/>
          <w:sz w:val="20"/>
          <w:szCs w:val="20"/>
        </w:rPr>
      </w:pPr>
    </w:p>
    <w:p w14:paraId="1B2D94EA" w14:textId="3FDBB6DD" w:rsidR="00BA59E2" w:rsidRPr="00F966E3" w:rsidRDefault="00BA59E2" w:rsidP="00BA59E2">
      <w:pPr>
        <w:rPr>
          <w:rFonts w:ascii="Lato" w:hAnsi="Lato"/>
          <w:noProof/>
          <w:sz w:val="20"/>
          <w:szCs w:val="20"/>
        </w:rPr>
      </w:pPr>
      <w:r w:rsidRPr="00F966E3">
        <w:rPr>
          <w:rFonts w:ascii="Lato" w:hAnsi="Lato"/>
          <w:noProof/>
          <w:sz w:val="20"/>
          <w:szCs w:val="20"/>
        </w:rPr>
        <w:t>La Auditoría Superior del Estado de Yucatán no cuenta con registros en este rubro.</w:t>
      </w:r>
    </w:p>
    <w:p w14:paraId="3EB6A64E" w14:textId="77777777" w:rsidR="00D730D2" w:rsidRPr="00F966E3" w:rsidRDefault="00D730D2" w:rsidP="002C5A49">
      <w:pPr>
        <w:rPr>
          <w:rFonts w:ascii="Lato" w:hAnsi="Lato" w:cstheme="minorHAnsi"/>
          <w:b/>
          <w:noProof/>
          <w:sz w:val="20"/>
          <w:szCs w:val="20"/>
          <w:u w:val="single"/>
        </w:rPr>
      </w:pPr>
    </w:p>
    <w:p w14:paraId="0016DB40" w14:textId="727526E9" w:rsidR="007D60E9" w:rsidRPr="00F966E3" w:rsidRDefault="002C5A49" w:rsidP="007D60E9">
      <w:pPr>
        <w:rPr>
          <w:rFonts w:ascii="Lato" w:hAnsi="Lato" w:cstheme="minorHAnsi"/>
          <w:b/>
          <w:noProof/>
          <w:sz w:val="20"/>
          <w:szCs w:val="20"/>
          <w:u w:val="single"/>
        </w:rPr>
      </w:pPr>
      <w:r w:rsidRPr="00F966E3">
        <w:rPr>
          <w:rFonts w:ascii="Lato" w:hAnsi="Lato" w:cstheme="minorHAnsi"/>
          <w:b/>
          <w:noProof/>
          <w:sz w:val="20"/>
          <w:szCs w:val="20"/>
          <w:u w:val="single"/>
        </w:rPr>
        <w:t>Pasivo</w:t>
      </w:r>
    </w:p>
    <w:p w14:paraId="07E5E2B9" w14:textId="53762C63" w:rsidR="00E7026F" w:rsidRPr="00F966E3" w:rsidRDefault="00CC445F" w:rsidP="00065BF4">
      <w:pPr>
        <w:pStyle w:val="Ttulo6"/>
        <w:jc w:val="both"/>
        <w:rPr>
          <w:rFonts w:ascii="Lato" w:hAnsi="Lato"/>
          <w:noProof/>
          <w:sz w:val="20"/>
          <w:szCs w:val="20"/>
        </w:rPr>
      </w:pPr>
      <w:r w:rsidRPr="00F966E3">
        <w:rPr>
          <w:rFonts w:ascii="Lato" w:hAnsi="Lato"/>
          <w:noProof/>
          <w:sz w:val="20"/>
          <w:szCs w:val="20"/>
        </w:rPr>
        <w:t>Nota 1</w:t>
      </w:r>
      <w:r w:rsidR="00D730D2" w:rsidRPr="00F966E3">
        <w:rPr>
          <w:rFonts w:ascii="Lato" w:hAnsi="Lato"/>
          <w:noProof/>
          <w:sz w:val="20"/>
          <w:szCs w:val="20"/>
        </w:rPr>
        <w:t>,</w:t>
      </w:r>
      <w:r w:rsidR="00115EB5" w:rsidRPr="00F966E3">
        <w:rPr>
          <w:rFonts w:ascii="Lato" w:hAnsi="Lato"/>
          <w:noProof/>
          <w:sz w:val="20"/>
          <w:szCs w:val="20"/>
        </w:rPr>
        <w:t xml:space="preserve"> 2,3,4 y 5 </w:t>
      </w:r>
      <w:r w:rsidR="00373722" w:rsidRPr="00F966E3">
        <w:rPr>
          <w:rFonts w:ascii="Lato" w:hAnsi="Lato"/>
          <w:noProof/>
          <w:sz w:val="20"/>
          <w:szCs w:val="20"/>
        </w:rPr>
        <w:t xml:space="preserve">Pasivo </w:t>
      </w:r>
      <w:r w:rsidR="00B24A83" w:rsidRPr="00F966E3">
        <w:rPr>
          <w:rFonts w:ascii="Lato" w:hAnsi="Lato"/>
          <w:noProof/>
          <w:sz w:val="20"/>
          <w:szCs w:val="20"/>
        </w:rPr>
        <w:t xml:space="preserve">    </w:t>
      </w:r>
    </w:p>
    <w:p w14:paraId="193776BA" w14:textId="77777777" w:rsidR="000556BB" w:rsidRPr="00F966E3" w:rsidRDefault="000556BB" w:rsidP="000556BB">
      <w:pPr>
        <w:rPr>
          <w:rFonts w:ascii="Lato" w:hAnsi="Lato"/>
          <w:noProof/>
          <w:sz w:val="20"/>
          <w:szCs w:val="20"/>
        </w:rPr>
      </w:pPr>
    </w:p>
    <w:p w14:paraId="0BB95BB8" w14:textId="2D00BD18" w:rsidR="00DB572E" w:rsidRDefault="00B96C24" w:rsidP="00BC3AC3">
      <w:pPr>
        <w:jc w:val="both"/>
        <w:rPr>
          <w:rFonts w:ascii="Lato" w:hAnsi="Lato"/>
          <w:noProof/>
          <w:sz w:val="20"/>
          <w:szCs w:val="20"/>
        </w:rPr>
      </w:pPr>
      <w:r w:rsidRPr="00F966E3">
        <w:rPr>
          <w:rFonts w:ascii="Lato" w:hAnsi="Lato"/>
          <w:noProof/>
          <w:sz w:val="20"/>
          <w:szCs w:val="20"/>
        </w:rPr>
        <w:t>El Pasivo se compone de dos grupos, el Pasivo Circulante y el Pasivo No Circulante, en éstos inciden pasivos derivados de operaciones por servicios personales, cuentas por pagar por operaciones presupuestarias devengadas y contabilizadas</w:t>
      </w:r>
      <w:r w:rsidR="00824D83" w:rsidRPr="00F966E3">
        <w:rPr>
          <w:rFonts w:ascii="Lato" w:hAnsi="Lato"/>
          <w:noProof/>
          <w:sz w:val="20"/>
          <w:szCs w:val="20"/>
        </w:rPr>
        <w:t>,</w:t>
      </w:r>
      <w:r w:rsidRPr="00F966E3">
        <w:rPr>
          <w:rFonts w:ascii="Lato" w:hAnsi="Lato"/>
          <w:noProof/>
          <w:sz w:val="20"/>
          <w:szCs w:val="20"/>
        </w:rPr>
        <w:t xml:space="preserve"> pa</w:t>
      </w:r>
      <w:r w:rsidR="005B607C" w:rsidRPr="00F966E3">
        <w:rPr>
          <w:rFonts w:ascii="Lato" w:hAnsi="Lato"/>
          <w:noProof/>
          <w:sz w:val="20"/>
          <w:szCs w:val="20"/>
        </w:rPr>
        <w:t>sivos por obligaciones laborales, retenciones y contribuciones por paga</w:t>
      </w:r>
      <w:r w:rsidR="00824D83" w:rsidRPr="00F966E3">
        <w:rPr>
          <w:rFonts w:ascii="Lato" w:hAnsi="Lato"/>
          <w:noProof/>
          <w:sz w:val="20"/>
          <w:szCs w:val="20"/>
        </w:rPr>
        <w:t>r.</w:t>
      </w:r>
      <w:r w:rsidR="003A0136" w:rsidRPr="00F966E3">
        <w:rPr>
          <w:rFonts w:ascii="Lato" w:hAnsi="Lato"/>
          <w:noProof/>
          <w:sz w:val="20"/>
          <w:szCs w:val="20"/>
        </w:rPr>
        <w:t xml:space="preserve"> </w:t>
      </w:r>
      <w:r w:rsidR="00824D83" w:rsidRPr="00F966E3">
        <w:rPr>
          <w:rFonts w:ascii="Lato" w:hAnsi="Lato"/>
          <w:noProof/>
          <w:sz w:val="20"/>
          <w:szCs w:val="20"/>
        </w:rPr>
        <w:t>El Pasivo Circulante, representa aquellas obligaciones en las que la exigibilidad de pago es menor a un año.</w:t>
      </w:r>
      <w:r w:rsidR="003A0136" w:rsidRPr="00F966E3">
        <w:rPr>
          <w:rFonts w:ascii="Lato" w:hAnsi="Lato"/>
          <w:noProof/>
          <w:sz w:val="20"/>
          <w:szCs w:val="20"/>
        </w:rPr>
        <w:t xml:space="preserve"> </w:t>
      </w:r>
      <w:r w:rsidR="00DB572E" w:rsidRPr="00F966E3">
        <w:rPr>
          <w:rFonts w:ascii="Lato" w:hAnsi="Lato"/>
          <w:noProof/>
          <w:sz w:val="20"/>
          <w:szCs w:val="20"/>
        </w:rPr>
        <w:t>El Pasivo no Circulante, este se constituye por las obligaciones cuyo vencimiento será posterior a doce meses.</w:t>
      </w:r>
    </w:p>
    <w:p w14:paraId="1062FA98" w14:textId="40344786" w:rsidR="00F966E3" w:rsidRDefault="00F966E3" w:rsidP="00BC3AC3">
      <w:pPr>
        <w:jc w:val="both"/>
        <w:rPr>
          <w:rFonts w:ascii="Lato" w:hAnsi="Lato"/>
          <w:noProof/>
          <w:sz w:val="20"/>
          <w:szCs w:val="20"/>
        </w:rPr>
      </w:pPr>
    </w:p>
    <w:p w14:paraId="30A8C343" w14:textId="5557A42D" w:rsidR="00F966E3" w:rsidRDefault="00F966E3" w:rsidP="00BC3AC3">
      <w:pPr>
        <w:jc w:val="both"/>
        <w:rPr>
          <w:rFonts w:ascii="Lato" w:hAnsi="Lato"/>
          <w:noProof/>
          <w:sz w:val="20"/>
          <w:szCs w:val="20"/>
        </w:rPr>
      </w:pPr>
    </w:p>
    <w:p w14:paraId="1E422D17" w14:textId="6BC87D8E" w:rsidR="00F966E3" w:rsidRDefault="00F966E3" w:rsidP="00BC3AC3">
      <w:pPr>
        <w:jc w:val="both"/>
        <w:rPr>
          <w:rFonts w:ascii="Lato" w:hAnsi="Lato"/>
          <w:noProof/>
          <w:sz w:val="20"/>
          <w:szCs w:val="20"/>
        </w:rPr>
      </w:pPr>
    </w:p>
    <w:p w14:paraId="0585A541" w14:textId="73215B0B" w:rsidR="00F966E3" w:rsidRDefault="00F966E3" w:rsidP="00BC3AC3">
      <w:pPr>
        <w:jc w:val="both"/>
        <w:rPr>
          <w:rFonts w:ascii="Lato" w:hAnsi="Lato"/>
          <w:noProof/>
          <w:sz w:val="20"/>
          <w:szCs w:val="20"/>
        </w:rPr>
      </w:pPr>
    </w:p>
    <w:p w14:paraId="61AEAA2F" w14:textId="04C3AA37" w:rsidR="00F966E3" w:rsidRDefault="00F966E3" w:rsidP="00BC3AC3">
      <w:pPr>
        <w:jc w:val="both"/>
        <w:rPr>
          <w:rFonts w:ascii="Lato" w:hAnsi="Lato"/>
          <w:noProof/>
          <w:sz w:val="20"/>
          <w:szCs w:val="20"/>
        </w:rPr>
      </w:pPr>
    </w:p>
    <w:p w14:paraId="6165AAFD" w14:textId="77777777" w:rsidR="00F966E3" w:rsidRPr="00F966E3" w:rsidRDefault="00F966E3" w:rsidP="00BC3AC3">
      <w:pPr>
        <w:jc w:val="both"/>
        <w:rPr>
          <w:rFonts w:ascii="Lato" w:hAnsi="Lato"/>
          <w:noProof/>
          <w:sz w:val="20"/>
          <w:szCs w:val="20"/>
        </w:rPr>
      </w:pPr>
    </w:p>
    <w:p w14:paraId="62941015" w14:textId="77777777" w:rsidR="003E241E" w:rsidRPr="00F966E3" w:rsidRDefault="003E241E" w:rsidP="003E241E">
      <w:pPr>
        <w:rPr>
          <w:rFonts w:ascii="Lato" w:hAnsi="Lato"/>
          <w:b/>
          <w:noProof/>
          <w:sz w:val="20"/>
          <w:szCs w:val="20"/>
        </w:rPr>
      </w:pPr>
    </w:p>
    <w:tbl>
      <w:tblPr>
        <w:tblW w:w="7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84"/>
        <w:gridCol w:w="1779"/>
      </w:tblGrid>
      <w:tr w:rsidR="00824D83" w:rsidRPr="00F966E3" w14:paraId="0C0015AC" w14:textId="77777777" w:rsidTr="00F966E3">
        <w:trPr>
          <w:trHeight w:val="183"/>
          <w:jc w:val="center"/>
        </w:trPr>
        <w:tc>
          <w:tcPr>
            <w:tcW w:w="5484" w:type="dxa"/>
            <w:vAlign w:val="center"/>
            <w:hideMark/>
          </w:tcPr>
          <w:p w14:paraId="79310F8B" w14:textId="77777777" w:rsidR="00824D83" w:rsidRPr="00F966E3" w:rsidRDefault="00824D83">
            <w:pPr>
              <w:rPr>
                <w:rFonts w:ascii="Lato" w:hAnsi="Lato" w:cs="Calibri"/>
                <w:b/>
                <w:bCs/>
                <w:noProof/>
                <w:color w:val="000000"/>
                <w:sz w:val="20"/>
                <w:szCs w:val="20"/>
                <w:lang w:eastAsia="es-MX"/>
              </w:rPr>
            </w:pPr>
            <w:r w:rsidRPr="00F966E3">
              <w:rPr>
                <w:rFonts w:ascii="Lato" w:hAnsi="Lato" w:cs="Calibri"/>
                <w:b/>
                <w:bCs/>
                <w:noProof/>
                <w:color w:val="000000"/>
                <w:sz w:val="20"/>
                <w:szCs w:val="20"/>
              </w:rPr>
              <w:t>CONCEPTO</w:t>
            </w:r>
          </w:p>
        </w:tc>
        <w:tc>
          <w:tcPr>
            <w:tcW w:w="1779" w:type="dxa"/>
            <w:vAlign w:val="center"/>
            <w:hideMark/>
          </w:tcPr>
          <w:p w14:paraId="6A2E4453" w14:textId="3CD3C810" w:rsidR="00824D83" w:rsidRPr="00F966E3" w:rsidRDefault="00824D83">
            <w:pPr>
              <w:jc w:val="center"/>
              <w:rPr>
                <w:rFonts w:ascii="Lato" w:hAnsi="Lato" w:cs="Calibri"/>
                <w:b/>
                <w:bCs/>
                <w:noProof/>
                <w:color w:val="000000"/>
                <w:sz w:val="20"/>
                <w:szCs w:val="20"/>
              </w:rPr>
            </w:pPr>
            <w:r w:rsidRPr="00F966E3">
              <w:rPr>
                <w:rFonts w:ascii="Lato" w:hAnsi="Lato" w:cs="Calibri"/>
                <w:b/>
                <w:bCs/>
                <w:noProof/>
                <w:color w:val="000000"/>
                <w:sz w:val="20"/>
                <w:szCs w:val="20"/>
              </w:rPr>
              <w:t>202</w:t>
            </w:r>
            <w:r w:rsidR="005F2EE9" w:rsidRPr="00F966E3">
              <w:rPr>
                <w:rFonts w:ascii="Lato" w:hAnsi="Lato" w:cs="Calibri"/>
                <w:b/>
                <w:bCs/>
                <w:noProof/>
                <w:color w:val="000000"/>
                <w:sz w:val="20"/>
                <w:szCs w:val="20"/>
              </w:rPr>
              <w:t>6</w:t>
            </w:r>
          </w:p>
        </w:tc>
      </w:tr>
      <w:tr w:rsidR="00824D83" w:rsidRPr="00F966E3" w14:paraId="6328A1B5" w14:textId="77777777" w:rsidTr="00F966E3">
        <w:trPr>
          <w:trHeight w:val="183"/>
          <w:jc w:val="center"/>
        </w:trPr>
        <w:tc>
          <w:tcPr>
            <w:tcW w:w="5484" w:type="dxa"/>
            <w:vAlign w:val="center"/>
            <w:hideMark/>
          </w:tcPr>
          <w:p w14:paraId="7A4C2213" w14:textId="77777777" w:rsidR="00824D83" w:rsidRPr="00F966E3" w:rsidRDefault="00824D83">
            <w:pPr>
              <w:rPr>
                <w:rFonts w:ascii="Lato" w:hAnsi="Lato" w:cs="Calibri"/>
                <w:b/>
                <w:bCs/>
                <w:noProof/>
                <w:color w:val="000000"/>
                <w:sz w:val="20"/>
                <w:szCs w:val="20"/>
              </w:rPr>
            </w:pPr>
            <w:r w:rsidRPr="00F966E3">
              <w:rPr>
                <w:rFonts w:ascii="Lato" w:hAnsi="Lato" w:cs="Calibri"/>
                <w:b/>
                <w:bCs/>
                <w:noProof/>
                <w:color w:val="000000"/>
                <w:sz w:val="20"/>
                <w:szCs w:val="20"/>
              </w:rPr>
              <w:t>PASIVO CIRCULANTE</w:t>
            </w:r>
          </w:p>
        </w:tc>
        <w:tc>
          <w:tcPr>
            <w:tcW w:w="1779" w:type="dxa"/>
            <w:vAlign w:val="center"/>
            <w:hideMark/>
          </w:tcPr>
          <w:p w14:paraId="55C434C1" w14:textId="589BF6B1" w:rsidR="00824D83" w:rsidRPr="00F966E3" w:rsidRDefault="002B280B">
            <w:pPr>
              <w:jc w:val="right"/>
              <w:rPr>
                <w:rFonts w:ascii="Lato" w:hAnsi="Lato" w:cs="Calibri"/>
                <w:b/>
                <w:bCs/>
                <w:noProof/>
                <w:color w:val="000000"/>
                <w:sz w:val="20"/>
                <w:szCs w:val="20"/>
              </w:rPr>
            </w:pPr>
            <w:r w:rsidRPr="00F966E3">
              <w:rPr>
                <w:rFonts w:ascii="Lato" w:hAnsi="Lato" w:cs="Calibri"/>
                <w:b/>
                <w:bCs/>
                <w:noProof/>
                <w:color w:val="000000"/>
                <w:sz w:val="20"/>
                <w:szCs w:val="20"/>
              </w:rPr>
              <w:t>4</w:t>
            </w:r>
            <w:r w:rsidR="004F5137" w:rsidRPr="00F966E3">
              <w:rPr>
                <w:rFonts w:ascii="Lato" w:hAnsi="Lato" w:cs="Calibri"/>
                <w:b/>
                <w:bCs/>
                <w:noProof/>
                <w:color w:val="000000"/>
                <w:sz w:val="20"/>
                <w:szCs w:val="20"/>
              </w:rPr>
              <w:t>,394</w:t>
            </w:r>
            <w:r w:rsidRPr="00F966E3">
              <w:rPr>
                <w:rFonts w:ascii="Lato" w:hAnsi="Lato" w:cs="Calibri"/>
                <w:b/>
                <w:bCs/>
                <w:noProof/>
                <w:color w:val="000000"/>
                <w:sz w:val="20"/>
                <w:szCs w:val="20"/>
              </w:rPr>
              <w:t>,0</w:t>
            </w:r>
            <w:r w:rsidR="004F5137" w:rsidRPr="00F966E3">
              <w:rPr>
                <w:rFonts w:ascii="Lato" w:hAnsi="Lato" w:cs="Calibri"/>
                <w:b/>
                <w:bCs/>
                <w:noProof/>
                <w:color w:val="000000"/>
                <w:sz w:val="20"/>
                <w:szCs w:val="20"/>
              </w:rPr>
              <w:t>64</w:t>
            </w:r>
            <w:r w:rsidRPr="00F966E3">
              <w:rPr>
                <w:rFonts w:ascii="Lato" w:hAnsi="Lato" w:cs="Calibri"/>
                <w:b/>
                <w:bCs/>
                <w:noProof/>
                <w:color w:val="000000"/>
                <w:sz w:val="20"/>
                <w:szCs w:val="20"/>
              </w:rPr>
              <w:t>.2</w:t>
            </w:r>
            <w:r w:rsidR="004F5137" w:rsidRPr="00F966E3">
              <w:rPr>
                <w:rFonts w:ascii="Lato" w:hAnsi="Lato" w:cs="Calibri"/>
                <w:b/>
                <w:bCs/>
                <w:noProof/>
                <w:color w:val="000000"/>
                <w:sz w:val="20"/>
                <w:szCs w:val="20"/>
              </w:rPr>
              <w:t>4</w:t>
            </w:r>
          </w:p>
        </w:tc>
      </w:tr>
      <w:tr w:rsidR="00824D83" w:rsidRPr="00F966E3" w14:paraId="2410B710" w14:textId="77777777" w:rsidTr="00F966E3">
        <w:trPr>
          <w:trHeight w:val="183"/>
          <w:jc w:val="center"/>
        </w:trPr>
        <w:tc>
          <w:tcPr>
            <w:tcW w:w="5484" w:type="dxa"/>
            <w:vAlign w:val="center"/>
            <w:hideMark/>
          </w:tcPr>
          <w:p w14:paraId="28D0958A" w14:textId="77777777" w:rsidR="00824D83" w:rsidRPr="00F966E3" w:rsidRDefault="00824D83">
            <w:pPr>
              <w:rPr>
                <w:rFonts w:ascii="Lato" w:hAnsi="Lato" w:cs="Calibri"/>
                <w:b/>
                <w:bCs/>
                <w:noProof/>
                <w:color w:val="000000"/>
                <w:sz w:val="20"/>
                <w:szCs w:val="20"/>
              </w:rPr>
            </w:pPr>
            <w:r w:rsidRPr="00F966E3">
              <w:rPr>
                <w:rFonts w:ascii="Lato" w:hAnsi="Lato" w:cs="Calibri"/>
                <w:b/>
                <w:bCs/>
                <w:noProof/>
                <w:color w:val="000000"/>
                <w:sz w:val="20"/>
                <w:szCs w:val="20"/>
              </w:rPr>
              <w:t>CUENTAS POR PAGAR A CORTO PLAZO</w:t>
            </w:r>
          </w:p>
        </w:tc>
        <w:tc>
          <w:tcPr>
            <w:tcW w:w="1779" w:type="dxa"/>
            <w:vAlign w:val="center"/>
            <w:hideMark/>
          </w:tcPr>
          <w:p w14:paraId="6505A17A" w14:textId="13EE4304" w:rsidR="00824D83" w:rsidRPr="00F966E3" w:rsidRDefault="004F5137">
            <w:pPr>
              <w:jc w:val="right"/>
              <w:rPr>
                <w:rFonts w:ascii="Lato" w:hAnsi="Lato" w:cs="Calibri"/>
                <w:b/>
                <w:bCs/>
                <w:noProof/>
                <w:color w:val="000000"/>
                <w:sz w:val="20"/>
                <w:szCs w:val="20"/>
              </w:rPr>
            </w:pPr>
            <w:r w:rsidRPr="00F966E3">
              <w:rPr>
                <w:rFonts w:ascii="Lato" w:hAnsi="Lato" w:cs="Calibri"/>
                <w:b/>
                <w:bCs/>
                <w:noProof/>
                <w:color w:val="000000"/>
                <w:sz w:val="20"/>
                <w:szCs w:val="20"/>
              </w:rPr>
              <w:t>4,394,064.23</w:t>
            </w:r>
          </w:p>
        </w:tc>
      </w:tr>
      <w:tr w:rsidR="00D231DC" w:rsidRPr="00F966E3" w14:paraId="3DBB5015" w14:textId="77777777" w:rsidTr="00F966E3">
        <w:trPr>
          <w:trHeight w:val="344"/>
          <w:jc w:val="center"/>
        </w:trPr>
        <w:tc>
          <w:tcPr>
            <w:tcW w:w="5484" w:type="dxa"/>
            <w:vAlign w:val="center"/>
            <w:hideMark/>
          </w:tcPr>
          <w:p w14:paraId="304BB050" w14:textId="77777777" w:rsidR="00D231DC" w:rsidRPr="00F966E3" w:rsidRDefault="00D231DC" w:rsidP="00D231DC">
            <w:pPr>
              <w:rPr>
                <w:rFonts w:ascii="Lato" w:hAnsi="Lato" w:cs="Calibri"/>
                <w:noProof/>
                <w:color w:val="000000"/>
                <w:sz w:val="20"/>
                <w:szCs w:val="20"/>
              </w:rPr>
            </w:pPr>
            <w:r w:rsidRPr="00F966E3">
              <w:rPr>
                <w:rFonts w:ascii="Lato" w:hAnsi="Lato" w:cs="Calibri"/>
                <w:noProof/>
                <w:color w:val="000000"/>
                <w:sz w:val="20"/>
                <w:szCs w:val="20"/>
              </w:rPr>
              <w:t>Servicios Personales por Pagar a Corto Plazo</w:t>
            </w:r>
          </w:p>
        </w:tc>
        <w:tc>
          <w:tcPr>
            <w:tcW w:w="1779" w:type="dxa"/>
            <w:hideMark/>
          </w:tcPr>
          <w:p w14:paraId="62B7BC2F" w14:textId="53F7EA60" w:rsidR="00D231DC" w:rsidRPr="00F966E3" w:rsidRDefault="004F5137" w:rsidP="00D231DC">
            <w:pPr>
              <w:jc w:val="right"/>
              <w:rPr>
                <w:rFonts w:ascii="Lato" w:hAnsi="Lato" w:cs="Calibri"/>
                <w:noProof/>
                <w:color w:val="000000"/>
                <w:sz w:val="20"/>
                <w:szCs w:val="20"/>
              </w:rPr>
            </w:pPr>
            <w:r w:rsidRPr="00F966E3">
              <w:rPr>
                <w:rFonts w:ascii="Lato" w:hAnsi="Lato" w:cs="Calibri"/>
                <w:noProof/>
                <w:color w:val="000000"/>
                <w:sz w:val="20"/>
                <w:szCs w:val="20"/>
              </w:rPr>
              <w:t>2,704,270.47</w:t>
            </w:r>
          </w:p>
        </w:tc>
      </w:tr>
      <w:tr w:rsidR="00D231DC" w:rsidRPr="00F966E3" w14:paraId="6DEC5485" w14:textId="77777777" w:rsidTr="00F966E3">
        <w:trPr>
          <w:trHeight w:val="183"/>
          <w:jc w:val="center"/>
        </w:trPr>
        <w:tc>
          <w:tcPr>
            <w:tcW w:w="5484" w:type="dxa"/>
            <w:vAlign w:val="center"/>
            <w:hideMark/>
          </w:tcPr>
          <w:p w14:paraId="55FC1CE1" w14:textId="77777777" w:rsidR="00D231DC" w:rsidRPr="00F966E3" w:rsidRDefault="00D231DC" w:rsidP="00D231DC">
            <w:pPr>
              <w:rPr>
                <w:rFonts w:ascii="Lato" w:hAnsi="Lato" w:cs="Calibri"/>
                <w:noProof/>
                <w:color w:val="000000"/>
                <w:sz w:val="20"/>
                <w:szCs w:val="20"/>
              </w:rPr>
            </w:pPr>
            <w:r w:rsidRPr="00F966E3">
              <w:rPr>
                <w:rFonts w:ascii="Lato" w:hAnsi="Lato" w:cs="Calibri"/>
                <w:noProof/>
                <w:color w:val="000000"/>
                <w:sz w:val="20"/>
                <w:szCs w:val="20"/>
              </w:rPr>
              <w:t>Proveedores por Pagar a Corto Plazo</w:t>
            </w:r>
          </w:p>
        </w:tc>
        <w:tc>
          <w:tcPr>
            <w:tcW w:w="1779" w:type="dxa"/>
          </w:tcPr>
          <w:p w14:paraId="43ECC91E" w14:textId="5A64D56B" w:rsidR="00D231DC" w:rsidRPr="00F966E3" w:rsidRDefault="004F5137" w:rsidP="00D231DC">
            <w:pPr>
              <w:jc w:val="right"/>
              <w:rPr>
                <w:rFonts w:ascii="Lato" w:hAnsi="Lato" w:cs="Calibri"/>
                <w:noProof/>
                <w:color w:val="000000"/>
                <w:sz w:val="20"/>
                <w:szCs w:val="20"/>
              </w:rPr>
            </w:pPr>
            <w:r w:rsidRPr="00F966E3">
              <w:rPr>
                <w:rFonts w:ascii="Lato" w:hAnsi="Lato" w:cs="Calibri"/>
                <w:noProof/>
                <w:color w:val="000000"/>
                <w:sz w:val="20"/>
                <w:szCs w:val="20"/>
              </w:rPr>
              <w:t>772,417.41</w:t>
            </w:r>
          </w:p>
        </w:tc>
      </w:tr>
      <w:tr w:rsidR="00D231DC" w:rsidRPr="00F966E3" w14:paraId="2E260F39" w14:textId="77777777" w:rsidTr="00F966E3">
        <w:trPr>
          <w:trHeight w:val="344"/>
          <w:jc w:val="center"/>
        </w:trPr>
        <w:tc>
          <w:tcPr>
            <w:tcW w:w="5484" w:type="dxa"/>
            <w:vAlign w:val="center"/>
            <w:hideMark/>
          </w:tcPr>
          <w:p w14:paraId="1E735D3E" w14:textId="77777777" w:rsidR="00D231DC" w:rsidRPr="00F966E3" w:rsidRDefault="00D231DC" w:rsidP="00D231DC">
            <w:pPr>
              <w:rPr>
                <w:rFonts w:ascii="Lato" w:hAnsi="Lato" w:cs="Calibri"/>
                <w:noProof/>
                <w:color w:val="000000"/>
                <w:sz w:val="20"/>
                <w:szCs w:val="20"/>
              </w:rPr>
            </w:pPr>
            <w:r w:rsidRPr="00F966E3">
              <w:rPr>
                <w:rFonts w:ascii="Lato" w:hAnsi="Lato" w:cs="Calibri"/>
                <w:noProof/>
                <w:color w:val="000000"/>
                <w:sz w:val="20"/>
                <w:szCs w:val="20"/>
              </w:rPr>
              <w:t>Retenciones y Contribuciones por Pagar a Corto Plazo</w:t>
            </w:r>
          </w:p>
        </w:tc>
        <w:tc>
          <w:tcPr>
            <w:tcW w:w="1779" w:type="dxa"/>
          </w:tcPr>
          <w:p w14:paraId="4ACCCECB" w14:textId="5ED150E4" w:rsidR="00D231DC" w:rsidRPr="00F966E3" w:rsidRDefault="004F5137" w:rsidP="00D231DC">
            <w:pPr>
              <w:jc w:val="right"/>
              <w:rPr>
                <w:rFonts w:ascii="Lato" w:hAnsi="Lato" w:cs="Calibri"/>
                <w:noProof/>
                <w:color w:val="000000"/>
                <w:sz w:val="20"/>
                <w:szCs w:val="20"/>
              </w:rPr>
            </w:pPr>
            <w:r w:rsidRPr="00F966E3">
              <w:rPr>
                <w:rFonts w:ascii="Lato" w:hAnsi="Lato" w:cs="Calibri"/>
                <w:noProof/>
                <w:color w:val="000000"/>
                <w:sz w:val="20"/>
                <w:szCs w:val="20"/>
              </w:rPr>
              <w:t>917,376.35</w:t>
            </w:r>
          </w:p>
        </w:tc>
      </w:tr>
      <w:tr w:rsidR="00824D83" w:rsidRPr="00F966E3" w14:paraId="2C83C069" w14:textId="77777777" w:rsidTr="00F966E3">
        <w:trPr>
          <w:trHeight w:val="183"/>
          <w:jc w:val="center"/>
        </w:trPr>
        <w:tc>
          <w:tcPr>
            <w:tcW w:w="5484" w:type="dxa"/>
            <w:vAlign w:val="center"/>
            <w:hideMark/>
          </w:tcPr>
          <w:p w14:paraId="2A9F5E47" w14:textId="77777777" w:rsidR="00824D83" w:rsidRPr="00F966E3" w:rsidRDefault="00824D83">
            <w:pPr>
              <w:rPr>
                <w:rFonts w:ascii="Lato" w:hAnsi="Lato" w:cs="Calibri"/>
                <w:b/>
                <w:bCs/>
                <w:noProof/>
                <w:color w:val="000000"/>
                <w:sz w:val="20"/>
                <w:szCs w:val="20"/>
              </w:rPr>
            </w:pPr>
            <w:r w:rsidRPr="00F966E3">
              <w:rPr>
                <w:rFonts w:ascii="Lato" w:hAnsi="Lato" w:cs="Calibri"/>
                <w:b/>
                <w:bCs/>
                <w:noProof/>
                <w:color w:val="000000"/>
                <w:sz w:val="20"/>
                <w:szCs w:val="20"/>
              </w:rPr>
              <w:t>PROVISIONES A CORTO PLAZO</w:t>
            </w:r>
          </w:p>
        </w:tc>
        <w:tc>
          <w:tcPr>
            <w:tcW w:w="1779" w:type="dxa"/>
            <w:vAlign w:val="center"/>
            <w:hideMark/>
          </w:tcPr>
          <w:p w14:paraId="3EF0874F" w14:textId="1A5F6232" w:rsidR="00824D83" w:rsidRPr="00F966E3" w:rsidRDefault="004F5137">
            <w:pPr>
              <w:jc w:val="right"/>
              <w:rPr>
                <w:rFonts w:ascii="Lato" w:hAnsi="Lato" w:cs="Calibri"/>
                <w:b/>
                <w:bCs/>
                <w:noProof/>
                <w:color w:val="000000"/>
                <w:sz w:val="20"/>
                <w:szCs w:val="20"/>
              </w:rPr>
            </w:pPr>
            <w:r w:rsidRPr="00F966E3">
              <w:rPr>
                <w:rFonts w:ascii="Lato" w:hAnsi="Lato" w:cs="Calibri"/>
                <w:b/>
                <w:bCs/>
                <w:noProof/>
                <w:color w:val="000000"/>
                <w:sz w:val="20"/>
                <w:szCs w:val="20"/>
              </w:rPr>
              <w:t>0.01</w:t>
            </w:r>
          </w:p>
        </w:tc>
      </w:tr>
      <w:tr w:rsidR="0057225F" w:rsidRPr="00F966E3" w14:paraId="149B8559" w14:textId="77777777" w:rsidTr="00F966E3">
        <w:trPr>
          <w:trHeight w:val="183"/>
          <w:jc w:val="center"/>
        </w:trPr>
        <w:tc>
          <w:tcPr>
            <w:tcW w:w="5484" w:type="dxa"/>
            <w:vAlign w:val="center"/>
          </w:tcPr>
          <w:p w14:paraId="3FBA5BA6" w14:textId="48F84C1B" w:rsidR="0057225F" w:rsidRPr="00F966E3" w:rsidRDefault="0057225F">
            <w:pPr>
              <w:rPr>
                <w:rFonts w:ascii="Lato" w:hAnsi="Lato" w:cs="Calibri"/>
                <w:noProof/>
                <w:color w:val="000000"/>
                <w:sz w:val="20"/>
                <w:szCs w:val="20"/>
              </w:rPr>
            </w:pPr>
            <w:r w:rsidRPr="00F966E3">
              <w:rPr>
                <w:rFonts w:ascii="Lato" w:hAnsi="Lato" w:cs="Calibri"/>
                <w:noProof/>
                <w:color w:val="000000"/>
                <w:sz w:val="20"/>
                <w:szCs w:val="20"/>
              </w:rPr>
              <w:t>Otras Provisiones a Corto Plazo</w:t>
            </w:r>
          </w:p>
        </w:tc>
        <w:tc>
          <w:tcPr>
            <w:tcW w:w="1779" w:type="dxa"/>
            <w:vAlign w:val="center"/>
          </w:tcPr>
          <w:p w14:paraId="6B5AC745" w14:textId="4431C074" w:rsidR="0057225F" w:rsidRPr="00F966E3" w:rsidRDefault="004F5137">
            <w:pPr>
              <w:jc w:val="right"/>
              <w:rPr>
                <w:rFonts w:ascii="Lato" w:hAnsi="Lato" w:cs="Calibri"/>
                <w:noProof/>
                <w:color w:val="000000"/>
                <w:sz w:val="20"/>
                <w:szCs w:val="20"/>
              </w:rPr>
            </w:pPr>
            <w:r w:rsidRPr="00F966E3">
              <w:rPr>
                <w:rFonts w:ascii="Lato" w:hAnsi="Lato" w:cs="Calibri"/>
                <w:noProof/>
                <w:color w:val="000000"/>
                <w:sz w:val="20"/>
                <w:szCs w:val="20"/>
              </w:rPr>
              <w:t>0.01</w:t>
            </w:r>
          </w:p>
        </w:tc>
      </w:tr>
      <w:tr w:rsidR="00824D83" w:rsidRPr="00F966E3" w14:paraId="0062127B" w14:textId="77777777" w:rsidTr="00F966E3">
        <w:trPr>
          <w:trHeight w:val="183"/>
          <w:jc w:val="center"/>
        </w:trPr>
        <w:tc>
          <w:tcPr>
            <w:tcW w:w="5484" w:type="dxa"/>
            <w:vAlign w:val="center"/>
            <w:hideMark/>
          </w:tcPr>
          <w:p w14:paraId="55794666" w14:textId="77777777" w:rsidR="00824D83" w:rsidRPr="00F966E3" w:rsidRDefault="00824D83">
            <w:pPr>
              <w:rPr>
                <w:rFonts w:ascii="Lato" w:hAnsi="Lato" w:cs="Calibri"/>
                <w:b/>
                <w:bCs/>
                <w:noProof/>
                <w:color w:val="000000"/>
                <w:sz w:val="20"/>
                <w:szCs w:val="20"/>
              </w:rPr>
            </w:pPr>
            <w:r w:rsidRPr="00F966E3">
              <w:rPr>
                <w:rFonts w:ascii="Lato" w:hAnsi="Lato" w:cs="Calibri"/>
                <w:b/>
                <w:bCs/>
                <w:noProof/>
                <w:color w:val="000000"/>
                <w:sz w:val="20"/>
                <w:szCs w:val="20"/>
              </w:rPr>
              <w:t>PASIVO NO CIRCULANTE</w:t>
            </w:r>
          </w:p>
        </w:tc>
        <w:tc>
          <w:tcPr>
            <w:tcW w:w="1779" w:type="dxa"/>
            <w:vAlign w:val="center"/>
            <w:hideMark/>
          </w:tcPr>
          <w:p w14:paraId="288E911F" w14:textId="25A71145" w:rsidR="00824D83" w:rsidRPr="00F966E3" w:rsidRDefault="00FB551D">
            <w:pPr>
              <w:jc w:val="right"/>
              <w:rPr>
                <w:rFonts w:ascii="Lato" w:hAnsi="Lato" w:cs="Calibri"/>
                <w:b/>
                <w:bCs/>
                <w:noProof/>
                <w:color w:val="000000"/>
                <w:sz w:val="20"/>
                <w:szCs w:val="20"/>
              </w:rPr>
            </w:pPr>
            <w:r w:rsidRPr="00F966E3">
              <w:rPr>
                <w:rFonts w:ascii="Lato" w:hAnsi="Lato" w:cs="Calibri"/>
                <w:b/>
                <w:bCs/>
                <w:noProof/>
                <w:color w:val="000000"/>
                <w:sz w:val="20"/>
                <w:szCs w:val="20"/>
              </w:rPr>
              <w:t>1,202,011.68</w:t>
            </w:r>
            <w:r w:rsidR="00824D83" w:rsidRPr="00F966E3">
              <w:rPr>
                <w:rFonts w:ascii="Lato" w:hAnsi="Lato" w:cs="Calibri"/>
                <w:b/>
                <w:bCs/>
                <w:noProof/>
                <w:color w:val="000000"/>
                <w:sz w:val="20"/>
                <w:szCs w:val="20"/>
              </w:rPr>
              <w:t> </w:t>
            </w:r>
          </w:p>
        </w:tc>
      </w:tr>
      <w:tr w:rsidR="00824D83" w:rsidRPr="00F966E3" w14:paraId="34075126" w14:textId="77777777" w:rsidTr="00F966E3">
        <w:trPr>
          <w:trHeight w:val="183"/>
          <w:jc w:val="center"/>
        </w:trPr>
        <w:tc>
          <w:tcPr>
            <w:tcW w:w="5484" w:type="dxa"/>
            <w:vAlign w:val="center"/>
            <w:hideMark/>
          </w:tcPr>
          <w:p w14:paraId="4D6B9F59" w14:textId="77777777" w:rsidR="00824D83" w:rsidRPr="00F966E3" w:rsidRDefault="00824D83">
            <w:pPr>
              <w:rPr>
                <w:rFonts w:ascii="Lato" w:hAnsi="Lato" w:cs="Calibri"/>
                <w:b/>
                <w:bCs/>
                <w:noProof/>
                <w:color w:val="000000"/>
                <w:sz w:val="20"/>
                <w:szCs w:val="20"/>
              </w:rPr>
            </w:pPr>
            <w:r w:rsidRPr="00F966E3">
              <w:rPr>
                <w:rFonts w:ascii="Lato" w:hAnsi="Lato" w:cs="Calibri"/>
                <w:b/>
                <w:bCs/>
                <w:noProof/>
                <w:color w:val="000000"/>
                <w:sz w:val="20"/>
                <w:szCs w:val="20"/>
              </w:rPr>
              <w:t>PROVISIONES A LARGO PLAZO</w:t>
            </w:r>
          </w:p>
        </w:tc>
        <w:tc>
          <w:tcPr>
            <w:tcW w:w="1779" w:type="dxa"/>
            <w:vAlign w:val="center"/>
            <w:hideMark/>
          </w:tcPr>
          <w:p w14:paraId="34CCE8AF" w14:textId="77777777" w:rsidR="00824D83" w:rsidRPr="00F966E3" w:rsidRDefault="00824D83">
            <w:pPr>
              <w:jc w:val="right"/>
              <w:rPr>
                <w:rFonts w:ascii="Lato" w:hAnsi="Lato" w:cs="Calibri"/>
                <w:b/>
                <w:bCs/>
                <w:noProof/>
                <w:color w:val="000000"/>
                <w:sz w:val="20"/>
                <w:szCs w:val="20"/>
              </w:rPr>
            </w:pPr>
            <w:r w:rsidRPr="00F966E3">
              <w:rPr>
                <w:rFonts w:ascii="Lato" w:hAnsi="Lato" w:cs="Calibri"/>
                <w:b/>
                <w:bCs/>
                <w:noProof/>
                <w:color w:val="000000"/>
                <w:sz w:val="20"/>
                <w:szCs w:val="20"/>
              </w:rPr>
              <w:t>1,202,011.68</w:t>
            </w:r>
          </w:p>
        </w:tc>
      </w:tr>
    </w:tbl>
    <w:p w14:paraId="78F60FE3" w14:textId="77777777" w:rsidR="004F5137" w:rsidRPr="00F966E3" w:rsidRDefault="004F5137" w:rsidP="0036701A">
      <w:pPr>
        <w:jc w:val="both"/>
        <w:rPr>
          <w:rFonts w:ascii="Lato" w:hAnsi="Lato"/>
          <w:bCs/>
          <w:noProof/>
          <w:sz w:val="20"/>
          <w:szCs w:val="20"/>
        </w:rPr>
      </w:pPr>
    </w:p>
    <w:p w14:paraId="507D7C67" w14:textId="43B10412" w:rsidR="005B607C" w:rsidRPr="00F966E3" w:rsidRDefault="005B607C" w:rsidP="0036701A">
      <w:pPr>
        <w:jc w:val="both"/>
        <w:rPr>
          <w:rFonts w:ascii="Lato" w:hAnsi="Lato"/>
          <w:bCs/>
          <w:noProof/>
          <w:sz w:val="20"/>
          <w:szCs w:val="20"/>
        </w:rPr>
      </w:pPr>
      <w:r w:rsidRPr="00F966E3">
        <w:rPr>
          <w:rFonts w:ascii="Lato" w:hAnsi="Lato"/>
          <w:bCs/>
          <w:noProof/>
          <w:sz w:val="20"/>
          <w:szCs w:val="20"/>
        </w:rPr>
        <w:t xml:space="preserve">Para dar cumplimiento a la recomendación contenida en el dictamina los Estados Financieros del Ejercicio Fiscal 2015 emitido por el Despacho de Auditoría Externa y de acuerdo a lo establecido en la NIF D-3 “Beneficios a los </w:t>
      </w:r>
      <w:r w:rsidR="000211ED" w:rsidRPr="00F966E3">
        <w:rPr>
          <w:rFonts w:ascii="Lato" w:hAnsi="Lato"/>
          <w:bCs/>
          <w:noProof/>
          <w:sz w:val="20"/>
          <w:szCs w:val="20"/>
        </w:rPr>
        <w:t>Empleados “</w:t>
      </w:r>
      <w:r w:rsidRPr="00F966E3">
        <w:rPr>
          <w:rFonts w:ascii="Lato" w:hAnsi="Lato"/>
          <w:bCs/>
          <w:noProof/>
          <w:sz w:val="20"/>
          <w:szCs w:val="20"/>
        </w:rPr>
        <w:t xml:space="preserve">; al </w:t>
      </w:r>
      <w:r w:rsidR="001E272E" w:rsidRPr="00F966E3">
        <w:rPr>
          <w:rFonts w:ascii="Lato" w:hAnsi="Lato"/>
          <w:bCs/>
          <w:noProof/>
          <w:sz w:val="20"/>
          <w:szCs w:val="20"/>
        </w:rPr>
        <w:t>31 de marzo del 2026</w:t>
      </w:r>
      <w:r w:rsidRPr="00F966E3">
        <w:rPr>
          <w:rFonts w:ascii="Lato" w:hAnsi="Lato"/>
          <w:bCs/>
          <w:noProof/>
          <w:sz w:val="20"/>
          <w:szCs w:val="20"/>
        </w:rPr>
        <w:t xml:space="preserve"> el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5B37F953" w14:textId="77777777" w:rsidR="00106D50" w:rsidRPr="00F966E3" w:rsidRDefault="00106D50" w:rsidP="00E35BF4">
      <w:pPr>
        <w:rPr>
          <w:rFonts w:ascii="Lato" w:hAnsi="Lato" w:cstheme="minorHAnsi"/>
          <w:b/>
          <w:noProof/>
          <w:sz w:val="20"/>
          <w:szCs w:val="20"/>
          <w:u w:val="single"/>
        </w:rPr>
      </w:pPr>
    </w:p>
    <w:p w14:paraId="24B201C0" w14:textId="37232B11" w:rsidR="00E35BF4" w:rsidRPr="00F966E3" w:rsidRDefault="00E35BF4" w:rsidP="00E35BF4">
      <w:pPr>
        <w:rPr>
          <w:rFonts w:ascii="Lato" w:hAnsi="Lato" w:cstheme="minorHAnsi"/>
          <w:b/>
          <w:noProof/>
          <w:sz w:val="20"/>
          <w:szCs w:val="20"/>
          <w:u w:val="single"/>
        </w:rPr>
      </w:pPr>
      <w:r w:rsidRPr="00F966E3">
        <w:rPr>
          <w:rFonts w:ascii="Lato" w:hAnsi="Lato" w:cstheme="minorHAnsi"/>
          <w:b/>
          <w:noProof/>
          <w:sz w:val="20"/>
          <w:szCs w:val="20"/>
          <w:u w:val="single"/>
        </w:rPr>
        <w:t>III) Notas al Estado de Variación en la Hacienda Pública.</w:t>
      </w:r>
    </w:p>
    <w:p w14:paraId="5BF9FB64" w14:textId="77777777" w:rsidR="00E35BF4" w:rsidRPr="00F966E3" w:rsidRDefault="00E35BF4" w:rsidP="00E35BF4">
      <w:pPr>
        <w:rPr>
          <w:rFonts w:ascii="Lato" w:hAnsi="Lato" w:cstheme="minorHAnsi"/>
          <w:b/>
          <w:noProof/>
          <w:sz w:val="20"/>
          <w:szCs w:val="20"/>
          <w:u w:val="single"/>
        </w:rPr>
      </w:pPr>
    </w:p>
    <w:p w14:paraId="202E0099" w14:textId="77777777" w:rsidR="00E35BF4" w:rsidRPr="00F966E3" w:rsidRDefault="00E35BF4" w:rsidP="006C1A1F">
      <w:pPr>
        <w:pStyle w:val="Ttulo6"/>
        <w:pBdr>
          <w:left w:val="single" w:sz="4" w:space="0" w:color="auto"/>
          <w:bottom w:val="single" w:sz="4" w:space="2" w:color="auto"/>
        </w:pBdr>
        <w:jc w:val="both"/>
        <w:rPr>
          <w:rFonts w:ascii="Lato" w:hAnsi="Lato"/>
          <w:b w:val="0"/>
          <w:noProof/>
          <w:color w:val="FF0000"/>
          <w:sz w:val="20"/>
          <w:szCs w:val="20"/>
        </w:rPr>
      </w:pPr>
      <w:r w:rsidRPr="00F966E3">
        <w:rPr>
          <w:rFonts w:ascii="Lato" w:hAnsi="Lato"/>
          <w:noProof/>
          <w:sz w:val="20"/>
          <w:szCs w:val="20"/>
        </w:rPr>
        <w:t xml:space="preserve">Nota 1 </w:t>
      </w:r>
    </w:p>
    <w:p w14:paraId="1FD9BC2F" w14:textId="4DC52F68" w:rsidR="00E35BF4" w:rsidRPr="00F966E3" w:rsidRDefault="00E35BF4" w:rsidP="00DF3CDB">
      <w:pPr>
        <w:pStyle w:val="Sangradetextonormal"/>
        <w:tabs>
          <w:tab w:val="left" w:pos="7655"/>
        </w:tabs>
        <w:ind w:left="0"/>
        <w:jc w:val="both"/>
        <w:rPr>
          <w:rFonts w:ascii="Lato" w:hAnsi="Lato"/>
          <w:b/>
          <w:noProof/>
          <w:sz w:val="20"/>
          <w:szCs w:val="20"/>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50"/>
        <w:gridCol w:w="1692"/>
        <w:gridCol w:w="1670"/>
        <w:gridCol w:w="1692"/>
      </w:tblGrid>
      <w:tr w:rsidR="00AE47BA" w:rsidRPr="00F966E3" w14:paraId="4B4560D9" w14:textId="77777777" w:rsidTr="00DB572E">
        <w:trPr>
          <w:trHeight w:val="313"/>
          <w:jc w:val="center"/>
        </w:trPr>
        <w:tc>
          <w:tcPr>
            <w:tcW w:w="5150" w:type="dxa"/>
            <w:shd w:val="clear" w:color="auto" w:fill="A6A6A6" w:themeFill="background1" w:themeFillShade="A6"/>
            <w:noWrap/>
            <w:vAlign w:val="center"/>
            <w:hideMark/>
          </w:tcPr>
          <w:p w14:paraId="594F924E" w14:textId="77777777" w:rsidR="00AE47BA" w:rsidRPr="00F966E3" w:rsidRDefault="00AE47BA">
            <w:pPr>
              <w:jc w:val="both"/>
              <w:rPr>
                <w:rFonts w:ascii="Lato" w:hAnsi="Lato" w:cs="Tahoma"/>
                <w:b/>
                <w:bCs/>
                <w:color w:val="000000"/>
                <w:sz w:val="20"/>
                <w:szCs w:val="20"/>
                <w:lang w:eastAsia="es-MX"/>
              </w:rPr>
            </w:pPr>
            <w:r w:rsidRPr="00F966E3">
              <w:rPr>
                <w:rFonts w:ascii="Lato" w:hAnsi="Lato" w:cs="Tahoma"/>
                <w:b/>
                <w:bCs/>
                <w:color w:val="000000"/>
                <w:sz w:val="20"/>
                <w:szCs w:val="20"/>
              </w:rPr>
              <w:t>CONCEPTO</w:t>
            </w:r>
          </w:p>
        </w:tc>
        <w:tc>
          <w:tcPr>
            <w:tcW w:w="1692" w:type="dxa"/>
            <w:shd w:val="clear" w:color="auto" w:fill="A6A6A6" w:themeFill="background1" w:themeFillShade="A6"/>
            <w:noWrap/>
            <w:vAlign w:val="center"/>
            <w:hideMark/>
          </w:tcPr>
          <w:p w14:paraId="5CACA901"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SALDO INICIAL</w:t>
            </w:r>
          </w:p>
        </w:tc>
        <w:tc>
          <w:tcPr>
            <w:tcW w:w="1670" w:type="dxa"/>
            <w:shd w:val="clear" w:color="auto" w:fill="A6A6A6" w:themeFill="background1" w:themeFillShade="A6"/>
            <w:noWrap/>
            <w:vAlign w:val="center"/>
            <w:hideMark/>
          </w:tcPr>
          <w:p w14:paraId="66DC7011"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VARIACIONES</w:t>
            </w:r>
          </w:p>
        </w:tc>
        <w:tc>
          <w:tcPr>
            <w:tcW w:w="1692" w:type="dxa"/>
            <w:shd w:val="clear" w:color="auto" w:fill="A6A6A6" w:themeFill="background1" w:themeFillShade="A6"/>
            <w:noWrap/>
            <w:vAlign w:val="center"/>
            <w:hideMark/>
          </w:tcPr>
          <w:p w14:paraId="31C41AD0"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 xml:space="preserve"> SALDO FINAL</w:t>
            </w:r>
          </w:p>
        </w:tc>
      </w:tr>
      <w:tr w:rsidR="00AE47BA" w:rsidRPr="00F966E3" w14:paraId="3F2078AC" w14:textId="77777777" w:rsidTr="00DB572E">
        <w:trPr>
          <w:trHeight w:val="313"/>
          <w:jc w:val="center"/>
        </w:trPr>
        <w:tc>
          <w:tcPr>
            <w:tcW w:w="5150" w:type="dxa"/>
            <w:noWrap/>
            <w:vAlign w:val="center"/>
            <w:hideMark/>
          </w:tcPr>
          <w:p w14:paraId="3FA14304"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HACIENDA PÚBLICA/PATRIMONIO CONTRIBUIDO</w:t>
            </w:r>
          </w:p>
        </w:tc>
        <w:tc>
          <w:tcPr>
            <w:tcW w:w="1692" w:type="dxa"/>
            <w:noWrap/>
            <w:vAlign w:val="center"/>
            <w:hideMark/>
          </w:tcPr>
          <w:p w14:paraId="2894D6A8" w14:textId="77777777" w:rsidR="00AE47BA" w:rsidRPr="00F966E3" w:rsidRDefault="00AE47BA">
            <w:pPr>
              <w:jc w:val="right"/>
              <w:rPr>
                <w:rFonts w:ascii="Lato" w:hAnsi="Lato" w:cs="Tahoma"/>
                <w:color w:val="000000"/>
                <w:sz w:val="20"/>
                <w:szCs w:val="20"/>
              </w:rPr>
            </w:pPr>
            <w:r w:rsidRPr="00F966E3">
              <w:rPr>
                <w:rFonts w:ascii="Lato" w:hAnsi="Lato" w:cs="Tahoma"/>
                <w:color w:val="000000"/>
                <w:sz w:val="20"/>
                <w:szCs w:val="20"/>
              </w:rPr>
              <w:t>17,660,372.28</w:t>
            </w:r>
          </w:p>
        </w:tc>
        <w:tc>
          <w:tcPr>
            <w:tcW w:w="1670" w:type="dxa"/>
            <w:noWrap/>
            <w:vAlign w:val="center"/>
            <w:hideMark/>
          </w:tcPr>
          <w:p w14:paraId="70FBBB94" w14:textId="77777777" w:rsidR="00AE47BA" w:rsidRPr="00F966E3" w:rsidRDefault="00AE47BA">
            <w:pPr>
              <w:jc w:val="right"/>
              <w:rPr>
                <w:rFonts w:ascii="Lato" w:hAnsi="Lato" w:cs="Tahoma"/>
                <w:color w:val="000000"/>
                <w:sz w:val="20"/>
                <w:szCs w:val="20"/>
              </w:rPr>
            </w:pPr>
            <w:r w:rsidRPr="00F966E3">
              <w:rPr>
                <w:rFonts w:ascii="Lato" w:hAnsi="Lato" w:cs="Tahoma"/>
                <w:color w:val="000000"/>
                <w:sz w:val="20"/>
                <w:szCs w:val="20"/>
              </w:rPr>
              <w:t>0.00</w:t>
            </w:r>
          </w:p>
        </w:tc>
        <w:tc>
          <w:tcPr>
            <w:tcW w:w="1692" w:type="dxa"/>
            <w:noWrap/>
            <w:vAlign w:val="center"/>
            <w:hideMark/>
          </w:tcPr>
          <w:p w14:paraId="045800B9" w14:textId="77777777" w:rsidR="00AE47BA" w:rsidRPr="00F966E3" w:rsidRDefault="00AE47BA">
            <w:pPr>
              <w:jc w:val="right"/>
              <w:rPr>
                <w:rFonts w:ascii="Lato" w:hAnsi="Lato" w:cs="Tahoma"/>
                <w:color w:val="000000"/>
                <w:sz w:val="20"/>
                <w:szCs w:val="20"/>
              </w:rPr>
            </w:pPr>
            <w:r w:rsidRPr="00F966E3">
              <w:rPr>
                <w:rFonts w:ascii="Lato" w:hAnsi="Lato" w:cs="Tahoma"/>
                <w:color w:val="000000"/>
                <w:sz w:val="20"/>
                <w:szCs w:val="20"/>
              </w:rPr>
              <w:t>17,660,372.28</w:t>
            </w:r>
          </w:p>
        </w:tc>
      </w:tr>
      <w:tr w:rsidR="00AE47BA" w:rsidRPr="00F966E3" w14:paraId="2C0CE80C" w14:textId="77777777" w:rsidTr="00DB572E">
        <w:trPr>
          <w:trHeight w:val="156"/>
          <w:jc w:val="center"/>
        </w:trPr>
        <w:tc>
          <w:tcPr>
            <w:tcW w:w="5150" w:type="dxa"/>
            <w:noWrap/>
            <w:vAlign w:val="center"/>
            <w:hideMark/>
          </w:tcPr>
          <w:p w14:paraId="5BC2328D"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DONACIONES DE CAPITAL</w:t>
            </w:r>
          </w:p>
        </w:tc>
        <w:tc>
          <w:tcPr>
            <w:tcW w:w="1692" w:type="dxa"/>
            <w:noWrap/>
            <w:vAlign w:val="center"/>
            <w:hideMark/>
          </w:tcPr>
          <w:p w14:paraId="441A43C8" w14:textId="77777777" w:rsidR="00AE47BA" w:rsidRPr="00F966E3" w:rsidRDefault="00AE47BA">
            <w:pPr>
              <w:jc w:val="right"/>
              <w:rPr>
                <w:rFonts w:ascii="Lato" w:hAnsi="Lato" w:cs="Tahoma"/>
                <w:color w:val="000000"/>
                <w:sz w:val="20"/>
                <w:szCs w:val="20"/>
              </w:rPr>
            </w:pPr>
            <w:r w:rsidRPr="00F966E3">
              <w:rPr>
                <w:rFonts w:ascii="Lato" w:hAnsi="Lato" w:cs="Tahoma"/>
                <w:color w:val="000000"/>
                <w:sz w:val="20"/>
                <w:szCs w:val="20"/>
              </w:rPr>
              <w:t>17,660,372.28</w:t>
            </w:r>
          </w:p>
        </w:tc>
        <w:tc>
          <w:tcPr>
            <w:tcW w:w="1670" w:type="dxa"/>
            <w:noWrap/>
            <w:vAlign w:val="center"/>
            <w:hideMark/>
          </w:tcPr>
          <w:p w14:paraId="3EA73376" w14:textId="77777777" w:rsidR="00AE47BA" w:rsidRPr="00F966E3" w:rsidRDefault="00AE47BA">
            <w:pPr>
              <w:jc w:val="right"/>
              <w:rPr>
                <w:rFonts w:ascii="Lato" w:hAnsi="Lato" w:cs="Tahoma"/>
                <w:color w:val="000000"/>
                <w:sz w:val="20"/>
                <w:szCs w:val="20"/>
              </w:rPr>
            </w:pPr>
            <w:r w:rsidRPr="00F966E3">
              <w:rPr>
                <w:rFonts w:ascii="Lato" w:hAnsi="Lato" w:cs="Tahoma"/>
                <w:color w:val="000000"/>
                <w:sz w:val="20"/>
                <w:szCs w:val="20"/>
              </w:rPr>
              <w:t>0.00</w:t>
            </w:r>
          </w:p>
        </w:tc>
        <w:tc>
          <w:tcPr>
            <w:tcW w:w="1692" w:type="dxa"/>
            <w:noWrap/>
            <w:vAlign w:val="center"/>
            <w:hideMark/>
          </w:tcPr>
          <w:p w14:paraId="2F6E0D9C" w14:textId="77777777" w:rsidR="00AE47BA" w:rsidRPr="00F966E3" w:rsidRDefault="00AE47BA">
            <w:pPr>
              <w:jc w:val="right"/>
              <w:rPr>
                <w:rFonts w:ascii="Lato" w:hAnsi="Lato" w:cs="Tahoma"/>
                <w:color w:val="000000"/>
                <w:sz w:val="20"/>
                <w:szCs w:val="20"/>
              </w:rPr>
            </w:pPr>
            <w:r w:rsidRPr="00F966E3">
              <w:rPr>
                <w:rFonts w:ascii="Lato" w:hAnsi="Lato" w:cs="Tahoma"/>
                <w:color w:val="000000"/>
                <w:sz w:val="20"/>
                <w:szCs w:val="20"/>
              </w:rPr>
              <w:t>17,660,372.28</w:t>
            </w:r>
          </w:p>
        </w:tc>
      </w:tr>
    </w:tbl>
    <w:p w14:paraId="20B87E20" w14:textId="77777777" w:rsidR="00106D50" w:rsidRPr="00F966E3" w:rsidRDefault="00106D50" w:rsidP="00DF3CDB">
      <w:pPr>
        <w:pStyle w:val="Sangradetextonormal"/>
        <w:tabs>
          <w:tab w:val="left" w:pos="7655"/>
        </w:tabs>
        <w:ind w:left="0"/>
        <w:jc w:val="both"/>
        <w:rPr>
          <w:rFonts w:ascii="Lato" w:hAnsi="Lato"/>
          <w:b/>
          <w:noProof/>
          <w:sz w:val="20"/>
          <w:szCs w:val="20"/>
        </w:rPr>
      </w:pPr>
    </w:p>
    <w:p w14:paraId="3A01A107" w14:textId="145D8FCB" w:rsidR="00506367" w:rsidRDefault="00506367" w:rsidP="00DF3CDB">
      <w:pPr>
        <w:pStyle w:val="Sangradetextonormal"/>
        <w:tabs>
          <w:tab w:val="left" w:pos="7655"/>
        </w:tabs>
        <w:ind w:left="0"/>
        <w:jc w:val="both"/>
        <w:rPr>
          <w:rFonts w:ascii="Lato" w:hAnsi="Lato"/>
          <w:b/>
          <w:noProof/>
          <w:sz w:val="20"/>
          <w:szCs w:val="20"/>
        </w:rPr>
      </w:pPr>
    </w:p>
    <w:p w14:paraId="64621717" w14:textId="221CBDFA" w:rsidR="00F966E3" w:rsidRDefault="00F966E3" w:rsidP="00DF3CDB">
      <w:pPr>
        <w:pStyle w:val="Sangradetextonormal"/>
        <w:tabs>
          <w:tab w:val="left" w:pos="7655"/>
        </w:tabs>
        <w:ind w:left="0"/>
        <w:jc w:val="both"/>
        <w:rPr>
          <w:rFonts w:ascii="Lato" w:hAnsi="Lato"/>
          <w:b/>
          <w:noProof/>
          <w:sz w:val="20"/>
          <w:szCs w:val="20"/>
        </w:rPr>
      </w:pPr>
    </w:p>
    <w:p w14:paraId="43B0D385" w14:textId="77777777" w:rsidR="00F966E3" w:rsidRPr="00F966E3" w:rsidRDefault="00F966E3" w:rsidP="00DF3CDB">
      <w:pPr>
        <w:pStyle w:val="Sangradetextonormal"/>
        <w:tabs>
          <w:tab w:val="left" w:pos="7655"/>
        </w:tabs>
        <w:ind w:left="0"/>
        <w:jc w:val="both"/>
        <w:rPr>
          <w:rFonts w:ascii="Lato" w:hAnsi="Lato"/>
          <w:b/>
          <w:noProof/>
          <w:sz w:val="20"/>
          <w:szCs w:val="20"/>
        </w:rPr>
      </w:pPr>
    </w:p>
    <w:p w14:paraId="21A14065" w14:textId="424EC44E" w:rsidR="006C1A1F" w:rsidRPr="00F966E3" w:rsidRDefault="00ED14B6" w:rsidP="00FB1B91">
      <w:pPr>
        <w:pStyle w:val="Ttulo6"/>
        <w:pBdr>
          <w:left w:val="single" w:sz="4" w:space="0" w:color="auto"/>
          <w:bottom w:val="single" w:sz="4" w:space="2" w:color="auto"/>
        </w:pBdr>
        <w:jc w:val="both"/>
        <w:rPr>
          <w:rFonts w:ascii="Lato" w:hAnsi="Lato"/>
          <w:b w:val="0"/>
          <w:noProof/>
          <w:color w:val="FF0000"/>
          <w:sz w:val="20"/>
          <w:szCs w:val="20"/>
        </w:rPr>
      </w:pPr>
      <w:r w:rsidRPr="00F966E3">
        <w:rPr>
          <w:rFonts w:ascii="Lato" w:hAnsi="Lato"/>
          <w:noProof/>
          <w:sz w:val="20"/>
          <w:szCs w:val="20"/>
        </w:rPr>
        <w:t>Nota 2</w:t>
      </w:r>
      <w:r w:rsidR="006C1A1F" w:rsidRPr="00F966E3">
        <w:rPr>
          <w:rFonts w:ascii="Lato" w:hAnsi="Lato"/>
          <w:noProof/>
          <w:sz w:val="20"/>
          <w:szCs w:val="20"/>
        </w:rPr>
        <w:t xml:space="preserve"> </w:t>
      </w:r>
    </w:p>
    <w:p w14:paraId="73DC7BA0" w14:textId="77777777" w:rsidR="003E241E" w:rsidRPr="00F966E3" w:rsidRDefault="003E241E" w:rsidP="00BA59E2">
      <w:pPr>
        <w:autoSpaceDE w:val="0"/>
        <w:autoSpaceDN w:val="0"/>
        <w:adjustRightInd w:val="0"/>
        <w:spacing w:line="360" w:lineRule="auto"/>
        <w:ind w:left="360"/>
        <w:jc w:val="both"/>
        <w:rPr>
          <w:rFonts w:ascii="Lato" w:hAnsi="Lato" w:cs="Arial"/>
          <w:noProof/>
          <w:sz w:val="20"/>
          <w:szCs w:val="20"/>
        </w:rPr>
      </w:pPr>
    </w:p>
    <w:p w14:paraId="423019EA" w14:textId="24B2A123" w:rsidR="00BA59E2" w:rsidRPr="00F966E3" w:rsidRDefault="00BA59E2" w:rsidP="00BA59E2">
      <w:pPr>
        <w:autoSpaceDE w:val="0"/>
        <w:autoSpaceDN w:val="0"/>
        <w:adjustRightInd w:val="0"/>
        <w:spacing w:line="360" w:lineRule="auto"/>
        <w:ind w:left="360"/>
        <w:jc w:val="both"/>
        <w:rPr>
          <w:rFonts w:ascii="Lato" w:hAnsi="Lato" w:cs="Arial"/>
          <w:noProof/>
          <w:sz w:val="20"/>
          <w:szCs w:val="20"/>
        </w:rPr>
      </w:pPr>
      <w:r w:rsidRPr="00F966E3">
        <w:rPr>
          <w:rFonts w:ascii="Lato" w:hAnsi="Lato" w:cs="Arial"/>
          <w:noProof/>
          <w:sz w:val="20"/>
          <w:szCs w:val="20"/>
        </w:rPr>
        <w:t>En la cuenta de patrimonio generado se acumula el resultado de ejercicios anteriores y se integran de la siguiente forma:</w:t>
      </w:r>
    </w:p>
    <w:p w14:paraId="4A5EFAD4" w14:textId="430C4E98" w:rsidR="00F958EC" w:rsidRPr="00F966E3" w:rsidRDefault="00793E25" w:rsidP="00BA59E2">
      <w:pPr>
        <w:autoSpaceDE w:val="0"/>
        <w:autoSpaceDN w:val="0"/>
        <w:adjustRightInd w:val="0"/>
        <w:spacing w:line="360" w:lineRule="auto"/>
        <w:ind w:left="360"/>
        <w:jc w:val="both"/>
        <w:rPr>
          <w:rFonts w:ascii="Lato" w:hAnsi="Lato" w:cs="Arial"/>
          <w:noProof/>
          <w:sz w:val="20"/>
          <w:szCs w:val="20"/>
        </w:rPr>
      </w:pPr>
      <w:r w:rsidRPr="00F966E3">
        <w:rPr>
          <w:rFonts w:ascii="Lato" w:hAnsi="Lato" w:cs="Arial"/>
          <w:noProof/>
          <w:sz w:val="20"/>
          <w:szCs w:val="20"/>
        </w:rPr>
        <w:t xml:space="preserve">La partida de Resultado de Ejercicios anteriores </w:t>
      </w:r>
      <w:r w:rsidR="00086983" w:rsidRPr="00F966E3">
        <w:rPr>
          <w:rFonts w:ascii="Lato" w:hAnsi="Lato" w:cs="Arial"/>
          <w:noProof/>
          <w:sz w:val="20"/>
          <w:szCs w:val="20"/>
        </w:rPr>
        <w:t>disminuyo</w:t>
      </w:r>
      <w:r w:rsidR="00122943" w:rsidRPr="00F966E3">
        <w:rPr>
          <w:rFonts w:ascii="Lato" w:hAnsi="Lato" w:cs="Arial"/>
          <w:noProof/>
          <w:sz w:val="20"/>
          <w:szCs w:val="20"/>
        </w:rPr>
        <w:t xml:space="preserve"> por la devolución de recursos del ejercicio anterior</w:t>
      </w:r>
      <w:r w:rsidR="00086983" w:rsidRPr="00F966E3">
        <w:rPr>
          <w:rFonts w:ascii="Lato" w:hAnsi="Lato" w:cs="Arial"/>
          <w:noProof/>
          <w:sz w:val="20"/>
          <w:szCs w:val="20"/>
        </w:rPr>
        <w:t>es</w:t>
      </w:r>
      <w:r w:rsidR="00122943" w:rsidRPr="00F966E3">
        <w:rPr>
          <w:rFonts w:ascii="Lato" w:hAnsi="Lato" w:cs="Arial"/>
          <w:noProof/>
          <w:sz w:val="20"/>
          <w:szCs w:val="20"/>
        </w:rPr>
        <w:t xml:space="preserve"> </w:t>
      </w:r>
      <w:r w:rsidR="00086983" w:rsidRPr="00F966E3">
        <w:rPr>
          <w:rFonts w:ascii="Lato" w:hAnsi="Lato" w:cs="Arial"/>
          <w:noProof/>
          <w:sz w:val="20"/>
          <w:szCs w:val="20"/>
        </w:rPr>
        <w:t>a SAF.</w:t>
      </w:r>
    </w:p>
    <w:tbl>
      <w:tblPr>
        <w:tblW w:w="11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4"/>
        <w:gridCol w:w="1432"/>
        <w:gridCol w:w="1760"/>
        <w:gridCol w:w="2075"/>
      </w:tblGrid>
      <w:tr w:rsidR="00AE47BA" w:rsidRPr="00F966E3" w14:paraId="464B1CAB" w14:textId="77777777" w:rsidTr="004F5137">
        <w:trPr>
          <w:trHeight w:val="255"/>
          <w:jc w:val="center"/>
        </w:trPr>
        <w:tc>
          <w:tcPr>
            <w:tcW w:w="5804" w:type="dxa"/>
            <w:shd w:val="clear" w:color="auto" w:fill="A6A6A6" w:themeFill="background1" w:themeFillShade="A6"/>
            <w:noWrap/>
            <w:vAlign w:val="center"/>
            <w:hideMark/>
          </w:tcPr>
          <w:p w14:paraId="70310DB0" w14:textId="77777777" w:rsidR="008724E2" w:rsidRPr="00F966E3" w:rsidRDefault="008724E2">
            <w:pPr>
              <w:jc w:val="both"/>
              <w:rPr>
                <w:rFonts w:ascii="Lato" w:hAnsi="Lato" w:cs="Tahoma"/>
                <w:b/>
                <w:bCs/>
                <w:color w:val="000000"/>
                <w:sz w:val="20"/>
                <w:szCs w:val="20"/>
              </w:rPr>
            </w:pPr>
          </w:p>
          <w:p w14:paraId="5F90D911" w14:textId="30FCE02E" w:rsidR="00AE47BA" w:rsidRPr="00F966E3" w:rsidRDefault="00AE47BA">
            <w:pPr>
              <w:jc w:val="both"/>
              <w:rPr>
                <w:rFonts w:ascii="Lato" w:hAnsi="Lato" w:cs="Tahoma"/>
                <w:b/>
                <w:bCs/>
                <w:color w:val="000000"/>
                <w:sz w:val="20"/>
                <w:szCs w:val="20"/>
                <w:lang w:eastAsia="es-MX"/>
              </w:rPr>
            </w:pPr>
            <w:r w:rsidRPr="00F966E3">
              <w:rPr>
                <w:rFonts w:ascii="Lato" w:hAnsi="Lato" w:cs="Tahoma"/>
                <w:b/>
                <w:bCs/>
                <w:color w:val="000000"/>
                <w:sz w:val="20"/>
                <w:szCs w:val="20"/>
              </w:rPr>
              <w:t>CONCEPTO</w:t>
            </w:r>
          </w:p>
        </w:tc>
        <w:tc>
          <w:tcPr>
            <w:tcW w:w="1432" w:type="dxa"/>
            <w:shd w:val="clear" w:color="auto" w:fill="A6A6A6" w:themeFill="background1" w:themeFillShade="A6"/>
            <w:noWrap/>
            <w:vAlign w:val="center"/>
            <w:hideMark/>
          </w:tcPr>
          <w:p w14:paraId="52E45072"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SALDO INICIAL</w:t>
            </w:r>
          </w:p>
        </w:tc>
        <w:tc>
          <w:tcPr>
            <w:tcW w:w="1760" w:type="dxa"/>
            <w:shd w:val="clear" w:color="auto" w:fill="A6A6A6" w:themeFill="background1" w:themeFillShade="A6"/>
            <w:noWrap/>
            <w:vAlign w:val="center"/>
            <w:hideMark/>
          </w:tcPr>
          <w:p w14:paraId="1BEEF524"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VARIACIONES</w:t>
            </w:r>
          </w:p>
        </w:tc>
        <w:tc>
          <w:tcPr>
            <w:tcW w:w="2075" w:type="dxa"/>
            <w:shd w:val="clear" w:color="auto" w:fill="A6A6A6" w:themeFill="background1" w:themeFillShade="A6"/>
            <w:noWrap/>
            <w:vAlign w:val="center"/>
            <w:hideMark/>
          </w:tcPr>
          <w:p w14:paraId="393F23BF" w14:textId="77777777" w:rsidR="00AE47BA" w:rsidRPr="00F966E3" w:rsidRDefault="00AE47BA">
            <w:pPr>
              <w:jc w:val="both"/>
              <w:rPr>
                <w:rFonts w:ascii="Lato" w:hAnsi="Lato" w:cs="Tahoma"/>
                <w:b/>
                <w:bCs/>
                <w:color w:val="000000"/>
                <w:sz w:val="20"/>
                <w:szCs w:val="20"/>
              </w:rPr>
            </w:pPr>
            <w:r w:rsidRPr="00F966E3">
              <w:rPr>
                <w:rFonts w:ascii="Lato" w:hAnsi="Lato" w:cs="Tahoma"/>
                <w:b/>
                <w:bCs/>
                <w:color w:val="000000"/>
                <w:sz w:val="20"/>
                <w:szCs w:val="20"/>
              </w:rPr>
              <w:t xml:space="preserve"> SALDO FINAL</w:t>
            </w:r>
          </w:p>
        </w:tc>
      </w:tr>
      <w:tr w:rsidR="00930DFF" w:rsidRPr="00F966E3" w14:paraId="598BFC1E" w14:textId="77777777" w:rsidTr="004F5137">
        <w:trPr>
          <w:trHeight w:val="255"/>
          <w:jc w:val="center"/>
        </w:trPr>
        <w:tc>
          <w:tcPr>
            <w:tcW w:w="5804" w:type="dxa"/>
            <w:noWrap/>
            <w:vAlign w:val="center"/>
            <w:hideMark/>
          </w:tcPr>
          <w:p w14:paraId="4A97B47F" w14:textId="77777777" w:rsidR="00930DFF" w:rsidRPr="00F966E3" w:rsidRDefault="00930DFF" w:rsidP="00930DFF">
            <w:pPr>
              <w:jc w:val="both"/>
              <w:rPr>
                <w:rFonts w:ascii="Lato" w:hAnsi="Lato" w:cs="Tahoma"/>
                <w:b/>
                <w:bCs/>
                <w:color w:val="000000"/>
                <w:sz w:val="20"/>
                <w:szCs w:val="20"/>
              </w:rPr>
            </w:pPr>
            <w:r w:rsidRPr="00F966E3">
              <w:rPr>
                <w:rFonts w:ascii="Lato" w:hAnsi="Lato" w:cs="Tahoma"/>
                <w:b/>
                <w:bCs/>
                <w:color w:val="000000"/>
                <w:sz w:val="20"/>
                <w:szCs w:val="20"/>
              </w:rPr>
              <w:t>HACIENDA PUBLICA /PATRIMONIO GENERADO</w:t>
            </w:r>
          </w:p>
        </w:tc>
        <w:tc>
          <w:tcPr>
            <w:tcW w:w="1432" w:type="dxa"/>
            <w:noWrap/>
          </w:tcPr>
          <w:p w14:paraId="38F446F3" w14:textId="123EA4E7" w:rsidR="00930DFF" w:rsidRPr="00F966E3" w:rsidRDefault="00930DFF" w:rsidP="00930DFF">
            <w:pPr>
              <w:jc w:val="right"/>
              <w:rPr>
                <w:rFonts w:ascii="Lato" w:hAnsi="Lato" w:cs="Tahoma"/>
                <w:color w:val="000000"/>
                <w:sz w:val="20"/>
                <w:szCs w:val="20"/>
              </w:rPr>
            </w:pPr>
            <w:r w:rsidRPr="00F966E3">
              <w:rPr>
                <w:rFonts w:ascii="Lato" w:hAnsi="Lato" w:cs="Tahoma"/>
                <w:color w:val="000000"/>
                <w:sz w:val="20"/>
                <w:szCs w:val="20"/>
              </w:rPr>
              <w:t>5,548,258.48</w:t>
            </w:r>
          </w:p>
        </w:tc>
        <w:tc>
          <w:tcPr>
            <w:tcW w:w="1760" w:type="dxa"/>
            <w:noWrap/>
          </w:tcPr>
          <w:p w14:paraId="0E52B7D0" w14:textId="71FF298E" w:rsidR="00930DFF" w:rsidRPr="00F966E3" w:rsidRDefault="00930DFF" w:rsidP="00930DFF">
            <w:pPr>
              <w:jc w:val="right"/>
              <w:rPr>
                <w:rFonts w:ascii="Lato" w:hAnsi="Lato" w:cs="Tahoma"/>
                <w:color w:val="000000"/>
                <w:sz w:val="20"/>
                <w:szCs w:val="20"/>
              </w:rPr>
            </w:pPr>
            <w:r w:rsidRPr="00F966E3">
              <w:rPr>
                <w:rFonts w:ascii="Lato" w:hAnsi="Lato" w:cs="Tahoma"/>
                <w:color w:val="000000"/>
                <w:sz w:val="20"/>
                <w:szCs w:val="20"/>
              </w:rPr>
              <w:t>-43,176.18</w:t>
            </w:r>
          </w:p>
        </w:tc>
        <w:tc>
          <w:tcPr>
            <w:tcW w:w="2075" w:type="dxa"/>
            <w:noWrap/>
          </w:tcPr>
          <w:p w14:paraId="166270BF" w14:textId="64EA28AA" w:rsidR="00930DFF" w:rsidRPr="00F966E3" w:rsidRDefault="00930DFF" w:rsidP="00930DFF">
            <w:pPr>
              <w:jc w:val="right"/>
              <w:rPr>
                <w:rFonts w:ascii="Lato" w:hAnsi="Lato" w:cs="Tahoma"/>
                <w:color w:val="000000"/>
                <w:sz w:val="20"/>
                <w:szCs w:val="20"/>
              </w:rPr>
            </w:pPr>
            <w:r w:rsidRPr="00F966E3">
              <w:rPr>
                <w:rFonts w:ascii="Lato" w:hAnsi="Lato" w:cs="Tahoma"/>
                <w:color w:val="000000"/>
                <w:sz w:val="20"/>
                <w:szCs w:val="20"/>
              </w:rPr>
              <w:t>5,505,082.30</w:t>
            </w:r>
          </w:p>
        </w:tc>
      </w:tr>
      <w:tr w:rsidR="00930DFF" w:rsidRPr="00F966E3" w14:paraId="31576206" w14:textId="77777777" w:rsidTr="004F5137">
        <w:trPr>
          <w:trHeight w:val="127"/>
          <w:jc w:val="center"/>
        </w:trPr>
        <w:tc>
          <w:tcPr>
            <w:tcW w:w="5804" w:type="dxa"/>
            <w:noWrap/>
            <w:vAlign w:val="center"/>
            <w:hideMark/>
          </w:tcPr>
          <w:p w14:paraId="6A53F598" w14:textId="0029BE6F" w:rsidR="00930DFF" w:rsidRPr="00F966E3" w:rsidRDefault="00930DFF" w:rsidP="00930DFF">
            <w:pPr>
              <w:jc w:val="both"/>
              <w:rPr>
                <w:rFonts w:ascii="Lato" w:hAnsi="Lato" w:cs="Tahoma"/>
                <w:b/>
                <w:bCs/>
                <w:color w:val="000000"/>
                <w:sz w:val="20"/>
                <w:szCs w:val="20"/>
              </w:rPr>
            </w:pPr>
            <w:r w:rsidRPr="00F966E3">
              <w:rPr>
                <w:rFonts w:ascii="Lato" w:hAnsi="Lato" w:cs="Tahoma"/>
                <w:b/>
                <w:bCs/>
                <w:color w:val="000000"/>
                <w:sz w:val="20"/>
                <w:szCs w:val="20"/>
              </w:rPr>
              <w:t>RECTIFICACIÓN DE RESULTADOS DE EJERCICIOS ANTERIORES</w:t>
            </w:r>
          </w:p>
        </w:tc>
        <w:tc>
          <w:tcPr>
            <w:tcW w:w="1432" w:type="dxa"/>
            <w:noWrap/>
          </w:tcPr>
          <w:p w14:paraId="3201BB3C" w14:textId="2058197E" w:rsidR="00930DFF" w:rsidRPr="00F966E3" w:rsidRDefault="00930DFF" w:rsidP="00930DFF">
            <w:pPr>
              <w:jc w:val="right"/>
              <w:rPr>
                <w:rFonts w:ascii="Lato" w:hAnsi="Lato" w:cs="Tahoma"/>
                <w:color w:val="000000"/>
                <w:sz w:val="20"/>
                <w:szCs w:val="20"/>
              </w:rPr>
            </w:pPr>
            <w:r w:rsidRPr="00F966E3">
              <w:rPr>
                <w:rFonts w:ascii="Lato" w:hAnsi="Lato" w:cs="Tahoma"/>
                <w:color w:val="000000"/>
                <w:sz w:val="20"/>
                <w:szCs w:val="20"/>
              </w:rPr>
              <w:t>-64,219.78</w:t>
            </w:r>
          </w:p>
        </w:tc>
        <w:tc>
          <w:tcPr>
            <w:tcW w:w="1760" w:type="dxa"/>
            <w:noWrap/>
          </w:tcPr>
          <w:p w14:paraId="0778BFAC" w14:textId="3D39E051" w:rsidR="00930DFF" w:rsidRPr="00F966E3" w:rsidRDefault="00930DFF" w:rsidP="00930DFF">
            <w:pPr>
              <w:jc w:val="right"/>
              <w:rPr>
                <w:rFonts w:ascii="Lato" w:hAnsi="Lato" w:cs="Tahoma"/>
                <w:color w:val="000000"/>
                <w:sz w:val="20"/>
                <w:szCs w:val="20"/>
              </w:rPr>
            </w:pPr>
            <w:r w:rsidRPr="00F966E3">
              <w:rPr>
                <w:rFonts w:ascii="Lato" w:hAnsi="Lato" w:cs="Tahoma"/>
                <w:color w:val="000000"/>
                <w:sz w:val="20"/>
                <w:szCs w:val="20"/>
              </w:rPr>
              <w:t>-5,282.98</w:t>
            </w:r>
          </w:p>
        </w:tc>
        <w:tc>
          <w:tcPr>
            <w:tcW w:w="2075" w:type="dxa"/>
            <w:noWrap/>
          </w:tcPr>
          <w:p w14:paraId="3E5DD8EA" w14:textId="16923F7B" w:rsidR="00930DFF" w:rsidRPr="00F966E3" w:rsidRDefault="00930DFF" w:rsidP="00930DFF">
            <w:pPr>
              <w:jc w:val="right"/>
              <w:rPr>
                <w:rFonts w:ascii="Lato" w:hAnsi="Lato" w:cs="Tahoma"/>
                <w:color w:val="000000"/>
                <w:sz w:val="20"/>
                <w:szCs w:val="20"/>
              </w:rPr>
            </w:pPr>
            <w:r w:rsidRPr="00F966E3">
              <w:rPr>
                <w:rFonts w:ascii="Lato" w:hAnsi="Lato" w:cs="Tahoma"/>
                <w:color w:val="000000"/>
                <w:sz w:val="20"/>
                <w:szCs w:val="20"/>
              </w:rPr>
              <w:t>-69,502.76</w:t>
            </w:r>
          </w:p>
        </w:tc>
      </w:tr>
    </w:tbl>
    <w:p w14:paraId="21D8F9A8" w14:textId="77777777" w:rsidR="00506367" w:rsidRPr="00F966E3" w:rsidRDefault="00506367" w:rsidP="00C16101">
      <w:pPr>
        <w:pStyle w:val="Sangradetextonormal"/>
        <w:tabs>
          <w:tab w:val="left" w:pos="7655"/>
        </w:tabs>
        <w:jc w:val="both"/>
        <w:rPr>
          <w:rFonts w:ascii="Lato" w:hAnsi="Lato" w:cstheme="minorHAnsi"/>
          <w:noProof/>
          <w:sz w:val="20"/>
          <w:szCs w:val="20"/>
        </w:rPr>
      </w:pPr>
    </w:p>
    <w:p w14:paraId="7FAE8D76" w14:textId="28CE5F54" w:rsidR="00FB1B91" w:rsidRPr="00F966E3" w:rsidRDefault="000058DD" w:rsidP="008724E2">
      <w:pPr>
        <w:pStyle w:val="Sangradetextonormal"/>
        <w:tabs>
          <w:tab w:val="left" w:pos="7655"/>
        </w:tabs>
        <w:jc w:val="both"/>
        <w:rPr>
          <w:rFonts w:ascii="Lato" w:hAnsi="Lato"/>
          <w:noProof/>
          <w:sz w:val="20"/>
          <w:szCs w:val="20"/>
        </w:rPr>
      </w:pPr>
      <w:r w:rsidRPr="00F966E3">
        <w:rPr>
          <w:rFonts w:ascii="Lato" w:hAnsi="Lato" w:cstheme="minorHAnsi"/>
          <w:noProof/>
          <w:sz w:val="20"/>
          <w:szCs w:val="20"/>
        </w:rPr>
        <w:t>Se realizó en el mes de octubre</w:t>
      </w:r>
      <w:r w:rsidR="00EE3617" w:rsidRPr="00F966E3">
        <w:rPr>
          <w:rFonts w:ascii="Lato" w:hAnsi="Lato" w:cstheme="minorHAnsi"/>
          <w:noProof/>
          <w:sz w:val="20"/>
          <w:szCs w:val="20"/>
        </w:rPr>
        <w:t xml:space="preserve"> 2025</w:t>
      </w:r>
      <w:r w:rsidRPr="00F966E3">
        <w:rPr>
          <w:rFonts w:ascii="Lato" w:hAnsi="Lato" w:cstheme="minorHAnsi"/>
          <w:noProof/>
          <w:sz w:val="20"/>
          <w:szCs w:val="20"/>
        </w:rPr>
        <w:t xml:space="preserve"> una corrección de error de Ejercicios Anterios aplicando a la la cuenta de rectificaciones de resultado de ejercicio anteriores ya que se identificó un error material en el reconocimiento de ciertos elementos como activos fijos en ejercicios anteriores. Se determinó que estos importes correspondían a gastos de mantenimiento que debieron reconocerse en los resultados del ejercicio en su momento.</w:t>
      </w:r>
      <w:r w:rsidR="00267DFA" w:rsidRPr="00F966E3">
        <w:rPr>
          <w:rFonts w:ascii="Lato" w:hAnsi="Lato" w:cstheme="minorHAnsi"/>
          <w:noProof/>
          <w:sz w:val="20"/>
          <w:szCs w:val="20"/>
        </w:rPr>
        <w:t xml:space="preserve"> </w:t>
      </w:r>
      <w:r w:rsidRPr="00F966E3">
        <w:rPr>
          <w:rFonts w:ascii="Lato" w:hAnsi="Lato" w:cstheme="minorHAnsi"/>
          <w:noProof/>
          <w:sz w:val="20"/>
          <w:szCs w:val="20"/>
        </w:rPr>
        <w:t xml:space="preserve">En consecuencia, se ha procedido a ajustar los estados financieros de forma retrospectiva de acuerdo con la NIC 8 'Políticas contables, cambios en las estimaciones contables y errores'. Este ajuste resultó en una disminución de $ </w:t>
      </w:r>
      <w:r w:rsidR="00C16101" w:rsidRPr="00F966E3">
        <w:rPr>
          <w:rFonts w:ascii="Lato" w:hAnsi="Lato" w:cstheme="minorHAnsi"/>
          <w:noProof/>
          <w:sz w:val="20"/>
          <w:szCs w:val="20"/>
        </w:rPr>
        <w:t>366,162.66</w:t>
      </w:r>
      <w:r w:rsidRPr="00F966E3">
        <w:rPr>
          <w:rFonts w:ascii="Lato" w:hAnsi="Lato" w:cstheme="minorHAnsi"/>
          <w:noProof/>
          <w:sz w:val="20"/>
          <w:szCs w:val="20"/>
        </w:rPr>
        <w:t xml:space="preserve"> en la cuenta de Activos Fijos</w:t>
      </w:r>
      <w:r w:rsidR="00C16101" w:rsidRPr="00F966E3">
        <w:rPr>
          <w:rFonts w:ascii="Lato" w:hAnsi="Lato" w:cstheme="minorHAnsi"/>
          <w:noProof/>
          <w:sz w:val="20"/>
          <w:szCs w:val="20"/>
        </w:rPr>
        <w:t xml:space="preserve"> y en la Depreción acumulada tuvo una disminución de $ 301, 942.82 </w:t>
      </w:r>
      <w:r w:rsidRPr="00F966E3">
        <w:rPr>
          <w:rFonts w:ascii="Lato" w:hAnsi="Lato" w:cstheme="minorHAnsi"/>
          <w:noProof/>
          <w:sz w:val="20"/>
          <w:szCs w:val="20"/>
        </w:rPr>
        <w:t xml:space="preserve"> y un cargo correspondiente a l</w:t>
      </w:r>
      <w:r w:rsidR="00C16101" w:rsidRPr="00F966E3">
        <w:rPr>
          <w:rFonts w:ascii="Lato" w:hAnsi="Lato" w:cstheme="minorHAnsi"/>
          <w:noProof/>
          <w:sz w:val="20"/>
          <w:szCs w:val="20"/>
        </w:rPr>
        <w:t xml:space="preserve">a cuenta de Rectificaciones de Resultado de Ejercicios anteriore </w:t>
      </w:r>
      <w:r w:rsidRPr="00F966E3">
        <w:rPr>
          <w:rFonts w:ascii="Lato" w:hAnsi="Lato" w:cstheme="minorHAnsi"/>
          <w:noProof/>
          <w:sz w:val="20"/>
          <w:szCs w:val="20"/>
        </w:rPr>
        <w:t xml:space="preserve"> por el importe</w:t>
      </w:r>
      <w:r w:rsidR="00C16101" w:rsidRPr="00F966E3">
        <w:rPr>
          <w:rFonts w:ascii="Lato" w:hAnsi="Lato" w:cstheme="minorHAnsi"/>
          <w:noProof/>
          <w:sz w:val="20"/>
          <w:szCs w:val="20"/>
        </w:rPr>
        <w:t xml:space="preserve"> $ 64,219.78</w:t>
      </w:r>
      <w:r w:rsidR="008724E2" w:rsidRPr="00F966E3">
        <w:rPr>
          <w:rFonts w:ascii="Lato" w:hAnsi="Lato" w:cstheme="minorHAnsi"/>
          <w:noProof/>
          <w:sz w:val="20"/>
          <w:szCs w:val="20"/>
        </w:rPr>
        <w:t>, en el mes de enero 2026 se identifican bienes que no fueron depreciados durante el ejercicio 2025 por lo que se afecta la correccion por el importe de $ 5,282.98</w:t>
      </w:r>
      <w:r w:rsidR="008724E2" w:rsidRPr="00F966E3">
        <w:rPr>
          <w:rFonts w:ascii="Lato" w:hAnsi="Lato"/>
          <w:noProof/>
          <w:sz w:val="20"/>
          <w:szCs w:val="20"/>
        </w:rPr>
        <w:t>.</w:t>
      </w:r>
    </w:p>
    <w:p w14:paraId="4D256B34" w14:textId="77777777" w:rsidR="008724E2" w:rsidRPr="00F966E3" w:rsidRDefault="008724E2" w:rsidP="008724E2">
      <w:pPr>
        <w:pStyle w:val="Sangradetextonormal"/>
        <w:tabs>
          <w:tab w:val="left" w:pos="7655"/>
        </w:tabs>
        <w:jc w:val="both"/>
        <w:rPr>
          <w:rFonts w:ascii="Lato" w:hAnsi="Lato" w:cstheme="minorHAnsi"/>
          <w:noProof/>
          <w:sz w:val="20"/>
          <w:szCs w:val="20"/>
        </w:rPr>
      </w:pPr>
    </w:p>
    <w:p w14:paraId="19B171C3" w14:textId="77777777" w:rsidR="00B85884" w:rsidRPr="00F966E3" w:rsidRDefault="00E35BF4" w:rsidP="00983469">
      <w:pPr>
        <w:pStyle w:val="Sangradetextonormal"/>
        <w:tabs>
          <w:tab w:val="left" w:pos="7655"/>
        </w:tabs>
        <w:ind w:left="0"/>
        <w:jc w:val="both"/>
        <w:rPr>
          <w:rFonts w:ascii="Lato" w:hAnsi="Lato" w:cstheme="minorHAnsi"/>
          <w:b/>
          <w:noProof/>
          <w:sz w:val="20"/>
          <w:szCs w:val="20"/>
          <w:u w:val="single"/>
        </w:rPr>
      </w:pPr>
      <w:r w:rsidRPr="00F966E3">
        <w:rPr>
          <w:rFonts w:ascii="Lato" w:hAnsi="Lato" w:cstheme="minorHAnsi"/>
          <w:b/>
          <w:noProof/>
          <w:sz w:val="20"/>
          <w:szCs w:val="20"/>
          <w:u w:val="single"/>
        </w:rPr>
        <w:t>I</w:t>
      </w:r>
      <w:r w:rsidR="00B56C9C" w:rsidRPr="00F966E3">
        <w:rPr>
          <w:rFonts w:ascii="Lato" w:hAnsi="Lato" w:cstheme="minorHAnsi"/>
          <w:b/>
          <w:noProof/>
          <w:sz w:val="20"/>
          <w:szCs w:val="20"/>
          <w:u w:val="single"/>
        </w:rPr>
        <w:t>V</w:t>
      </w:r>
      <w:r w:rsidRPr="00F966E3">
        <w:rPr>
          <w:rFonts w:ascii="Lato" w:hAnsi="Lato" w:cstheme="minorHAnsi"/>
          <w:b/>
          <w:noProof/>
          <w:sz w:val="20"/>
          <w:szCs w:val="20"/>
          <w:u w:val="single"/>
        </w:rPr>
        <w:t xml:space="preserve">) Notas al Estado de </w:t>
      </w:r>
      <w:r w:rsidR="00B56C9C" w:rsidRPr="00F966E3">
        <w:rPr>
          <w:rFonts w:ascii="Lato" w:hAnsi="Lato" w:cstheme="minorHAnsi"/>
          <w:b/>
          <w:noProof/>
          <w:sz w:val="20"/>
          <w:szCs w:val="20"/>
          <w:u w:val="single"/>
        </w:rPr>
        <w:t>Flujo de Efectivo</w:t>
      </w:r>
    </w:p>
    <w:p w14:paraId="4765FC2A" w14:textId="77777777" w:rsidR="00F64079" w:rsidRPr="00F966E3" w:rsidRDefault="00F64079" w:rsidP="009A5A7D">
      <w:pPr>
        <w:jc w:val="both"/>
        <w:rPr>
          <w:rFonts w:ascii="Lato" w:hAnsi="Lato"/>
          <w:noProof/>
          <w:sz w:val="20"/>
          <w:szCs w:val="20"/>
        </w:rPr>
      </w:pPr>
    </w:p>
    <w:p w14:paraId="2E87A52F" w14:textId="03374120" w:rsidR="005F0E4F" w:rsidRPr="00F966E3" w:rsidRDefault="005F0E4F" w:rsidP="005F0E4F">
      <w:pPr>
        <w:jc w:val="both"/>
        <w:rPr>
          <w:rFonts w:ascii="Lato" w:hAnsi="Lato" w:cs="Arial"/>
          <w:noProof/>
          <w:sz w:val="20"/>
          <w:szCs w:val="20"/>
        </w:rPr>
      </w:pPr>
      <w:r w:rsidRPr="00F966E3">
        <w:rPr>
          <w:rFonts w:ascii="Lato" w:hAnsi="Lato" w:cs="Arial"/>
          <w:noProof/>
          <w:sz w:val="20"/>
          <w:szCs w:val="20"/>
        </w:rPr>
        <w:t>1.- El análisis de los saldos inicial y final que figuran en la última parte del estado de flujo de efectivo en la cuenta de efectivo y equivalentes es como sigue:</w:t>
      </w:r>
    </w:p>
    <w:p w14:paraId="2035843F" w14:textId="77777777" w:rsidR="00BC3AC3" w:rsidRPr="00F966E3" w:rsidRDefault="00BC3AC3" w:rsidP="005F0E4F">
      <w:pPr>
        <w:jc w:val="both"/>
        <w:rPr>
          <w:rFonts w:ascii="Lato" w:hAnsi="Lato" w:cs="Arial"/>
          <w:noProof/>
          <w:sz w:val="20"/>
          <w:szCs w:val="20"/>
        </w:rPr>
      </w:pPr>
    </w:p>
    <w:p w14:paraId="79CA2B88" w14:textId="77777777" w:rsidR="000260B4" w:rsidRPr="00F966E3" w:rsidRDefault="000260B4" w:rsidP="005F0E4F">
      <w:pPr>
        <w:jc w:val="both"/>
        <w:rPr>
          <w:rFonts w:ascii="Lato" w:hAnsi="Lato" w:cs="Arial"/>
          <w:noProof/>
          <w:sz w:val="20"/>
          <w:szCs w:val="20"/>
        </w:rPr>
      </w:pPr>
    </w:p>
    <w:tbl>
      <w:tblPr>
        <w:tblW w:w="7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71"/>
        <w:gridCol w:w="1786"/>
        <w:gridCol w:w="1614"/>
      </w:tblGrid>
      <w:tr w:rsidR="00AE47BA" w:rsidRPr="00F966E3" w14:paraId="24DD0AE7" w14:textId="77777777" w:rsidTr="00F966E3">
        <w:trPr>
          <w:trHeight w:val="169"/>
          <w:jc w:val="center"/>
        </w:trPr>
        <w:tc>
          <w:tcPr>
            <w:tcW w:w="7971" w:type="dxa"/>
            <w:gridSpan w:val="3"/>
            <w:shd w:val="clear" w:color="000000" w:fill="D9D9D9"/>
            <w:vAlign w:val="center"/>
            <w:hideMark/>
          </w:tcPr>
          <w:p w14:paraId="7EA89806" w14:textId="77777777" w:rsidR="00AE47BA" w:rsidRPr="00F966E3" w:rsidRDefault="00AE47BA">
            <w:pPr>
              <w:jc w:val="center"/>
              <w:rPr>
                <w:rFonts w:ascii="Lato" w:hAnsi="Lato" w:cs="Tahoma"/>
                <w:b/>
                <w:bCs/>
                <w:color w:val="000000"/>
                <w:sz w:val="20"/>
                <w:szCs w:val="20"/>
                <w:lang w:eastAsia="es-MX"/>
              </w:rPr>
            </w:pPr>
            <w:r w:rsidRPr="00F966E3">
              <w:rPr>
                <w:rFonts w:ascii="Lato" w:hAnsi="Lato" w:cs="Tahoma"/>
                <w:b/>
                <w:bCs/>
                <w:noProof/>
                <w:color w:val="000000"/>
                <w:sz w:val="20"/>
                <w:szCs w:val="20"/>
              </w:rPr>
              <w:t>Efectivo y Equivalentes</w:t>
            </w:r>
          </w:p>
        </w:tc>
      </w:tr>
      <w:tr w:rsidR="00AE47BA" w:rsidRPr="00F966E3" w14:paraId="25451EF9" w14:textId="77777777" w:rsidTr="00F966E3">
        <w:trPr>
          <w:cantSplit/>
          <w:trHeight w:val="169"/>
          <w:jc w:val="center"/>
        </w:trPr>
        <w:tc>
          <w:tcPr>
            <w:tcW w:w="4571" w:type="dxa"/>
            <w:shd w:val="clear" w:color="000000" w:fill="D9D9D9"/>
            <w:vAlign w:val="center"/>
            <w:hideMark/>
          </w:tcPr>
          <w:p w14:paraId="4EF808F9" w14:textId="77777777" w:rsidR="00AE47BA" w:rsidRPr="00F966E3" w:rsidRDefault="00AE47BA">
            <w:pPr>
              <w:jc w:val="center"/>
              <w:rPr>
                <w:rFonts w:ascii="Lato" w:hAnsi="Lato" w:cs="Tahoma"/>
                <w:b/>
                <w:bCs/>
                <w:color w:val="000000"/>
                <w:sz w:val="20"/>
                <w:szCs w:val="20"/>
              </w:rPr>
            </w:pPr>
            <w:r w:rsidRPr="00F966E3">
              <w:rPr>
                <w:rFonts w:ascii="Lato" w:hAnsi="Lato" w:cs="Tahoma"/>
                <w:b/>
                <w:bCs/>
                <w:color w:val="000000"/>
                <w:sz w:val="20"/>
                <w:szCs w:val="20"/>
              </w:rPr>
              <w:t>Concepto</w:t>
            </w:r>
          </w:p>
        </w:tc>
        <w:tc>
          <w:tcPr>
            <w:tcW w:w="1786" w:type="dxa"/>
            <w:shd w:val="clear" w:color="000000" w:fill="D9D9D9"/>
            <w:vAlign w:val="center"/>
            <w:hideMark/>
          </w:tcPr>
          <w:p w14:paraId="1C7D161F" w14:textId="42C10062" w:rsidR="00AE47BA" w:rsidRPr="00F966E3" w:rsidRDefault="00AE47BA">
            <w:pPr>
              <w:jc w:val="center"/>
              <w:rPr>
                <w:rFonts w:ascii="Lato" w:hAnsi="Lato" w:cs="Tahoma"/>
                <w:b/>
                <w:bCs/>
                <w:color w:val="000000"/>
                <w:sz w:val="20"/>
                <w:szCs w:val="20"/>
              </w:rPr>
            </w:pPr>
            <w:r w:rsidRPr="00F966E3">
              <w:rPr>
                <w:rFonts w:ascii="Lato" w:hAnsi="Lato" w:cs="Tahoma"/>
                <w:b/>
                <w:bCs/>
                <w:color w:val="000000"/>
                <w:sz w:val="20"/>
                <w:szCs w:val="20"/>
              </w:rPr>
              <w:t>202</w:t>
            </w:r>
            <w:r w:rsidR="00EE3617" w:rsidRPr="00F966E3">
              <w:rPr>
                <w:rFonts w:ascii="Lato" w:hAnsi="Lato" w:cs="Tahoma"/>
                <w:b/>
                <w:bCs/>
                <w:color w:val="000000"/>
                <w:sz w:val="20"/>
                <w:szCs w:val="20"/>
              </w:rPr>
              <w:t>6</w:t>
            </w:r>
          </w:p>
        </w:tc>
        <w:tc>
          <w:tcPr>
            <w:tcW w:w="1614" w:type="dxa"/>
            <w:shd w:val="clear" w:color="000000" w:fill="D9D9D9"/>
            <w:vAlign w:val="center"/>
            <w:hideMark/>
          </w:tcPr>
          <w:p w14:paraId="05C658B1" w14:textId="2BD192FF" w:rsidR="00AE47BA" w:rsidRPr="00F966E3" w:rsidRDefault="00AE47BA">
            <w:pPr>
              <w:jc w:val="center"/>
              <w:rPr>
                <w:rFonts w:ascii="Lato" w:hAnsi="Lato" w:cs="Tahoma"/>
                <w:b/>
                <w:bCs/>
                <w:color w:val="000000"/>
                <w:sz w:val="20"/>
                <w:szCs w:val="20"/>
              </w:rPr>
            </w:pPr>
            <w:r w:rsidRPr="00F966E3">
              <w:rPr>
                <w:rFonts w:ascii="Lato" w:hAnsi="Lato" w:cs="Tahoma"/>
                <w:b/>
                <w:bCs/>
                <w:color w:val="000000"/>
                <w:sz w:val="20"/>
                <w:szCs w:val="20"/>
              </w:rPr>
              <w:t>202</w:t>
            </w:r>
            <w:r w:rsidR="00EE3617" w:rsidRPr="00F966E3">
              <w:rPr>
                <w:rFonts w:ascii="Lato" w:hAnsi="Lato" w:cs="Tahoma"/>
                <w:b/>
                <w:bCs/>
                <w:color w:val="000000"/>
                <w:sz w:val="20"/>
                <w:szCs w:val="20"/>
              </w:rPr>
              <w:t>5</w:t>
            </w:r>
          </w:p>
        </w:tc>
      </w:tr>
      <w:tr w:rsidR="00D87411" w:rsidRPr="00F966E3" w14:paraId="2985D98C" w14:textId="77777777" w:rsidTr="00F966E3">
        <w:trPr>
          <w:cantSplit/>
          <w:trHeight w:val="169"/>
          <w:jc w:val="center"/>
        </w:trPr>
        <w:tc>
          <w:tcPr>
            <w:tcW w:w="4571" w:type="dxa"/>
            <w:vAlign w:val="center"/>
            <w:hideMark/>
          </w:tcPr>
          <w:p w14:paraId="67C1F16C" w14:textId="77777777" w:rsidR="00D87411" w:rsidRPr="00F966E3" w:rsidRDefault="00D87411" w:rsidP="00D87411">
            <w:pPr>
              <w:jc w:val="both"/>
              <w:rPr>
                <w:rFonts w:ascii="Lato" w:hAnsi="Lato" w:cs="Tahoma"/>
                <w:color w:val="000000"/>
                <w:sz w:val="20"/>
                <w:szCs w:val="20"/>
              </w:rPr>
            </w:pPr>
            <w:r w:rsidRPr="00F966E3">
              <w:rPr>
                <w:rFonts w:ascii="Lato" w:hAnsi="Lato" w:cs="Tahoma"/>
                <w:noProof/>
                <w:color w:val="000000"/>
                <w:sz w:val="20"/>
                <w:szCs w:val="20"/>
              </w:rPr>
              <w:t>Efectivo/Fondo fijo</w:t>
            </w:r>
          </w:p>
        </w:tc>
        <w:tc>
          <w:tcPr>
            <w:tcW w:w="1786" w:type="dxa"/>
            <w:hideMark/>
          </w:tcPr>
          <w:p w14:paraId="1657BA91" w14:textId="194D3C9E" w:rsidR="00D87411" w:rsidRPr="00F966E3" w:rsidRDefault="00D87411" w:rsidP="00D87411">
            <w:pPr>
              <w:jc w:val="right"/>
              <w:rPr>
                <w:rFonts w:ascii="Lato" w:hAnsi="Lato" w:cs="Tahoma"/>
                <w:noProof/>
                <w:color w:val="000000"/>
                <w:sz w:val="20"/>
                <w:szCs w:val="20"/>
              </w:rPr>
            </w:pPr>
            <w:r w:rsidRPr="00F966E3">
              <w:rPr>
                <w:rFonts w:ascii="Lato" w:hAnsi="Lato"/>
                <w:sz w:val="20"/>
                <w:szCs w:val="20"/>
              </w:rPr>
              <w:t>50,000.00</w:t>
            </w:r>
          </w:p>
        </w:tc>
        <w:tc>
          <w:tcPr>
            <w:tcW w:w="1614" w:type="dxa"/>
            <w:vAlign w:val="center"/>
            <w:hideMark/>
          </w:tcPr>
          <w:p w14:paraId="3E9D0998" w14:textId="428DF15B" w:rsidR="00D87411" w:rsidRPr="00F966E3" w:rsidRDefault="00D87411" w:rsidP="00D87411">
            <w:pPr>
              <w:jc w:val="right"/>
              <w:rPr>
                <w:rFonts w:ascii="Lato" w:hAnsi="Lato" w:cs="Tahoma"/>
                <w:color w:val="000000"/>
                <w:sz w:val="20"/>
                <w:szCs w:val="20"/>
              </w:rPr>
            </w:pPr>
            <w:r w:rsidRPr="00F966E3">
              <w:rPr>
                <w:rFonts w:ascii="Lato" w:hAnsi="Lato" w:cs="Tahoma"/>
                <w:noProof/>
                <w:color w:val="000000"/>
                <w:sz w:val="20"/>
                <w:szCs w:val="20"/>
              </w:rPr>
              <w:t xml:space="preserve">      0.00        </w:t>
            </w:r>
          </w:p>
        </w:tc>
      </w:tr>
      <w:tr w:rsidR="00D87411" w:rsidRPr="00F966E3" w14:paraId="44A8AB52" w14:textId="77777777" w:rsidTr="00F966E3">
        <w:trPr>
          <w:cantSplit/>
          <w:trHeight w:val="169"/>
          <w:jc w:val="center"/>
        </w:trPr>
        <w:tc>
          <w:tcPr>
            <w:tcW w:w="4571" w:type="dxa"/>
            <w:vAlign w:val="center"/>
            <w:hideMark/>
          </w:tcPr>
          <w:p w14:paraId="0EF794B9" w14:textId="77777777" w:rsidR="00D87411" w:rsidRPr="00F966E3" w:rsidRDefault="00D87411" w:rsidP="00D87411">
            <w:pPr>
              <w:jc w:val="both"/>
              <w:rPr>
                <w:rFonts w:ascii="Lato" w:hAnsi="Lato" w:cs="Tahoma"/>
                <w:color w:val="000000"/>
                <w:sz w:val="20"/>
                <w:szCs w:val="20"/>
              </w:rPr>
            </w:pPr>
            <w:r w:rsidRPr="00F966E3">
              <w:rPr>
                <w:rFonts w:ascii="Lato" w:hAnsi="Lato" w:cs="Tahoma"/>
                <w:noProof/>
                <w:color w:val="000000"/>
                <w:sz w:val="20"/>
                <w:szCs w:val="20"/>
              </w:rPr>
              <w:t>Bancos/Tesorería</w:t>
            </w:r>
          </w:p>
        </w:tc>
        <w:tc>
          <w:tcPr>
            <w:tcW w:w="1786" w:type="dxa"/>
            <w:hideMark/>
          </w:tcPr>
          <w:p w14:paraId="4B112DE9" w14:textId="067E0911" w:rsidR="00D87411" w:rsidRPr="00F966E3" w:rsidRDefault="00D87411" w:rsidP="00D87411">
            <w:pPr>
              <w:jc w:val="right"/>
              <w:rPr>
                <w:rFonts w:ascii="Lato" w:hAnsi="Lato" w:cs="Tahoma"/>
                <w:noProof/>
                <w:color w:val="000000"/>
                <w:sz w:val="20"/>
                <w:szCs w:val="20"/>
              </w:rPr>
            </w:pPr>
            <w:r w:rsidRPr="00F966E3">
              <w:rPr>
                <w:rFonts w:ascii="Lato" w:hAnsi="Lato"/>
                <w:sz w:val="20"/>
                <w:szCs w:val="20"/>
              </w:rPr>
              <w:t>11,022,405.33</w:t>
            </w:r>
          </w:p>
        </w:tc>
        <w:tc>
          <w:tcPr>
            <w:tcW w:w="1614" w:type="dxa"/>
            <w:vAlign w:val="center"/>
            <w:hideMark/>
          </w:tcPr>
          <w:p w14:paraId="6D1B2007" w14:textId="6F7F04FD" w:rsidR="00D87411" w:rsidRPr="00F966E3" w:rsidRDefault="00D87411" w:rsidP="00D87411">
            <w:pPr>
              <w:jc w:val="right"/>
              <w:rPr>
                <w:rFonts w:ascii="Lato" w:hAnsi="Lato" w:cs="Tahoma"/>
                <w:color w:val="000000"/>
                <w:sz w:val="20"/>
                <w:szCs w:val="20"/>
              </w:rPr>
            </w:pPr>
            <w:r w:rsidRPr="00F966E3">
              <w:rPr>
                <w:rFonts w:ascii="Lato" w:hAnsi="Lato" w:cs="Tahoma"/>
                <w:color w:val="000000"/>
                <w:sz w:val="20"/>
                <w:szCs w:val="20"/>
              </w:rPr>
              <w:t xml:space="preserve">5,118,360.30 </w:t>
            </w:r>
          </w:p>
        </w:tc>
      </w:tr>
      <w:tr w:rsidR="00AE47BA" w:rsidRPr="00F966E3" w14:paraId="6CFA339E" w14:textId="77777777" w:rsidTr="00F966E3">
        <w:trPr>
          <w:cantSplit/>
          <w:trHeight w:val="169"/>
          <w:jc w:val="center"/>
        </w:trPr>
        <w:tc>
          <w:tcPr>
            <w:tcW w:w="4571" w:type="dxa"/>
            <w:vAlign w:val="center"/>
            <w:hideMark/>
          </w:tcPr>
          <w:p w14:paraId="15C14F85" w14:textId="77777777" w:rsidR="00AE47BA" w:rsidRPr="00F966E3" w:rsidRDefault="00AE47BA">
            <w:pPr>
              <w:jc w:val="both"/>
              <w:rPr>
                <w:rFonts w:ascii="Lato" w:hAnsi="Lato" w:cs="Tahoma"/>
                <w:color w:val="000000"/>
                <w:sz w:val="20"/>
                <w:szCs w:val="20"/>
              </w:rPr>
            </w:pPr>
            <w:r w:rsidRPr="00F966E3">
              <w:rPr>
                <w:rFonts w:ascii="Lato" w:hAnsi="Lato" w:cs="Tahoma"/>
                <w:noProof/>
                <w:color w:val="000000"/>
                <w:sz w:val="20"/>
                <w:szCs w:val="20"/>
              </w:rPr>
              <w:t>Bancos/Dependencias y Otros</w:t>
            </w:r>
          </w:p>
        </w:tc>
        <w:tc>
          <w:tcPr>
            <w:tcW w:w="1786" w:type="dxa"/>
            <w:vAlign w:val="center"/>
            <w:hideMark/>
          </w:tcPr>
          <w:p w14:paraId="341455EB" w14:textId="77777777" w:rsidR="00AE47BA" w:rsidRPr="00F966E3" w:rsidRDefault="00AE47BA">
            <w:pPr>
              <w:jc w:val="right"/>
              <w:rPr>
                <w:rFonts w:ascii="Lato" w:hAnsi="Lato" w:cs="Tahoma"/>
                <w:noProof/>
                <w:color w:val="000000"/>
                <w:sz w:val="20"/>
                <w:szCs w:val="20"/>
              </w:rPr>
            </w:pPr>
            <w:r w:rsidRPr="00F966E3">
              <w:rPr>
                <w:rFonts w:ascii="Lato" w:hAnsi="Lato" w:cs="Tahoma"/>
                <w:noProof/>
                <w:color w:val="000000"/>
                <w:sz w:val="20"/>
                <w:szCs w:val="20"/>
              </w:rPr>
              <w:t xml:space="preserve"> - </w:t>
            </w:r>
          </w:p>
        </w:tc>
        <w:tc>
          <w:tcPr>
            <w:tcW w:w="1614" w:type="dxa"/>
            <w:vAlign w:val="center"/>
            <w:hideMark/>
          </w:tcPr>
          <w:p w14:paraId="0B30DF7B"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r>
      <w:tr w:rsidR="00AE47BA" w:rsidRPr="00F966E3" w14:paraId="3CA8EC47" w14:textId="77777777" w:rsidTr="00F966E3">
        <w:trPr>
          <w:cantSplit/>
          <w:trHeight w:val="169"/>
          <w:jc w:val="center"/>
        </w:trPr>
        <w:tc>
          <w:tcPr>
            <w:tcW w:w="4571" w:type="dxa"/>
            <w:vAlign w:val="center"/>
            <w:hideMark/>
          </w:tcPr>
          <w:p w14:paraId="559B2E9B" w14:textId="77777777" w:rsidR="00AE47BA" w:rsidRPr="00F966E3" w:rsidRDefault="00AE47BA">
            <w:pPr>
              <w:jc w:val="both"/>
              <w:rPr>
                <w:rFonts w:ascii="Lato" w:hAnsi="Lato" w:cs="Tahoma"/>
                <w:color w:val="000000"/>
                <w:sz w:val="20"/>
                <w:szCs w:val="20"/>
              </w:rPr>
            </w:pPr>
            <w:r w:rsidRPr="00F966E3">
              <w:rPr>
                <w:rFonts w:ascii="Lato" w:hAnsi="Lato" w:cs="Tahoma"/>
                <w:noProof/>
                <w:color w:val="000000"/>
                <w:sz w:val="20"/>
                <w:szCs w:val="20"/>
              </w:rPr>
              <w:t xml:space="preserve">Inversiones Temporales (Hasta 3 meses) </w:t>
            </w:r>
          </w:p>
        </w:tc>
        <w:tc>
          <w:tcPr>
            <w:tcW w:w="1786" w:type="dxa"/>
            <w:vAlign w:val="center"/>
            <w:hideMark/>
          </w:tcPr>
          <w:p w14:paraId="3D57D40A"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c>
          <w:tcPr>
            <w:tcW w:w="1614" w:type="dxa"/>
            <w:vAlign w:val="center"/>
            <w:hideMark/>
          </w:tcPr>
          <w:p w14:paraId="6D6E5467"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r>
      <w:tr w:rsidR="00AE47BA" w:rsidRPr="00F966E3" w14:paraId="45620A8C" w14:textId="77777777" w:rsidTr="00F966E3">
        <w:trPr>
          <w:cantSplit/>
          <w:trHeight w:val="169"/>
          <w:jc w:val="center"/>
        </w:trPr>
        <w:tc>
          <w:tcPr>
            <w:tcW w:w="4571" w:type="dxa"/>
            <w:vAlign w:val="center"/>
            <w:hideMark/>
          </w:tcPr>
          <w:p w14:paraId="377D392F" w14:textId="77777777" w:rsidR="00AE47BA" w:rsidRPr="00F966E3" w:rsidRDefault="00AE47BA">
            <w:pPr>
              <w:jc w:val="both"/>
              <w:rPr>
                <w:rFonts w:ascii="Lato" w:hAnsi="Lato" w:cs="Tahoma"/>
                <w:color w:val="000000"/>
                <w:sz w:val="20"/>
                <w:szCs w:val="20"/>
              </w:rPr>
            </w:pPr>
            <w:r w:rsidRPr="00F966E3">
              <w:rPr>
                <w:rFonts w:ascii="Lato" w:hAnsi="Lato" w:cs="Tahoma"/>
                <w:noProof/>
                <w:color w:val="000000"/>
                <w:sz w:val="20"/>
                <w:szCs w:val="20"/>
              </w:rPr>
              <w:t>Fondos con Afectación Específica</w:t>
            </w:r>
          </w:p>
        </w:tc>
        <w:tc>
          <w:tcPr>
            <w:tcW w:w="1786" w:type="dxa"/>
            <w:vAlign w:val="center"/>
            <w:hideMark/>
          </w:tcPr>
          <w:p w14:paraId="5A078E4C"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c>
          <w:tcPr>
            <w:tcW w:w="1614" w:type="dxa"/>
            <w:vAlign w:val="center"/>
            <w:hideMark/>
          </w:tcPr>
          <w:p w14:paraId="6EEAEBB9"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r>
      <w:tr w:rsidR="00AE47BA" w:rsidRPr="00F966E3" w14:paraId="13397891" w14:textId="77777777" w:rsidTr="00F966E3">
        <w:trPr>
          <w:cantSplit/>
          <w:trHeight w:val="334"/>
          <w:jc w:val="center"/>
        </w:trPr>
        <w:tc>
          <w:tcPr>
            <w:tcW w:w="4571" w:type="dxa"/>
            <w:vAlign w:val="center"/>
            <w:hideMark/>
          </w:tcPr>
          <w:p w14:paraId="5D3B7DE4" w14:textId="77777777" w:rsidR="00AE47BA" w:rsidRPr="00F966E3" w:rsidRDefault="00AE47BA">
            <w:pPr>
              <w:jc w:val="both"/>
              <w:rPr>
                <w:rFonts w:ascii="Lato" w:hAnsi="Lato" w:cs="Tahoma"/>
                <w:color w:val="000000"/>
                <w:sz w:val="20"/>
                <w:szCs w:val="20"/>
              </w:rPr>
            </w:pPr>
            <w:r w:rsidRPr="00F966E3">
              <w:rPr>
                <w:rFonts w:ascii="Lato" w:hAnsi="Lato" w:cs="Tahoma"/>
                <w:noProof/>
                <w:color w:val="000000"/>
                <w:sz w:val="20"/>
                <w:szCs w:val="20"/>
              </w:rPr>
              <w:t>Depósitos de Fondos de Terceros en Garantía y/o Administración</w:t>
            </w:r>
          </w:p>
        </w:tc>
        <w:tc>
          <w:tcPr>
            <w:tcW w:w="1786" w:type="dxa"/>
            <w:vAlign w:val="center"/>
            <w:hideMark/>
          </w:tcPr>
          <w:p w14:paraId="4E597649"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c>
          <w:tcPr>
            <w:tcW w:w="1614" w:type="dxa"/>
            <w:vAlign w:val="center"/>
            <w:hideMark/>
          </w:tcPr>
          <w:p w14:paraId="591B9BEB"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r>
      <w:tr w:rsidR="00AE47BA" w:rsidRPr="00F966E3" w14:paraId="03D2FFB6" w14:textId="77777777" w:rsidTr="00F966E3">
        <w:trPr>
          <w:cantSplit/>
          <w:trHeight w:val="169"/>
          <w:jc w:val="center"/>
        </w:trPr>
        <w:tc>
          <w:tcPr>
            <w:tcW w:w="4571" w:type="dxa"/>
            <w:vAlign w:val="center"/>
            <w:hideMark/>
          </w:tcPr>
          <w:p w14:paraId="1ED2FF43" w14:textId="77777777" w:rsidR="00AE47BA" w:rsidRPr="00F966E3" w:rsidRDefault="00AE47BA">
            <w:pPr>
              <w:jc w:val="both"/>
              <w:rPr>
                <w:rFonts w:ascii="Lato" w:hAnsi="Lato" w:cs="Tahoma"/>
                <w:color w:val="000000"/>
                <w:sz w:val="20"/>
                <w:szCs w:val="20"/>
              </w:rPr>
            </w:pPr>
            <w:r w:rsidRPr="00F966E3">
              <w:rPr>
                <w:rFonts w:ascii="Lato" w:hAnsi="Lato" w:cs="Tahoma"/>
                <w:noProof/>
                <w:color w:val="000000"/>
                <w:sz w:val="20"/>
                <w:szCs w:val="20"/>
              </w:rPr>
              <w:t>Otros Efectivos y Equivalentes</w:t>
            </w:r>
          </w:p>
        </w:tc>
        <w:tc>
          <w:tcPr>
            <w:tcW w:w="1786" w:type="dxa"/>
            <w:vAlign w:val="center"/>
            <w:hideMark/>
          </w:tcPr>
          <w:p w14:paraId="1F9763BD"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c>
          <w:tcPr>
            <w:tcW w:w="1614" w:type="dxa"/>
            <w:vAlign w:val="center"/>
            <w:hideMark/>
          </w:tcPr>
          <w:p w14:paraId="0DDA1E8F" w14:textId="77777777" w:rsidR="00AE47BA" w:rsidRPr="00F966E3" w:rsidRDefault="00AE47BA">
            <w:pPr>
              <w:jc w:val="right"/>
              <w:rPr>
                <w:rFonts w:ascii="Lato" w:hAnsi="Lato" w:cs="Tahoma"/>
                <w:color w:val="000000"/>
                <w:sz w:val="20"/>
                <w:szCs w:val="20"/>
              </w:rPr>
            </w:pPr>
            <w:r w:rsidRPr="00F966E3">
              <w:rPr>
                <w:rFonts w:ascii="Lato" w:hAnsi="Lato" w:cs="Tahoma"/>
                <w:noProof/>
                <w:color w:val="000000"/>
                <w:sz w:val="20"/>
                <w:szCs w:val="20"/>
              </w:rPr>
              <w:t xml:space="preserve"> - </w:t>
            </w:r>
          </w:p>
        </w:tc>
      </w:tr>
      <w:tr w:rsidR="00AE47BA" w:rsidRPr="00F966E3" w14:paraId="590392C1" w14:textId="77777777" w:rsidTr="00F966E3">
        <w:trPr>
          <w:cantSplit/>
          <w:trHeight w:val="169"/>
          <w:jc w:val="center"/>
        </w:trPr>
        <w:tc>
          <w:tcPr>
            <w:tcW w:w="4571" w:type="dxa"/>
            <w:shd w:val="clear" w:color="000000" w:fill="D9D9D9"/>
            <w:vAlign w:val="center"/>
            <w:hideMark/>
          </w:tcPr>
          <w:p w14:paraId="50A89F97" w14:textId="77777777" w:rsidR="00AE47BA" w:rsidRPr="00F966E3" w:rsidRDefault="00AE47BA">
            <w:pPr>
              <w:jc w:val="center"/>
              <w:rPr>
                <w:rFonts w:ascii="Lato" w:hAnsi="Lato" w:cs="Tahoma"/>
                <w:color w:val="000000"/>
                <w:sz w:val="20"/>
                <w:szCs w:val="20"/>
              </w:rPr>
            </w:pPr>
            <w:r w:rsidRPr="00F966E3">
              <w:rPr>
                <w:rFonts w:ascii="Lato" w:hAnsi="Lato" w:cs="Tahoma"/>
                <w:color w:val="000000"/>
                <w:sz w:val="20"/>
                <w:szCs w:val="20"/>
              </w:rPr>
              <w:t>Total</w:t>
            </w:r>
          </w:p>
        </w:tc>
        <w:tc>
          <w:tcPr>
            <w:tcW w:w="1786" w:type="dxa"/>
            <w:shd w:val="clear" w:color="000000" w:fill="D9D9D9"/>
            <w:vAlign w:val="center"/>
            <w:hideMark/>
          </w:tcPr>
          <w:p w14:paraId="6FFF3FB7" w14:textId="0E115E73" w:rsidR="00AE47BA" w:rsidRPr="00F966E3" w:rsidRDefault="00D87411">
            <w:pPr>
              <w:jc w:val="right"/>
              <w:rPr>
                <w:rFonts w:ascii="Lato" w:hAnsi="Lato" w:cs="Tahoma"/>
                <w:b/>
                <w:bCs/>
                <w:color w:val="000000"/>
                <w:sz w:val="20"/>
                <w:szCs w:val="20"/>
              </w:rPr>
            </w:pPr>
            <w:r w:rsidRPr="00F966E3">
              <w:rPr>
                <w:rFonts w:ascii="Lato" w:hAnsi="Lato" w:cs="Tahoma"/>
                <w:b/>
                <w:bCs/>
                <w:color w:val="000000"/>
                <w:sz w:val="20"/>
                <w:szCs w:val="20"/>
              </w:rPr>
              <w:t>11,072,405.33</w:t>
            </w:r>
          </w:p>
        </w:tc>
        <w:tc>
          <w:tcPr>
            <w:tcW w:w="1614" w:type="dxa"/>
            <w:shd w:val="clear" w:color="000000" w:fill="D9D9D9"/>
            <w:vAlign w:val="center"/>
            <w:hideMark/>
          </w:tcPr>
          <w:p w14:paraId="2E3C43D8" w14:textId="68982B21" w:rsidR="00AE47BA" w:rsidRPr="00F966E3" w:rsidRDefault="00EE3617">
            <w:pPr>
              <w:jc w:val="right"/>
              <w:rPr>
                <w:rFonts w:ascii="Lato" w:hAnsi="Lato" w:cs="Tahoma"/>
                <w:b/>
                <w:bCs/>
                <w:color w:val="000000"/>
                <w:sz w:val="20"/>
                <w:szCs w:val="20"/>
              </w:rPr>
            </w:pPr>
            <w:r w:rsidRPr="00F966E3">
              <w:rPr>
                <w:rFonts w:ascii="Lato" w:hAnsi="Lato" w:cs="Tahoma"/>
                <w:b/>
                <w:bCs/>
                <w:color w:val="000000"/>
                <w:sz w:val="20"/>
                <w:szCs w:val="20"/>
              </w:rPr>
              <w:t>5,117,360.30</w:t>
            </w:r>
          </w:p>
        </w:tc>
      </w:tr>
    </w:tbl>
    <w:p w14:paraId="652EAA09" w14:textId="21EC51CD" w:rsidR="00AE47BA" w:rsidRPr="00F966E3" w:rsidRDefault="00AA10B4" w:rsidP="00FF02C2">
      <w:pPr>
        <w:spacing w:line="300" w:lineRule="auto"/>
        <w:ind w:right="91"/>
        <w:jc w:val="both"/>
        <w:rPr>
          <w:rFonts w:ascii="Lato" w:hAnsi="Lato" w:cs="Arial"/>
          <w:noProof/>
          <w:sz w:val="20"/>
          <w:szCs w:val="20"/>
        </w:rPr>
      </w:pPr>
      <w:r w:rsidRPr="00F966E3">
        <w:rPr>
          <w:rFonts w:ascii="Lato" w:hAnsi="Lato" w:cs="Arial"/>
          <w:noProof/>
          <w:sz w:val="20"/>
          <w:szCs w:val="20"/>
        </w:rPr>
        <w:t>2.- Detallar las adquisiciones de las Actividades de Inversión efectivamente pagadas, respecto del apartado de aplicación.</w:t>
      </w:r>
    </w:p>
    <w:p w14:paraId="60B93B8C" w14:textId="77777777" w:rsidR="008743E8" w:rsidRPr="00F966E3" w:rsidRDefault="008743E8" w:rsidP="00FF02C2">
      <w:pPr>
        <w:spacing w:line="300" w:lineRule="auto"/>
        <w:ind w:right="91"/>
        <w:jc w:val="both"/>
        <w:rPr>
          <w:rFonts w:ascii="Lato" w:hAnsi="Lato" w:cs="Arial"/>
          <w:noProof/>
          <w:sz w:val="20"/>
          <w:szCs w:val="20"/>
        </w:rPr>
      </w:pP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32"/>
        <w:gridCol w:w="1735"/>
        <w:gridCol w:w="2718"/>
      </w:tblGrid>
      <w:tr w:rsidR="0024392F" w:rsidRPr="00F966E3" w14:paraId="7767604F" w14:textId="77777777" w:rsidTr="00F966E3">
        <w:trPr>
          <w:trHeight w:val="314"/>
          <w:jc w:val="center"/>
        </w:trPr>
        <w:tc>
          <w:tcPr>
            <w:tcW w:w="10085" w:type="dxa"/>
            <w:gridSpan w:val="3"/>
            <w:shd w:val="clear" w:color="000000" w:fill="D9D9D9"/>
            <w:vAlign w:val="center"/>
            <w:hideMark/>
          </w:tcPr>
          <w:p w14:paraId="036FE9C2" w14:textId="77777777" w:rsidR="0024392F" w:rsidRPr="00F966E3" w:rsidRDefault="0024392F">
            <w:pPr>
              <w:jc w:val="center"/>
              <w:rPr>
                <w:rFonts w:ascii="Lato" w:hAnsi="Lato" w:cs="Arial"/>
                <w:b/>
                <w:bCs/>
                <w:color w:val="000000"/>
                <w:sz w:val="20"/>
                <w:szCs w:val="20"/>
                <w:lang w:eastAsia="es-MX"/>
              </w:rPr>
            </w:pPr>
            <w:r w:rsidRPr="00F966E3">
              <w:rPr>
                <w:rFonts w:ascii="Lato" w:hAnsi="Lato" w:cs="Arial"/>
                <w:b/>
                <w:bCs/>
                <w:color w:val="000000"/>
                <w:sz w:val="20"/>
                <w:szCs w:val="20"/>
              </w:rPr>
              <w:t>Adquisiciones de Actividades de Inversión efectivamente pagadas</w:t>
            </w:r>
          </w:p>
        </w:tc>
      </w:tr>
      <w:tr w:rsidR="0024392F" w:rsidRPr="00F966E3" w14:paraId="43135581" w14:textId="77777777" w:rsidTr="00F966E3">
        <w:trPr>
          <w:trHeight w:val="258"/>
          <w:jc w:val="center"/>
        </w:trPr>
        <w:tc>
          <w:tcPr>
            <w:tcW w:w="5632" w:type="dxa"/>
            <w:shd w:val="clear" w:color="000000" w:fill="D9D9D9"/>
            <w:vAlign w:val="center"/>
            <w:hideMark/>
          </w:tcPr>
          <w:p w14:paraId="53E6B6AD" w14:textId="77777777" w:rsidR="0024392F" w:rsidRPr="00F966E3" w:rsidRDefault="0024392F">
            <w:pPr>
              <w:jc w:val="center"/>
              <w:rPr>
                <w:rFonts w:ascii="Lato" w:hAnsi="Lato" w:cs="Arial"/>
                <w:b/>
                <w:bCs/>
                <w:color w:val="000000"/>
                <w:sz w:val="20"/>
                <w:szCs w:val="20"/>
              </w:rPr>
            </w:pPr>
            <w:r w:rsidRPr="00F966E3">
              <w:rPr>
                <w:rFonts w:ascii="Lato" w:hAnsi="Lato" w:cs="Arial"/>
                <w:b/>
                <w:bCs/>
                <w:sz w:val="20"/>
                <w:szCs w:val="20"/>
              </w:rPr>
              <w:t>Concepto</w:t>
            </w:r>
          </w:p>
        </w:tc>
        <w:tc>
          <w:tcPr>
            <w:tcW w:w="1735" w:type="dxa"/>
            <w:shd w:val="clear" w:color="000000" w:fill="D9D9D9"/>
            <w:vAlign w:val="center"/>
            <w:hideMark/>
          </w:tcPr>
          <w:p w14:paraId="54FAEDFA" w14:textId="509B0813" w:rsidR="0024392F" w:rsidRPr="00F966E3" w:rsidRDefault="0024392F">
            <w:pPr>
              <w:jc w:val="center"/>
              <w:rPr>
                <w:rFonts w:ascii="Lato" w:hAnsi="Lato" w:cs="Arial"/>
                <w:b/>
                <w:bCs/>
                <w:color w:val="000000"/>
                <w:sz w:val="20"/>
                <w:szCs w:val="20"/>
              </w:rPr>
            </w:pPr>
            <w:r w:rsidRPr="00F966E3">
              <w:rPr>
                <w:rFonts w:ascii="Lato" w:hAnsi="Lato" w:cs="Arial"/>
                <w:b/>
                <w:bCs/>
                <w:sz w:val="20"/>
                <w:szCs w:val="20"/>
              </w:rPr>
              <w:t>202</w:t>
            </w:r>
            <w:r w:rsidR="00EE3617" w:rsidRPr="00F966E3">
              <w:rPr>
                <w:rFonts w:ascii="Lato" w:hAnsi="Lato" w:cs="Arial"/>
                <w:b/>
                <w:bCs/>
                <w:sz w:val="20"/>
                <w:szCs w:val="20"/>
              </w:rPr>
              <w:t>6</w:t>
            </w:r>
          </w:p>
        </w:tc>
        <w:tc>
          <w:tcPr>
            <w:tcW w:w="2718" w:type="dxa"/>
            <w:shd w:val="clear" w:color="000000" w:fill="D9D9D9"/>
            <w:vAlign w:val="center"/>
            <w:hideMark/>
          </w:tcPr>
          <w:p w14:paraId="39887593" w14:textId="7D993DC8" w:rsidR="0024392F" w:rsidRPr="00F966E3" w:rsidRDefault="0024392F">
            <w:pPr>
              <w:jc w:val="center"/>
              <w:rPr>
                <w:rFonts w:ascii="Lato" w:hAnsi="Lato" w:cs="Arial"/>
                <w:b/>
                <w:bCs/>
                <w:color w:val="000000"/>
                <w:sz w:val="20"/>
                <w:szCs w:val="20"/>
              </w:rPr>
            </w:pPr>
            <w:r w:rsidRPr="00F966E3">
              <w:rPr>
                <w:rFonts w:ascii="Lato" w:hAnsi="Lato" w:cs="Arial"/>
                <w:b/>
                <w:bCs/>
                <w:sz w:val="20"/>
                <w:szCs w:val="20"/>
              </w:rPr>
              <w:t>202</w:t>
            </w:r>
            <w:r w:rsidR="00EE3617" w:rsidRPr="00F966E3">
              <w:rPr>
                <w:rFonts w:ascii="Lato" w:hAnsi="Lato" w:cs="Arial"/>
                <w:b/>
                <w:bCs/>
                <w:sz w:val="20"/>
                <w:szCs w:val="20"/>
              </w:rPr>
              <w:t>5</w:t>
            </w:r>
          </w:p>
        </w:tc>
      </w:tr>
      <w:tr w:rsidR="0024392F" w:rsidRPr="00F966E3" w14:paraId="7F9F7095" w14:textId="77777777" w:rsidTr="00F966E3">
        <w:trPr>
          <w:trHeight w:val="323"/>
          <w:jc w:val="center"/>
        </w:trPr>
        <w:tc>
          <w:tcPr>
            <w:tcW w:w="5632" w:type="dxa"/>
            <w:vAlign w:val="center"/>
            <w:hideMark/>
          </w:tcPr>
          <w:p w14:paraId="57C40C2E" w14:textId="77777777" w:rsidR="0024392F" w:rsidRPr="00F966E3" w:rsidRDefault="0024392F" w:rsidP="00432F1B">
            <w:pPr>
              <w:ind w:left="708" w:hanging="708"/>
              <w:jc w:val="both"/>
              <w:rPr>
                <w:rFonts w:ascii="Lato" w:hAnsi="Lato" w:cs="Arial"/>
                <w:b/>
                <w:bCs/>
                <w:color w:val="000000"/>
                <w:sz w:val="20"/>
                <w:szCs w:val="20"/>
              </w:rPr>
            </w:pPr>
            <w:r w:rsidRPr="00F966E3">
              <w:rPr>
                <w:rFonts w:ascii="Lato" w:hAnsi="Lato" w:cs="Arial"/>
                <w:b/>
                <w:bCs/>
                <w:color w:val="000000"/>
                <w:sz w:val="20"/>
                <w:szCs w:val="20"/>
              </w:rPr>
              <w:t>Bienes Inmuebles, Infraestructura y Construcciones en Proceso</w:t>
            </w:r>
          </w:p>
        </w:tc>
        <w:tc>
          <w:tcPr>
            <w:tcW w:w="1735" w:type="dxa"/>
            <w:vAlign w:val="center"/>
            <w:hideMark/>
          </w:tcPr>
          <w:p w14:paraId="17142425" w14:textId="350A4C2E" w:rsidR="0024392F" w:rsidRPr="00F966E3" w:rsidRDefault="003A0C3D">
            <w:pPr>
              <w:jc w:val="right"/>
              <w:rPr>
                <w:rFonts w:ascii="Lato" w:hAnsi="Lato" w:cs="Arial"/>
                <w:b/>
                <w:bCs/>
                <w:color w:val="000000"/>
                <w:sz w:val="20"/>
                <w:szCs w:val="20"/>
              </w:rPr>
            </w:pPr>
            <w:r w:rsidRPr="00F966E3">
              <w:rPr>
                <w:rFonts w:ascii="Lato" w:hAnsi="Lato" w:cs="Arial"/>
                <w:b/>
                <w:bCs/>
                <w:color w:val="000000"/>
                <w:sz w:val="20"/>
                <w:szCs w:val="20"/>
              </w:rPr>
              <w:t>-</w:t>
            </w:r>
            <w:r w:rsidR="0024392F" w:rsidRPr="00F966E3">
              <w:rPr>
                <w:rFonts w:ascii="Lato" w:hAnsi="Lato" w:cs="Arial"/>
                <w:b/>
                <w:bCs/>
                <w:color w:val="000000"/>
                <w:sz w:val="20"/>
                <w:szCs w:val="20"/>
              </w:rPr>
              <w:t> </w:t>
            </w:r>
          </w:p>
        </w:tc>
        <w:tc>
          <w:tcPr>
            <w:tcW w:w="2718" w:type="dxa"/>
            <w:vAlign w:val="center"/>
            <w:hideMark/>
          </w:tcPr>
          <w:p w14:paraId="7ABB5456" w14:textId="77777777" w:rsidR="0024392F" w:rsidRPr="00F966E3" w:rsidRDefault="0024392F">
            <w:pPr>
              <w:jc w:val="right"/>
              <w:rPr>
                <w:rFonts w:ascii="Lato" w:hAnsi="Lato" w:cs="Arial"/>
                <w:b/>
                <w:bCs/>
                <w:color w:val="000000"/>
                <w:sz w:val="20"/>
                <w:szCs w:val="20"/>
              </w:rPr>
            </w:pPr>
            <w:r w:rsidRPr="00F966E3">
              <w:rPr>
                <w:rFonts w:ascii="Lato" w:hAnsi="Lato" w:cs="Arial"/>
                <w:b/>
                <w:bCs/>
                <w:color w:val="000000"/>
                <w:sz w:val="20"/>
                <w:szCs w:val="20"/>
              </w:rPr>
              <w:t>-</w:t>
            </w:r>
          </w:p>
        </w:tc>
      </w:tr>
      <w:tr w:rsidR="0024392F" w:rsidRPr="00F966E3" w14:paraId="658FFDE1" w14:textId="77777777" w:rsidTr="00F966E3">
        <w:trPr>
          <w:trHeight w:val="258"/>
          <w:jc w:val="center"/>
        </w:trPr>
        <w:tc>
          <w:tcPr>
            <w:tcW w:w="5632" w:type="dxa"/>
            <w:vAlign w:val="center"/>
            <w:hideMark/>
          </w:tcPr>
          <w:p w14:paraId="22AF0263"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Terrenos</w:t>
            </w:r>
          </w:p>
        </w:tc>
        <w:tc>
          <w:tcPr>
            <w:tcW w:w="1735" w:type="dxa"/>
            <w:vAlign w:val="center"/>
            <w:hideMark/>
          </w:tcPr>
          <w:p w14:paraId="2EFB45FD" w14:textId="6719617B"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78B8D353" w14:textId="00D61AB0"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 </w:t>
            </w:r>
            <w:r w:rsidR="003A0C3D" w:rsidRPr="00F966E3">
              <w:rPr>
                <w:rFonts w:ascii="Lato" w:hAnsi="Lato" w:cs="Arial"/>
                <w:color w:val="000000"/>
                <w:sz w:val="20"/>
                <w:szCs w:val="20"/>
              </w:rPr>
              <w:t>-</w:t>
            </w:r>
          </w:p>
        </w:tc>
      </w:tr>
      <w:tr w:rsidR="0024392F" w:rsidRPr="00F966E3" w14:paraId="5AEB43BC" w14:textId="77777777" w:rsidTr="00F966E3">
        <w:trPr>
          <w:trHeight w:val="258"/>
          <w:jc w:val="center"/>
        </w:trPr>
        <w:tc>
          <w:tcPr>
            <w:tcW w:w="5632" w:type="dxa"/>
            <w:vAlign w:val="center"/>
            <w:hideMark/>
          </w:tcPr>
          <w:p w14:paraId="600B7BC6"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Viviendas</w:t>
            </w:r>
          </w:p>
        </w:tc>
        <w:tc>
          <w:tcPr>
            <w:tcW w:w="1735" w:type="dxa"/>
            <w:vAlign w:val="center"/>
            <w:hideMark/>
          </w:tcPr>
          <w:p w14:paraId="33984F5F" w14:textId="53BD88EE"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7529AD53" w14:textId="30CA815E"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 </w:t>
            </w:r>
            <w:r w:rsidR="003A0C3D" w:rsidRPr="00F966E3">
              <w:rPr>
                <w:rFonts w:ascii="Lato" w:hAnsi="Lato" w:cs="Arial"/>
                <w:color w:val="000000"/>
                <w:sz w:val="20"/>
                <w:szCs w:val="20"/>
              </w:rPr>
              <w:t>-</w:t>
            </w:r>
          </w:p>
        </w:tc>
      </w:tr>
      <w:tr w:rsidR="0024392F" w:rsidRPr="00F966E3" w14:paraId="74AFB650" w14:textId="77777777" w:rsidTr="00F966E3">
        <w:trPr>
          <w:trHeight w:val="258"/>
          <w:jc w:val="center"/>
        </w:trPr>
        <w:tc>
          <w:tcPr>
            <w:tcW w:w="5632" w:type="dxa"/>
            <w:vAlign w:val="center"/>
            <w:hideMark/>
          </w:tcPr>
          <w:p w14:paraId="0E92636F"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Edificios no Habitacionales</w:t>
            </w:r>
          </w:p>
        </w:tc>
        <w:tc>
          <w:tcPr>
            <w:tcW w:w="1735" w:type="dxa"/>
            <w:vAlign w:val="center"/>
            <w:hideMark/>
          </w:tcPr>
          <w:p w14:paraId="20FD4E87" w14:textId="293B0182"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30BA432C" w14:textId="63D1CC2A"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 </w:t>
            </w:r>
            <w:r w:rsidR="003A0C3D" w:rsidRPr="00F966E3">
              <w:rPr>
                <w:rFonts w:ascii="Lato" w:hAnsi="Lato" w:cs="Arial"/>
                <w:color w:val="000000"/>
                <w:sz w:val="20"/>
                <w:szCs w:val="20"/>
              </w:rPr>
              <w:t>-</w:t>
            </w:r>
          </w:p>
        </w:tc>
      </w:tr>
      <w:tr w:rsidR="0024392F" w:rsidRPr="00F966E3" w14:paraId="729AC5B5" w14:textId="77777777" w:rsidTr="00F966E3">
        <w:trPr>
          <w:trHeight w:val="258"/>
          <w:jc w:val="center"/>
        </w:trPr>
        <w:tc>
          <w:tcPr>
            <w:tcW w:w="5632" w:type="dxa"/>
            <w:vAlign w:val="center"/>
            <w:hideMark/>
          </w:tcPr>
          <w:p w14:paraId="13F21845"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Infraestructura</w:t>
            </w:r>
          </w:p>
        </w:tc>
        <w:tc>
          <w:tcPr>
            <w:tcW w:w="1735" w:type="dxa"/>
            <w:vAlign w:val="center"/>
            <w:hideMark/>
          </w:tcPr>
          <w:p w14:paraId="4999D69F" w14:textId="57B5930B"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2DCB7D83" w14:textId="77777777"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w:t>
            </w:r>
          </w:p>
        </w:tc>
      </w:tr>
      <w:tr w:rsidR="0024392F" w:rsidRPr="00F966E3" w14:paraId="79D82136" w14:textId="77777777" w:rsidTr="00F966E3">
        <w:trPr>
          <w:trHeight w:val="508"/>
          <w:jc w:val="center"/>
        </w:trPr>
        <w:tc>
          <w:tcPr>
            <w:tcW w:w="5632" w:type="dxa"/>
            <w:vAlign w:val="center"/>
            <w:hideMark/>
          </w:tcPr>
          <w:p w14:paraId="369F96A8"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Construcciones en Proceso en Bienes de Dominio Público</w:t>
            </w:r>
          </w:p>
        </w:tc>
        <w:tc>
          <w:tcPr>
            <w:tcW w:w="1735" w:type="dxa"/>
            <w:vAlign w:val="center"/>
            <w:hideMark/>
          </w:tcPr>
          <w:p w14:paraId="23638612" w14:textId="6BD6FD63"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3C1B2E9D" w14:textId="77777777"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w:t>
            </w:r>
          </w:p>
        </w:tc>
      </w:tr>
      <w:tr w:rsidR="0024392F" w:rsidRPr="00F966E3" w14:paraId="69AA1470" w14:textId="77777777" w:rsidTr="00F966E3">
        <w:trPr>
          <w:trHeight w:val="258"/>
          <w:jc w:val="center"/>
        </w:trPr>
        <w:tc>
          <w:tcPr>
            <w:tcW w:w="5632" w:type="dxa"/>
            <w:vAlign w:val="center"/>
            <w:hideMark/>
          </w:tcPr>
          <w:p w14:paraId="737F0F32"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Construcciones en Proceso en Bienes Propios</w:t>
            </w:r>
          </w:p>
        </w:tc>
        <w:tc>
          <w:tcPr>
            <w:tcW w:w="1735" w:type="dxa"/>
            <w:vAlign w:val="center"/>
            <w:hideMark/>
          </w:tcPr>
          <w:p w14:paraId="6C76F7A8" w14:textId="31C3AA7D"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2B07EA09" w14:textId="77777777"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w:t>
            </w:r>
          </w:p>
        </w:tc>
      </w:tr>
      <w:tr w:rsidR="0024392F" w:rsidRPr="00F966E3" w14:paraId="673921AC" w14:textId="77777777" w:rsidTr="00F966E3">
        <w:trPr>
          <w:trHeight w:val="258"/>
          <w:jc w:val="center"/>
        </w:trPr>
        <w:tc>
          <w:tcPr>
            <w:tcW w:w="5632" w:type="dxa"/>
            <w:vAlign w:val="center"/>
            <w:hideMark/>
          </w:tcPr>
          <w:p w14:paraId="3CDEFD3B" w14:textId="77777777" w:rsidR="0024392F" w:rsidRPr="00F966E3" w:rsidRDefault="0024392F">
            <w:pPr>
              <w:jc w:val="both"/>
              <w:rPr>
                <w:rFonts w:ascii="Lato" w:hAnsi="Lato" w:cs="Arial"/>
                <w:color w:val="000000"/>
                <w:sz w:val="20"/>
                <w:szCs w:val="20"/>
              </w:rPr>
            </w:pPr>
            <w:r w:rsidRPr="00F966E3">
              <w:rPr>
                <w:rFonts w:ascii="Lato" w:hAnsi="Lato" w:cs="Arial"/>
                <w:color w:val="000000"/>
                <w:sz w:val="20"/>
                <w:szCs w:val="20"/>
              </w:rPr>
              <w:t>Otros Bienes Inmuebles</w:t>
            </w:r>
          </w:p>
        </w:tc>
        <w:tc>
          <w:tcPr>
            <w:tcW w:w="1735" w:type="dxa"/>
            <w:vAlign w:val="center"/>
            <w:hideMark/>
          </w:tcPr>
          <w:p w14:paraId="51A59387" w14:textId="3A704A10" w:rsidR="0024392F" w:rsidRPr="00F966E3" w:rsidRDefault="003A0C3D">
            <w:pPr>
              <w:jc w:val="right"/>
              <w:rPr>
                <w:rFonts w:ascii="Lato" w:hAnsi="Lato" w:cs="Arial"/>
                <w:color w:val="000000"/>
                <w:sz w:val="20"/>
                <w:szCs w:val="20"/>
              </w:rPr>
            </w:pPr>
            <w:r w:rsidRPr="00F966E3">
              <w:rPr>
                <w:rFonts w:ascii="Lato" w:hAnsi="Lato" w:cs="Arial"/>
                <w:color w:val="000000"/>
                <w:sz w:val="20"/>
                <w:szCs w:val="20"/>
              </w:rPr>
              <w:t>-</w:t>
            </w:r>
            <w:r w:rsidR="0024392F" w:rsidRPr="00F966E3">
              <w:rPr>
                <w:rFonts w:ascii="Lato" w:hAnsi="Lato" w:cs="Arial"/>
                <w:color w:val="000000"/>
                <w:sz w:val="20"/>
                <w:szCs w:val="20"/>
              </w:rPr>
              <w:t> </w:t>
            </w:r>
          </w:p>
        </w:tc>
        <w:tc>
          <w:tcPr>
            <w:tcW w:w="2718" w:type="dxa"/>
            <w:vAlign w:val="center"/>
            <w:hideMark/>
          </w:tcPr>
          <w:p w14:paraId="58198CBD" w14:textId="77777777" w:rsidR="0024392F" w:rsidRPr="00F966E3" w:rsidRDefault="0024392F">
            <w:pPr>
              <w:jc w:val="right"/>
              <w:rPr>
                <w:rFonts w:ascii="Lato" w:hAnsi="Lato" w:cs="Arial"/>
                <w:color w:val="000000"/>
                <w:sz w:val="20"/>
                <w:szCs w:val="20"/>
              </w:rPr>
            </w:pPr>
            <w:r w:rsidRPr="00F966E3">
              <w:rPr>
                <w:rFonts w:ascii="Lato" w:hAnsi="Lato" w:cs="Arial"/>
                <w:color w:val="000000"/>
                <w:sz w:val="20"/>
                <w:szCs w:val="20"/>
              </w:rPr>
              <w:t>-</w:t>
            </w:r>
          </w:p>
        </w:tc>
      </w:tr>
      <w:tr w:rsidR="00EE3617" w:rsidRPr="00F966E3" w14:paraId="5B6A6B2E" w14:textId="77777777" w:rsidTr="00F966E3">
        <w:trPr>
          <w:trHeight w:val="166"/>
          <w:jc w:val="center"/>
        </w:trPr>
        <w:tc>
          <w:tcPr>
            <w:tcW w:w="5632" w:type="dxa"/>
            <w:vAlign w:val="center"/>
            <w:hideMark/>
          </w:tcPr>
          <w:p w14:paraId="15CDBCB9" w14:textId="77777777" w:rsidR="00EE3617" w:rsidRPr="00F966E3" w:rsidRDefault="00EE3617" w:rsidP="00EE3617">
            <w:pPr>
              <w:jc w:val="both"/>
              <w:rPr>
                <w:rFonts w:ascii="Lato" w:hAnsi="Lato" w:cs="Arial"/>
                <w:b/>
                <w:bCs/>
                <w:color w:val="000000"/>
                <w:sz w:val="20"/>
                <w:szCs w:val="20"/>
              </w:rPr>
            </w:pPr>
            <w:r w:rsidRPr="00F966E3">
              <w:rPr>
                <w:rFonts w:ascii="Lato" w:hAnsi="Lato" w:cs="Arial"/>
                <w:b/>
                <w:bCs/>
                <w:color w:val="000000"/>
                <w:sz w:val="20"/>
                <w:szCs w:val="20"/>
              </w:rPr>
              <w:t>Bienes Muebles</w:t>
            </w:r>
          </w:p>
        </w:tc>
        <w:tc>
          <w:tcPr>
            <w:tcW w:w="1735" w:type="dxa"/>
            <w:vAlign w:val="center"/>
            <w:hideMark/>
          </w:tcPr>
          <w:p w14:paraId="10CDB4A4" w14:textId="6F6749D9"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0.00</w:t>
            </w:r>
          </w:p>
        </w:tc>
        <w:tc>
          <w:tcPr>
            <w:tcW w:w="2718" w:type="dxa"/>
            <w:hideMark/>
          </w:tcPr>
          <w:p w14:paraId="3E97AA3B" w14:textId="4C3C7BC5"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1,754,267.28</w:t>
            </w:r>
          </w:p>
        </w:tc>
      </w:tr>
      <w:tr w:rsidR="00EE3617" w:rsidRPr="00F966E3" w14:paraId="6682B8FE" w14:textId="77777777" w:rsidTr="00F966E3">
        <w:trPr>
          <w:trHeight w:val="166"/>
          <w:jc w:val="center"/>
        </w:trPr>
        <w:tc>
          <w:tcPr>
            <w:tcW w:w="5632" w:type="dxa"/>
            <w:vAlign w:val="center"/>
            <w:hideMark/>
          </w:tcPr>
          <w:p w14:paraId="1C9EA412"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Mobiliario y Equipo de Administración</w:t>
            </w:r>
          </w:p>
        </w:tc>
        <w:tc>
          <w:tcPr>
            <w:tcW w:w="1735" w:type="dxa"/>
            <w:hideMark/>
          </w:tcPr>
          <w:p w14:paraId="0D0910A6" w14:textId="327646E7"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w:t>
            </w:r>
          </w:p>
        </w:tc>
        <w:tc>
          <w:tcPr>
            <w:tcW w:w="2718" w:type="dxa"/>
            <w:hideMark/>
          </w:tcPr>
          <w:p w14:paraId="2FD05612" w14:textId="0AA1808F"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163,012.91</w:t>
            </w:r>
          </w:p>
        </w:tc>
      </w:tr>
      <w:tr w:rsidR="00EE3617" w:rsidRPr="00F966E3" w14:paraId="03656149" w14:textId="77777777" w:rsidTr="00F966E3">
        <w:trPr>
          <w:trHeight w:val="166"/>
          <w:jc w:val="center"/>
        </w:trPr>
        <w:tc>
          <w:tcPr>
            <w:tcW w:w="5632" w:type="dxa"/>
            <w:vAlign w:val="center"/>
            <w:hideMark/>
          </w:tcPr>
          <w:p w14:paraId="3FFFDAEA"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Mobiliario y Equipo Educacional y Recreativo</w:t>
            </w:r>
          </w:p>
        </w:tc>
        <w:tc>
          <w:tcPr>
            <w:tcW w:w="1735" w:type="dxa"/>
            <w:hideMark/>
          </w:tcPr>
          <w:p w14:paraId="557E1966" w14:textId="3B0B782D"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w:t>
            </w:r>
          </w:p>
        </w:tc>
        <w:tc>
          <w:tcPr>
            <w:tcW w:w="2718" w:type="dxa"/>
            <w:hideMark/>
          </w:tcPr>
          <w:p w14:paraId="61A14873" w14:textId="1EF83EC4"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75,052.00</w:t>
            </w:r>
          </w:p>
        </w:tc>
      </w:tr>
      <w:tr w:rsidR="00EE3617" w:rsidRPr="00F966E3" w14:paraId="4796A255" w14:textId="77777777" w:rsidTr="00F966E3">
        <w:trPr>
          <w:trHeight w:val="166"/>
          <w:jc w:val="center"/>
        </w:trPr>
        <w:tc>
          <w:tcPr>
            <w:tcW w:w="5632" w:type="dxa"/>
            <w:vAlign w:val="center"/>
            <w:hideMark/>
          </w:tcPr>
          <w:p w14:paraId="6351EA82"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Equipo e Instrumental Médico y de Laboratorio</w:t>
            </w:r>
          </w:p>
        </w:tc>
        <w:tc>
          <w:tcPr>
            <w:tcW w:w="1735" w:type="dxa"/>
            <w:vAlign w:val="center"/>
            <w:hideMark/>
          </w:tcPr>
          <w:p w14:paraId="589E77E2" w14:textId="49A98599"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w:t>
            </w:r>
          </w:p>
        </w:tc>
        <w:tc>
          <w:tcPr>
            <w:tcW w:w="2718" w:type="dxa"/>
            <w:hideMark/>
          </w:tcPr>
          <w:p w14:paraId="526A0034" w14:textId="15986589"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w:t>
            </w:r>
          </w:p>
        </w:tc>
      </w:tr>
      <w:tr w:rsidR="00EE3617" w:rsidRPr="00F966E3" w14:paraId="575FFC6D" w14:textId="77777777" w:rsidTr="00F966E3">
        <w:trPr>
          <w:trHeight w:val="166"/>
          <w:jc w:val="center"/>
        </w:trPr>
        <w:tc>
          <w:tcPr>
            <w:tcW w:w="5632" w:type="dxa"/>
            <w:vAlign w:val="center"/>
            <w:hideMark/>
          </w:tcPr>
          <w:p w14:paraId="78DE6FBE"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Vehículos y Equipo de Transporte</w:t>
            </w:r>
          </w:p>
        </w:tc>
        <w:tc>
          <w:tcPr>
            <w:tcW w:w="1735" w:type="dxa"/>
            <w:vAlign w:val="center"/>
            <w:hideMark/>
          </w:tcPr>
          <w:p w14:paraId="0871B633" w14:textId="07770E89"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 -</w:t>
            </w:r>
          </w:p>
        </w:tc>
        <w:tc>
          <w:tcPr>
            <w:tcW w:w="2718" w:type="dxa"/>
            <w:hideMark/>
          </w:tcPr>
          <w:p w14:paraId="0D6784D8" w14:textId="37343DC9"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xml:space="preserve"> -</w:t>
            </w:r>
          </w:p>
        </w:tc>
      </w:tr>
      <w:tr w:rsidR="00EE3617" w:rsidRPr="00F966E3" w14:paraId="3592AF68" w14:textId="77777777" w:rsidTr="00F966E3">
        <w:trPr>
          <w:trHeight w:val="166"/>
          <w:jc w:val="center"/>
        </w:trPr>
        <w:tc>
          <w:tcPr>
            <w:tcW w:w="5632" w:type="dxa"/>
            <w:vAlign w:val="center"/>
            <w:hideMark/>
          </w:tcPr>
          <w:p w14:paraId="1863D703"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Equipo de Defensa y Seguridad</w:t>
            </w:r>
          </w:p>
        </w:tc>
        <w:tc>
          <w:tcPr>
            <w:tcW w:w="1735" w:type="dxa"/>
            <w:vAlign w:val="center"/>
            <w:hideMark/>
          </w:tcPr>
          <w:p w14:paraId="493C59C4" w14:textId="7D7549F9"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 -</w:t>
            </w:r>
          </w:p>
        </w:tc>
        <w:tc>
          <w:tcPr>
            <w:tcW w:w="2718" w:type="dxa"/>
            <w:hideMark/>
          </w:tcPr>
          <w:p w14:paraId="2B4C9F94" w14:textId="42E0F20C"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xml:space="preserve"> -</w:t>
            </w:r>
          </w:p>
        </w:tc>
      </w:tr>
      <w:tr w:rsidR="00EE3617" w:rsidRPr="00F966E3" w14:paraId="2F7EB14C" w14:textId="77777777" w:rsidTr="00F966E3">
        <w:trPr>
          <w:trHeight w:val="166"/>
          <w:jc w:val="center"/>
        </w:trPr>
        <w:tc>
          <w:tcPr>
            <w:tcW w:w="5632" w:type="dxa"/>
            <w:vAlign w:val="center"/>
            <w:hideMark/>
          </w:tcPr>
          <w:p w14:paraId="575FFCED"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Maquinaria, Otros Equipos y Herramientas</w:t>
            </w:r>
          </w:p>
        </w:tc>
        <w:tc>
          <w:tcPr>
            <w:tcW w:w="1735" w:type="dxa"/>
            <w:vAlign w:val="center"/>
            <w:hideMark/>
          </w:tcPr>
          <w:p w14:paraId="1876E944" w14:textId="6ABA3BCF" w:rsidR="00EE3617" w:rsidRPr="00F966E3" w:rsidRDefault="00D87411" w:rsidP="00EE3617">
            <w:pPr>
              <w:jc w:val="right"/>
              <w:rPr>
                <w:rFonts w:ascii="Lato" w:hAnsi="Lato" w:cs="Arial"/>
                <w:color w:val="000000"/>
                <w:sz w:val="20"/>
                <w:szCs w:val="20"/>
              </w:rPr>
            </w:pPr>
            <w:r w:rsidRPr="00F966E3">
              <w:rPr>
                <w:rFonts w:ascii="Lato" w:hAnsi="Lato" w:cs="Arial"/>
                <w:color w:val="000000"/>
                <w:sz w:val="20"/>
                <w:szCs w:val="20"/>
              </w:rPr>
              <w:t>9,617.29</w:t>
            </w:r>
          </w:p>
        </w:tc>
        <w:tc>
          <w:tcPr>
            <w:tcW w:w="2718" w:type="dxa"/>
            <w:hideMark/>
          </w:tcPr>
          <w:p w14:paraId="24DF8F06" w14:textId="3FCB80C5"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xml:space="preserve">1,516,202.37 </w:t>
            </w:r>
          </w:p>
        </w:tc>
      </w:tr>
      <w:tr w:rsidR="00EE3617" w:rsidRPr="00F966E3" w14:paraId="23781F5F" w14:textId="77777777" w:rsidTr="00F966E3">
        <w:trPr>
          <w:trHeight w:val="166"/>
          <w:jc w:val="center"/>
        </w:trPr>
        <w:tc>
          <w:tcPr>
            <w:tcW w:w="5632" w:type="dxa"/>
            <w:vAlign w:val="center"/>
            <w:hideMark/>
          </w:tcPr>
          <w:p w14:paraId="2A647B77"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Colecciones, Obras de Arte y Objetos Valiosos</w:t>
            </w:r>
          </w:p>
        </w:tc>
        <w:tc>
          <w:tcPr>
            <w:tcW w:w="1735" w:type="dxa"/>
            <w:vAlign w:val="center"/>
            <w:hideMark/>
          </w:tcPr>
          <w:p w14:paraId="6BE14950" w14:textId="17A3DC1B"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 -</w:t>
            </w:r>
          </w:p>
        </w:tc>
        <w:tc>
          <w:tcPr>
            <w:tcW w:w="2718" w:type="dxa"/>
            <w:hideMark/>
          </w:tcPr>
          <w:p w14:paraId="3CC66E09" w14:textId="14E00D1E"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xml:space="preserve"> -</w:t>
            </w:r>
          </w:p>
        </w:tc>
      </w:tr>
      <w:tr w:rsidR="00EE3617" w:rsidRPr="00F966E3" w14:paraId="61CAC496" w14:textId="77777777" w:rsidTr="00F966E3">
        <w:trPr>
          <w:trHeight w:val="166"/>
          <w:jc w:val="center"/>
        </w:trPr>
        <w:tc>
          <w:tcPr>
            <w:tcW w:w="5632" w:type="dxa"/>
            <w:vAlign w:val="center"/>
            <w:hideMark/>
          </w:tcPr>
          <w:p w14:paraId="525839A8" w14:textId="77777777" w:rsidR="00EE3617" w:rsidRPr="00F966E3" w:rsidRDefault="00EE3617" w:rsidP="00EE3617">
            <w:pPr>
              <w:jc w:val="both"/>
              <w:rPr>
                <w:rFonts w:ascii="Lato" w:hAnsi="Lato" w:cs="Arial"/>
                <w:color w:val="000000"/>
                <w:sz w:val="20"/>
                <w:szCs w:val="20"/>
              </w:rPr>
            </w:pPr>
            <w:r w:rsidRPr="00F966E3">
              <w:rPr>
                <w:rFonts w:ascii="Lato" w:hAnsi="Lato" w:cs="Arial"/>
                <w:color w:val="000000"/>
                <w:sz w:val="20"/>
                <w:szCs w:val="20"/>
              </w:rPr>
              <w:t>Activos Biológicos</w:t>
            </w:r>
          </w:p>
        </w:tc>
        <w:tc>
          <w:tcPr>
            <w:tcW w:w="1735" w:type="dxa"/>
            <w:vAlign w:val="center"/>
            <w:hideMark/>
          </w:tcPr>
          <w:p w14:paraId="1DA8BA13" w14:textId="043FBB06" w:rsidR="00EE3617" w:rsidRPr="00F966E3" w:rsidRDefault="00EE3617" w:rsidP="00EE3617">
            <w:pPr>
              <w:jc w:val="right"/>
              <w:rPr>
                <w:rFonts w:ascii="Lato" w:hAnsi="Lato" w:cs="Arial"/>
                <w:color w:val="000000"/>
                <w:sz w:val="20"/>
                <w:szCs w:val="20"/>
              </w:rPr>
            </w:pPr>
            <w:r w:rsidRPr="00F966E3">
              <w:rPr>
                <w:rFonts w:ascii="Lato" w:hAnsi="Lato" w:cs="Arial"/>
                <w:color w:val="000000"/>
                <w:sz w:val="20"/>
                <w:szCs w:val="20"/>
              </w:rPr>
              <w:t> -</w:t>
            </w:r>
          </w:p>
        </w:tc>
        <w:tc>
          <w:tcPr>
            <w:tcW w:w="2718" w:type="dxa"/>
            <w:hideMark/>
          </w:tcPr>
          <w:p w14:paraId="6CF72EC9" w14:textId="7D07A207"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xml:space="preserve"> -</w:t>
            </w:r>
          </w:p>
        </w:tc>
      </w:tr>
      <w:tr w:rsidR="00EE3617" w:rsidRPr="00F966E3" w14:paraId="7227DD97" w14:textId="77777777" w:rsidTr="00F966E3">
        <w:trPr>
          <w:trHeight w:val="166"/>
          <w:jc w:val="center"/>
        </w:trPr>
        <w:tc>
          <w:tcPr>
            <w:tcW w:w="5632" w:type="dxa"/>
            <w:vAlign w:val="center"/>
            <w:hideMark/>
          </w:tcPr>
          <w:p w14:paraId="3AE49A2A" w14:textId="77777777" w:rsidR="00EE3617" w:rsidRPr="00F966E3" w:rsidRDefault="00EE3617" w:rsidP="00EE3617">
            <w:pPr>
              <w:jc w:val="both"/>
              <w:rPr>
                <w:rFonts w:ascii="Lato" w:hAnsi="Lato" w:cs="Arial"/>
                <w:b/>
                <w:bCs/>
                <w:color w:val="000000"/>
                <w:sz w:val="20"/>
                <w:szCs w:val="20"/>
              </w:rPr>
            </w:pPr>
            <w:r w:rsidRPr="00F966E3">
              <w:rPr>
                <w:rFonts w:ascii="Lato" w:hAnsi="Lato" w:cs="Arial"/>
                <w:b/>
                <w:bCs/>
                <w:color w:val="000000"/>
                <w:sz w:val="20"/>
                <w:szCs w:val="20"/>
              </w:rPr>
              <w:t>Otras Inversiones</w:t>
            </w:r>
          </w:p>
        </w:tc>
        <w:tc>
          <w:tcPr>
            <w:tcW w:w="1735" w:type="dxa"/>
            <w:vAlign w:val="center"/>
            <w:hideMark/>
          </w:tcPr>
          <w:p w14:paraId="6EFB17C5" w14:textId="1BF68609"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w:t>
            </w:r>
          </w:p>
        </w:tc>
        <w:tc>
          <w:tcPr>
            <w:tcW w:w="2718" w:type="dxa"/>
            <w:hideMark/>
          </w:tcPr>
          <w:p w14:paraId="31CBCA97" w14:textId="30C67D95"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 xml:space="preserve"> -</w:t>
            </w:r>
          </w:p>
        </w:tc>
      </w:tr>
      <w:tr w:rsidR="00EE3617" w:rsidRPr="00F966E3" w14:paraId="2804E61A" w14:textId="77777777" w:rsidTr="00F966E3">
        <w:trPr>
          <w:trHeight w:val="166"/>
          <w:jc w:val="center"/>
        </w:trPr>
        <w:tc>
          <w:tcPr>
            <w:tcW w:w="5632" w:type="dxa"/>
            <w:vAlign w:val="center"/>
            <w:hideMark/>
          </w:tcPr>
          <w:p w14:paraId="7E6CE8C8" w14:textId="77777777" w:rsidR="00EE3617" w:rsidRPr="00F966E3" w:rsidRDefault="00EE3617" w:rsidP="00EE3617">
            <w:pPr>
              <w:jc w:val="center"/>
              <w:rPr>
                <w:rFonts w:ascii="Lato" w:hAnsi="Lato" w:cs="Arial"/>
                <w:b/>
                <w:bCs/>
                <w:color w:val="000000"/>
                <w:sz w:val="20"/>
                <w:szCs w:val="20"/>
              </w:rPr>
            </w:pPr>
            <w:r w:rsidRPr="00F966E3">
              <w:rPr>
                <w:rFonts w:ascii="Lato" w:hAnsi="Lato" w:cs="Arial"/>
                <w:b/>
                <w:bCs/>
                <w:sz w:val="20"/>
                <w:szCs w:val="20"/>
              </w:rPr>
              <w:t>Total</w:t>
            </w:r>
          </w:p>
        </w:tc>
        <w:tc>
          <w:tcPr>
            <w:tcW w:w="1735" w:type="dxa"/>
            <w:vAlign w:val="center"/>
            <w:hideMark/>
          </w:tcPr>
          <w:p w14:paraId="332B3578" w14:textId="7A2C5F1D" w:rsidR="00EE3617" w:rsidRPr="00F966E3" w:rsidRDefault="00D87411" w:rsidP="00EE3617">
            <w:pPr>
              <w:jc w:val="right"/>
              <w:rPr>
                <w:rFonts w:ascii="Lato" w:hAnsi="Lato" w:cs="Arial"/>
                <w:b/>
                <w:bCs/>
                <w:color w:val="000000"/>
                <w:sz w:val="20"/>
                <w:szCs w:val="20"/>
              </w:rPr>
            </w:pPr>
            <w:r w:rsidRPr="00F966E3">
              <w:rPr>
                <w:rFonts w:ascii="Lato" w:hAnsi="Lato" w:cs="Arial"/>
                <w:b/>
                <w:bCs/>
                <w:color w:val="000000"/>
                <w:sz w:val="20"/>
                <w:szCs w:val="20"/>
              </w:rPr>
              <w:t>9,617.29</w:t>
            </w:r>
          </w:p>
        </w:tc>
        <w:tc>
          <w:tcPr>
            <w:tcW w:w="2718" w:type="dxa"/>
            <w:hideMark/>
          </w:tcPr>
          <w:p w14:paraId="1BAF1D54" w14:textId="481921A8" w:rsidR="00EE3617" w:rsidRPr="00F966E3" w:rsidRDefault="00EE3617" w:rsidP="00EE3617">
            <w:pPr>
              <w:jc w:val="right"/>
              <w:rPr>
                <w:rFonts w:ascii="Lato" w:hAnsi="Lato" w:cs="Arial"/>
                <w:b/>
                <w:bCs/>
                <w:color w:val="000000"/>
                <w:sz w:val="20"/>
                <w:szCs w:val="20"/>
              </w:rPr>
            </w:pPr>
            <w:r w:rsidRPr="00F966E3">
              <w:rPr>
                <w:rFonts w:ascii="Lato" w:hAnsi="Lato" w:cs="Arial"/>
                <w:b/>
                <w:bCs/>
                <w:color w:val="000000"/>
                <w:sz w:val="20"/>
                <w:szCs w:val="20"/>
              </w:rPr>
              <w:t>1,754,267.28</w:t>
            </w:r>
          </w:p>
        </w:tc>
      </w:tr>
      <w:tr w:rsidR="00EE3617" w:rsidRPr="00F966E3" w14:paraId="5BBAA5CA" w14:textId="77777777" w:rsidTr="00F966E3">
        <w:trPr>
          <w:trHeight w:val="166"/>
          <w:jc w:val="center"/>
        </w:trPr>
        <w:tc>
          <w:tcPr>
            <w:tcW w:w="5632" w:type="dxa"/>
            <w:vAlign w:val="center"/>
          </w:tcPr>
          <w:p w14:paraId="477CFCD9" w14:textId="77777777" w:rsidR="00EE3617" w:rsidRPr="00F966E3" w:rsidRDefault="00EE3617" w:rsidP="00EE3617">
            <w:pPr>
              <w:rPr>
                <w:rFonts w:ascii="Lato" w:hAnsi="Lato" w:cs="Arial"/>
                <w:b/>
                <w:bCs/>
                <w:sz w:val="20"/>
                <w:szCs w:val="20"/>
              </w:rPr>
            </w:pPr>
          </w:p>
        </w:tc>
        <w:tc>
          <w:tcPr>
            <w:tcW w:w="1735" w:type="dxa"/>
            <w:vAlign w:val="center"/>
          </w:tcPr>
          <w:p w14:paraId="20FCFC95" w14:textId="77777777" w:rsidR="00EE3617" w:rsidRPr="00F966E3" w:rsidRDefault="00EE3617" w:rsidP="00EE3617">
            <w:pPr>
              <w:jc w:val="right"/>
              <w:rPr>
                <w:rFonts w:ascii="Lato" w:hAnsi="Lato" w:cs="Arial"/>
                <w:b/>
                <w:bCs/>
                <w:color w:val="000000"/>
                <w:sz w:val="20"/>
                <w:szCs w:val="20"/>
              </w:rPr>
            </w:pPr>
          </w:p>
        </w:tc>
        <w:tc>
          <w:tcPr>
            <w:tcW w:w="2718" w:type="dxa"/>
            <w:vAlign w:val="center"/>
          </w:tcPr>
          <w:p w14:paraId="24729B40" w14:textId="77777777" w:rsidR="00EE3617" w:rsidRPr="00F966E3" w:rsidRDefault="00EE3617" w:rsidP="00EE3617">
            <w:pPr>
              <w:jc w:val="right"/>
              <w:rPr>
                <w:rFonts w:ascii="Lato" w:hAnsi="Lato" w:cs="Arial"/>
                <w:b/>
                <w:bCs/>
                <w:sz w:val="20"/>
                <w:szCs w:val="20"/>
              </w:rPr>
            </w:pPr>
          </w:p>
        </w:tc>
      </w:tr>
    </w:tbl>
    <w:p w14:paraId="6E6A8AA6" w14:textId="77777777" w:rsidR="00145A82" w:rsidRPr="00F966E3" w:rsidRDefault="00145A82" w:rsidP="00FF02C2">
      <w:pPr>
        <w:spacing w:line="300" w:lineRule="auto"/>
        <w:ind w:right="91"/>
        <w:jc w:val="both"/>
        <w:rPr>
          <w:rFonts w:ascii="Lato" w:hAnsi="Lato" w:cs="Arial"/>
          <w:noProof/>
          <w:sz w:val="20"/>
          <w:szCs w:val="20"/>
        </w:rPr>
      </w:pPr>
    </w:p>
    <w:p w14:paraId="6F563107" w14:textId="77777777" w:rsidR="00032B21" w:rsidRPr="00F966E3" w:rsidRDefault="00032B21" w:rsidP="00BF25B8">
      <w:pPr>
        <w:spacing w:line="300" w:lineRule="auto"/>
        <w:ind w:left="708" w:right="91" w:hanging="708"/>
        <w:jc w:val="both"/>
        <w:rPr>
          <w:rFonts w:ascii="Lato" w:hAnsi="Lato" w:cs="Arial"/>
          <w:noProof/>
          <w:sz w:val="20"/>
          <w:szCs w:val="20"/>
        </w:rPr>
      </w:pPr>
      <w:r w:rsidRPr="00F966E3">
        <w:rPr>
          <w:rFonts w:ascii="Lato" w:hAnsi="Lato" w:cs="Arial"/>
          <w:noProof/>
          <w:sz w:val="20"/>
          <w:szCs w:val="20"/>
        </w:rPr>
        <w:t>3.- A continuación, se presenta la conciliación de flujos de efectivo neto de las actividades de operación y los saldos de Resultados del Ejercicio (Ahorro/Desahorro).</w:t>
      </w:r>
    </w:p>
    <w:p w14:paraId="213A3FC3" w14:textId="77777777" w:rsidR="000B409A" w:rsidRPr="00F966E3" w:rsidRDefault="000B409A" w:rsidP="00FF02C2">
      <w:pPr>
        <w:spacing w:line="300" w:lineRule="auto"/>
        <w:ind w:right="91"/>
        <w:jc w:val="both"/>
        <w:rPr>
          <w:rFonts w:ascii="Lato" w:hAnsi="Lato" w:cs="Arial"/>
          <w:noProof/>
          <w:sz w:val="20"/>
          <w:szCs w:val="20"/>
        </w:rPr>
      </w:pPr>
    </w:p>
    <w:p w14:paraId="67F81A23" w14:textId="77777777" w:rsidR="00032B21" w:rsidRPr="00F966E3" w:rsidRDefault="00032B21" w:rsidP="00FF02C2">
      <w:pPr>
        <w:spacing w:line="300" w:lineRule="auto"/>
        <w:ind w:right="91"/>
        <w:jc w:val="both"/>
        <w:rPr>
          <w:rFonts w:ascii="Lato" w:hAnsi="Lato" w:cs="Arial"/>
          <w:noProof/>
          <w:sz w:val="20"/>
          <w:szCs w:val="20"/>
        </w:rPr>
      </w:pPr>
    </w:p>
    <w:tbl>
      <w:tblPr>
        <w:tblW w:w="9828" w:type="dxa"/>
        <w:jc w:val="center"/>
        <w:tblCellMar>
          <w:left w:w="70" w:type="dxa"/>
          <w:right w:w="70" w:type="dxa"/>
        </w:tblCellMar>
        <w:tblLook w:val="04A0" w:firstRow="1" w:lastRow="0" w:firstColumn="1" w:lastColumn="0" w:noHBand="0" w:noVBand="1"/>
      </w:tblPr>
      <w:tblGrid>
        <w:gridCol w:w="6144"/>
        <w:gridCol w:w="1864"/>
        <w:gridCol w:w="1820"/>
      </w:tblGrid>
      <w:tr w:rsidR="00992D91" w:rsidRPr="00F966E3" w14:paraId="7D41EC0C" w14:textId="77777777" w:rsidTr="00992D91">
        <w:trPr>
          <w:trHeight w:val="242"/>
          <w:jc w:val="center"/>
        </w:trPr>
        <w:tc>
          <w:tcPr>
            <w:tcW w:w="9828" w:type="dxa"/>
            <w:gridSpan w:val="3"/>
            <w:tcBorders>
              <w:top w:val="single" w:sz="8" w:space="0" w:color="auto"/>
              <w:left w:val="single" w:sz="8" w:space="0" w:color="auto"/>
              <w:bottom w:val="single" w:sz="8" w:space="0" w:color="auto"/>
              <w:right w:val="single" w:sz="8" w:space="0" w:color="000000"/>
            </w:tcBorders>
            <w:shd w:val="clear" w:color="000000" w:fill="BFBFBF"/>
            <w:noWrap/>
            <w:vAlign w:val="center"/>
            <w:hideMark/>
          </w:tcPr>
          <w:p w14:paraId="25670BF1" w14:textId="77777777" w:rsidR="00992D91" w:rsidRPr="00F966E3" w:rsidRDefault="00992D91">
            <w:pPr>
              <w:jc w:val="center"/>
              <w:rPr>
                <w:rFonts w:ascii="Lato" w:hAnsi="Lato" w:cs="Arial"/>
                <w:b/>
                <w:bCs/>
                <w:color w:val="000000"/>
                <w:sz w:val="20"/>
                <w:szCs w:val="20"/>
                <w:lang w:eastAsia="es-MX"/>
              </w:rPr>
            </w:pPr>
            <w:r w:rsidRPr="00F966E3">
              <w:rPr>
                <w:rFonts w:ascii="Lato" w:hAnsi="Lato" w:cs="Arial"/>
                <w:b/>
                <w:bCs/>
                <w:color w:val="000000"/>
                <w:sz w:val="20"/>
                <w:szCs w:val="20"/>
              </w:rPr>
              <w:t>Conciliación de Flujos de Efectivo Netos</w:t>
            </w:r>
          </w:p>
        </w:tc>
      </w:tr>
      <w:tr w:rsidR="00992D91" w:rsidRPr="00F966E3" w14:paraId="391C996B" w14:textId="77777777" w:rsidTr="00992D91">
        <w:trPr>
          <w:trHeight w:val="242"/>
          <w:jc w:val="center"/>
        </w:trPr>
        <w:tc>
          <w:tcPr>
            <w:tcW w:w="6144" w:type="dxa"/>
            <w:tcBorders>
              <w:top w:val="nil"/>
              <w:left w:val="single" w:sz="8" w:space="0" w:color="000000"/>
              <w:bottom w:val="single" w:sz="8" w:space="0" w:color="000000"/>
              <w:right w:val="single" w:sz="8" w:space="0" w:color="000000"/>
            </w:tcBorders>
            <w:shd w:val="clear" w:color="000000" w:fill="BFBFBF"/>
            <w:noWrap/>
            <w:vAlign w:val="center"/>
            <w:hideMark/>
          </w:tcPr>
          <w:p w14:paraId="65097DD8" w14:textId="77777777" w:rsidR="00992D91" w:rsidRPr="00F966E3" w:rsidRDefault="00992D91">
            <w:pPr>
              <w:jc w:val="both"/>
              <w:rPr>
                <w:rFonts w:ascii="Lato" w:hAnsi="Lato" w:cs="Arial"/>
                <w:b/>
                <w:bCs/>
                <w:color w:val="000000"/>
                <w:sz w:val="20"/>
                <w:szCs w:val="20"/>
              </w:rPr>
            </w:pPr>
            <w:r w:rsidRPr="00F966E3">
              <w:rPr>
                <w:rFonts w:ascii="Lato" w:hAnsi="Lato" w:cs="Tahoma"/>
                <w:b/>
                <w:bCs/>
                <w:color w:val="000000"/>
                <w:sz w:val="20"/>
                <w:szCs w:val="20"/>
              </w:rPr>
              <w:t>Concepto</w:t>
            </w:r>
          </w:p>
        </w:tc>
        <w:tc>
          <w:tcPr>
            <w:tcW w:w="1864" w:type="dxa"/>
            <w:tcBorders>
              <w:top w:val="nil"/>
              <w:left w:val="nil"/>
              <w:bottom w:val="single" w:sz="8" w:space="0" w:color="000000"/>
              <w:right w:val="single" w:sz="8" w:space="0" w:color="000000"/>
            </w:tcBorders>
            <w:shd w:val="clear" w:color="000000" w:fill="BFBFBF"/>
            <w:noWrap/>
            <w:vAlign w:val="center"/>
            <w:hideMark/>
          </w:tcPr>
          <w:p w14:paraId="382DC07B" w14:textId="77777777" w:rsidR="00992D91" w:rsidRPr="00F966E3" w:rsidRDefault="00992D91">
            <w:pPr>
              <w:jc w:val="center"/>
              <w:rPr>
                <w:rFonts w:ascii="Lato" w:hAnsi="Lato" w:cs="Arial"/>
                <w:b/>
                <w:bCs/>
                <w:color w:val="000000"/>
                <w:sz w:val="20"/>
                <w:szCs w:val="20"/>
              </w:rPr>
            </w:pPr>
            <w:r w:rsidRPr="00F966E3">
              <w:rPr>
                <w:rFonts w:ascii="Lato" w:hAnsi="Lato" w:cs="Tahoma"/>
                <w:b/>
                <w:bCs/>
                <w:color w:val="000000"/>
                <w:sz w:val="20"/>
                <w:szCs w:val="20"/>
              </w:rPr>
              <w:t>2026</w:t>
            </w:r>
          </w:p>
        </w:tc>
        <w:tc>
          <w:tcPr>
            <w:tcW w:w="1820" w:type="dxa"/>
            <w:tcBorders>
              <w:top w:val="nil"/>
              <w:left w:val="nil"/>
              <w:bottom w:val="single" w:sz="8" w:space="0" w:color="000000"/>
              <w:right w:val="single" w:sz="8" w:space="0" w:color="000000"/>
            </w:tcBorders>
            <w:shd w:val="clear" w:color="000000" w:fill="BFBFBF"/>
            <w:noWrap/>
            <w:vAlign w:val="center"/>
            <w:hideMark/>
          </w:tcPr>
          <w:p w14:paraId="4E3DEF92" w14:textId="77777777" w:rsidR="00992D91" w:rsidRPr="00F966E3" w:rsidRDefault="00992D91">
            <w:pPr>
              <w:jc w:val="center"/>
              <w:rPr>
                <w:rFonts w:ascii="Lato" w:hAnsi="Lato" w:cs="Arial"/>
                <w:b/>
                <w:bCs/>
                <w:color w:val="000000"/>
                <w:sz w:val="20"/>
                <w:szCs w:val="20"/>
              </w:rPr>
            </w:pPr>
            <w:r w:rsidRPr="00F966E3">
              <w:rPr>
                <w:rFonts w:ascii="Lato" w:hAnsi="Lato" w:cs="Tahoma"/>
                <w:b/>
                <w:bCs/>
                <w:color w:val="000000"/>
                <w:sz w:val="20"/>
                <w:szCs w:val="20"/>
              </w:rPr>
              <w:t>2025</w:t>
            </w:r>
          </w:p>
        </w:tc>
      </w:tr>
      <w:tr w:rsidR="00992D91" w:rsidRPr="00F966E3" w14:paraId="7F1B3936" w14:textId="77777777" w:rsidTr="00992D91">
        <w:trPr>
          <w:trHeight w:val="437"/>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19366E7F" w14:textId="77777777" w:rsidR="00992D91" w:rsidRPr="00F966E3" w:rsidRDefault="00992D91">
            <w:pPr>
              <w:jc w:val="both"/>
              <w:rPr>
                <w:rFonts w:ascii="Lato" w:hAnsi="Lato" w:cs="Arial"/>
                <w:b/>
                <w:bCs/>
                <w:color w:val="000000"/>
                <w:sz w:val="20"/>
                <w:szCs w:val="20"/>
              </w:rPr>
            </w:pPr>
            <w:r w:rsidRPr="00F966E3">
              <w:rPr>
                <w:rFonts w:ascii="Lato" w:hAnsi="Lato" w:cs="Tahoma"/>
                <w:b/>
                <w:bCs/>
                <w:color w:val="000000"/>
                <w:sz w:val="20"/>
                <w:szCs w:val="20"/>
              </w:rPr>
              <w:t>Resultados del Ejercicio Ahorro/Desahorro</w:t>
            </w:r>
          </w:p>
        </w:tc>
        <w:tc>
          <w:tcPr>
            <w:tcW w:w="1864" w:type="dxa"/>
            <w:tcBorders>
              <w:top w:val="nil"/>
              <w:left w:val="nil"/>
              <w:bottom w:val="single" w:sz="8" w:space="0" w:color="000000"/>
              <w:right w:val="single" w:sz="8" w:space="0" w:color="000000"/>
            </w:tcBorders>
            <w:shd w:val="clear" w:color="auto" w:fill="auto"/>
            <w:noWrap/>
            <w:vAlign w:val="center"/>
            <w:hideMark/>
          </w:tcPr>
          <w:p w14:paraId="5839C2B2" w14:textId="77777777" w:rsidR="00992D91" w:rsidRPr="00F966E3" w:rsidRDefault="00992D91">
            <w:pPr>
              <w:jc w:val="right"/>
              <w:rPr>
                <w:rFonts w:ascii="Lato" w:hAnsi="Lato" w:cs="Arial"/>
                <w:b/>
                <w:bCs/>
                <w:color w:val="000000"/>
                <w:sz w:val="20"/>
                <w:szCs w:val="20"/>
              </w:rPr>
            </w:pPr>
            <w:r w:rsidRPr="00F966E3">
              <w:rPr>
                <w:rFonts w:ascii="Lato" w:hAnsi="Lato" w:cs="Arial"/>
                <w:b/>
                <w:bCs/>
                <w:color w:val="000000"/>
                <w:sz w:val="20"/>
                <w:szCs w:val="20"/>
              </w:rPr>
              <w:t xml:space="preserve">       6,383,867.12 </w:t>
            </w:r>
          </w:p>
        </w:tc>
        <w:tc>
          <w:tcPr>
            <w:tcW w:w="1820" w:type="dxa"/>
            <w:tcBorders>
              <w:top w:val="nil"/>
              <w:left w:val="nil"/>
              <w:bottom w:val="single" w:sz="8" w:space="0" w:color="000000"/>
              <w:right w:val="single" w:sz="8" w:space="0" w:color="000000"/>
            </w:tcBorders>
            <w:shd w:val="clear" w:color="auto" w:fill="auto"/>
            <w:noWrap/>
            <w:vAlign w:val="center"/>
            <w:hideMark/>
          </w:tcPr>
          <w:p w14:paraId="3AEF0839" w14:textId="77777777" w:rsidR="00992D91" w:rsidRPr="00F966E3" w:rsidRDefault="00992D91">
            <w:pPr>
              <w:jc w:val="right"/>
              <w:rPr>
                <w:rFonts w:ascii="Lato" w:hAnsi="Lato" w:cs="Arial"/>
                <w:b/>
                <w:bCs/>
                <w:color w:val="000000"/>
                <w:sz w:val="20"/>
                <w:szCs w:val="20"/>
              </w:rPr>
            </w:pPr>
            <w:r w:rsidRPr="00F966E3">
              <w:rPr>
                <w:rFonts w:ascii="Lato" w:hAnsi="Lato" w:cs="Tahoma"/>
                <w:b/>
                <w:bCs/>
                <w:color w:val="000000"/>
                <w:sz w:val="20"/>
                <w:szCs w:val="20"/>
              </w:rPr>
              <w:t xml:space="preserve">-        406,959.19 </w:t>
            </w:r>
          </w:p>
        </w:tc>
      </w:tr>
      <w:tr w:rsidR="00992D91" w:rsidRPr="00F966E3" w14:paraId="2AD113F2" w14:textId="77777777" w:rsidTr="00992D91">
        <w:trPr>
          <w:trHeight w:val="651"/>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526EC9E6" w14:textId="77777777" w:rsidR="00992D91" w:rsidRPr="00F966E3" w:rsidRDefault="00992D91">
            <w:pPr>
              <w:jc w:val="both"/>
              <w:rPr>
                <w:rFonts w:ascii="Lato" w:hAnsi="Lato" w:cs="Arial"/>
                <w:b/>
                <w:bCs/>
                <w:color w:val="000000"/>
                <w:sz w:val="20"/>
                <w:szCs w:val="20"/>
              </w:rPr>
            </w:pPr>
            <w:r w:rsidRPr="00F966E3">
              <w:rPr>
                <w:rFonts w:ascii="Lato" w:hAnsi="Lato" w:cs="Tahoma"/>
                <w:b/>
                <w:bCs/>
                <w:color w:val="000000"/>
                <w:sz w:val="20"/>
                <w:szCs w:val="20"/>
              </w:rPr>
              <w:t>Movimientos de partidas (o rubros) que no afectan al efectivo</w:t>
            </w:r>
          </w:p>
        </w:tc>
        <w:tc>
          <w:tcPr>
            <w:tcW w:w="1864" w:type="dxa"/>
            <w:tcBorders>
              <w:top w:val="nil"/>
              <w:left w:val="nil"/>
              <w:bottom w:val="single" w:sz="8" w:space="0" w:color="000000"/>
              <w:right w:val="single" w:sz="8" w:space="0" w:color="000000"/>
            </w:tcBorders>
            <w:shd w:val="clear" w:color="auto" w:fill="auto"/>
            <w:noWrap/>
            <w:vAlign w:val="center"/>
            <w:hideMark/>
          </w:tcPr>
          <w:p w14:paraId="7F444B00" w14:textId="77777777" w:rsidR="00992D91" w:rsidRPr="00F966E3" w:rsidRDefault="00992D91">
            <w:pPr>
              <w:jc w:val="right"/>
              <w:rPr>
                <w:rFonts w:ascii="Lato" w:hAnsi="Lato" w:cs="Arial"/>
                <w:b/>
                <w:bCs/>
                <w:color w:val="000000"/>
                <w:sz w:val="20"/>
                <w:szCs w:val="20"/>
              </w:rPr>
            </w:pPr>
            <w:r w:rsidRPr="00F966E3">
              <w:rPr>
                <w:rFonts w:ascii="Lato" w:hAnsi="Lato" w:cs="Arial"/>
                <w:b/>
                <w:bCs/>
                <w:color w:val="000000"/>
                <w:sz w:val="20"/>
                <w:szCs w:val="20"/>
              </w:rPr>
              <w:t xml:space="preserve">-        419,204.80 </w:t>
            </w:r>
          </w:p>
        </w:tc>
        <w:tc>
          <w:tcPr>
            <w:tcW w:w="1820" w:type="dxa"/>
            <w:tcBorders>
              <w:top w:val="nil"/>
              <w:left w:val="nil"/>
              <w:bottom w:val="single" w:sz="8" w:space="0" w:color="000000"/>
              <w:right w:val="single" w:sz="8" w:space="0" w:color="000000"/>
            </w:tcBorders>
            <w:shd w:val="clear" w:color="auto" w:fill="auto"/>
            <w:noWrap/>
            <w:vAlign w:val="center"/>
            <w:hideMark/>
          </w:tcPr>
          <w:p w14:paraId="79FE4605" w14:textId="77777777" w:rsidR="00992D91" w:rsidRPr="00F966E3" w:rsidRDefault="00992D91">
            <w:pPr>
              <w:jc w:val="right"/>
              <w:rPr>
                <w:rFonts w:ascii="Lato" w:hAnsi="Lato" w:cs="Arial"/>
                <w:b/>
                <w:bCs/>
                <w:color w:val="000000"/>
                <w:sz w:val="20"/>
                <w:szCs w:val="20"/>
              </w:rPr>
            </w:pPr>
            <w:r w:rsidRPr="00F966E3">
              <w:rPr>
                <w:rFonts w:ascii="Lato" w:hAnsi="Lato" w:cs="Tahoma"/>
                <w:b/>
                <w:bCs/>
                <w:color w:val="000000"/>
                <w:sz w:val="20"/>
                <w:szCs w:val="20"/>
              </w:rPr>
              <w:t xml:space="preserve">         825,111.10 </w:t>
            </w:r>
          </w:p>
        </w:tc>
      </w:tr>
      <w:tr w:rsidR="00992D91" w:rsidRPr="00F966E3" w14:paraId="7A666F92" w14:textId="77777777" w:rsidTr="00992D91">
        <w:trPr>
          <w:trHeight w:val="242"/>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31F6F492" w14:textId="77777777" w:rsidR="00992D91" w:rsidRPr="00F966E3" w:rsidRDefault="00992D91">
            <w:pPr>
              <w:jc w:val="both"/>
              <w:rPr>
                <w:rFonts w:ascii="Lato" w:hAnsi="Lato" w:cs="Arial"/>
                <w:color w:val="000000"/>
                <w:sz w:val="20"/>
                <w:szCs w:val="20"/>
              </w:rPr>
            </w:pPr>
            <w:r w:rsidRPr="00F966E3">
              <w:rPr>
                <w:rFonts w:ascii="Lato" w:hAnsi="Lato" w:cs="Tahoma"/>
                <w:color w:val="000000"/>
                <w:sz w:val="20"/>
                <w:szCs w:val="20"/>
              </w:rPr>
              <w:t>Depreciación/ Amortización</w:t>
            </w:r>
          </w:p>
        </w:tc>
        <w:tc>
          <w:tcPr>
            <w:tcW w:w="1864" w:type="dxa"/>
            <w:tcBorders>
              <w:top w:val="nil"/>
              <w:left w:val="nil"/>
              <w:bottom w:val="single" w:sz="8" w:space="0" w:color="000000"/>
              <w:right w:val="single" w:sz="8" w:space="0" w:color="000000"/>
            </w:tcBorders>
            <w:shd w:val="clear" w:color="auto" w:fill="auto"/>
            <w:noWrap/>
            <w:vAlign w:val="center"/>
            <w:hideMark/>
          </w:tcPr>
          <w:p w14:paraId="6A114DB8" w14:textId="77777777" w:rsidR="00992D91" w:rsidRPr="00F966E3" w:rsidRDefault="00992D91">
            <w:pPr>
              <w:jc w:val="right"/>
              <w:rPr>
                <w:rFonts w:ascii="Lato" w:hAnsi="Lato" w:cs="Arial"/>
                <w:color w:val="000000"/>
                <w:sz w:val="20"/>
                <w:szCs w:val="20"/>
              </w:rPr>
            </w:pPr>
            <w:r w:rsidRPr="00F966E3">
              <w:rPr>
                <w:rFonts w:ascii="Lato" w:hAnsi="Lato" w:cs="Arial"/>
                <w:color w:val="000000"/>
                <w:sz w:val="20"/>
                <w:szCs w:val="20"/>
              </w:rPr>
              <w:t xml:space="preserve">          360,747.03 </w:t>
            </w:r>
          </w:p>
        </w:tc>
        <w:tc>
          <w:tcPr>
            <w:tcW w:w="1820" w:type="dxa"/>
            <w:tcBorders>
              <w:top w:val="nil"/>
              <w:left w:val="nil"/>
              <w:bottom w:val="single" w:sz="8" w:space="0" w:color="000000"/>
              <w:right w:val="single" w:sz="8" w:space="0" w:color="000000"/>
            </w:tcBorders>
            <w:shd w:val="clear" w:color="auto" w:fill="auto"/>
            <w:noWrap/>
            <w:vAlign w:val="center"/>
            <w:hideMark/>
          </w:tcPr>
          <w:p w14:paraId="34DF6D07" w14:textId="77777777" w:rsidR="00992D91" w:rsidRPr="00F966E3" w:rsidRDefault="00992D91">
            <w:pPr>
              <w:jc w:val="right"/>
              <w:rPr>
                <w:rFonts w:ascii="Lato" w:hAnsi="Lato" w:cs="Arial"/>
                <w:color w:val="000000"/>
                <w:sz w:val="20"/>
                <w:szCs w:val="20"/>
              </w:rPr>
            </w:pPr>
            <w:r w:rsidRPr="00F966E3">
              <w:rPr>
                <w:rFonts w:ascii="Lato" w:hAnsi="Lato" w:cs="Tahoma"/>
                <w:color w:val="000000"/>
                <w:sz w:val="20"/>
                <w:szCs w:val="20"/>
              </w:rPr>
              <w:t xml:space="preserve">      2,205,481.36 </w:t>
            </w:r>
          </w:p>
        </w:tc>
      </w:tr>
      <w:tr w:rsidR="00992D91" w:rsidRPr="00F966E3" w14:paraId="1037A2BE" w14:textId="77777777" w:rsidTr="00992D91">
        <w:trPr>
          <w:trHeight w:val="437"/>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46D31F90" w14:textId="77777777" w:rsidR="00992D91" w:rsidRPr="00F966E3" w:rsidRDefault="00992D91">
            <w:pPr>
              <w:jc w:val="both"/>
              <w:rPr>
                <w:rFonts w:ascii="Lato" w:hAnsi="Lato" w:cs="Arial"/>
                <w:color w:val="000000"/>
                <w:sz w:val="20"/>
                <w:szCs w:val="20"/>
              </w:rPr>
            </w:pPr>
            <w:r w:rsidRPr="00F966E3">
              <w:rPr>
                <w:rFonts w:ascii="Lato" w:hAnsi="Lato" w:cs="Calibri"/>
                <w:color w:val="000000"/>
                <w:sz w:val="20"/>
                <w:szCs w:val="20"/>
              </w:rPr>
              <w:t>Disminución en Cuentas por pagar a corto plazo</w:t>
            </w:r>
          </w:p>
        </w:tc>
        <w:tc>
          <w:tcPr>
            <w:tcW w:w="1864" w:type="dxa"/>
            <w:tcBorders>
              <w:top w:val="nil"/>
              <w:left w:val="nil"/>
              <w:bottom w:val="single" w:sz="8" w:space="0" w:color="000000"/>
              <w:right w:val="single" w:sz="8" w:space="0" w:color="000000"/>
            </w:tcBorders>
            <w:shd w:val="clear" w:color="auto" w:fill="auto"/>
            <w:noWrap/>
            <w:vAlign w:val="center"/>
            <w:hideMark/>
          </w:tcPr>
          <w:p w14:paraId="2C6EA3F7" w14:textId="77777777" w:rsidR="00992D91" w:rsidRPr="00F966E3" w:rsidRDefault="00992D91">
            <w:pPr>
              <w:jc w:val="right"/>
              <w:rPr>
                <w:rFonts w:ascii="Lato" w:hAnsi="Lato" w:cs="Arial"/>
                <w:color w:val="000000"/>
                <w:sz w:val="20"/>
                <w:szCs w:val="20"/>
              </w:rPr>
            </w:pPr>
            <w:r w:rsidRPr="00F966E3">
              <w:rPr>
                <w:rFonts w:ascii="Lato" w:hAnsi="Lato" w:cs="Arial"/>
                <w:color w:val="000000"/>
                <w:sz w:val="20"/>
                <w:szCs w:val="20"/>
              </w:rPr>
              <w:t xml:space="preserve">-        876,960.11 </w:t>
            </w:r>
          </w:p>
        </w:tc>
        <w:tc>
          <w:tcPr>
            <w:tcW w:w="1820" w:type="dxa"/>
            <w:tcBorders>
              <w:top w:val="nil"/>
              <w:left w:val="nil"/>
              <w:bottom w:val="single" w:sz="8" w:space="0" w:color="000000"/>
              <w:right w:val="single" w:sz="8" w:space="0" w:color="000000"/>
            </w:tcBorders>
            <w:shd w:val="clear" w:color="auto" w:fill="auto"/>
            <w:noWrap/>
            <w:vAlign w:val="center"/>
            <w:hideMark/>
          </w:tcPr>
          <w:p w14:paraId="2B950D9A" w14:textId="77777777" w:rsidR="00992D91" w:rsidRPr="00F966E3" w:rsidRDefault="00992D91">
            <w:pPr>
              <w:jc w:val="right"/>
              <w:rPr>
                <w:rFonts w:ascii="Lato" w:hAnsi="Lato" w:cs="Arial"/>
                <w:color w:val="000000"/>
                <w:sz w:val="20"/>
                <w:szCs w:val="20"/>
              </w:rPr>
            </w:pPr>
            <w:r w:rsidRPr="00F966E3">
              <w:rPr>
                <w:rFonts w:ascii="Lato" w:hAnsi="Lato" w:cs="Tahoma"/>
                <w:color w:val="000000"/>
                <w:sz w:val="20"/>
                <w:szCs w:val="20"/>
              </w:rPr>
              <w:t xml:space="preserve">                      -   </w:t>
            </w:r>
          </w:p>
        </w:tc>
      </w:tr>
      <w:tr w:rsidR="00992D91" w:rsidRPr="00F966E3" w14:paraId="7190E9DE" w14:textId="77777777" w:rsidTr="00992D91">
        <w:trPr>
          <w:trHeight w:val="242"/>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416B05AD" w14:textId="77777777" w:rsidR="00992D91" w:rsidRPr="00F966E3" w:rsidRDefault="00992D91">
            <w:pPr>
              <w:jc w:val="both"/>
              <w:rPr>
                <w:rFonts w:ascii="Lato" w:hAnsi="Lato" w:cs="Arial"/>
                <w:color w:val="000000"/>
                <w:sz w:val="20"/>
                <w:szCs w:val="20"/>
              </w:rPr>
            </w:pPr>
            <w:r w:rsidRPr="00F966E3">
              <w:rPr>
                <w:rFonts w:ascii="Lato" w:hAnsi="Lato" w:cs="Calibri"/>
                <w:color w:val="000000"/>
                <w:sz w:val="20"/>
                <w:szCs w:val="20"/>
              </w:rPr>
              <w:t>Disminución en inversiones</w:t>
            </w:r>
          </w:p>
        </w:tc>
        <w:tc>
          <w:tcPr>
            <w:tcW w:w="1864" w:type="dxa"/>
            <w:tcBorders>
              <w:top w:val="nil"/>
              <w:left w:val="nil"/>
              <w:bottom w:val="single" w:sz="8" w:space="0" w:color="000000"/>
              <w:right w:val="single" w:sz="8" w:space="0" w:color="000000"/>
            </w:tcBorders>
            <w:shd w:val="clear" w:color="auto" w:fill="auto"/>
            <w:noWrap/>
            <w:vAlign w:val="center"/>
            <w:hideMark/>
          </w:tcPr>
          <w:p w14:paraId="41C58F98" w14:textId="77777777" w:rsidR="00992D91" w:rsidRPr="00F966E3" w:rsidRDefault="00992D91">
            <w:pPr>
              <w:jc w:val="right"/>
              <w:rPr>
                <w:rFonts w:ascii="Lato" w:hAnsi="Lato" w:cs="Arial"/>
                <w:color w:val="000000"/>
                <w:sz w:val="20"/>
                <w:szCs w:val="20"/>
              </w:rPr>
            </w:pPr>
            <w:r w:rsidRPr="00F966E3">
              <w:rPr>
                <w:rFonts w:ascii="Lato" w:hAnsi="Lato" w:cs="Arial"/>
                <w:color w:val="000000"/>
                <w:sz w:val="20"/>
                <w:szCs w:val="20"/>
              </w:rPr>
              <w:t xml:space="preserve">          180,253.84 </w:t>
            </w:r>
          </w:p>
        </w:tc>
        <w:tc>
          <w:tcPr>
            <w:tcW w:w="1820" w:type="dxa"/>
            <w:tcBorders>
              <w:top w:val="nil"/>
              <w:left w:val="nil"/>
              <w:bottom w:val="single" w:sz="8" w:space="0" w:color="000000"/>
              <w:right w:val="single" w:sz="8" w:space="0" w:color="000000"/>
            </w:tcBorders>
            <w:shd w:val="clear" w:color="auto" w:fill="auto"/>
            <w:noWrap/>
            <w:vAlign w:val="center"/>
            <w:hideMark/>
          </w:tcPr>
          <w:p w14:paraId="53229A93" w14:textId="77777777" w:rsidR="00992D91" w:rsidRPr="00F966E3" w:rsidRDefault="00992D91">
            <w:pPr>
              <w:jc w:val="right"/>
              <w:rPr>
                <w:rFonts w:ascii="Lato" w:hAnsi="Lato" w:cs="Arial"/>
                <w:color w:val="000000"/>
                <w:sz w:val="20"/>
                <w:szCs w:val="20"/>
              </w:rPr>
            </w:pPr>
            <w:r w:rsidRPr="00F966E3">
              <w:rPr>
                <w:rFonts w:ascii="Lato" w:hAnsi="Lato" w:cs="Tahoma"/>
                <w:color w:val="000000"/>
                <w:sz w:val="20"/>
                <w:szCs w:val="20"/>
              </w:rPr>
              <w:t xml:space="preserve">-     1,015,471.75 </w:t>
            </w:r>
          </w:p>
        </w:tc>
      </w:tr>
      <w:tr w:rsidR="00992D91" w:rsidRPr="00F966E3" w14:paraId="3C81055C" w14:textId="77777777" w:rsidTr="00992D91">
        <w:trPr>
          <w:trHeight w:val="437"/>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1657FB27" w14:textId="77777777" w:rsidR="00992D91" w:rsidRPr="00F966E3" w:rsidRDefault="00992D91">
            <w:pPr>
              <w:jc w:val="both"/>
              <w:rPr>
                <w:rFonts w:ascii="Lato" w:hAnsi="Lato" w:cs="Arial"/>
                <w:color w:val="000000"/>
                <w:sz w:val="20"/>
                <w:szCs w:val="20"/>
              </w:rPr>
            </w:pPr>
            <w:r w:rsidRPr="00F966E3">
              <w:rPr>
                <w:rFonts w:ascii="Lato" w:hAnsi="Lato" w:cs="Tahoma"/>
                <w:color w:val="000000"/>
                <w:sz w:val="20"/>
                <w:szCs w:val="20"/>
              </w:rPr>
              <w:t>Incremento en cuentas por cobrar</w:t>
            </w:r>
          </w:p>
        </w:tc>
        <w:tc>
          <w:tcPr>
            <w:tcW w:w="1864" w:type="dxa"/>
            <w:tcBorders>
              <w:top w:val="nil"/>
              <w:left w:val="nil"/>
              <w:bottom w:val="single" w:sz="8" w:space="0" w:color="000000"/>
              <w:right w:val="single" w:sz="8" w:space="0" w:color="000000"/>
            </w:tcBorders>
            <w:shd w:val="clear" w:color="auto" w:fill="auto"/>
            <w:noWrap/>
            <w:vAlign w:val="center"/>
            <w:hideMark/>
          </w:tcPr>
          <w:p w14:paraId="484AB7F2" w14:textId="77777777" w:rsidR="00992D91" w:rsidRPr="00F966E3" w:rsidRDefault="00992D91">
            <w:pPr>
              <w:jc w:val="right"/>
              <w:rPr>
                <w:rFonts w:ascii="Lato" w:hAnsi="Lato" w:cs="Arial"/>
                <w:color w:val="000000"/>
                <w:sz w:val="20"/>
                <w:szCs w:val="20"/>
              </w:rPr>
            </w:pPr>
            <w:r w:rsidRPr="00F966E3">
              <w:rPr>
                <w:rFonts w:ascii="Lato" w:hAnsi="Lato" w:cs="Arial"/>
                <w:color w:val="000000"/>
                <w:sz w:val="20"/>
                <w:szCs w:val="20"/>
              </w:rPr>
              <w:t xml:space="preserve">-          34,786.40 </w:t>
            </w:r>
          </w:p>
        </w:tc>
        <w:tc>
          <w:tcPr>
            <w:tcW w:w="1820" w:type="dxa"/>
            <w:tcBorders>
              <w:top w:val="nil"/>
              <w:left w:val="nil"/>
              <w:bottom w:val="single" w:sz="8" w:space="0" w:color="000000"/>
              <w:right w:val="single" w:sz="8" w:space="0" w:color="000000"/>
            </w:tcBorders>
            <w:shd w:val="clear" w:color="auto" w:fill="auto"/>
            <w:noWrap/>
            <w:vAlign w:val="center"/>
            <w:hideMark/>
          </w:tcPr>
          <w:p w14:paraId="757FA244" w14:textId="77777777" w:rsidR="00992D91" w:rsidRPr="00F966E3" w:rsidRDefault="00992D91">
            <w:pPr>
              <w:jc w:val="right"/>
              <w:rPr>
                <w:rFonts w:ascii="Lato" w:hAnsi="Lato" w:cs="Arial"/>
                <w:color w:val="000000"/>
                <w:sz w:val="20"/>
                <w:szCs w:val="20"/>
              </w:rPr>
            </w:pPr>
            <w:r w:rsidRPr="00F966E3">
              <w:rPr>
                <w:rFonts w:ascii="Lato" w:hAnsi="Lato" w:cs="Tahoma"/>
                <w:color w:val="000000"/>
                <w:sz w:val="20"/>
                <w:szCs w:val="20"/>
              </w:rPr>
              <w:t xml:space="preserve">                      -   </w:t>
            </w:r>
          </w:p>
        </w:tc>
      </w:tr>
      <w:tr w:rsidR="00992D91" w:rsidRPr="00F966E3" w14:paraId="1ADF9D01" w14:textId="77777777" w:rsidTr="00992D91">
        <w:trPr>
          <w:trHeight w:val="437"/>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3CB78199" w14:textId="77777777" w:rsidR="00992D91" w:rsidRPr="00F966E3" w:rsidRDefault="00992D91">
            <w:pPr>
              <w:jc w:val="both"/>
              <w:rPr>
                <w:rFonts w:ascii="Lato" w:hAnsi="Lato" w:cs="Arial"/>
                <w:color w:val="000000"/>
                <w:sz w:val="20"/>
                <w:szCs w:val="20"/>
              </w:rPr>
            </w:pPr>
            <w:r w:rsidRPr="00F966E3">
              <w:rPr>
                <w:rFonts w:ascii="Lato" w:hAnsi="Lato" w:cs="Tahoma"/>
                <w:color w:val="000000"/>
                <w:sz w:val="20"/>
                <w:szCs w:val="20"/>
              </w:rPr>
              <w:t>Disminución de resultado de ejercicios anteriores</w:t>
            </w:r>
          </w:p>
        </w:tc>
        <w:tc>
          <w:tcPr>
            <w:tcW w:w="1864" w:type="dxa"/>
            <w:tcBorders>
              <w:top w:val="nil"/>
              <w:left w:val="nil"/>
              <w:bottom w:val="single" w:sz="8" w:space="0" w:color="000000"/>
              <w:right w:val="single" w:sz="8" w:space="0" w:color="000000"/>
            </w:tcBorders>
            <w:shd w:val="clear" w:color="auto" w:fill="auto"/>
            <w:noWrap/>
            <w:vAlign w:val="center"/>
            <w:hideMark/>
          </w:tcPr>
          <w:p w14:paraId="66F3A8FD" w14:textId="77777777" w:rsidR="00992D91" w:rsidRPr="00F966E3" w:rsidRDefault="00992D91">
            <w:pPr>
              <w:jc w:val="right"/>
              <w:rPr>
                <w:rFonts w:ascii="Lato" w:hAnsi="Lato" w:cs="Arial"/>
                <w:color w:val="000000"/>
                <w:sz w:val="20"/>
                <w:szCs w:val="20"/>
              </w:rPr>
            </w:pPr>
            <w:r w:rsidRPr="00F966E3">
              <w:rPr>
                <w:rFonts w:ascii="Lato" w:hAnsi="Lato" w:cs="Arial"/>
                <w:color w:val="000000"/>
                <w:sz w:val="20"/>
                <w:szCs w:val="20"/>
              </w:rPr>
              <w:t xml:space="preserve">-          48,459.16 </w:t>
            </w:r>
          </w:p>
        </w:tc>
        <w:tc>
          <w:tcPr>
            <w:tcW w:w="1820" w:type="dxa"/>
            <w:tcBorders>
              <w:top w:val="nil"/>
              <w:left w:val="nil"/>
              <w:bottom w:val="single" w:sz="8" w:space="0" w:color="000000"/>
              <w:right w:val="single" w:sz="8" w:space="0" w:color="000000"/>
            </w:tcBorders>
            <w:shd w:val="clear" w:color="auto" w:fill="auto"/>
            <w:noWrap/>
            <w:vAlign w:val="center"/>
            <w:hideMark/>
          </w:tcPr>
          <w:p w14:paraId="2CA6ED05" w14:textId="77777777" w:rsidR="00992D91" w:rsidRPr="00F966E3" w:rsidRDefault="00992D91">
            <w:pPr>
              <w:jc w:val="right"/>
              <w:rPr>
                <w:rFonts w:ascii="Lato" w:hAnsi="Lato" w:cs="Arial"/>
                <w:color w:val="000000"/>
                <w:sz w:val="20"/>
                <w:szCs w:val="20"/>
              </w:rPr>
            </w:pPr>
            <w:r w:rsidRPr="00F966E3">
              <w:rPr>
                <w:rFonts w:ascii="Lato" w:hAnsi="Lato" w:cs="Tahoma"/>
                <w:color w:val="000000"/>
                <w:sz w:val="20"/>
                <w:szCs w:val="20"/>
              </w:rPr>
              <w:t xml:space="preserve">                      -   </w:t>
            </w:r>
          </w:p>
        </w:tc>
      </w:tr>
      <w:tr w:rsidR="00992D91" w:rsidRPr="00F966E3" w14:paraId="7F43A036" w14:textId="77777777" w:rsidTr="00992D91">
        <w:trPr>
          <w:trHeight w:val="437"/>
          <w:jc w:val="center"/>
        </w:trPr>
        <w:tc>
          <w:tcPr>
            <w:tcW w:w="6144" w:type="dxa"/>
            <w:tcBorders>
              <w:top w:val="nil"/>
              <w:left w:val="single" w:sz="8" w:space="0" w:color="000000"/>
              <w:bottom w:val="single" w:sz="8" w:space="0" w:color="000000"/>
              <w:right w:val="single" w:sz="8" w:space="0" w:color="000000"/>
            </w:tcBorders>
            <w:shd w:val="clear" w:color="auto" w:fill="auto"/>
            <w:noWrap/>
            <w:vAlign w:val="center"/>
            <w:hideMark/>
          </w:tcPr>
          <w:p w14:paraId="0F96EE15" w14:textId="77777777" w:rsidR="00992D91" w:rsidRPr="00F966E3" w:rsidRDefault="00992D91">
            <w:pPr>
              <w:jc w:val="both"/>
              <w:rPr>
                <w:rFonts w:ascii="Lato" w:hAnsi="Lato" w:cs="Arial"/>
                <w:b/>
                <w:bCs/>
                <w:color w:val="000000"/>
                <w:sz w:val="20"/>
                <w:szCs w:val="20"/>
              </w:rPr>
            </w:pPr>
            <w:r w:rsidRPr="00F966E3">
              <w:rPr>
                <w:rFonts w:ascii="Lato" w:hAnsi="Lato" w:cs="Tahoma"/>
                <w:b/>
                <w:bCs/>
                <w:color w:val="000000"/>
                <w:sz w:val="20"/>
                <w:szCs w:val="20"/>
              </w:rPr>
              <w:t>Flujos Netos de Efectivo por Actividades de Operación</w:t>
            </w:r>
          </w:p>
        </w:tc>
        <w:tc>
          <w:tcPr>
            <w:tcW w:w="1864" w:type="dxa"/>
            <w:tcBorders>
              <w:top w:val="nil"/>
              <w:left w:val="nil"/>
              <w:bottom w:val="single" w:sz="8" w:space="0" w:color="000000"/>
              <w:right w:val="single" w:sz="8" w:space="0" w:color="000000"/>
            </w:tcBorders>
            <w:shd w:val="clear" w:color="auto" w:fill="auto"/>
            <w:noWrap/>
            <w:vAlign w:val="center"/>
            <w:hideMark/>
          </w:tcPr>
          <w:p w14:paraId="2C385061" w14:textId="77777777" w:rsidR="00992D91" w:rsidRPr="00F966E3" w:rsidRDefault="00992D91">
            <w:pPr>
              <w:jc w:val="right"/>
              <w:rPr>
                <w:rFonts w:ascii="Lato" w:hAnsi="Lato" w:cs="Arial"/>
                <w:b/>
                <w:bCs/>
                <w:color w:val="000000"/>
                <w:sz w:val="20"/>
                <w:szCs w:val="20"/>
              </w:rPr>
            </w:pPr>
            <w:r w:rsidRPr="00F966E3">
              <w:rPr>
                <w:rFonts w:ascii="Lato" w:hAnsi="Lato" w:cs="Arial"/>
                <w:b/>
                <w:bCs/>
                <w:color w:val="000000"/>
                <w:sz w:val="20"/>
                <w:szCs w:val="20"/>
              </w:rPr>
              <w:t xml:space="preserve">       5,964,662.32 </w:t>
            </w:r>
          </w:p>
        </w:tc>
        <w:tc>
          <w:tcPr>
            <w:tcW w:w="1820" w:type="dxa"/>
            <w:tcBorders>
              <w:top w:val="nil"/>
              <w:left w:val="nil"/>
              <w:bottom w:val="single" w:sz="8" w:space="0" w:color="000000"/>
              <w:right w:val="single" w:sz="8" w:space="0" w:color="000000"/>
            </w:tcBorders>
            <w:shd w:val="clear" w:color="auto" w:fill="auto"/>
            <w:noWrap/>
            <w:vAlign w:val="center"/>
            <w:hideMark/>
          </w:tcPr>
          <w:p w14:paraId="07706E49" w14:textId="77777777" w:rsidR="00992D91" w:rsidRPr="00F966E3" w:rsidRDefault="00992D91">
            <w:pPr>
              <w:jc w:val="right"/>
              <w:rPr>
                <w:rFonts w:ascii="Lato" w:hAnsi="Lato" w:cs="Arial"/>
                <w:b/>
                <w:bCs/>
                <w:color w:val="000000"/>
                <w:sz w:val="20"/>
                <w:szCs w:val="20"/>
              </w:rPr>
            </w:pPr>
            <w:r w:rsidRPr="00F966E3">
              <w:rPr>
                <w:rFonts w:ascii="Lato" w:hAnsi="Lato" w:cs="Tahoma"/>
                <w:b/>
                <w:bCs/>
                <w:color w:val="000000"/>
                <w:sz w:val="20"/>
                <w:szCs w:val="20"/>
              </w:rPr>
              <w:t xml:space="preserve">         418,151.91 </w:t>
            </w:r>
          </w:p>
        </w:tc>
      </w:tr>
    </w:tbl>
    <w:p w14:paraId="54F82799" w14:textId="71AF7BE4" w:rsidR="00032B21" w:rsidRDefault="00032B21" w:rsidP="00FF02C2">
      <w:pPr>
        <w:spacing w:line="300" w:lineRule="auto"/>
        <w:ind w:right="91"/>
        <w:jc w:val="both"/>
        <w:rPr>
          <w:rFonts w:ascii="Lato" w:hAnsi="Lato" w:cs="Arial"/>
          <w:noProof/>
          <w:sz w:val="20"/>
          <w:szCs w:val="20"/>
        </w:rPr>
      </w:pPr>
    </w:p>
    <w:p w14:paraId="7430CD37" w14:textId="0F3DACB2" w:rsidR="00F966E3" w:rsidRDefault="00F966E3" w:rsidP="00FF02C2">
      <w:pPr>
        <w:spacing w:line="300" w:lineRule="auto"/>
        <w:ind w:right="91"/>
        <w:jc w:val="both"/>
        <w:rPr>
          <w:rFonts w:ascii="Lato" w:hAnsi="Lato" w:cs="Arial"/>
          <w:noProof/>
          <w:sz w:val="20"/>
          <w:szCs w:val="20"/>
        </w:rPr>
      </w:pPr>
    </w:p>
    <w:p w14:paraId="4C16E9ED" w14:textId="26190AF5" w:rsidR="00F966E3" w:rsidRDefault="00F966E3" w:rsidP="00FF02C2">
      <w:pPr>
        <w:spacing w:line="300" w:lineRule="auto"/>
        <w:ind w:right="91"/>
        <w:jc w:val="both"/>
        <w:rPr>
          <w:rFonts w:ascii="Lato" w:hAnsi="Lato" w:cs="Arial"/>
          <w:noProof/>
          <w:sz w:val="20"/>
          <w:szCs w:val="20"/>
        </w:rPr>
      </w:pPr>
    </w:p>
    <w:p w14:paraId="29C61506" w14:textId="77777777" w:rsidR="00F966E3" w:rsidRPr="00F966E3" w:rsidRDefault="00F966E3" w:rsidP="00FF02C2">
      <w:pPr>
        <w:spacing w:line="300" w:lineRule="auto"/>
        <w:ind w:right="91"/>
        <w:jc w:val="both"/>
        <w:rPr>
          <w:rFonts w:ascii="Lato" w:hAnsi="Lato" w:cs="Arial"/>
          <w:noProof/>
          <w:sz w:val="20"/>
          <w:szCs w:val="20"/>
        </w:rPr>
      </w:pPr>
    </w:p>
    <w:p w14:paraId="0147095F" w14:textId="77777777" w:rsidR="00032B21" w:rsidRPr="00F966E3" w:rsidRDefault="00032B21" w:rsidP="00FF02C2">
      <w:pPr>
        <w:spacing w:line="300" w:lineRule="auto"/>
        <w:ind w:right="91"/>
        <w:jc w:val="both"/>
        <w:rPr>
          <w:rFonts w:ascii="Lato" w:hAnsi="Lato" w:cs="Arial"/>
          <w:noProof/>
          <w:sz w:val="20"/>
          <w:szCs w:val="20"/>
        </w:rPr>
      </w:pPr>
    </w:p>
    <w:p w14:paraId="5C08DC82" w14:textId="77777777" w:rsidR="00B56C9C" w:rsidRPr="00F966E3" w:rsidRDefault="00B56C9C" w:rsidP="00B85884">
      <w:pPr>
        <w:spacing w:line="302" w:lineRule="auto"/>
        <w:ind w:right="91"/>
        <w:jc w:val="both"/>
        <w:rPr>
          <w:rFonts w:ascii="Lato" w:eastAsia="Arial" w:hAnsi="Lato" w:cs="Arial"/>
          <w:noProof/>
          <w:sz w:val="20"/>
          <w:szCs w:val="20"/>
        </w:rPr>
      </w:pPr>
      <w:r w:rsidRPr="00F966E3">
        <w:rPr>
          <w:rFonts w:ascii="Lato" w:eastAsia="Arial" w:hAnsi="Lato" w:cs="Arial"/>
          <w:b/>
          <w:noProof/>
          <w:sz w:val="20"/>
          <w:szCs w:val="20"/>
        </w:rPr>
        <w:t xml:space="preserve">V) </w:t>
      </w:r>
      <w:r w:rsidRPr="00F966E3">
        <w:rPr>
          <w:rFonts w:ascii="Lato" w:hAnsi="Lato" w:cstheme="minorHAnsi"/>
          <w:b/>
          <w:noProof/>
          <w:sz w:val="20"/>
          <w:szCs w:val="20"/>
          <w:u w:val="single"/>
        </w:rPr>
        <w:t>Conciliación entre los ingresos presupuestarios y contables, así como entre los egresos presupuestarios y los gastos contables</w:t>
      </w:r>
    </w:p>
    <w:p w14:paraId="5B005AFD" w14:textId="77777777" w:rsidR="00B56C9C" w:rsidRPr="00F966E3" w:rsidRDefault="00B56C9C" w:rsidP="00DF3CDB">
      <w:pPr>
        <w:pStyle w:val="Sangradetextonormal"/>
        <w:tabs>
          <w:tab w:val="left" w:pos="7655"/>
        </w:tabs>
        <w:ind w:left="0"/>
        <w:jc w:val="both"/>
        <w:rPr>
          <w:rFonts w:ascii="Lato" w:hAnsi="Lato"/>
          <w:b/>
          <w:noProof/>
          <w:sz w:val="20"/>
          <w:szCs w:val="20"/>
        </w:rPr>
      </w:pPr>
    </w:p>
    <w:p w14:paraId="37AF8E1A" w14:textId="5344EE9D" w:rsidR="008E4CC7" w:rsidRPr="00F966E3" w:rsidRDefault="008E4CC7" w:rsidP="00031BE2">
      <w:pPr>
        <w:pStyle w:val="Ttulo6"/>
        <w:pBdr>
          <w:bottom w:val="single" w:sz="4" w:space="2" w:color="auto"/>
          <w:right w:val="single" w:sz="4" w:space="30" w:color="auto"/>
        </w:pBdr>
        <w:jc w:val="left"/>
        <w:rPr>
          <w:rFonts w:ascii="Lato" w:hAnsi="Lato"/>
          <w:noProof/>
          <w:sz w:val="20"/>
          <w:szCs w:val="20"/>
        </w:rPr>
      </w:pPr>
      <w:r w:rsidRPr="00F966E3">
        <w:rPr>
          <w:rFonts w:ascii="Lato" w:hAnsi="Lato"/>
          <w:noProof/>
          <w:sz w:val="20"/>
          <w:szCs w:val="20"/>
        </w:rPr>
        <w:t>Conciliación entre los Ingresos Presupuestarios y Contables</w:t>
      </w:r>
    </w:p>
    <w:p w14:paraId="1682F1DA" w14:textId="77777777" w:rsidR="00017C4D" w:rsidRPr="00F966E3" w:rsidRDefault="00017C4D" w:rsidP="00031BE2">
      <w:pPr>
        <w:rPr>
          <w:rFonts w:ascii="Lato" w:hAnsi="Lato"/>
          <w:sz w:val="20"/>
          <w:szCs w:val="20"/>
        </w:rPr>
      </w:pPr>
    </w:p>
    <w:tbl>
      <w:tblPr>
        <w:tblW w:w="12398" w:type="dxa"/>
        <w:tblCellMar>
          <w:left w:w="70" w:type="dxa"/>
          <w:right w:w="70" w:type="dxa"/>
        </w:tblCellMar>
        <w:tblLook w:val="04A0" w:firstRow="1" w:lastRow="0" w:firstColumn="1" w:lastColumn="0" w:noHBand="0" w:noVBand="1"/>
      </w:tblPr>
      <w:tblGrid>
        <w:gridCol w:w="10560"/>
        <w:gridCol w:w="1838"/>
      </w:tblGrid>
      <w:tr w:rsidR="00017C4D" w:rsidRPr="00F966E3" w14:paraId="59F3118F" w14:textId="77777777" w:rsidTr="003B2C44">
        <w:trPr>
          <w:trHeight w:val="162"/>
        </w:trPr>
        <w:tc>
          <w:tcPr>
            <w:tcW w:w="10560"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7A346A1D" w14:textId="77777777" w:rsidR="00017C4D" w:rsidRPr="00F966E3" w:rsidRDefault="00017C4D" w:rsidP="00031BE2">
            <w:pPr>
              <w:rPr>
                <w:rFonts w:ascii="Lato" w:hAnsi="Lato" w:cs="Arial"/>
                <w:b/>
                <w:bCs/>
                <w:noProof/>
                <w:color w:val="000000"/>
                <w:sz w:val="20"/>
                <w:szCs w:val="20"/>
              </w:rPr>
            </w:pPr>
            <w:r w:rsidRPr="00F966E3">
              <w:rPr>
                <w:rFonts w:ascii="Lato" w:hAnsi="Lato" w:cs="Arial"/>
                <w:b/>
                <w:bCs/>
                <w:noProof/>
                <w:color w:val="000000"/>
                <w:sz w:val="20"/>
                <w:szCs w:val="20"/>
              </w:rPr>
              <w:t>1.-TOTAL DE INGRESOS PRESUPUESTARIOS</w:t>
            </w:r>
          </w:p>
        </w:tc>
        <w:tc>
          <w:tcPr>
            <w:tcW w:w="1838" w:type="dxa"/>
            <w:tcBorders>
              <w:top w:val="single" w:sz="4" w:space="0" w:color="000000"/>
              <w:left w:val="nil"/>
              <w:bottom w:val="single" w:sz="4" w:space="0" w:color="000000"/>
              <w:right w:val="single" w:sz="4" w:space="0" w:color="000000"/>
            </w:tcBorders>
            <w:shd w:val="clear" w:color="000000" w:fill="D3D3D3"/>
            <w:vAlign w:val="bottom"/>
            <w:hideMark/>
          </w:tcPr>
          <w:p w14:paraId="47D7DA23" w14:textId="419F4195" w:rsidR="00017C4D" w:rsidRPr="00F966E3" w:rsidRDefault="00992D91" w:rsidP="00594EC4">
            <w:pPr>
              <w:jc w:val="right"/>
              <w:rPr>
                <w:rFonts w:ascii="Lato" w:hAnsi="Lato" w:cs="Arial"/>
                <w:b/>
                <w:bCs/>
                <w:noProof/>
                <w:color w:val="000000"/>
                <w:sz w:val="20"/>
                <w:szCs w:val="20"/>
              </w:rPr>
            </w:pPr>
            <w:r w:rsidRPr="00F966E3">
              <w:rPr>
                <w:rFonts w:ascii="Lato" w:hAnsi="Lato" w:cs="Arial"/>
                <w:b/>
                <w:bCs/>
                <w:noProof/>
                <w:color w:val="000000"/>
                <w:sz w:val="20"/>
                <w:szCs w:val="20"/>
              </w:rPr>
              <w:t>31,741,929.34</w:t>
            </w:r>
          </w:p>
        </w:tc>
      </w:tr>
      <w:tr w:rsidR="00017C4D" w:rsidRPr="00F966E3" w14:paraId="34384BD4" w14:textId="77777777" w:rsidTr="003B2C44">
        <w:trPr>
          <w:trHeight w:val="244"/>
        </w:trPr>
        <w:tc>
          <w:tcPr>
            <w:tcW w:w="105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5CF5833F" w14:textId="77777777" w:rsidR="00017C4D" w:rsidRPr="00F966E3" w:rsidRDefault="00017C4D" w:rsidP="00031BE2">
            <w:pPr>
              <w:rPr>
                <w:rFonts w:ascii="Lato" w:hAnsi="Lato" w:cs="Arial"/>
                <w:b/>
                <w:bCs/>
                <w:noProof/>
                <w:color w:val="000000"/>
                <w:sz w:val="20"/>
                <w:szCs w:val="20"/>
              </w:rPr>
            </w:pPr>
            <w:r w:rsidRPr="00F966E3">
              <w:rPr>
                <w:rFonts w:ascii="Lato" w:hAnsi="Lato" w:cs="Arial"/>
                <w:b/>
                <w:bCs/>
                <w:noProof/>
                <w:color w:val="000000"/>
                <w:sz w:val="20"/>
                <w:szCs w:val="20"/>
              </w:rPr>
              <w:t>2. MÁS INGRESOS CONTABLES NO PRESUPUESTARIOS</w:t>
            </w:r>
          </w:p>
        </w:tc>
        <w:tc>
          <w:tcPr>
            <w:tcW w:w="1838" w:type="dxa"/>
            <w:tcBorders>
              <w:top w:val="single" w:sz="4" w:space="0" w:color="000000"/>
              <w:left w:val="nil"/>
              <w:bottom w:val="single" w:sz="4" w:space="0" w:color="000000"/>
              <w:right w:val="single" w:sz="4" w:space="0" w:color="000000"/>
            </w:tcBorders>
            <w:shd w:val="clear" w:color="000000" w:fill="FFFFFF"/>
            <w:vAlign w:val="bottom"/>
            <w:hideMark/>
          </w:tcPr>
          <w:p w14:paraId="51B90218" w14:textId="10CD1F05" w:rsidR="00017C4D" w:rsidRPr="00F966E3" w:rsidRDefault="00017C4D" w:rsidP="00594EC4">
            <w:pPr>
              <w:jc w:val="right"/>
              <w:rPr>
                <w:rFonts w:ascii="Lato" w:hAnsi="Lato" w:cs="Arial"/>
                <w:b/>
                <w:bCs/>
                <w:noProof/>
                <w:color w:val="000000"/>
                <w:sz w:val="20"/>
                <w:szCs w:val="20"/>
              </w:rPr>
            </w:pPr>
            <w:r w:rsidRPr="00F966E3">
              <w:rPr>
                <w:rFonts w:ascii="Lato" w:hAnsi="Lato" w:cs="Arial"/>
                <w:b/>
                <w:bCs/>
                <w:noProof/>
                <w:color w:val="000000"/>
                <w:sz w:val="20"/>
                <w:szCs w:val="20"/>
              </w:rPr>
              <w:t>0.00</w:t>
            </w:r>
          </w:p>
        </w:tc>
      </w:tr>
      <w:tr w:rsidR="00017C4D" w:rsidRPr="00F966E3" w14:paraId="4AC046D8" w14:textId="77777777" w:rsidTr="003B2C44">
        <w:trPr>
          <w:trHeight w:val="162"/>
        </w:trPr>
        <w:tc>
          <w:tcPr>
            <w:tcW w:w="105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EC1DCF4" w14:textId="77777777" w:rsidR="00017C4D" w:rsidRPr="00F966E3" w:rsidRDefault="00017C4D" w:rsidP="00031BE2">
            <w:pPr>
              <w:rPr>
                <w:rFonts w:ascii="Lato" w:hAnsi="Lato" w:cs="Arial"/>
                <w:noProof/>
                <w:color w:val="000000"/>
                <w:sz w:val="20"/>
                <w:szCs w:val="20"/>
              </w:rPr>
            </w:pPr>
            <w:r w:rsidRPr="00F966E3">
              <w:rPr>
                <w:rFonts w:ascii="Lato" w:hAnsi="Lato" w:cs="Arial"/>
                <w:noProof/>
                <w:color w:val="000000"/>
                <w:sz w:val="20"/>
                <w:szCs w:val="20"/>
              </w:rPr>
              <w:t>2.1 INGRESOS FINANCIEROS</w:t>
            </w:r>
          </w:p>
        </w:tc>
        <w:tc>
          <w:tcPr>
            <w:tcW w:w="1838" w:type="dxa"/>
            <w:tcBorders>
              <w:top w:val="single" w:sz="4" w:space="0" w:color="000000"/>
              <w:left w:val="nil"/>
              <w:bottom w:val="single" w:sz="4" w:space="0" w:color="000000"/>
              <w:right w:val="single" w:sz="4" w:space="0" w:color="000000"/>
            </w:tcBorders>
            <w:shd w:val="clear" w:color="000000" w:fill="FFFFFF"/>
            <w:hideMark/>
          </w:tcPr>
          <w:p w14:paraId="1E466DC9" w14:textId="1CF666C9" w:rsidR="00017C4D" w:rsidRPr="00F966E3" w:rsidRDefault="00166143" w:rsidP="00594EC4">
            <w:pPr>
              <w:jc w:val="right"/>
              <w:rPr>
                <w:rFonts w:ascii="Lato" w:hAnsi="Lato" w:cs="Arial"/>
                <w:noProof/>
                <w:color w:val="000000"/>
                <w:sz w:val="20"/>
                <w:szCs w:val="20"/>
              </w:rPr>
            </w:pPr>
            <w:r w:rsidRPr="00F966E3">
              <w:rPr>
                <w:rFonts w:ascii="Lato" w:hAnsi="Lato" w:cs="Arial"/>
                <w:noProof/>
                <w:color w:val="000000"/>
                <w:sz w:val="20"/>
                <w:szCs w:val="20"/>
              </w:rPr>
              <w:t>0.00</w:t>
            </w:r>
          </w:p>
        </w:tc>
      </w:tr>
      <w:tr w:rsidR="00017C4D" w:rsidRPr="00F966E3" w14:paraId="7C9D4C1E" w14:textId="77777777" w:rsidTr="003B2C44">
        <w:trPr>
          <w:trHeight w:val="244"/>
        </w:trPr>
        <w:tc>
          <w:tcPr>
            <w:tcW w:w="1056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4D6AAA5A" w14:textId="77777777" w:rsidR="00017C4D" w:rsidRPr="00F966E3" w:rsidRDefault="00017C4D" w:rsidP="00031BE2">
            <w:pPr>
              <w:rPr>
                <w:rFonts w:ascii="Lato" w:hAnsi="Lato" w:cs="Arial"/>
                <w:b/>
                <w:bCs/>
                <w:noProof/>
                <w:color w:val="000000"/>
                <w:sz w:val="20"/>
                <w:szCs w:val="20"/>
              </w:rPr>
            </w:pPr>
            <w:r w:rsidRPr="00F966E3">
              <w:rPr>
                <w:rFonts w:ascii="Lato" w:hAnsi="Lato" w:cs="Arial"/>
                <w:b/>
                <w:bCs/>
                <w:noProof/>
                <w:color w:val="000000"/>
                <w:sz w:val="20"/>
                <w:szCs w:val="20"/>
              </w:rPr>
              <w:t>3. MENOS INGRESOS PRESUPUESTARIOS NO CONTABLES</w:t>
            </w:r>
          </w:p>
        </w:tc>
        <w:tc>
          <w:tcPr>
            <w:tcW w:w="1838" w:type="dxa"/>
            <w:tcBorders>
              <w:top w:val="single" w:sz="4" w:space="0" w:color="000000"/>
              <w:left w:val="nil"/>
              <w:bottom w:val="single" w:sz="4" w:space="0" w:color="000000"/>
              <w:right w:val="single" w:sz="4" w:space="0" w:color="000000"/>
            </w:tcBorders>
            <w:shd w:val="clear" w:color="000000" w:fill="FFFFFF"/>
            <w:vAlign w:val="bottom"/>
            <w:hideMark/>
          </w:tcPr>
          <w:p w14:paraId="10162F64" w14:textId="2FB83006" w:rsidR="00017C4D" w:rsidRPr="00F966E3" w:rsidRDefault="00017C4D" w:rsidP="00594EC4">
            <w:pPr>
              <w:jc w:val="right"/>
              <w:rPr>
                <w:rFonts w:ascii="Lato" w:hAnsi="Lato" w:cs="Arial"/>
                <w:b/>
                <w:bCs/>
                <w:noProof/>
                <w:color w:val="000000"/>
                <w:sz w:val="20"/>
                <w:szCs w:val="20"/>
              </w:rPr>
            </w:pPr>
            <w:r w:rsidRPr="00F966E3">
              <w:rPr>
                <w:rFonts w:ascii="Lato" w:hAnsi="Lato" w:cs="Arial"/>
                <w:b/>
                <w:bCs/>
                <w:noProof/>
                <w:color w:val="000000"/>
                <w:sz w:val="20"/>
                <w:szCs w:val="20"/>
              </w:rPr>
              <w:t>0.00</w:t>
            </w:r>
          </w:p>
        </w:tc>
      </w:tr>
      <w:tr w:rsidR="00017C4D" w:rsidRPr="00F966E3" w14:paraId="55F292EC" w14:textId="77777777" w:rsidTr="003B2C44">
        <w:trPr>
          <w:trHeight w:val="162"/>
        </w:trPr>
        <w:tc>
          <w:tcPr>
            <w:tcW w:w="105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97E0D17" w14:textId="77777777" w:rsidR="00017C4D" w:rsidRPr="00F966E3" w:rsidRDefault="00017C4D" w:rsidP="00031BE2">
            <w:pPr>
              <w:rPr>
                <w:rFonts w:ascii="Lato" w:hAnsi="Lato" w:cs="Arial"/>
                <w:noProof/>
                <w:color w:val="000000"/>
                <w:sz w:val="20"/>
                <w:szCs w:val="20"/>
              </w:rPr>
            </w:pPr>
            <w:r w:rsidRPr="00F966E3">
              <w:rPr>
                <w:rFonts w:ascii="Lato" w:hAnsi="Lato" w:cs="Arial"/>
                <w:noProof/>
                <w:color w:val="000000"/>
                <w:sz w:val="20"/>
                <w:szCs w:val="20"/>
              </w:rPr>
              <w:t>3.1 APROVECHAMIENTOS PATRIMONIALES</w:t>
            </w:r>
          </w:p>
        </w:tc>
        <w:tc>
          <w:tcPr>
            <w:tcW w:w="1838" w:type="dxa"/>
            <w:tcBorders>
              <w:top w:val="single" w:sz="4" w:space="0" w:color="000000"/>
              <w:left w:val="nil"/>
              <w:bottom w:val="single" w:sz="4" w:space="0" w:color="000000"/>
              <w:right w:val="single" w:sz="4" w:space="0" w:color="000000"/>
            </w:tcBorders>
            <w:shd w:val="clear" w:color="000000" w:fill="FFFFFF"/>
            <w:hideMark/>
          </w:tcPr>
          <w:p w14:paraId="33C8FE4D" w14:textId="48171F62" w:rsidR="00017C4D" w:rsidRPr="00F966E3" w:rsidRDefault="00017C4D" w:rsidP="00594EC4">
            <w:pPr>
              <w:jc w:val="right"/>
              <w:rPr>
                <w:rFonts w:ascii="Lato" w:hAnsi="Lato" w:cs="Arial"/>
                <w:noProof/>
                <w:color w:val="000000"/>
                <w:sz w:val="20"/>
                <w:szCs w:val="20"/>
              </w:rPr>
            </w:pPr>
            <w:r w:rsidRPr="00F966E3">
              <w:rPr>
                <w:rFonts w:ascii="Lato" w:hAnsi="Lato" w:cs="Arial"/>
                <w:noProof/>
                <w:color w:val="000000"/>
                <w:sz w:val="20"/>
                <w:szCs w:val="20"/>
              </w:rPr>
              <w:t>0.00</w:t>
            </w:r>
          </w:p>
        </w:tc>
      </w:tr>
      <w:tr w:rsidR="00017C4D" w:rsidRPr="00F966E3" w14:paraId="36D8A378" w14:textId="77777777" w:rsidTr="003B2C44">
        <w:trPr>
          <w:trHeight w:val="162"/>
        </w:trPr>
        <w:tc>
          <w:tcPr>
            <w:tcW w:w="10560"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5FB4492" w14:textId="77777777" w:rsidR="00017C4D" w:rsidRPr="00F966E3" w:rsidRDefault="00017C4D" w:rsidP="00031BE2">
            <w:pPr>
              <w:rPr>
                <w:rFonts w:ascii="Lato" w:hAnsi="Lato" w:cs="Arial"/>
                <w:noProof/>
                <w:color w:val="000000"/>
                <w:sz w:val="20"/>
                <w:szCs w:val="20"/>
              </w:rPr>
            </w:pPr>
            <w:r w:rsidRPr="00F966E3">
              <w:rPr>
                <w:rFonts w:ascii="Lato" w:hAnsi="Lato" w:cs="Arial"/>
                <w:noProof/>
                <w:color w:val="000000"/>
                <w:sz w:val="20"/>
                <w:szCs w:val="20"/>
              </w:rPr>
              <w:t>3.3 OTROS INGRESOS PRESUPUESTARIOS NO CONTABLES</w:t>
            </w:r>
          </w:p>
        </w:tc>
        <w:tc>
          <w:tcPr>
            <w:tcW w:w="1838" w:type="dxa"/>
            <w:tcBorders>
              <w:top w:val="single" w:sz="4" w:space="0" w:color="000000"/>
              <w:left w:val="nil"/>
              <w:bottom w:val="single" w:sz="4" w:space="0" w:color="000000"/>
              <w:right w:val="single" w:sz="4" w:space="0" w:color="000000"/>
            </w:tcBorders>
            <w:shd w:val="clear" w:color="000000" w:fill="FFFFFF"/>
            <w:hideMark/>
          </w:tcPr>
          <w:p w14:paraId="238270E7" w14:textId="3A1BDE33" w:rsidR="00017C4D" w:rsidRPr="00F966E3" w:rsidRDefault="00017C4D" w:rsidP="00594EC4">
            <w:pPr>
              <w:jc w:val="right"/>
              <w:rPr>
                <w:rFonts w:ascii="Lato" w:hAnsi="Lato" w:cs="Arial"/>
                <w:noProof/>
                <w:color w:val="000000"/>
                <w:sz w:val="20"/>
                <w:szCs w:val="20"/>
              </w:rPr>
            </w:pPr>
            <w:r w:rsidRPr="00F966E3">
              <w:rPr>
                <w:rFonts w:ascii="Lato" w:hAnsi="Lato" w:cs="Arial"/>
                <w:noProof/>
                <w:color w:val="000000"/>
                <w:sz w:val="20"/>
                <w:szCs w:val="20"/>
              </w:rPr>
              <w:t>0.00</w:t>
            </w:r>
          </w:p>
        </w:tc>
      </w:tr>
      <w:tr w:rsidR="00017C4D" w:rsidRPr="00F966E3" w14:paraId="2DA5948C" w14:textId="77777777" w:rsidTr="003B2C44">
        <w:trPr>
          <w:trHeight w:val="244"/>
        </w:trPr>
        <w:tc>
          <w:tcPr>
            <w:tcW w:w="10560"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004125A" w14:textId="77777777" w:rsidR="00017C4D" w:rsidRPr="00F966E3" w:rsidRDefault="00017C4D" w:rsidP="00031BE2">
            <w:pPr>
              <w:rPr>
                <w:rFonts w:ascii="Lato" w:hAnsi="Lato" w:cs="Arial"/>
                <w:b/>
                <w:bCs/>
                <w:noProof/>
                <w:color w:val="000000"/>
                <w:sz w:val="20"/>
                <w:szCs w:val="20"/>
              </w:rPr>
            </w:pPr>
            <w:r w:rsidRPr="00F966E3">
              <w:rPr>
                <w:rFonts w:ascii="Lato" w:hAnsi="Lato" w:cs="Arial"/>
                <w:b/>
                <w:bCs/>
                <w:noProof/>
                <w:color w:val="000000"/>
                <w:sz w:val="20"/>
                <w:szCs w:val="20"/>
              </w:rPr>
              <w:t>4. TOTAL DE INGRESOS CONTABLES</w:t>
            </w:r>
          </w:p>
        </w:tc>
        <w:tc>
          <w:tcPr>
            <w:tcW w:w="1838" w:type="dxa"/>
            <w:tcBorders>
              <w:top w:val="single" w:sz="4" w:space="0" w:color="000000"/>
              <w:left w:val="nil"/>
              <w:bottom w:val="single" w:sz="4" w:space="0" w:color="000000"/>
              <w:right w:val="single" w:sz="4" w:space="0" w:color="000000"/>
            </w:tcBorders>
            <w:shd w:val="clear" w:color="000000" w:fill="D3D3D3"/>
            <w:vAlign w:val="bottom"/>
            <w:hideMark/>
          </w:tcPr>
          <w:p w14:paraId="2740E5C8" w14:textId="5B2C6109" w:rsidR="00017C4D" w:rsidRPr="00F966E3" w:rsidRDefault="00992D91" w:rsidP="00594EC4">
            <w:pPr>
              <w:jc w:val="right"/>
              <w:rPr>
                <w:rFonts w:ascii="Lato" w:hAnsi="Lato" w:cs="Arial"/>
                <w:b/>
                <w:bCs/>
                <w:noProof/>
                <w:color w:val="000000"/>
                <w:sz w:val="20"/>
                <w:szCs w:val="20"/>
              </w:rPr>
            </w:pPr>
            <w:r w:rsidRPr="00F966E3">
              <w:rPr>
                <w:rFonts w:ascii="Lato" w:hAnsi="Lato" w:cs="Arial"/>
                <w:b/>
                <w:bCs/>
                <w:noProof/>
                <w:color w:val="000000"/>
                <w:sz w:val="20"/>
                <w:szCs w:val="20"/>
              </w:rPr>
              <w:t>31,741,929.34</w:t>
            </w:r>
          </w:p>
        </w:tc>
      </w:tr>
    </w:tbl>
    <w:p w14:paraId="2517875C" w14:textId="4F8D2AF8" w:rsidR="00596C0B" w:rsidRPr="00F966E3" w:rsidRDefault="00596C0B" w:rsidP="00031BE2">
      <w:pPr>
        <w:pStyle w:val="Sangradetextonormal"/>
        <w:tabs>
          <w:tab w:val="left" w:pos="7655"/>
        </w:tabs>
        <w:ind w:left="0"/>
        <w:rPr>
          <w:rFonts w:ascii="Lato" w:hAnsi="Lato"/>
          <w:b/>
          <w:noProof/>
          <w:sz w:val="20"/>
          <w:szCs w:val="20"/>
        </w:rPr>
      </w:pPr>
    </w:p>
    <w:p w14:paraId="35BE20A4" w14:textId="6F55A8CA" w:rsidR="00A850E4" w:rsidRPr="00F966E3" w:rsidRDefault="008E4CC7" w:rsidP="00031BE2">
      <w:pPr>
        <w:pStyle w:val="Ttulo6"/>
        <w:pBdr>
          <w:bottom w:val="single" w:sz="4" w:space="2" w:color="auto"/>
          <w:right w:val="single" w:sz="4" w:space="0" w:color="auto"/>
        </w:pBdr>
        <w:jc w:val="left"/>
        <w:rPr>
          <w:rFonts w:ascii="Lato" w:hAnsi="Lato"/>
          <w:noProof/>
          <w:sz w:val="20"/>
          <w:szCs w:val="20"/>
        </w:rPr>
      </w:pPr>
      <w:r w:rsidRPr="00F966E3">
        <w:rPr>
          <w:rFonts w:ascii="Lato" w:hAnsi="Lato"/>
          <w:noProof/>
          <w:sz w:val="20"/>
          <w:szCs w:val="20"/>
        </w:rPr>
        <w:t>Conciliación entre los Egresos Presupuestarios y los Gastos Contables</w:t>
      </w:r>
    </w:p>
    <w:p w14:paraId="443952D5" w14:textId="77777777" w:rsidR="00017C4D" w:rsidRPr="00F966E3" w:rsidRDefault="00017C4D" w:rsidP="00031BE2">
      <w:pPr>
        <w:rPr>
          <w:rFonts w:ascii="Lato" w:hAnsi="Lato"/>
          <w:sz w:val="20"/>
          <w:szCs w:val="20"/>
        </w:rPr>
      </w:pPr>
    </w:p>
    <w:tbl>
      <w:tblPr>
        <w:tblW w:w="12707" w:type="dxa"/>
        <w:tblInd w:w="55" w:type="dxa"/>
        <w:tblCellMar>
          <w:left w:w="70" w:type="dxa"/>
          <w:right w:w="70" w:type="dxa"/>
        </w:tblCellMar>
        <w:tblLook w:val="04A0" w:firstRow="1" w:lastRow="0" w:firstColumn="1" w:lastColumn="0" w:noHBand="0" w:noVBand="1"/>
      </w:tblPr>
      <w:tblGrid>
        <w:gridCol w:w="10476"/>
        <w:gridCol w:w="1872"/>
        <w:gridCol w:w="359"/>
      </w:tblGrid>
      <w:tr w:rsidR="00D9520B" w:rsidRPr="00F966E3" w14:paraId="2C000EDB" w14:textId="318C69A5" w:rsidTr="00580A32">
        <w:trPr>
          <w:trHeight w:val="235"/>
        </w:trPr>
        <w:tc>
          <w:tcPr>
            <w:tcW w:w="10476"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3B2403A8" w14:textId="77777777" w:rsidR="00D9520B" w:rsidRPr="00F966E3" w:rsidRDefault="00D9520B" w:rsidP="00D9520B">
            <w:pPr>
              <w:rPr>
                <w:rFonts w:ascii="Lato" w:hAnsi="Lato" w:cs="Arial"/>
                <w:b/>
                <w:bCs/>
                <w:noProof/>
                <w:color w:val="000000"/>
                <w:sz w:val="20"/>
                <w:szCs w:val="20"/>
              </w:rPr>
            </w:pPr>
            <w:r w:rsidRPr="00F966E3">
              <w:rPr>
                <w:rFonts w:ascii="Lato" w:hAnsi="Lato" w:cs="Arial"/>
                <w:b/>
                <w:bCs/>
                <w:noProof/>
                <w:color w:val="000000"/>
                <w:sz w:val="20"/>
                <w:szCs w:val="20"/>
              </w:rPr>
              <w:t>1.-TOTAL DE EGRESOS PRESUPUESTARIOS</w:t>
            </w:r>
          </w:p>
        </w:tc>
        <w:tc>
          <w:tcPr>
            <w:tcW w:w="1872" w:type="dxa"/>
            <w:tcBorders>
              <w:top w:val="single" w:sz="4" w:space="0" w:color="000000"/>
              <w:left w:val="nil"/>
              <w:bottom w:val="single" w:sz="4" w:space="0" w:color="000000"/>
              <w:right w:val="single" w:sz="4" w:space="0" w:color="000000"/>
            </w:tcBorders>
            <w:shd w:val="clear" w:color="000000" w:fill="D3D3D3"/>
            <w:hideMark/>
          </w:tcPr>
          <w:p w14:paraId="6FAD0E5C" w14:textId="44520B24" w:rsidR="00D9520B" w:rsidRPr="00F966E3" w:rsidRDefault="00992D91" w:rsidP="00D9520B">
            <w:pPr>
              <w:jc w:val="right"/>
              <w:rPr>
                <w:rFonts w:ascii="Lato" w:hAnsi="Lato" w:cs="Arial"/>
                <w:b/>
                <w:bCs/>
                <w:noProof/>
                <w:color w:val="000000"/>
                <w:sz w:val="20"/>
                <w:szCs w:val="20"/>
              </w:rPr>
            </w:pPr>
            <w:r w:rsidRPr="00F966E3">
              <w:rPr>
                <w:rFonts w:ascii="Lato" w:hAnsi="Lato" w:cs="Arial"/>
                <w:b/>
                <w:bCs/>
                <w:noProof/>
                <w:color w:val="000000"/>
                <w:sz w:val="20"/>
                <w:szCs w:val="20"/>
              </w:rPr>
              <w:t>24,831,961.62</w:t>
            </w:r>
          </w:p>
        </w:tc>
        <w:tc>
          <w:tcPr>
            <w:tcW w:w="359" w:type="dxa"/>
            <w:tcBorders>
              <w:top w:val="nil"/>
              <w:left w:val="nil"/>
              <w:bottom w:val="nil"/>
              <w:right w:val="nil"/>
            </w:tcBorders>
            <w:shd w:val="clear" w:color="000000" w:fill="FFFFFF"/>
            <w:hideMark/>
          </w:tcPr>
          <w:p w14:paraId="4D4004AC" w14:textId="2185CC53" w:rsidR="00D9520B" w:rsidRPr="00F966E3" w:rsidRDefault="00D9520B" w:rsidP="00D9520B">
            <w:pPr>
              <w:rPr>
                <w:rFonts w:ascii="Lato" w:hAnsi="Lato" w:cs="Tahoma"/>
                <w:noProof/>
                <w:color w:val="000000"/>
                <w:sz w:val="20"/>
                <w:szCs w:val="20"/>
              </w:rPr>
            </w:pPr>
          </w:p>
        </w:tc>
      </w:tr>
      <w:tr w:rsidR="00D9520B" w:rsidRPr="00F966E3" w14:paraId="669CA5D2" w14:textId="73EDBC3F" w:rsidTr="00580A32">
        <w:trPr>
          <w:trHeight w:val="354"/>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1946AF45" w14:textId="77777777" w:rsidR="00D9520B" w:rsidRPr="00F966E3" w:rsidRDefault="00D9520B" w:rsidP="00D9520B">
            <w:pPr>
              <w:rPr>
                <w:rFonts w:ascii="Lato" w:hAnsi="Lato" w:cs="Arial"/>
                <w:b/>
                <w:bCs/>
                <w:noProof/>
                <w:color w:val="000000"/>
                <w:sz w:val="20"/>
                <w:szCs w:val="20"/>
              </w:rPr>
            </w:pPr>
            <w:r w:rsidRPr="00F966E3">
              <w:rPr>
                <w:rFonts w:ascii="Lato" w:hAnsi="Lato" w:cs="Arial"/>
                <w:b/>
                <w:bCs/>
                <w:noProof/>
                <w:color w:val="000000"/>
                <w:sz w:val="20"/>
                <w:szCs w:val="20"/>
              </w:rPr>
              <w:t>2. MENOS EGRESOS PRESUPUESTARIOS NO CONTABLES</w:t>
            </w:r>
          </w:p>
        </w:tc>
        <w:tc>
          <w:tcPr>
            <w:tcW w:w="1872" w:type="dxa"/>
            <w:tcBorders>
              <w:top w:val="single" w:sz="4" w:space="0" w:color="000000"/>
              <w:left w:val="nil"/>
              <w:bottom w:val="single" w:sz="4" w:space="0" w:color="000000"/>
              <w:right w:val="single" w:sz="4" w:space="0" w:color="000000"/>
            </w:tcBorders>
            <w:shd w:val="clear" w:color="000000" w:fill="FFFFFF"/>
            <w:hideMark/>
          </w:tcPr>
          <w:p w14:paraId="47BE9706" w14:textId="6D83BBC8" w:rsidR="00D9520B" w:rsidRPr="00F966E3" w:rsidRDefault="00992D91" w:rsidP="00D9520B">
            <w:pPr>
              <w:jc w:val="right"/>
              <w:rPr>
                <w:rFonts w:ascii="Lato" w:hAnsi="Lato" w:cs="Arial"/>
                <w:b/>
                <w:bCs/>
                <w:noProof/>
                <w:color w:val="000000"/>
                <w:sz w:val="20"/>
                <w:szCs w:val="20"/>
              </w:rPr>
            </w:pPr>
            <w:r w:rsidRPr="00F966E3">
              <w:rPr>
                <w:rFonts w:ascii="Lato" w:hAnsi="Lato" w:cs="Arial"/>
                <w:b/>
                <w:bCs/>
                <w:noProof/>
                <w:color w:val="000000"/>
                <w:sz w:val="20"/>
                <w:szCs w:val="20"/>
              </w:rPr>
              <w:t>585,868.64</w:t>
            </w:r>
          </w:p>
        </w:tc>
        <w:tc>
          <w:tcPr>
            <w:tcW w:w="359" w:type="dxa"/>
            <w:tcBorders>
              <w:top w:val="nil"/>
              <w:left w:val="nil"/>
              <w:bottom w:val="nil"/>
              <w:right w:val="nil"/>
            </w:tcBorders>
            <w:shd w:val="clear" w:color="000000" w:fill="FFFFFF"/>
            <w:hideMark/>
          </w:tcPr>
          <w:p w14:paraId="2C94E186" w14:textId="7F15D325" w:rsidR="00D9520B" w:rsidRPr="00F966E3" w:rsidRDefault="00D9520B" w:rsidP="00D9520B">
            <w:pPr>
              <w:rPr>
                <w:rFonts w:ascii="Lato" w:hAnsi="Lato" w:cs="Tahoma"/>
                <w:noProof/>
                <w:color w:val="000000"/>
                <w:sz w:val="20"/>
                <w:szCs w:val="20"/>
              </w:rPr>
            </w:pPr>
          </w:p>
        </w:tc>
      </w:tr>
      <w:tr w:rsidR="00D9520B" w:rsidRPr="00F966E3" w14:paraId="706E76EB" w14:textId="06FBFFDD" w:rsidTr="00031BE2">
        <w:trPr>
          <w:trHeight w:val="235"/>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A6BCC80" w14:textId="77777777" w:rsidR="00D9520B" w:rsidRPr="00F966E3" w:rsidRDefault="00D9520B" w:rsidP="00D9520B">
            <w:pPr>
              <w:rPr>
                <w:rFonts w:ascii="Lato" w:hAnsi="Lato" w:cs="Arial"/>
                <w:noProof/>
                <w:color w:val="000000"/>
                <w:sz w:val="20"/>
                <w:szCs w:val="20"/>
              </w:rPr>
            </w:pPr>
            <w:r w:rsidRPr="00F966E3">
              <w:rPr>
                <w:rFonts w:ascii="Lato" w:hAnsi="Lato" w:cs="Arial"/>
                <w:noProof/>
                <w:color w:val="000000"/>
                <w:sz w:val="20"/>
                <w:szCs w:val="20"/>
              </w:rPr>
              <w:t>2.2 MATERIALES Y SUMINISTROS</w:t>
            </w:r>
          </w:p>
        </w:tc>
        <w:tc>
          <w:tcPr>
            <w:tcW w:w="1872" w:type="dxa"/>
            <w:tcBorders>
              <w:top w:val="single" w:sz="4" w:space="0" w:color="000000"/>
              <w:left w:val="nil"/>
              <w:bottom w:val="single" w:sz="4" w:space="0" w:color="000000"/>
              <w:right w:val="single" w:sz="4" w:space="0" w:color="000000"/>
            </w:tcBorders>
            <w:shd w:val="clear" w:color="000000" w:fill="FFFFFF"/>
            <w:hideMark/>
          </w:tcPr>
          <w:p w14:paraId="6490F429" w14:textId="72C48AE7" w:rsidR="00D9520B" w:rsidRPr="00F966E3" w:rsidRDefault="00992D91" w:rsidP="00D9520B">
            <w:pPr>
              <w:jc w:val="right"/>
              <w:rPr>
                <w:rFonts w:ascii="Lato" w:hAnsi="Lato" w:cs="Arial"/>
                <w:noProof/>
                <w:color w:val="000000"/>
                <w:sz w:val="20"/>
                <w:szCs w:val="20"/>
              </w:rPr>
            </w:pPr>
            <w:r w:rsidRPr="00F966E3">
              <w:rPr>
                <w:rFonts w:ascii="Lato" w:hAnsi="Lato" w:cs="Arial"/>
                <w:noProof/>
                <w:color w:val="000000"/>
                <w:sz w:val="20"/>
                <w:szCs w:val="20"/>
              </w:rPr>
              <w:t>576,251.35</w:t>
            </w:r>
          </w:p>
        </w:tc>
        <w:tc>
          <w:tcPr>
            <w:tcW w:w="359" w:type="dxa"/>
            <w:tcBorders>
              <w:top w:val="nil"/>
              <w:left w:val="nil"/>
              <w:bottom w:val="nil"/>
              <w:right w:val="nil"/>
            </w:tcBorders>
            <w:shd w:val="clear" w:color="000000" w:fill="FFFFFF"/>
            <w:hideMark/>
          </w:tcPr>
          <w:p w14:paraId="48AB587C" w14:textId="01E9A714" w:rsidR="00D9520B" w:rsidRPr="00F966E3" w:rsidRDefault="00D9520B" w:rsidP="00D9520B">
            <w:pPr>
              <w:rPr>
                <w:rFonts w:ascii="Lato" w:hAnsi="Lato" w:cs="Tahoma"/>
                <w:noProof/>
                <w:color w:val="000000"/>
                <w:sz w:val="20"/>
                <w:szCs w:val="20"/>
              </w:rPr>
            </w:pPr>
          </w:p>
        </w:tc>
      </w:tr>
      <w:tr w:rsidR="00D9520B" w:rsidRPr="00F966E3" w14:paraId="08406CBD" w14:textId="77777777" w:rsidTr="00031BE2">
        <w:trPr>
          <w:trHeight w:val="235"/>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261507" w14:textId="047C0D86" w:rsidR="00D9520B" w:rsidRPr="00F966E3" w:rsidRDefault="00D9520B" w:rsidP="00D9520B">
            <w:pPr>
              <w:rPr>
                <w:rFonts w:ascii="Lato" w:hAnsi="Lato" w:cs="Arial"/>
                <w:noProof/>
                <w:color w:val="000000"/>
                <w:sz w:val="20"/>
                <w:szCs w:val="20"/>
              </w:rPr>
            </w:pPr>
            <w:r w:rsidRPr="00F966E3">
              <w:rPr>
                <w:rFonts w:ascii="Lato" w:hAnsi="Lato" w:cs="Arial"/>
                <w:noProof/>
                <w:color w:val="000000"/>
                <w:sz w:val="20"/>
                <w:szCs w:val="20"/>
              </w:rPr>
              <w:t>2.3 MOBILIARIO</w:t>
            </w:r>
          </w:p>
        </w:tc>
        <w:tc>
          <w:tcPr>
            <w:tcW w:w="1872" w:type="dxa"/>
            <w:tcBorders>
              <w:top w:val="single" w:sz="4" w:space="0" w:color="000000"/>
              <w:left w:val="nil"/>
              <w:bottom w:val="single" w:sz="4" w:space="0" w:color="000000"/>
              <w:right w:val="single" w:sz="4" w:space="0" w:color="000000"/>
            </w:tcBorders>
            <w:shd w:val="clear" w:color="000000" w:fill="FFFFFF"/>
          </w:tcPr>
          <w:p w14:paraId="11018C08" w14:textId="7A97DCA3" w:rsidR="00D9520B" w:rsidRPr="00F966E3" w:rsidRDefault="003A0C3D" w:rsidP="00D9520B">
            <w:pPr>
              <w:jc w:val="right"/>
              <w:rPr>
                <w:rFonts w:ascii="Lato" w:hAnsi="Lato" w:cs="Arial"/>
                <w:noProof/>
                <w:color w:val="000000"/>
                <w:sz w:val="20"/>
                <w:szCs w:val="20"/>
              </w:rPr>
            </w:pPr>
            <w:r w:rsidRPr="00F966E3">
              <w:rPr>
                <w:rFonts w:ascii="Lato" w:hAnsi="Lato" w:cs="Arial"/>
                <w:noProof/>
                <w:color w:val="000000"/>
                <w:sz w:val="20"/>
                <w:szCs w:val="20"/>
              </w:rPr>
              <w:t>0.00</w:t>
            </w:r>
          </w:p>
        </w:tc>
        <w:tc>
          <w:tcPr>
            <w:tcW w:w="359" w:type="dxa"/>
            <w:tcBorders>
              <w:top w:val="nil"/>
              <w:left w:val="nil"/>
              <w:bottom w:val="nil"/>
              <w:right w:val="nil"/>
            </w:tcBorders>
            <w:shd w:val="clear" w:color="000000" w:fill="FFFFFF"/>
          </w:tcPr>
          <w:p w14:paraId="7226D80A" w14:textId="77777777" w:rsidR="00D9520B" w:rsidRPr="00F966E3" w:rsidRDefault="00D9520B" w:rsidP="00D9520B">
            <w:pPr>
              <w:rPr>
                <w:rFonts w:ascii="Lato" w:hAnsi="Lato" w:cs="Tahoma"/>
                <w:noProof/>
                <w:color w:val="000000"/>
                <w:sz w:val="20"/>
                <w:szCs w:val="20"/>
              </w:rPr>
            </w:pPr>
          </w:p>
        </w:tc>
      </w:tr>
      <w:tr w:rsidR="00D9520B" w:rsidRPr="00F966E3" w14:paraId="58B0DD22" w14:textId="77777777" w:rsidTr="00031BE2">
        <w:trPr>
          <w:trHeight w:val="235"/>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973C37" w14:textId="76BF1E5D" w:rsidR="00D9520B" w:rsidRPr="00F966E3" w:rsidRDefault="00D9520B" w:rsidP="00D9520B">
            <w:pPr>
              <w:rPr>
                <w:rFonts w:ascii="Lato" w:hAnsi="Lato" w:cs="Arial"/>
                <w:noProof/>
                <w:color w:val="000000"/>
                <w:sz w:val="20"/>
                <w:szCs w:val="20"/>
              </w:rPr>
            </w:pPr>
            <w:r w:rsidRPr="00F966E3">
              <w:rPr>
                <w:rFonts w:ascii="Lato" w:hAnsi="Lato" w:cs="Arial"/>
                <w:noProof/>
                <w:color w:val="000000"/>
                <w:sz w:val="20"/>
                <w:szCs w:val="20"/>
              </w:rPr>
              <w:t>2.4 MOBILIARIO Y EQUIPO EDUACACIONAL Y RECREATIVO</w:t>
            </w:r>
          </w:p>
        </w:tc>
        <w:tc>
          <w:tcPr>
            <w:tcW w:w="1872" w:type="dxa"/>
            <w:tcBorders>
              <w:top w:val="single" w:sz="4" w:space="0" w:color="000000"/>
              <w:left w:val="nil"/>
              <w:bottom w:val="single" w:sz="4" w:space="0" w:color="000000"/>
              <w:right w:val="single" w:sz="4" w:space="0" w:color="000000"/>
            </w:tcBorders>
            <w:shd w:val="clear" w:color="000000" w:fill="FFFFFF"/>
          </w:tcPr>
          <w:p w14:paraId="53EDEA6A" w14:textId="01BABEF2" w:rsidR="00D9520B" w:rsidRPr="00F966E3" w:rsidRDefault="003A0C3D" w:rsidP="00D9520B">
            <w:pPr>
              <w:jc w:val="right"/>
              <w:rPr>
                <w:rFonts w:ascii="Lato" w:hAnsi="Lato" w:cs="Arial"/>
                <w:noProof/>
                <w:color w:val="000000"/>
                <w:sz w:val="20"/>
                <w:szCs w:val="20"/>
              </w:rPr>
            </w:pPr>
            <w:r w:rsidRPr="00F966E3">
              <w:rPr>
                <w:rFonts w:ascii="Lato" w:hAnsi="Lato" w:cs="Arial"/>
                <w:noProof/>
                <w:color w:val="000000"/>
                <w:sz w:val="20"/>
                <w:szCs w:val="20"/>
              </w:rPr>
              <w:t>0.00</w:t>
            </w:r>
          </w:p>
        </w:tc>
        <w:tc>
          <w:tcPr>
            <w:tcW w:w="359" w:type="dxa"/>
            <w:tcBorders>
              <w:top w:val="nil"/>
              <w:left w:val="nil"/>
              <w:bottom w:val="nil"/>
              <w:right w:val="nil"/>
            </w:tcBorders>
            <w:shd w:val="clear" w:color="000000" w:fill="FFFFFF"/>
          </w:tcPr>
          <w:p w14:paraId="6946B594" w14:textId="77777777" w:rsidR="00D9520B" w:rsidRPr="00F966E3" w:rsidRDefault="00D9520B" w:rsidP="00D9520B">
            <w:pPr>
              <w:rPr>
                <w:rFonts w:ascii="Lato" w:hAnsi="Lato" w:cs="Tahoma"/>
                <w:noProof/>
                <w:color w:val="000000"/>
                <w:sz w:val="20"/>
                <w:szCs w:val="20"/>
              </w:rPr>
            </w:pPr>
          </w:p>
        </w:tc>
      </w:tr>
      <w:tr w:rsidR="00082897" w:rsidRPr="00F966E3" w14:paraId="27690F11" w14:textId="77777777" w:rsidTr="00580A32">
        <w:trPr>
          <w:trHeight w:val="354"/>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bottom"/>
          </w:tcPr>
          <w:p w14:paraId="1550509E" w14:textId="3150F72C" w:rsidR="00082897" w:rsidRPr="00F966E3" w:rsidRDefault="00082897" w:rsidP="00D9520B">
            <w:pPr>
              <w:rPr>
                <w:rFonts w:ascii="Lato" w:hAnsi="Lato" w:cs="Arial"/>
                <w:noProof/>
                <w:color w:val="000000"/>
                <w:sz w:val="20"/>
                <w:szCs w:val="20"/>
              </w:rPr>
            </w:pPr>
            <w:r w:rsidRPr="00F966E3">
              <w:rPr>
                <w:rFonts w:ascii="Lato" w:hAnsi="Lato" w:cs="Arial"/>
                <w:noProof/>
                <w:color w:val="000000"/>
                <w:sz w:val="20"/>
                <w:szCs w:val="20"/>
              </w:rPr>
              <w:t>2.8 MAQUINARIA,OTROS EQUIPOS Y HERRAMIENTAS</w:t>
            </w:r>
          </w:p>
        </w:tc>
        <w:tc>
          <w:tcPr>
            <w:tcW w:w="1872" w:type="dxa"/>
            <w:tcBorders>
              <w:top w:val="single" w:sz="4" w:space="0" w:color="000000"/>
              <w:left w:val="nil"/>
              <w:bottom w:val="single" w:sz="4" w:space="0" w:color="000000"/>
              <w:right w:val="single" w:sz="4" w:space="0" w:color="000000"/>
            </w:tcBorders>
            <w:shd w:val="clear" w:color="000000" w:fill="FFFFFF"/>
          </w:tcPr>
          <w:p w14:paraId="453174C5" w14:textId="65256185" w:rsidR="00082897" w:rsidRPr="00F966E3" w:rsidRDefault="00C61F47" w:rsidP="00D9520B">
            <w:pPr>
              <w:jc w:val="right"/>
              <w:rPr>
                <w:rFonts w:ascii="Lato" w:hAnsi="Lato"/>
                <w:sz w:val="20"/>
                <w:szCs w:val="20"/>
              </w:rPr>
            </w:pPr>
            <w:r w:rsidRPr="00F966E3">
              <w:rPr>
                <w:rFonts w:ascii="Lato" w:hAnsi="Lato"/>
                <w:sz w:val="20"/>
                <w:szCs w:val="20"/>
              </w:rPr>
              <w:t>9,617.29</w:t>
            </w:r>
          </w:p>
        </w:tc>
        <w:tc>
          <w:tcPr>
            <w:tcW w:w="359" w:type="dxa"/>
            <w:tcBorders>
              <w:top w:val="nil"/>
              <w:left w:val="nil"/>
              <w:bottom w:val="nil"/>
              <w:right w:val="nil"/>
            </w:tcBorders>
            <w:shd w:val="clear" w:color="000000" w:fill="FFFFFF"/>
          </w:tcPr>
          <w:p w14:paraId="15598C53" w14:textId="77777777" w:rsidR="00082897" w:rsidRPr="00F966E3" w:rsidRDefault="00082897" w:rsidP="00D9520B">
            <w:pPr>
              <w:rPr>
                <w:rFonts w:ascii="Lato" w:hAnsi="Lato" w:cs="Tahoma"/>
                <w:noProof/>
                <w:color w:val="000000"/>
                <w:sz w:val="20"/>
                <w:szCs w:val="20"/>
              </w:rPr>
            </w:pPr>
          </w:p>
        </w:tc>
      </w:tr>
      <w:tr w:rsidR="00D9520B" w:rsidRPr="00F966E3" w14:paraId="734947AF" w14:textId="4B6D7705" w:rsidTr="00580A32">
        <w:trPr>
          <w:trHeight w:val="354"/>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14:paraId="637A30BD" w14:textId="77777777" w:rsidR="00D9520B" w:rsidRPr="00F966E3" w:rsidRDefault="00D9520B" w:rsidP="00D9520B">
            <w:pPr>
              <w:rPr>
                <w:rFonts w:ascii="Lato" w:hAnsi="Lato" w:cs="Arial"/>
                <w:b/>
                <w:bCs/>
                <w:noProof/>
                <w:color w:val="000000"/>
                <w:sz w:val="20"/>
                <w:szCs w:val="20"/>
              </w:rPr>
            </w:pPr>
            <w:r w:rsidRPr="00F966E3">
              <w:rPr>
                <w:rFonts w:ascii="Lato" w:hAnsi="Lato" w:cs="Arial"/>
                <w:b/>
                <w:bCs/>
                <w:noProof/>
                <w:color w:val="000000"/>
                <w:sz w:val="20"/>
                <w:szCs w:val="20"/>
              </w:rPr>
              <w:t>3. MÁS GASTOS CONTABLES NO PRESUPUESTARIOS</w:t>
            </w:r>
          </w:p>
        </w:tc>
        <w:tc>
          <w:tcPr>
            <w:tcW w:w="1872" w:type="dxa"/>
            <w:tcBorders>
              <w:top w:val="single" w:sz="4" w:space="0" w:color="000000"/>
              <w:left w:val="nil"/>
              <w:bottom w:val="single" w:sz="4" w:space="0" w:color="000000"/>
              <w:right w:val="single" w:sz="4" w:space="0" w:color="000000"/>
            </w:tcBorders>
            <w:shd w:val="clear" w:color="000000" w:fill="FFFFFF"/>
            <w:hideMark/>
          </w:tcPr>
          <w:p w14:paraId="61ACA185" w14:textId="1E9A8A5E" w:rsidR="00D9520B" w:rsidRPr="00F966E3" w:rsidRDefault="00992D91" w:rsidP="00D9520B">
            <w:pPr>
              <w:jc w:val="right"/>
              <w:rPr>
                <w:rFonts w:ascii="Lato" w:hAnsi="Lato" w:cs="Arial"/>
                <w:b/>
                <w:bCs/>
                <w:noProof/>
                <w:color w:val="000000"/>
                <w:sz w:val="20"/>
                <w:szCs w:val="20"/>
                <w:highlight w:val="yellow"/>
              </w:rPr>
            </w:pPr>
            <w:r w:rsidRPr="00F966E3">
              <w:rPr>
                <w:rFonts w:ascii="Lato" w:hAnsi="Lato" w:cs="Arial"/>
                <w:b/>
                <w:bCs/>
                <w:noProof/>
                <w:color w:val="000000"/>
                <w:sz w:val="20"/>
                <w:szCs w:val="20"/>
              </w:rPr>
              <w:t>1,111,969.24</w:t>
            </w:r>
          </w:p>
        </w:tc>
        <w:tc>
          <w:tcPr>
            <w:tcW w:w="359" w:type="dxa"/>
            <w:tcBorders>
              <w:top w:val="nil"/>
              <w:left w:val="nil"/>
              <w:bottom w:val="nil"/>
              <w:right w:val="nil"/>
            </w:tcBorders>
            <w:shd w:val="clear" w:color="000000" w:fill="FFFFFF"/>
            <w:hideMark/>
          </w:tcPr>
          <w:p w14:paraId="15D3A40D" w14:textId="5B19EC72" w:rsidR="00D9520B" w:rsidRPr="00F966E3" w:rsidRDefault="00D9520B" w:rsidP="00D9520B">
            <w:pPr>
              <w:rPr>
                <w:rFonts w:ascii="Lato" w:hAnsi="Lato" w:cs="Tahoma"/>
                <w:noProof/>
                <w:color w:val="000000"/>
                <w:sz w:val="20"/>
                <w:szCs w:val="20"/>
              </w:rPr>
            </w:pPr>
          </w:p>
        </w:tc>
      </w:tr>
      <w:tr w:rsidR="00D9520B" w:rsidRPr="00F966E3" w14:paraId="4F0DF5DC" w14:textId="470CFD88" w:rsidTr="003A0C3D">
        <w:trPr>
          <w:trHeight w:val="235"/>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D4FF0EB" w14:textId="77777777" w:rsidR="00D9520B" w:rsidRPr="00F966E3" w:rsidRDefault="00D9520B" w:rsidP="00D9520B">
            <w:pPr>
              <w:rPr>
                <w:rFonts w:ascii="Lato" w:hAnsi="Lato" w:cs="Arial"/>
                <w:noProof/>
                <w:color w:val="000000"/>
                <w:sz w:val="20"/>
                <w:szCs w:val="20"/>
              </w:rPr>
            </w:pPr>
            <w:r w:rsidRPr="00F966E3">
              <w:rPr>
                <w:rFonts w:ascii="Lato" w:hAnsi="Lato" w:cs="Arial"/>
                <w:noProof/>
                <w:color w:val="000000"/>
                <w:sz w:val="20"/>
                <w:szCs w:val="20"/>
              </w:rPr>
              <w:t>3.1 ESTIMACIONES, DEPRECIACIONES, DETERIOROS, OBSOLESCENCIA Y AMORTIZACIONES</w:t>
            </w:r>
          </w:p>
        </w:tc>
        <w:tc>
          <w:tcPr>
            <w:tcW w:w="1872" w:type="dxa"/>
            <w:tcBorders>
              <w:top w:val="single" w:sz="4" w:space="0" w:color="000000"/>
              <w:left w:val="nil"/>
              <w:bottom w:val="single" w:sz="4" w:space="0" w:color="000000"/>
              <w:right w:val="single" w:sz="4" w:space="0" w:color="000000"/>
            </w:tcBorders>
            <w:shd w:val="clear" w:color="000000" w:fill="FFFFFF"/>
          </w:tcPr>
          <w:p w14:paraId="5EDA5A62" w14:textId="66D36CAC" w:rsidR="00D9520B" w:rsidRPr="00F966E3" w:rsidRDefault="00992D91" w:rsidP="00D9520B">
            <w:pPr>
              <w:jc w:val="right"/>
              <w:rPr>
                <w:rFonts w:ascii="Lato" w:hAnsi="Lato" w:cs="Arial"/>
                <w:noProof/>
                <w:color w:val="000000"/>
                <w:sz w:val="20"/>
                <w:szCs w:val="20"/>
              </w:rPr>
            </w:pPr>
            <w:r w:rsidRPr="00F966E3">
              <w:rPr>
                <w:rFonts w:ascii="Lato" w:hAnsi="Lato" w:cs="Arial"/>
                <w:noProof/>
                <w:color w:val="000000"/>
                <w:sz w:val="20"/>
                <w:szCs w:val="20"/>
              </w:rPr>
              <w:t>535,717.89</w:t>
            </w:r>
          </w:p>
        </w:tc>
        <w:tc>
          <w:tcPr>
            <w:tcW w:w="359" w:type="dxa"/>
            <w:tcBorders>
              <w:top w:val="nil"/>
              <w:left w:val="nil"/>
              <w:bottom w:val="nil"/>
              <w:right w:val="nil"/>
            </w:tcBorders>
            <w:shd w:val="clear" w:color="000000" w:fill="FFFFFF"/>
            <w:hideMark/>
          </w:tcPr>
          <w:p w14:paraId="630B9989" w14:textId="7FF6BEAB" w:rsidR="00D9520B" w:rsidRPr="00F966E3" w:rsidRDefault="00D9520B" w:rsidP="00D9520B">
            <w:pPr>
              <w:rPr>
                <w:rFonts w:ascii="Lato" w:hAnsi="Lato" w:cs="Tahoma"/>
                <w:noProof/>
                <w:color w:val="000000"/>
                <w:sz w:val="20"/>
                <w:szCs w:val="20"/>
              </w:rPr>
            </w:pPr>
          </w:p>
        </w:tc>
      </w:tr>
      <w:tr w:rsidR="00D9520B" w:rsidRPr="00F966E3" w14:paraId="33914B34" w14:textId="77777777" w:rsidTr="00031BE2">
        <w:trPr>
          <w:trHeight w:val="235"/>
        </w:trPr>
        <w:tc>
          <w:tcPr>
            <w:tcW w:w="1047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1EA408" w14:textId="3FB9A0A2" w:rsidR="00D9520B" w:rsidRPr="00F966E3" w:rsidRDefault="00D9520B" w:rsidP="00D9520B">
            <w:pPr>
              <w:rPr>
                <w:rFonts w:ascii="Lato" w:hAnsi="Lato" w:cs="Arial"/>
                <w:noProof/>
                <w:color w:val="000000"/>
                <w:sz w:val="20"/>
                <w:szCs w:val="20"/>
              </w:rPr>
            </w:pPr>
            <w:r w:rsidRPr="00F966E3">
              <w:rPr>
                <w:rFonts w:ascii="Lato" w:hAnsi="Lato" w:cs="Arial"/>
                <w:noProof/>
                <w:color w:val="000000"/>
                <w:sz w:val="20"/>
                <w:szCs w:val="20"/>
              </w:rPr>
              <w:t>3.6 MATERIALES Y SUMINISTROS (CONSUMOS)</w:t>
            </w:r>
          </w:p>
        </w:tc>
        <w:tc>
          <w:tcPr>
            <w:tcW w:w="1872" w:type="dxa"/>
            <w:tcBorders>
              <w:top w:val="single" w:sz="4" w:space="0" w:color="000000"/>
              <w:left w:val="nil"/>
              <w:bottom w:val="single" w:sz="4" w:space="0" w:color="000000"/>
              <w:right w:val="single" w:sz="4" w:space="0" w:color="000000"/>
            </w:tcBorders>
            <w:shd w:val="clear" w:color="000000" w:fill="FFFFFF"/>
          </w:tcPr>
          <w:p w14:paraId="13879FD9" w14:textId="75EF5206" w:rsidR="00D9520B" w:rsidRPr="00F966E3" w:rsidRDefault="00992D91" w:rsidP="00D9520B">
            <w:pPr>
              <w:jc w:val="right"/>
              <w:rPr>
                <w:rFonts w:ascii="Lato" w:hAnsi="Lato" w:cs="Arial"/>
                <w:noProof/>
                <w:color w:val="000000"/>
                <w:sz w:val="20"/>
                <w:szCs w:val="20"/>
              </w:rPr>
            </w:pPr>
            <w:r w:rsidRPr="00F966E3">
              <w:rPr>
                <w:rFonts w:ascii="Lato" w:hAnsi="Lato" w:cs="Arial"/>
                <w:noProof/>
                <w:color w:val="000000"/>
                <w:sz w:val="20"/>
                <w:szCs w:val="20"/>
              </w:rPr>
              <w:t>576,251.35</w:t>
            </w:r>
          </w:p>
        </w:tc>
        <w:tc>
          <w:tcPr>
            <w:tcW w:w="359" w:type="dxa"/>
            <w:tcBorders>
              <w:top w:val="nil"/>
              <w:left w:val="nil"/>
              <w:bottom w:val="nil"/>
              <w:right w:val="nil"/>
            </w:tcBorders>
            <w:shd w:val="clear" w:color="000000" w:fill="FFFFFF"/>
          </w:tcPr>
          <w:p w14:paraId="4B32CF26" w14:textId="77777777" w:rsidR="00D9520B" w:rsidRPr="00F966E3" w:rsidRDefault="00D9520B" w:rsidP="00D9520B">
            <w:pPr>
              <w:rPr>
                <w:rFonts w:ascii="Lato" w:hAnsi="Lato" w:cs="Tahoma"/>
                <w:noProof/>
                <w:color w:val="000000"/>
                <w:sz w:val="20"/>
                <w:szCs w:val="20"/>
              </w:rPr>
            </w:pPr>
          </w:p>
        </w:tc>
      </w:tr>
      <w:tr w:rsidR="00D9520B" w:rsidRPr="00F966E3" w14:paraId="3472F61B" w14:textId="06202AFF" w:rsidTr="00580A32">
        <w:trPr>
          <w:trHeight w:val="354"/>
        </w:trPr>
        <w:tc>
          <w:tcPr>
            <w:tcW w:w="10476" w:type="dxa"/>
            <w:tcBorders>
              <w:top w:val="single" w:sz="4" w:space="0" w:color="000000"/>
              <w:left w:val="single" w:sz="4" w:space="0" w:color="000000"/>
              <w:bottom w:val="single" w:sz="4" w:space="0" w:color="000000"/>
              <w:right w:val="single" w:sz="4" w:space="0" w:color="000000"/>
            </w:tcBorders>
            <w:shd w:val="clear" w:color="000000" w:fill="D3D3D3"/>
            <w:vAlign w:val="bottom"/>
            <w:hideMark/>
          </w:tcPr>
          <w:p w14:paraId="659DD1A3" w14:textId="77777777" w:rsidR="00D9520B" w:rsidRPr="00F966E3" w:rsidRDefault="00D9520B" w:rsidP="00D9520B">
            <w:pPr>
              <w:rPr>
                <w:rFonts w:ascii="Lato" w:hAnsi="Lato" w:cs="Arial"/>
                <w:b/>
                <w:bCs/>
                <w:noProof/>
                <w:color w:val="000000"/>
                <w:sz w:val="20"/>
                <w:szCs w:val="20"/>
              </w:rPr>
            </w:pPr>
            <w:r w:rsidRPr="00F966E3">
              <w:rPr>
                <w:rFonts w:ascii="Lato" w:hAnsi="Lato" w:cs="Arial"/>
                <w:b/>
                <w:bCs/>
                <w:noProof/>
                <w:color w:val="000000"/>
                <w:sz w:val="20"/>
                <w:szCs w:val="20"/>
              </w:rPr>
              <w:t>4. TOTAL DE GASTOS CONTABLES</w:t>
            </w:r>
          </w:p>
        </w:tc>
        <w:tc>
          <w:tcPr>
            <w:tcW w:w="1872" w:type="dxa"/>
            <w:tcBorders>
              <w:top w:val="single" w:sz="4" w:space="0" w:color="000000"/>
              <w:left w:val="nil"/>
              <w:bottom w:val="single" w:sz="4" w:space="0" w:color="000000"/>
              <w:right w:val="single" w:sz="4" w:space="0" w:color="000000"/>
            </w:tcBorders>
            <w:shd w:val="clear" w:color="000000" w:fill="D3D3D3"/>
            <w:hideMark/>
          </w:tcPr>
          <w:p w14:paraId="72803673" w14:textId="026E1E02" w:rsidR="00D9520B" w:rsidRPr="00F966E3" w:rsidRDefault="00992D91" w:rsidP="00D9520B">
            <w:pPr>
              <w:jc w:val="right"/>
              <w:rPr>
                <w:rFonts w:ascii="Lato" w:hAnsi="Lato" w:cs="Arial"/>
                <w:b/>
                <w:bCs/>
                <w:noProof/>
                <w:color w:val="000000"/>
                <w:sz w:val="20"/>
                <w:szCs w:val="20"/>
              </w:rPr>
            </w:pPr>
            <w:r w:rsidRPr="00F966E3">
              <w:rPr>
                <w:rFonts w:ascii="Lato" w:hAnsi="Lato" w:cs="Arial"/>
                <w:b/>
                <w:bCs/>
                <w:noProof/>
                <w:color w:val="000000"/>
                <w:sz w:val="20"/>
                <w:szCs w:val="20"/>
              </w:rPr>
              <w:t>25,358,062.22</w:t>
            </w:r>
          </w:p>
        </w:tc>
        <w:tc>
          <w:tcPr>
            <w:tcW w:w="359" w:type="dxa"/>
            <w:tcBorders>
              <w:top w:val="nil"/>
              <w:left w:val="nil"/>
              <w:bottom w:val="nil"/>
              <w:right w:val="nil"/>
            </w:tcBorders>
            <w:shd w:val="clear" w:color="000000" w:fill="FFFFFF"/>
            <w:hideMark/>
          </w:tcPr>
          <w:p w14:paraId="482AFE84" w14:textId="16F705F1" w:rsidR="00D9520B" w:rsidRPr="00F966E3" w:rsidRDefault="00D9520B" w:rsidP="00D9520B">
            <w:pPr>
              <w:rPr>
                <w:rFonts w:ascii="Lato" w:hAnsi="Lato" w:cs="Tahoma"/>
                <w:noProof/>
                <w:color w:val="000000"/>
                <w:sz w:val="20"/>
                <w:szCs w:val="20"/>
              </w:rPr>
            </w:pPr>
          </w:p>
        </w:tc>
      </w:tr>
    </w:tbl>
    <w:p w14:paraId="785D8F0A" w14:textId="2F214D9D" w:rsidR="00533BD0" w:rsidRDefault="00533BD0" w:rsidP="00533BD0">
      <w:pPr>
        <w:rPr>
          <w:rFonts w:ascii="Lato" w:hAnsi="Lato" w:cstheme="minorHAnsi"/>
          <w:b/>
          <w:noProof/>
          <w:sz w:val="20"/>
          <w:szCs w:val="20"/>
        </w:rPr>
      </w:pPr>
    </w:p>
    <w:p w14:paraId="2BAB4FFC" w14:textId="6628491E" w:rsidR="00F966E3" w:rsidRDefault="00F966E3" w:rsidP="00533BD0">
      <w:pPr>
        <w:rPr>
          <w:rFonts w:ascii="Lato" w:hAnsi="Lato" w:cstheme="minorHAnsi"/>
          <w:b/>
          <w:noProof/>
          <w:sz w:val="20"/>
          <w:szCs w:val="20"/>
        </w:rPr>
      </w:pPr>
    </w:p>
    <w:p w14:paraId="3289E42F" w14:textId="77777777" w:rsidR="00F966E3" w:rsidRPr="00F966E3" w:rsidRDefault="00F966E3" w:rsidP="00533BD0">
      <w:pPr>
        <w:rPr>
          <w:rFonts w:ascii="Lato" w:hAnsi="Lato" w:cstheme="minorHAnsi"/>
          <w:b/>
          <w:noProof/>
          <w:sz w:val="20"/>
          <w:szCs w:val="20"/>
        </w:rPr>
      </w:pPr>
    </w:p>
    <w:p w14:paraId="06DCE0C2" w14:textId="77777777" w:rsidR="00032B21" w:rsidRPr="00F966E3" w:rsidRDefault="00032B21" w:rsidP="00533BD0">
      <w:pPr>
        <w:rPr>
          <w:rFonts w:ascii="Lato" w:hAnsi="Lato" w:cstheme="minorHAnsi"/>
          <w:b/>
          <w:noProof/>
          <w:sz w:val="20"/>
          <w:szCs w:val="20"/>
        </w:rPr>
      </w:pPr>
    </w:p>
    <w:p w14:paraId="721F5B51" w14:textId="37FF3567" w:rsidR="00115D38" w:rsidRPr="00F966E3" w:rsidRDefault="00693003" w:rsidP="00992D91">
      <w:pPr>
        <w:jc w:val="center"/>
        <w:rPr>
          <w:rFonts w:ascii="Lato" w:hAnsi="Lato" w:cstheme="minorHAnsi"/>
          <w:b/>
          <w:noProof/>
          <w:sz w:val="20"/>
          <w:szCs w:val="20"/>
        </w:rPr>
      </w:pPr>
      <w:r w:rsidRPr="00F966E3">
        <w:rPr>
          <w:rFonts w:ascii="Lato" w:hAnsi="Lato" w:cstheme="minorHAnsi"/>
          <w:b/>
          <w:noProof/>
          <w:sz w:val="20"/>
          <w:szCs w:val="20"/>
        </w:rPr>
        <w:t>c)</w:t>
      </w:r>
      <w:r w:rsidR="00F060AE" w:rsidRPr="00F966E3">
        <w:rPr>
          <w:rFonts w:ascii="Lato" w:hAnsi="Lato" w:cstheme="minorHAnsi"/>
          <w:b/>
          <w:noProof/>
          <w:sz w:val="20"/>
          <w:szCs w:val="20"/>
        </w:rPr>
        <w:t>NOTAS DE MEMORIA (CUENTAS DE ORDEN)</w:t>
      </w:r>
    </w:p>
    <w:p w14:paraId="70B189DC" w14:textId="77777777" w:rsidR="00992D91" w:rsidRPr="00F966E3" w:rsidRDefault="00992D91" w:rsidP="00533BD0">
      <w:pPr>
        <w:rPr>
          <w:rFonts w:ascii="Lato" w:hAnsi="Lato" w:cstheme="minorHAnsi"/>
          <w:b/>
          <w:noProof/>
          <w:sz w:val="20"/>
          <w:szCs w:val="20"/>
        </w:rPr>
      </w:pPr>
    </w:p>
    <w:p w14:paraId="693B8B11" w14:textId="5F33F08C" w:rsidR="001C5390" w:rsidRPr="00F966E3" w:rsidRDefault="001C5390" w:rsidP="001C5390">
      <w:pPr>
        <w:pStyle w:val="Ttulo6"/>
        <w:pBdr>
          <w:bottom w:val="single" w:sz="4" w:space="2" w:color="auto"/>
          <w:right w:val="single" w:sz="4" w:space="0" w:color="auto"/>
        </w:pBdr>
        <w:jc w:val="both"/>
        <w:rPr>
          <w:rFonts w:ascii="Lato" w:hAnsi="Lato"/>
          <w:noProof/>
          <w:sz w:val="20"/>
          <w:szCs w:val="20"/>
        </w:rPr>
      </w:pPr>
      <w:r w:rsidRPr="00F966E3">
        <w:rPr>
          <w:rFonts w:ascii="Lato" w:hAnsi="Lato"/>
          <w:noProof/>
          <w:sz w:val="20"/>
          <w:szCs w:val="20"/>
        </w:rPr>
        <w:t>Cuentas de Orden Presupuestal</w:t>
      </w:r>
    </w:p>
    <w:p w14:paraId="2C52F893" w14:textId="4AF5E839" w:rsidR="00885EA3" w:rsidRPr="00F966E3" w:rsidRDefault="00885EA3" w:rsidP="001C5390">
      <w:pPr>
        <w:pStyle w:val="Sangradetextonormal"/>
        <w:tabs>
          <w:tab w:val="left" w:pos="7655"/>
        </w:tabs>
        <w:ind w:left="0"/>
        <w:jc w:val="both"/>
        <w:rPr>
          <w:rFonts w:ascii="Lato" w:hAnsi="Lato"/>
          <w:noProof/>
          <w:sz w:val="20"/>
          <w:szCs w:val="20"/>
        </w:rPr>
      </w:pPr>
    </w:p>
    <w:p w14:paraId="0616DA60" w14:textId="3BAB2360" w:rsidR="001C5390" w:rsidRPr="00F966E3" w:rsidRDefault="001C5390" w:rsidP="001C5390">
      <w:pPr>
        <w:pStyle w:val="Sangradetextonormal"/>
        <w:tabs>
          <w:tab w:val="left" w:pos="7655"/>
        </w:tabs>
        <w:ind w:left="0"/>
        <w:jc w:val="both"/>
        <w:rPr>
          <w:rFonts w:ascii="Lato" w:hAnsi="Lato"/>
          <w:noProof/>
          <w:sz w:val="20"/>
          <w:szCs w:val="20"/>
        </w:rPr>
      </w:pPr>
      <w:r w:rsidRPr="00F966E3">
        <w:rPr>
          <w:rFonts w:ascii="Lato" w:hAnsi="Lato"/>
          <w:noProof/>
          <w:sz w:val="20"/>
          <w:szCs w:val="20"/>
        </w:rPr>
        <w:t xml:space="preserve">Al </w:t>
      </w:r>
      <w:r w:rsidR="001E272E" w:rsidRPr="00F966E3">
        <w:rPr>
          <w:rFonts w:ascii="Lato" w:hAnsi="Lato"/>
          <w:noProof/>
          <w:sz w:val="20"/>
          <w:szCs w:val="20"/>
        </w:rPr>
        <w:t>31 de marzo del 2026</w:t>
      </w:r>
      <w:r w:rsidR="00115D38" w:rsidRPr="00F966E3">
        <w:rPr>
          <w:rFonts w:ascii="Lato" w:hAnsi="Lato"/>
          <w:noProof/>
          <w:sz w:val="20"/>
          <w:szCs w:val="20"/>
        </w:rPr>
        <w:t xml:space="preserve"> </w:t>
      </w:r>
      <w:r w:rsidR="009534DC" w:rsidRPr="00F966E3">
        <w:rPr>
          <w:rFonts w:ascii="Lato" w:hAnsi="Lato"/>
          <w:noProof/>
          <w:sz w:val="20"/>
          <w:szCs w:val="20"/>
        </w:rPr>
        <w:t>en</w:t>
      </w:r>
      <w:r w:rsidRPr="00F966E3">
        <w:rPr>
          <w:rFonts w:ascii="Lato" w:hAnsi="Lato"/>
          <w:noProof/>
          <w:sz w:val="20"/>
          <w:szCs w:val="20"/>
        </w:rPr>
        <w:t xml:space="preserve"> cumplimiento a lo establecido en la Ley General de Contabilidad Gubernamental, los momentos contables de los ingresos y de los egresos se registran en cuentas de orden presupuestal:</w:t>
      </w:r>
    </w:p>
    <w:p w14:paraId="35C4467A" w14:textId="77777777" w:rsidR="001C5390" w:rsidRPr="00F966E3" w:rsidRDefault="001C5390" w:rsidP="001C5390">
      <w:pPr>
        <w:pStyle w:val="Sangradetextonormal"/>
        <w:tabs>
          <w:tab w:val="left" w:pos="7655"/>
        </w:tabs>
        <w:ind w:left="0"/>
        <w:jc w:val="both"/>
        <w:rPr>
          <w:rFonts w:ascii="Lato" w:hAnsi="Lato"/>
          <w:b/>
          <w:noProof/>
          <w:sz w:val="20"/>
          <w:szCs w:val="20"/>
        </w:rPr>
      </w:pPr>
    </w:p>
    <w:tbl>
      <w:tblPr>
        <w:tblW w:w="7054" w:type="dxa"/>
        <w:jc w:val="center"/>
        <w:tblCellMar>
          <w:left w:w="70" w:type="dxa"/>
          <w:right w:w="70" w:type="dxa"/>
        </w:tblCellMar>
        <w:tblLook w:val="04A0" w:firstRow="1" w:lastRow="0" w:firstColumn="1" w:lastColumn="0" w:noHBand="0" w:noVBand="1"/>
      </w:tblPr>
      <w:tblGrid>
        <w:gridCol w:w="973"/>
        <w:gridCol w:w="4480"/>
        <w:gridCol w:w="1601"/>
      </w:tblGrid>
      <w:tr w:rsidR="00C917B1" w:rsidRPr="00F966E3" w14:paraId="6D81AC28" w14:textId="77777777" w:rsidTr="00C917B1">
        <w:trPr>
          <w:trHeight w:val="186"/>
          <w:jc w:val="center"/>
        </w:trPr>
        <w:tc>
          <w:tcPr>
            <w:tcW w:w="973" w:type="dxa"/>
            <w:tcBorders>
              <w:top w:val="single" w:sz="8" w:space="0" w:color="000000"/>
              <w:left w:val="single" w:sz="8" w:space="0" w:color="000000"/>
              <w:bottom w:val="single" w:sz="8" w:space="0" w:color="000000"/>
              <w:right w:val="single" w:sz="8" w:space="0" w:color="000000"/>
            </w:tcBorders>
            <w:shd w:val="clear" w:color="000000" w:fill="D9D9D9"/>
            <w:noWrap/>
            <w:vAlign w:val="center"/>
            <w:hideMark/>
          </w:tcPr>
          <w:p w14:paraId="35ADF5E7" w14:textId="77777777" w:rsidR="00C917B1" w:rsidRPr="00F966E3" w:rsidRDefault="00C917B1">
            <w:pPr>
              <w:jc w:val="center"/>
              <w:rPr>
                <w:rFonts w:ascii="Lato" w:hAnsi="Lato" w:cs="Tahoma"/>
                <w:b/>
                <w:bCs/>
                <w:color w:val="000000"/>
                <w:sz w:val="20"/>
                <w:szCs w:val="20"/>
                <w:u w:val="single"/>
                <w:lang w:eastAsia="es-MX"/>
              </w:rPr>
            </w:pPr>
            <w:r w:rsidRPr="00F966E3">
              <w:rPr>
                <w:rFonts w:ascii="Lato" w:hAnsi="Lato" w:cs="Tahoma"/>
                <w:b/>
                <w:bCs/>
                <w:color w:val="000000"/>
                <w:sz w:val="20"/>
                <w:szCs w:val="20"/>
                <w:u w:val="single"/>
              </w:rPr>
              <w:t>Cuenta</w:t>
            </w:r>
          </w:p>
        </w:tc>
        <w:tc>
          <w:tcPr>
            <w:tcW w:w="4480" w:type="dxa"/>
            <w:tcBorders>
              <w:top w:val="single" w:sz="8" w:space="0" w:color="000000"/>
              <w:left w:val="nil"/>
              <w:bottom w:val="single" w:sz="8" w:space="0" w:color="000000"/>
              <w:right w:val="single" w:sz="8" w:space="0" w:color="000000"/>
            </w:tcBorders>
            <w:shd w:val="clear" w:color="000000" w:fill="D9D9D9"/>
            <w:noWrap/>
            <w:vAlign w:val="center"/>
            <w:hideMark/>
          </w:tcPr>
          <w:p w14:paraId="6DBF729C" w14:textId="77777777" w:rsidR="00C917B1" w:rsidRPr="00F966E3" w:rsidRDefault="00C917B1">
            <w:pPr>
              <w:jc w:val="center"/>
              <w:rPr>
                <w:rFonts w:ascii="Lato" w:hAnsi="Lato" w:cs="Tahoma"/>
                <w:b/>
                <w:bCs/>
                <w:color w:val="000000"/>
                <w:sz w:val="20"/>
                <w:szCs w:val="20"/>
                <w:u w:val="single"/>
              </w:rPr>
            </w:pPr>
            <w:r w:rsidRPr="00F966E3">
              <w:rPr>
                <w:rFonts w:ascii="Lato" w:hAnsi="Lato" w:cs="Tahoma"/>
                <w:b/>
                <w:bCs/>
                <w:color w:val="000000"/>
                <w:sz w:val="20"/>
                <w:szCs w:val="20"/>
                <w:u w:val="single"/>
              </w:rPr>
              <w:t xml:space="preserve">   LEY DE INGRESOS  </w:t>
            </w:r>
          </w:p>
        </w:tc>
        <w:tc>
          <w:tcPr>
            <w:tcW w:w="1601" w:type="dxa"/>
            <w:tcBorders>
              <w:top w:val="single" w:sz="8" w:space="0" w:color="000000"/>
              <w:left w:val="nil"/>
              <w:bottom w:val="single" w:sz="8" w:space="0" w:color="000000"/>
              <w:right w:val="single" w:sz="8" w:space="0" w:color="000000"/>
            </w:tcBorders>
            <w:shd w:val="clear" w:color="000000" w:fill="D9D9D9"/>
            <w:noWrap/>
            <w:vAlign w:val="center"/>
            <w:hideMark/>
          </w:tcPr>
          <w:p w14:paraId="649CC6C0" w14:textId="77777777" w:rsidR="00C917B1" w:rsidRPr="00F966E3" w:rsidRDefault="00C917B1">
            <w:pPr>
              <w:rPr>
                <w:rFonts w:ascii="Lato" w:hAnsi="Lato" w:cs="Tahoma"/>
                <w:b/>
                <w:bCs/>
                <w:color w:val="000000"/>
                <w:sz w:val="20"/>
                <w:szCs w:val="20"/>
              </w:rPr>
            </w:pPr>
            <w:r w:rsidRPr="00F966E3">
              <w:rPr>
                <w:rFonts w:ascii="Lato" w:hAnsi="Lato" w:cs="Tahoma"/>
                <w:b/>
                <w:bCs/>
                <w:color w:val="000000"/>
                <w:sz w:val="20"/>
                <w:szCs w:val="20"/>
              </w:rPr>
              <w:t> </w:t>
            </w:r>
          </w:p>
        </w:tc>
      </w:tr>
      <w:tr w:rsidR="00C917B1" w:rsidRPr="00F966E3" w14:paraId="3A54BA4F"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22B676C4"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8110</w:t>
            </w:r>
          </w:p>
        </w:tc>
        <w:tc>
          <w:tcPr>
            <w:tcW w:w="4480" w:type="dxa"/>
            <w:tcBorders>
              <w:top w:val="nil"/>
              <w:left w:val="nil"/>
              <w:bottom w:val="single" w:sz="8" w:space="0" w:color="000000"/>
              <w:right w:val="single" w:sz="8" w:space="0" w:color="000000"/>
            </w:tcBorders>
            <w:noWrap/>
            <w:vAlign w:val="center"/>
            <w:hideMark/>
          </w:tcPr>
          <w:p w14:paraId="4CF6F6F9"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Ley de Ingresos Estimada</w:t>
            </w:r>
          </w:p>
        </w:tc>
        <w:tc>
          <w:tcPr>
            <w:tcW w:w="1601" w:type="dxa"/>
            <w:tcBorders>
              <w:top w:val="nil"/>
              <w:left w:val="nil"/>
              <w:bottom w:val="single" w:sz="8" w:space="0" w:color="000000"/>
              <w:right w:val="single" w:sz="8" w:space="0" w:color="000000"/>
            </w:tcBorders>
            <w:noWrap/>
            <w:vAlign w:val="center"/>
            <w:hideMark/>
          </w:tcPr>
          <w:p w14:paraId="396D8A05" w14:textId="087A6CA3"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11</w:t>
            </w:r>
            <w:r w:rsidR="00115D38" w:rsidRPr="00F966E3">
              <w:rPr>
                <w:rFonts w:ascii="Lato" w:hAnsi="Lato" w:cs="Tahoma"/>
                <w:color w:val="000000"/>
                <w:sz w:val="20"/>
                <w:szCs w:val="20"/>
              </w:rPr>
              <w:t>9,370,790</w:t>
            </w:r>
            <w:r w:rsidRPr="00F966E3">
              <w:rPr>
                <w:rFonts w:ascii="Lato" w:hAnsi="Lato" w:cs="Tahoma"/>
                <w:color w:val="000000"/>
                <w:sz w:val="20"/>
                <w:szCs w:val="20"/>
              </w:rPr>
              <w:t>.00</w:t>
            </w:r>
          </w:p>
        </w:tc>
      </w:tr>
      <w:tr w:rsidR="00C917B1" w:rsidRPr="00F966E3" w14:paraId="68B2F636"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5F7C3008"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8120</w:t>
            </w:r>
          </w:p>
        </w:tc>
        <w:tc>
          <w:tcPr>
            <w:tcW w:w="4480" w:type="dxa"/>
            <w:tcBorders>
              <w:top w:val="nil"/>
              <w:left w:val="nil"/>
              <w:bottom w:val="single" w:sz="8" w:space="0" w:color="000000"/>
              <w:right w:val="single" w:sz="8" w:space="0" w:color="000000"/>
            </w:tcBorders>
            <w:noWrap/>
            <w:vAlign w:val="center"/>
            <w:hideMark/>
          </w:tcPr>
          <w:p w14:paraId="3A4B79C0"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Ley de Ingresos por Ejecutar</w:t>
            </w:r>
          </w:p>
        </w:tc>
        <w:tc>
          <w:tcPr>
            <w:tcW w:w="1601" w:type="dxa"/>
            <w:tcBorders>
              <w:top w:val="nil"/>
              <w:left w:val="nil"/>
              <w:bottom w:val="single" w:sz="8" w:space="0" w:color="000000"/>
              <w:right w:val="single" w:sz="8" w:space="0" w:color="000000"/>
            </w:tcBorders>
            <w:noWrap/>
            <w:vAlign w:val="center"/>
            <w:hideMark/>
          </w:tcPr>
          <w:p w14:paraId="7C8A823A" w14:textId="6D067B5A" w:rsidR="00C917B1" w:rsidRPr="00F966E3" w:rsidRDefault="00F375DB">
            <w:pPr>
              <w:jc w:val="right"/>
              <w:rPr>
                <w:rFonts w:ascii="Lato" w:hAnsi="Lato" w:cs="Tahoma"/>
                <w:color w:val="000000"/>
                <w:sz w:val="20"/>
                <w:szCs w:val="20"/>
              </w:rPr>
            </w:pPr>
            <w:r w:rsidRPr="00F966E3">
              <w:rPr>
                <w:rFonts w:ascii="Lato" w:hAnsi="Lato" w:cs="Tahoma"/>
                <w:color w:val="000000"/>
                <w:sz w:val="20"/>
                <w:szCs w:val="20"/>
              </w:rPr>
              <w:t>98,342,291</w:t>
            </w:r>
            <w:r w:rsidR="00115D38" w:rsidRPr="00F966E3">
              <w:rPr>
                <w:rFonts w:ascii="Lato" w:hAnsi="Lato" w:cs="Tahoma"/>
                <w:color w:val="000000"/>
                <w:sz w:val="20"/>
                <w:szCs w:val="20"/>
              </w:rPr>
              <w:t>.</w:t>
            </w:r>
            <w:r w:rsidR="00C917B1" w:rsidRPr="00F966E3">
              <w:rPr>
                <w:rFonts w:ascii="Lato" w:hAnsi="Lato" w:cs="Tahoma"/>
                <w:color w:val="000000"/>
                <w:sz w:val="20"/>
                <w:szCs w:val="20"/>
              </w:rPr>
              <w:t>00</w:t>
            </w:r>
          </w:p>
        </w:tc>
      </w:tr>
      <w:tr w:rsidR="00C917B1" w:rsidRPr="00F966E3" w14:paraId="7DD6B0FE"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349C5B4C"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8130</w:t>
            </w:r>
          </w:p>
        </w:tc>
        <w:tc>
          <w:tcPr>
            <w:tcW w:w="4480" w:type="dxa"/>
            <w:tcBorders>
              <w:top w:val="nil"/>
              <w:left w:val="nil"/>
              <w:bottom w:val="single" w:sz="8" w:space="0" w:color="000000"/>
              <w:right w:val="single" w:sz="8" w:space="0" w:color="000000"/>
            </w:tcBorders>
            <w:noWrap/>
            <w:vAlign w:val="center"/>
            <w:hideMark/>
          </w:tcPr>
          <w:p w14:paraId="6D6738BD"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Modificaciones a la Ley de Ingresos Estimada</w:t>
            </w:r>
          </w:p>
        </w:tc>
        <w:tc>
          <w:tcPr>
            <w:tcW w:w="1601" w:type="dxa"/>
            <w:tcBorders>
              <w:top w:val="nil"/>
              <w:left w:val="nil"/>
              <w:bottom w:val="single" w:sz="8" w:space="0" w:color="000000"/>
              <w:right w:val="single" w:sz="8" w:space="0" w:color="000000"/>
            </w:tcBorders>
            <w:noWrap/>
            <w:vAlign w:val="center"/>
            <w:hideMark/>
          </w:tcPr>
          <w:p w14:paraId="2BF8AB77" w14:textId="15DEAC9B" w:rsidR="00C917B1" w:rsidRPr="00F966E3" w:rsidRDefault="00F23711">
            <w:pPr>
              <w:jc w:val="right"/>
              <w:rPr>
                <w:rFonts w:ascii="Lato" w:hAnsi="Lato" w:cs="Tahoma"/>
                <w:color w:val="000000"/>
                <w:sz w:val="20"/>
                <w:szCs w:val="20"/>
              </w:rPr>
            </w:pPr>
            <w:r w:rsidRPr="00F966E3">
              <w:rPr>
                <w:rFonts w:ascii="Lato" w:hAnsi="Lato" w:cs="Tahoma"/>
                <w:color w:val="000000"/>
                <w:sz w:val="20"/>
                <w:szCs w:val="20"/>
              </w:rPr>
              <w:t>4,825.34</w:t>
            </w:r>
          </w:p>
        </w:tc>
      </w:tr>
      <w:tr w:rsidR="00C917B1" w:rsidRPr="00F966E3" w14:paraId="15A23202"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30510C64"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8140</w:t>
            </w:r>
          </w:p>
        </w:tc>
        <w:tc>
          <w:tcPr>
            <w:tcW w:w="4480" w:type="dxa"/>
            <w:tcBorders>
              <w:top w:val="nil"/>
              <w:left w:val="nil"/>
              <w:bottom w:val="single" w:sz="8" w:space="0" w:color="000000"/>
              <w:right w:val="single" w:sz="8" w:space="0" w:color="000000"/>
            </w:tcBorders>
            <w:noWrap/>
            <w:vAlign w:val="center"/>
            <w:hideMark/>
          </w:tcPr>
          <w:p w14:paraId="30552595"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Ley de Ingresos Devengada</w:t>
            </w:r>
          </w:p>
        </w:tc>
        <w:tc>
          <w:tcPr>
            <w:tcW w:w="1601" w:type="dxa"/>
            <w:tcBorders>
              <w:top w:val="nil"/>
              <w:left w:val="nil"/>
              <w:bottom w:val="single" w:sz="8" w:space="0" w:color="000000"/>
              <w:right w:val="single" w:sz="8" w:space="0" w:color="000000"/>
            </w:tcBorders>
            <w:noWrap/>
            <w:vAlign w:val="center"/>
            <w:hideMark/>
          </w:tcPr>
          <w:p w14:paraId="4D8F8305" w14:textId="6D69ABD0" w:rsidR="00C917B1" w:rsidRPr="00F966E3" w:rsidRDefault="00F23711">
            <w:pPr>
              <w:jc w:val="right"/>
              <w:rPr>
                <w:rFonts w:ascii="Lato" w:hAnsi="Lato" w:cs="Tahoma"/>
                <w:color w:val="000000"/>
                <w:sz w:val="20"/>
                <w:szCs w:val="20"/>
              </w:rPr>
            </w:pPr>
            <w:r w:rsidRPr="00F966E3">
              <w:rPr>
                <w:rFonts w:ascii="Lato" w:hAnsi="Lato" w:cs="Tahoma"/>
                <w:color w:val="000000"/>
                <w:sz w:val="20"/>
                <w:szCs w:val="20"/>
              </w:rPr>
              <w:t>31,741,929.34</w:t>
            </w:r>
          </w:p>
        </w:tc>
      </w:tr>
      <w:tr w:rsidR="00C917B1" w:rsidRPr="00F966E3" w14:paraId="2BA0C47F" w14:textId="77777777" w:rsidTr="00C917B1">
        <w:trPr>
          <w:trHeight w:val="307"/>
          <w:jc w:val="center"/>
        </w:trPr>
        <w:tc>
          <w:tcPr>
            <w:tcW w:w="973" w:type="dxa"/>
            <w:tcBorders>
              <w:top w:val="nil"/>
              <w:left w:val="single" w:sz="8" w:space="0" w:color="000000"/>
              <w:bottom w:val="single" w:sz="8" w:space="0" w:color="000000"/>
              <w:right w:val="single" w:sz="8" w:space="0" w:color="000000"/>
            </w:tcBorders>
            <w:noWrap/>
            <w:vAlign w:val="center"/>
            <w:hideMark/>
          </w:tcPr>
          <w:p w14:paraId="0A652C61"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8150</w:t>
            </w:r>
          </w:p>
        </w:tc>
        <w:tc>
          <w:tcPr>
            <w:tcW w:w="4480" w:type="dxa"/>
            <w:tcBorders>
              <w:top w:val="nil"/>
              <w:left w:val="nil"/>
              <w:bottom w:val="single" w:sz="8" w:space="0" w:color="000000"/>
              <w:right w:val="single" w:sz="8" w:space="0" w:color="000000"/>
            </w:tcBorders>
            <w:noWrap/>
            <w:vAlign w:val="center"/>
            <w:hideMark/>
          </w:tcPr>
          <w:p w14:paraId="66643ACF"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Ley de Ingresos Recaudada</w:t>
            </w:r>
          </w:p>
        </w:tc>
        <w:tc>
          <w:tcPr>
            <w:tcW w:w="1601" w:type="dxa"/>
            <w:tcBorders>
              <w:top w:val="nil"/>
              <w:left w:val="nil"/>
              <w:bottom w:val="single" w:sz="8" w:space="0" w:color="000000"/>
              <w:right w:val="single" w:sz="8" w:space="0" w:color="000000"/>
            </w:tcBorders>
            <w:noWrap/>
            <w:vAlign w:val="center"/>
            <w:hideMark/>
          </w:tcPr>
          <w:p w14:paraId="2E311288" w14:textId="09F1496B" w:rsidR="00C917B1" w:rsidRPr="00F966E3" w:rsidRDefault="00F23711">
            <w:pPr>
              <w:jc w:val="right"/>
              <w:rPr>
                <w:rFonts w:ascii="Lato" w:hAnsi="Lato" w:cs="Tahoma"/>
                <w:color w:val="000000"/>
                <w:sz w:val="20"/>
                <w:szCs w:val="20"/>
              </w:rPr>
            </w:pPr>
            <w:r w:rsidRPr="00F966E3">
              <w:rPr>
                <w:rFonts w:ascii="Lato" w:hAnsi="Lato" w:cs="Tahoma"/>
                <w:color w:val="000000"/>
                <w:sz w:val="20"/>
                <w:szCs w:val="20"/>
              </w:rPr>
              <w:t>31,741,929.34</w:t>
            </w:r>
          </w:p>
        </w:tc>
      </w:tr>
      <w:tr w:rsidR="00C917B1" w:rsidRPr="00F966E3" w14:paraId="5B094671" w14:textId="77777777" w:rsidTr="00C917B1">
        <w:trPr>
          <w:trHeight w:val="241"/>
          <w:jc w:val="center"/>
        </w:trPr>
        <w:tc>
          <w:tcPr>
            <w:tcW w:w="973" w:type="dxa"/>
            <w:tcBorders>
              <w:top w:val="nil"/>
              <w:left w:val="single" w:sz="8" w:space="0" w:color="000000"/>
              <w:bottom w:val="single" w:sz="8" w:space="0" w:color="000000"/>
              <w:right w:val="single" w:sz="8" w:space="0" w:color="000000"/>
            </w:tcBorders>
            <w:shd w:val="clear" w:color="000000" w:fill="D9D9D9"/>
            <w:noWrap/>
            <w:vAlign w:val="center"/>
            <w:hideMark/>
          </w:tcPr>
          <w:p w14:paraId="519F14DA" w14:textId="77777777" w:rsidR="00C917B1" w:rsidRPr="00F966E3" w:rsidRDefault="00C917B1">
            <w:pPr>
              <w:jc w:val="center"/>
              <w:rPr>
                <w:rFonts w:ascii="Lato" w:hAnsi="Lato" w:cs="Tahoma"/>
                <w:b/>
                <w:bCs/>
                <w:color w:val="000000"/>
                <w:sz w:val="20"/>
                <w:szCs w:val="20"/>
              </w:rPr>
            </w:pPr>
            <w:r w:rsidRPr="00F966E3">
              <w:rPr>
                <w:rFonts w:ascii="Lato" w:hAnsi="Lato" w:cs="Tahoma"/>
                <w:b/>
                <w:bCs/>
                <w:color w:val="000000"/>
                <w:sz w:val="20"/>
                <w:szCs w:val="20"/>
              </w:rPr>
              <w:t> </w:t>
            </w:r>
          </w:p>
        </w:tc>
        <w:tc>
          <w:tcPr>
            <w:tcW w:w="4480" w:type="dxa"/>
            <w:tcBorders>
              <w:top w:val="nil"/>
              <w:left w:val="nil"/>
              <w:bottom w:val="single" w:sz="8" w:space="0" w:color="000000"/>
              <w:right w:val="single" w:sz="8" w:space="0" w:color="000000"/>
            </w:tcBorders>
            <w:shd w:val="clear" w:color="000000" w:fill="D9D9D9"/>
            <w:noWrap/>
            <w:vAlign w:val="center"/>
            <w:hideMark/>
          </w:tcPr>
          <w:p w14:paraId="5EEFCB6E" w14:textId="77777777" w:rsidR="00C917B1" w:rsidRPr="00F966E3" w:rsidRDefault="00C917B1">
            <w:pPr>
              <w:jc w:val="center"/>
              <w:rPr>
                <w:rFonts w:ascii="Lato" w:hAnsi="Lato" w:cs="Tahoma"/>
                <w:b/>
                <w:bCs/>
                <w:color w:val="000000"/>
                <w:sz w:val="20"/>
                <w:szCs w:val="20"/>
                <w:u w:val="single"/>
              </w:rPr>
            </w:pPr>
            <w:r w:rsidRPr="00F966E3">
              <w:rPr>
                <w:rFonts w:ascii="Lato" w:hAnsi="Lato" w:cs="Tahoma"/>
                <w:b/>
                <w:bCs/>
                <w:color w:val="000000"/>
                <w:sz w:val="20"/>
                <w:szCs w:val="20"/>
                <w:u w:val="single"/>
              </w:rPr>
              <w:t xml:space="preserve">   PRESUPUESTO DE EGRESOS </w:t>
            </w:r>
          </w:p>
        </w:tc>
        <w:tc>
          <w:tcPr>
            <w:tcW w:w="1601" w:type="dxa"/>
            <w:tcBorders>
              <w:top w:val="nil"/>
              <w:left w:val="nil"/>
              <w:bottom w:val="single" w:sz="8" w:space="0" w:color="000000"/>
              <w:right w:val="single" w:sz="8" w:space="0" w:color="000000"/>
            </w:tcBorders>
            <w:shd w:val="clear" w:color="000000" w:fill="D9D9D9"/>
            <w:noWrap/>
            <w:vAlign w:val="center"/>
            <w:hideMark/>
          </w:tcPr>
          <w:p w14:paraId="305C2BCE" w14:textId="77777777" w:rsidR="00C917B1" w:rsidRPr="00F966E3" w:rsidRDefault="00C917B1">
            <w:pPr>
              <w:jc w:val="right"/>
              <w:rPr>
                <w:rFonts w:ascii="Lato" w:hAnsi="Lato" w:cs="Tahoma"/>
                <w:b/>
                <w:bCs/>
                <w:color w:val="000000"/>
                <w:sz w:val="20"/>
                <w:szCs w:val="20"/>
              </w:rPr>
            </w:pPr>
            <w:r w:rsidRPr="00F966E3">
              <w:rPr>
                <w:rFonts w:ascii="Lato" w:hAnsi="Lato" w:cs="Tahoma"/>
                <w:b/>
                <w:bCs/>
                <w:color w:val="000000"/>
                <w:sz w:val="20"/>
                <w:szCs w:val="20"/>
              </w:rPr>
              <w:t> </w:t>
            </w:r>
          </w:p>
        </w:tc>
      </w:tr>
      <w:tr w:rsidR="00C917B1" w:rsidRPr="00F966E3" w14:paraId="44D9FF38" w14:textId="77777777" w:rsidTr="00C917B1">
        <w:trPr>
          <w:trHeight w:val="186"/>
          <w:jc w:val="center"/>
        </w:trPr>
        <w:tc>
          <w:tcPr>
            <w:tcW w:w="973" w:type="dxa"/>
            <w:tcBorders>
              <w:top w:val="nil"/>
              <w:left w:val="single" w:sz="8" w:space="0" w:color="000000"/>
              <w:bottom w:val="single" w:sz="4" w:space="0" w:color="auto"/>
              <w:right w:val="single" w:sz="8" w:space="0" w:color="000000"/>
            </w:tcBorders>
            <w:noWrap/>
            <w:vAlign w:val="center"/>
            <w:hideMark/>
          </w:tcPr>
          <w:p w14:paraId="0DE03745"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8210</w:t>
            </w:r>
          </w:p>
        </w:tc>
        <w:tc>
          <w:tcPr>
            <w:tcW w:w="4480" w:type="dxa"/>
            <w:tcBorders>
              <w:top w:val="nil"/>
              <w:left w:val="nil"/>
              <w:bottom w:val="single" w:sz="4" w:space="0" w:color="auto"/>
              <w:right w:val="single" w:sz="8" w:space="0" w:color="000000"/>
            </w:tcBorders>
            <w:noWrap/>
            <w:vAlign w:val="center"/>
            <w:hideMark/>
          </w:tcPr>
          <w:p w14:paraId="6DB4F9DA"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Presupuesto de Egresos Aprobado</w:t>
            </w:r>
          </w:p>
        </w:tc>
        <w:tc>
          <w:tcPr>
            <w:tcW w:w="1601" w:type="dxa"/>
            <w:tcBorders>
              <w:top w:val="nil"/>
              <w:left w:val="nil"/>
              <w:bottom w:val="single" w:sz="4" w:space="0" w:color="auto"/>
              <w:right w:val="single" w:sz="8" w:space="0" w:color="000000"/>
            </w:tcBorders>
            <w:noWrap/>
            <w:vAlign w:val="center"/>
            <w:hideMark/>
          </w:tcPr>
          <w:p w14:paraId="52E20B58" w14:textId="7429758D"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11</w:t>
            </w:r>
            <w:r w:rsidR="00115D38" w:rsidRPr="00F966E3">
              <w:rPr>
                <w:rFonts w:ascii="Lato" w:hAnsi="Lato" w:cs="Tahoma"/>
                <w:color w:val="000000"/>
                <w:sz w:val="20"/>
                <w:szCs w:val="20"/>
              </w:rPr>
              <w:t>9,370,790</w:t>
            </w:r>
            <w:r w:rsidRPr="00F966E3">
              <w:rPr>
                <w:rFonts w:ascii="Lato" w:hAnsi="Lato" w:cs="Tahoma"/>
                <w:color w:val="000000"/>
                <w:sz w:val="20"/>
                <w:szCs w:val="20"/>
              </w:rPr>
              <w:t>.00</w:t>
            </w:r>
          </w:p>
        </w:tc>
      </w:tr>
      <w:tr w:rsidR="00C917B1" w:rsidRPr="00F966E3" w14:paraId="28D7F956" w14:textId="77777777" w:rsidTr="00C917B1">
        <w:trPr>
          <w:trHeight w:val="186"/>
          <w:jc w:val="center"/>
        </w:trPr>
        <w:tc>
          <w:tcPr>
            <w:tcW w:w="973" w:type="dxa"/>
            <w:tcBorders>
              <w:top w:val="single" w:sz="4" w:space="0" w:color="auto"/>
              <w:left w:val="single" w:sz="4" w:space="0" w:color="auto"/>
              <w:bottom w:val="single" w:sz="4" w:space="0" w:color="auto"/>
              <w:right w:val="single" w:sz="4" w:space="0" w:color="auto"/>
            </w:tcBorders>
            <w:noWrap/>
            <w:vAlign w:val="center"/>
            <w:hideMark/>
          </w:tcPr>
          <w:p w14:paraId="7A20CF6C"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8220</w:t>
            </w:r>
          </w:p>
        </w:tc>
        <w:tc>
          <w:tcPr>
            <w:tcW w:w="4480" w:type="dxa"/>
            <w:tcBorders>
              <w:top w:val="single" w:sz="4" w:space="0" w:color="auto"/>
              <w:left w:val="single" w:sz="4" w:space="0" w:color="auto"/>
              <w:bottom w:val="single" w:sz="4" w:space="0" w:color="auto"/>
              <w:right w:val="single" w:sz="4" w:space="0" w:color="auto"/>
            </w:tcBorders>
            <w:noWrap/>
            <w:vAlign w:val="center"/>
            <w:hideMark/>
          </w:tcPr>
          <w:p w14:paraId="57C25865"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Presupuesto de Egresos Por Ejercer</w:t>
            </w:r>
          </w:p>
        </w:tc>
        <w:tc>
          <w:tcPr>
            <w:tcW w:w="1601" w:type="dxa"/>
            <w:tcBorders>
              <w:top w:val="single" w:sz="4" w:space="0" w:color="auto"/>
              <w:left w:val="single" w:sz="4" w:space="0" w:color="auto"/>
              <w:bottom w:val="single" w:sz="4" w:space="0" w:color="auto"/>
              <w:right w:val="single" w:sz="4" w:space="0" w:color="auto"/>
            </w:tcBorders>
            <w:noWrap/>
            <w:vAlign w:val="center"/>
            <w:hideMark/>
          </w:tcPr>
          <w:p w14:paraId="55C605C3" w14:textId="102A39CA" w:rsidR="00C917B1" w:rsidRPr="00F966E3" w:rsidRDefault="00F23711">
            <w:pPr>
              <w:jc w:val="right"/>
              <w:rPr>
                <w:rFonts w:ascii="Lato" w:hAnsi="Lato" w:cs="Tahoma"/>
                <w:color w:val="000000"/>
                <w:sz w:val="20"/>
                <w:szCs w:val="20"/>
              </w:rPr>
            </w:pPr>
            <w:r w:rsidRPr="00F966E3">
              <w:rPr>
                <w:rFonts w:ascii="Lato" w:hAnsi="Lato" w:cs="Tahoma"/>
                <w:color w:val="000000"/>
                <w:sz w:val="20"/>
                <w:szCs w:val="20"/>
              </w:rPr>
              <w:t>22,723,034.59</w:t>
            </w:r>
          </w:p>
        </w:tc>
      </w:tr>
      <w:tr w:rsidR="00C917B1" w:rsidRPr="00F966E3" w14:paraId="6D835EE4" w14:textId="77777777" w:rsidTr="00C917B1">
        <w:trPr>
          <w:trHeight w:val="186"/>
          <w:jc w:val="center"/>
        </w:trPr>
        <w:tc>
          <w:tcPr>
            <w:tcW w:w="973" w:type="dxa"/>
            <w:tcBorders>
              <w:top w:val="single" w:sz="4" w:space="0" w:color="auto"/>
              <w:left w:val="single" w:sz="8" w:space="0" w:color="000000"/>
              <w:bottom w:val="single" w:sz="8" w:space="0" w:color="000000"/>
              <w:right w:val="single" w:sz="8" w:space="0" w:color="000000"/>
            </w:tcBorders>
            <w:noWrap/>
            <w:vAlign w:val="center"/>
            <w:hideMark/>
          </w:tcPr>
          <w:p w14:paraId="00851683"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8230</w:t>
            </w:r>
          </w:p>
        </w:tc>
        <w:tc>
          <w:tcPr>
            <w:tcW w:w="4480" w:type="dxa"/>
            <w:tcBorders>
              <w:top w:val="single" w:sz="4" w:space="0" w:color="auto"/>
              <w:left w:val="nil"/>
              <w:bottom w:val="single" w:sz="8" w:space="0" w:color="000000"/>
              <w:right w:val="single" w:sz="8" w:space="0" w:color="000000"/>
            </w:tcBorders>
            <w:noWrap/>
            <w:vAlign w:val="center"/>
            <w:hideMark/>
          </w:tcPr>
          <w:p w14:paraId="0CBD50E5"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Modificaciones al Presupuesto de Egresos</w:t>
            </w:r>
          </w:p>
        </w:tc>
        <w:tc>
          <w:tcPr>
            <w:tcW w:w="1601" w:type="dxa"/>
            <w:tcBorders>
              <w:top w:val="single" w:sz="4" w:space="0" w:color="auto"/>
              <w:left w:val="nil"/>
              <w:bottom w:val="single" w:sz="8" w:space="0" w:color="000000"/>
              <w:right w:val="single" w:sz="8" w:space="0" w:color="000000"/>
            </w:tcBorders>
            <w:noWrap/>
            <w:vAlign w:val="center"/>
            <w:hideMark/>
          </w:tcPr>
          <w:p w14:paraId="55D52899" w14:textId="292C1148" w:rsidR="00C917B1" w:rsidRPr="00F966E3" w:rsidRDefault="00115D38">
            <w:pPr>
              <w:jc w:val="right"/>
              <w:rPr>
                <w:rFonts w:ascii="Lato" w:hAnsi="Lato" w:cs="Tahoma"/>
                <w:color w:val="000000"/>
                <w:sz w:val="20"/>
                <w:szCs w:val="20"/>
              </w:rPr>
            </w:pPr>
            <w:r w:rsidRPr="00F966E3">
              <w:rPr>
                <w:rFonts w:ascii="Lato" w:hAnsi="Lato" w:cs="Tahoma"/>
                <w:color w:val="000000"/>
                <w:sz w:val="20"/>
                <w:szCs w:val="20"/>
              </w:rPr>
              <w:t>0.00</w:t>
            </w:r>
          </w:p>
        </w:tc>
      </w:tr>
      <w:tr w:rsidR="00C917B1" w:rsidRPr="00F966E3" w14:paraId="14A0FF40"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63DC4929"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8240</w:t>
            </w:r>
          </w:p>
        </w:tc>
        <w:tc>
          <w:tcPr>
            <w:tcW w:w="4480" w:type="dxa"/>
            <w:tcBorders>
              <w:top w:val="nil"/>
              <w:left w:val="nil"/>
              <w:bottom w:val="single" w:sz="8" w:space="0" w:color="000000"/>
              <w:right w:val="single" w:sz="8" w:space="0" w:color="000000"/>
            </w:tcBorders>
            <w:noWrap/>
            <w:vAlign w:val="center"/>
            <w:hideMark/>
          </w:tcPr>
          <w:p w14:paraId="14EF9F4F"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Presupuesto de Egresos Comprometido</w:t>
            </w:r>
          </w:p>
        </w:tc>
        <w:tc>
          <w:tcPr>
            <w:tcW w:w="1601" w:type="dxa"/>
            <w:tcBorders>
              <w:top w:val="nil"/>
              <w:left w:val="nil"/>
              <w:bottom w:val="single" w:sz="8" w:space="0" w:color="000000"/>
              <w:right w:val="single" w:sz="8" w:space="0" w:color="000000"/>
            </w:tcBorders>
            <w:noWrap/>
            <w:vAlign w:val="center"/>
            <w:hideMark/>
          </w:tcPr>
          <w:p w14:paraId="47BF6560" w14:textId="33B224E0" w:rsidR="00C917B1" w:rsidRPr="00F966E3" w:rsidRDefault="00115D38">
            <w:pPr>
              <w:jc w:val="right"/>
              <w:rPr>
                <w:rFonts w:ascii="Lato" w:hAnsi="Lato" w:cs="Tahoma"/>
                <w:color w:val="000000"/>
                <w:sz w:val="20"/>
                <w:szCs w:val="20"/>
              </w:rPr>
            </w:pPr>
            <w:r w:rsidRPr="00F966E3">
              <w:rPr>
                <w:rFonts w:ascii="Lato" w:hAnsi="Lato" w:cs="Tahoma"/>
                <w:color w:val="000000"/>
                <w:sz w:val="20"/>
                <w:szCs w:val="20"/>
              </w:rPr>
              <w:t>9</w:t>
            </w:r>
            <w:r w:rsidR="00F23711" w:rsidRPr="00F966E3">
              <w:rPr>
                <w:rFonts w:ascii="Lato" w:hAnsi="Lato" w:cs="Tahoma"/>
                <w:color w:val="000000"/>
                <w:sz w:val="20"/>
                <w:szCs w:val="20"/>
              </w:rPr>
              <w:t>6,647,755.41</w:t>
            </w:r>
          </w:p>
        </w:tc>
      </w:tr>
      <w:tr w:rsidR="00C917B1" w:rsidRPr="00F966E3" w14:paraId="00C2BE52"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7F6CF8E3"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8250</w:t>
            </w:r>
          </w:p>
        </w:tc>
        <w:tc>
          <w:tcPr>
            <w:tcW w:w="4480" w:type="dxa"/>
            <w:tcBorders>
              <w:top w:val="nil"/>
              <w:left w:val="nil"/>
              <w:bottom w:val="single" w:sz="8" w:space="0" w:color="000000"/>
              <w:right w:val="single" w:sz="8" w:space="0" w:color="000000"/>
            </w:tcBorders>
            <w:noWrap/>
            <w:vAlign w:val="center"/>
            <w:hideMark/>
          </w:tcPr>
          <w:p w14:paraId="129516FA"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Presupuesto de Egresos Devengado</w:t>
            </w:r>
          </w:p>
        </w:tc>
        <w:tc>
          <w:tcPr>
            <w:tcW w:w="1601" w:type="dxa"/>
            <w:tcBorders>
              <w:top w:val="nil"/>
              <w:left w:val="nil"/>
              <w:bottom w:val="single" w:sz="8" w:space="0" w:color="000000"/>
              <w:right w:val="single" w:sz="8" w:space="0" w:color="000000"/>
            </w:tcBorders>
            <w:noWrap/>
            <w:vAlign w:val="center"/>
            <w:hideMark/>
          </w:tcPr>
          <w:p w14:paraId="7C9F27B1" w14:textId="4B3503FD" w:rsidR="00C917B1" w:rsidRPr="00F966E3" w:rsidRDefault="00F23711">
            <w:pPr>
              <w:jc w:val="right"/>
              <w:rPr>
                <w:rFonts w:ascii="Lato" w:hAnsi="Lato" w:cs="Tahoma"/>
                <w:color w:val="000000"/>
                <w:sz w:val="20"/>
                <w:szCs w:val="20"/>
              </w:rPr>
            </w:pPr>
            <w:r w:rsidRPr="00F966E3">
              <w:rPr>
                <w:rFonts w:ascii="Lato" w:hAnsi="Lato" w:cs="Tahoma"/>
                <w:color w:val="000000"/>
                <w:sz w:val="20"/>
                <w:szCs w:val="20"/>
              </w:rPr>
              <w:t>24,831,961.62</w:t>
            </w:r>
          </w:p>
        </w:tc>
      </w:tr>
      <w:tr w:rsidR="00C917B1" w:rsidRPr="00F966E3" w14:paraId="131268BC"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4A0BFD92"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8260</w:t>
            </w:r>
          </w:p>
        </w:tc>
        <w:tc>
          <w:tcPr>
            <w:tcW w:w="4480" w:type="dxa"/>
            <w:tcBorders>
              <w:top w:val="nil"/>
              <w:left w:val="nil"/>
              <w:bottom w:val="single" w:sz="8" w:space="0" w:color="000000"/>
              <w:right w:val="single" w:sz="8" w:space="0" w:color="000000"/>
            </w:tcBorders>
            <w:noWrap/>
            <w:vAlign w:val="center"/>
            <w:hideMark/>
          </w:tcPr>
          <w:p w14:paraId="490BA334"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Presupuesto de Egresos Ejercido</w:t>
            </w:r>
          </w:p>
        </w:tc>
        <w:tc>
          <w:tcPr>
            <w:tcW w:w="1601" w:type="dxa"/>
            <w:tcBorders>
              <w:top w:val="nil"/>
              <w:left w:val="nil"/>
              <w:bottom w:val="single" w:sz="8" w:space="0" w:color="000000"/>
              <w:right w:val="single" w:sz="8" w:space="0" w:color="000000"/>
            </w:tcBorders>
            <w:noWrap/>
            <w:vAlign w:val="center"/>
            <w:hideMark/>
          </w:tcPr>
          <w:p w14:paraId="5E80ED09" w14:textId="16A189C3" w:rsidR="0089411A" w:rsidRPr="00F966E3" w:rsidRDefault="00F23711" w:rsidP="0089411A">
            <w:pPr>
              <w:jc w:val="right"/>
              <w:rPr>
                <w:rFonts w:ascii="Lato" w:hAnsi="Lato" w:cs="Tahoma"/>
                <w:color w:val="000000"/>
                <w:sz w:val="20"/>
                <w:szCs w:val="20"/>
              </w:rPr>
            </w:pPr>
            <w:r w:rsidRPr="00F966E3">
              <w:rPr>
                <w:rFonts w:ascii="Lato" w:hAnsi="Lato" w:cs="Tahoma"/>
                <w:color w:val="000000"/>
                <w:sz w:val="20"/>
                <w:szCs w:val="20"/>
              </w:rPr>
              <w:t>21,694,636.77</w:t>
            </w:r>
          </w:p>
        </w:tc>
      </w:tr>
      <w:tr w:rsidR="00C917B1" w:rsidRPr="00F966E3" w14:paraId="24651484" w14:textId="77777777" w:rsidTr="00C917B1">
        <w:trPr>
          <w:trHeight w:val="186"/>
          <w:jc w:val="center"/>
        </w:trPr>
        <w:tc>
          <w:tcPr>
            <w:tcW w:w="973" w:type="dxa"/>
            <w:tcBorders>
              <w:top w:val="nil"/>
              <w:left w:val="single" w:sz="8" w:space="0" w:color="000000"/>
              <w:bottom w:val="single" w:sz="8" w:space="0" w:color="000000"/>
              <w:right w:val="single" w:sz="8" w:space="0" w:color="000000"/>
            </w:tcBorders>
            <w:noWrap/>
            <w:vAlign w:val="center"/>
            <w:hideMark/>
          </w:tcPr>
          <w:p w14:paraId="4448AE71" w14:textId="77777777" w:rsidR="00C917B1" w:rsidRPr="00F966E3" w:rsidRDefault="00C917B1">
            <w:pPr>
              <w:jc w:val="right"/>
              <w:rPr>
                <w:rFonts w:ascii="Lato" w:hAnsi="Lato" w:cs="Tahoma"/>
                <w:color w:val="000000"/>
                <w:sz w:val="20"/>
                <w:szCs w:val="20"/>
              </w:rPr>
            </w:pPr>
            <w:r w:rsidRPr="00F966E3">
              <w:rPr>
                <w:rFonts w:ascii="Lato" w:hAnsi="Lato" w:cs="Tahoma"/>
                <w:color w:val="000000"/>
                <w:sz w:val="20"/>
                <w:szCs w:val="20"/>
              </w:rPr>
              <w:t>8270</w:t>
            </w:r>
          </w:p>
        </w:tc>
        <w:tc>
          <w:tcPr>
            <w:tcW w:w="4480" w:type="dxa"/>
            <w:tcBorders>
              <w:top w:val="nil"/>
              <w:left w:val="nil"/>
              <w:bottom w:val="single" w:sz="8" w:space="0" w:color="000000"/>
              <w:right w:val="single" w:sz="8" w:space="0" w:color="000000"/>
            </w:tcBorders>
            <w:noWrap/>
            <w:vAlign w:val="center"/>
            <w:hideMark/>
          </w:tcPr>
          <w:p w14:paraId="3358FD18" w14:textId="77777777" w:rsidR="00C917B1" w:rsidRPr="00F966E3" w:rsidRDefault="00C917B1">
            <w:pPr>
              <w:rPr>
                <w:rFonts w:ascii="Lato" w:hAnsi="Lato" w:cs="Tahoma"/>
                <w:color w:val="000000"/>
                <w:sz w:val="20"/>
                <w:szCs w:val="20"/>
              </w:rPr>
            </w:pPr>
            <w:r w:rsidRPr="00F966E3">
              <w:rPr>
                <w:rFonts w:ascii="Lato" w:hAnsi="Lato" w:cs="Tahoma"/>
                <w:color w:val="000000"/>
                <w:sz w:val="20"/>
                <w:szCs w:val="20"/>
              </w:rPr>
              <w:t xml:space="preserve">     Presupuesto de Egresos Pagado</w:t>
            </w:r>
          </w:p>
        </w:tc>
        <w:tc>
          <w:tcPr>
            <w:tcW w:w="1601" w:type="dxa"/>
            <w:tcBorders>
              <w:top w:val="nil"/>
              <w:left w:val="nil"/>
              <w:bottom w:val="single" w:sz="8" w:space="0" w:color="000000"/>
              <w:right w:val="single" w:sz="8" w:space="0" w:color="000000"/>
            </w:tcBorders>
            <w:noWrap/>
            <w:vAlign w:val="center"/>
            <w:hideMark/>
          </w:tcPr>
          <w:p w14:paraId="77F2459A" w14:textId="3349A64C" w:rsidR="00C917B1" w:rsidRPr="00F966E3" w:rsidRDefault="00F23711">
            <w:pPr>
              <w:jc w:val="right"/>
              <w:rPr>
                <w:rFonts w:ascii="Lato" w:hAnsi="Lato" w:cs="Tahoma"/>
                <w:color w:val="000000"/>
                <w:sz w:val="20"/>
                <w:szCs w:val="20"/>
              </w:rPr>
            </w:pPr>
            <w:r w:rsidRPr="00F966E3">
              <w:rPr>
                <w:rFonts w:ascii="Lato" w:hAnsi="Lato" w:cs="Tahoma"/>
                <w:color w:val="000000"/>
                <w:sz w:val="20"/>
                <w:szCs w:val="20"/>
              </w:rPr>
              <w:t>21,686,760.77</w:t>
            </w:r>
          </w:p>
        </w:tc>
      </w:tr>
    </w:tbl>
    <w:p w14:paraId="234B2920" w14:textId="0816F67E" w:rsidR="00B56C9C" w:rsidRPr="00F966E3" w:rsidRDefault="00B56C9C" w:rsidP="00DF3CDB">
      <w:pPr>
        <w:pStyle w:val="Sangradetextonormal"/>
        <w:tabs>
          <w:tab w:val="left" w:pos="7655"/>
        </w:tabs>
        <w:ind w:left="0"/>
        <w:jc w:val="both"/>
        <w:rPr>
          <w:rFonts w:ascii="Lato" w:hAnsi="Lato"/>
          <w:b/>
          <w:noProof/>
          <w:sz w:val="20"/>
          <w:szCs w:val="20"/>
        </w:rPr>
      </w:pPr>
    </w:p>
    <w:p w14:paraId="1480DF54" w14:textId="77777777" w:rsidR="00533BD0" w:rsidRPr="00F966E3" w:rsidRDefault="00387C9F" w:rsidP="00EB5426">
      <w:pPr>
        <w:spacing w:line="360" w:lineRule="auto"/>
        <w:rPr>
          <w:rFonts w:ascii="Lato" w:hAnsi="Lato"/>
          <w:noProof/>
          <w:sz w:val="20"/>
          <w:szCs w:val="20"/>
        </w:rPr>
      </w:pPr>
      <w:r w:rsidRPr="00F966E3">
        <w:rPr>
          <w:rFonts w:ascii="Lato" w:hAnsi="Lato"/>
          <w:noProof/>
          <w:sz w:val="20"/>
          <w:szCs w:val="20"/>
        </w:rPr>
        <w:t>“Bajo protesta de decir verdad declaramos que los Estados Financieros y sus notas, son razonablemente correctos y son responsabilidad del emisor</w:t>
      </w:r>
    </w:p>
    <w:p w14:paraId="07B5B81B" w14:textId="77777777" w:rsidR="00992D91" w:rsidRPr="00F966E3" w:rsidRDefault="00992D91" w:rsidP="00EB5426">
      <w:pPr>
        <w:spacing w:line="360" w:lineRule="auto"/>
        <w:rPr>
          <w:rFonts w:ascii="Lato" w:hAnsi="Lato"/>
          <w:noProof/>
          <w:sz w:val="20"/>
          <w:szCs w:val="20"/>
        </w:rPr>
      </w:pPr>
    </w:p>
    <w:p w14:paraId="6D206543" w14:textId="77777777" w:rsidR="00992D91" w:rsidRPr="00F966E3" w:rsidRDefault="00992D91" w:rsidP="00EB5426">
      <w:pPr>
        <w:spacing w:line="360" w:lineRule="auto"/>
        <w:rPr>
          <w:rFonts w:ascii="Lato" w:hAnsi="Lato"/>
          <w:noProof/>
          <w:sz w:val="20"/>
          <w:szCs w:val="20"/>
        </w:rPr>
      </w:pPr>
    </w:p>
    <w:p w14:paraId="52A62DB0" w14:textId="77777777" w:rsidR="00992D91" w:rsidRPr="00F966E3" w:rsidRDefault="00992D91" w:rsidP="00EB5426">
      <w:pPr>
        <w:spacing w:line="360" w:lineRule="auto"/>
        <w:rPr>
          <w:rFonts w:ascii="Lato" w:hAnsi="Lato"/>
          <w:noProof/>
          <w:sz w:val="20"/>
          <w:szCs w:val="20"/>
        </w:rPr>
      </w:pPr>
    </w:p>
    <w:p w14:paraId="494A7985" w14:textId="6F03A235" w:rsidR="00533BD0" w:rsidRPr="00F966E3" w:rsidRDefault="00533BD0" w:rsidP="00EB5426">
      <w:pPr>
        <w:spacing w:line="360" w:lineRule="auto"/>
        <w:rPr>
          <w:rFonts w:ascii="Lato" w:hAnsi="Lato"/>
          <w:noProof/>
          <w:sz w:val="20"/>
          <w:szCs w:val="20"/>
        </w:rPr>
      </w:pPr>
      <w:bookmarkStart w:id="0" w:name="_GoBack"/>
      <w:bookmarkEnd w:id="0"/>
    </w:p>
    <w:sectPr w:rsidR="00533BD0" w:rsidRPr="00F966E3" w:rsidSect="00F966E3">
      <w:pgSz w:w="15840" w:h="12240" w:orient="landscape"/>
      <w:pgMar w:top="2835" w:right="1134" w:bottom="1701"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66CAD" w14:textId="77777777" w:rsidR="003D65D5" w:rsidRDefault="003D65D5">
      <w:r>
        <w:separator/>
      </w:r>
    </w:p>
  </w:endnote>
  <w:endnote w:type="continuationSeparator" w:id="0">
    <w:p w14:paraId="13AC7248" w14:textId="77777777" w:rsidR="003D65D5" w:rsidRDefault="003D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437E7" w14:textId="77777777" w:rsidR="003D65D5" w:rsidRDefault="003D65D5">
      <w:r>
        <w:separator/>
      </w:r>
    </w:p>
  </w:footnote>
  <w:footnote w:type="continuationSeparator" w:id="0">
    <w:p w14:paraId="2E563163" w14:textId="77777777" w:rsidR="003D65D5" w:rsidRDefault="003D65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6946670"/>
    <w:multiLevelType w:val="hybridMultilevel"/>
    <w:tmpl w:val="ABB82A5C"/>
    <w:lvl w:ilvl="0" w:tplc="27DA5C84">
      <w:start w:val="1"/>
      <w:numFmt w:val="lowerLetter"/>
      <w:lvlText w:val="%1)"/>
      <w:lvlJc w:val="left"/>
      <w:pPr>
        <w:ind w:left="6031" w:hanging="360"/>
      </w:pPr>
      <w:rPr>
        <w:rFonts w:hint="default"/>
      </w:rPr>
    </w:lvl>
    <w:lvl w:ilvl="1" w:tplc="080A0019" w:tentative="1">
      <w:start w:val="1"/>
      <w:numFmt w:val="lowerLetter"/>
      <w:lvlText w:val="%2."/>
      <w:lvlJc w:val="left"/>
      <w:pPr>
        <w:ind w:left="6744" w:hanging="360"/>
      </w:pPr>
    </w:lvl>
    <w:lvl w:ilvl="2" w:tplc="080A001B" w:tentative="1">
      <w:start w:val="1"/>
      <w:numFmt w:val="lowerRoman"/>
      <w:lvlText w:val="%3."/>
      <w:lvlJc w:val="right"/>
      <w:pPr>
        <w:ind w:left="7464" w:hanging="180"/>
      </w:pPr>
    </w:lvl>
    <w:lvl w:ilvl="3" w:tplc="080A000F" w:tentative="1">
      <w:start w:val="1"/>
      <w:numFmt w:val="decimal"/>
      <w:lvlText w:val="%4."/>
      <w:lvlJc w:val="left"/>
      <w:pPr>
        <w:ind w:left="8184" w:hanging="360"/>
      </w:pPr>
    </w:lvl>
    <w:lvl w:ilvl="4" w:tplc="080A0019" w:tentative="1">
      <w:start w:val="1"/>
      <w:numFmt w:val="lowerLetter"/>
      <w:lvlText w:val="%5."/>
      <w:lvlJc w:val="left"/>
      <w:pPr>
        <w:ind w:left="8904" w:hanging="360"/>
      </w:pPr>
    </w:lvl>
    <w:lvl w:ilvl="5" w:tplc="080A001B" w:tentative="1">
      <w:start w:val="1"/>
      <w:numFmt w:val="lowerRoman"/>
      <w:lvlText w:val="%6."/>
      <w:lvlJc w:val="right"/>
      <w:pPr>
        <w:ind w:left="9624" w:hanging="180"/>
      </w:pPr>
    </w:lvl>
    <w:lvl w:ilvl="6" w:tplc="080A000F" w:tentative="1">
      <w:start w:val="1"/>
      <w:numFmt w:val="decimal"/>
      <w:lvlText w:val="%7."/>
      <w:lvlJc w:val="left"/>
      <w:pPr>
        <w:ind w:left="10344" w:hanging="360"/>
      </w:pPr>
    </w:lvl>
    <w:lvl w:ilvl="7" w:tplc="080A0019" w:tentative="1">
      <w:start w:val="1"/>
      <w:numFmt w:val="lowerLetter"/>
      <w:lvlText w:val="%8."/>
      <w:lvlJc w:val="left"/>
      <w:pPr>
        <w:ind w:left="11064" w:hanging="360"/>
      </w:pPr>
    </w:lvl>
    <w:lvl w:ilvl="8" w:tplc="080A001B" w:tentative="1">
      <w:start w:val="1"/>
      <w:numFmt w:val="lowerRoman"/>
      <w:lvlText w:val="%9."/>
      <w:lvlJc w:val="right"/>
      <w:pPr>
        <w:ind w:left="11784" w:hanging="180"/>
      </w:pPr>
    </w:lvl>
  </w:abstractNum>
  <w:abstractNum w:abstractNumId="2" w15:restartNumberingAfterBreak="0">
    <w:nsid w:val="171E1B7E"/>
    <w:multiLevelType w:val="hybridMultilevel"/>
    <w:tmpl w:val="8F4CC128"/>
    <w:lvl w:ilvl="0" w:tplc="05DC4D50">
      <w:start w:val="1"/>
      <w:numFmt w:val="upp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3" w15:restartNumberingAfterBreak="0">
    <w:nsid w:val="189E14BF"/>
    <w:multiLevelType w:val="hybridMultilevel"/>
    <w:tmpl w:val="C742A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F4350"/>
    <w:multiLevelType w:val="hybridMultilevel"/>
    <w:tmpl w:val="4E58FF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DD05FC"/>
    <w:multiLevelType w:val="hybridMultilevel"/>
    <w:tmpl w:val="AD8EC17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0627FD5"/>
    <w:multiLevelType w:val="hybridMultilevel"/>
    <w:tmpl w:val="D5BE6BF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694C70"/>
    <w:multiLevelType w:val="hybridMultilevel"/>
    <w:tmpl w:val="2D9C31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8527EFA"/>
    <w:multiLevelType w:val="hybridMultilevel"/>
    <w:tmpl w:val="02EC8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E56466"/>
    <w:multiLevelType w:val="hybridMultilevel"/>
    <w:tmpl w:val="E00AA078"/>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1F23F33"/>
    <w:multiLevelType w:val="hybridMultilevel"/>
    <w:tmpl w:val="152454AA"/>
    <w:lvl w:ilvl="0" w:tplc="F2BEF608">
      <w:start w:val="1"/>
      <w:numFmt w:val="lowerLetter"/>
      <w:lvlText w:val="%1)"/>
      <w:lvlJc w:val="left"/>
      <w:pPr>
        <w:ind w:left="540" w:hanging="360"/>
      </w:pPr>
      <w:rPr>
        <w:rFonts w:hint="default"/>
      </w:rPr>
    </w:lvl>
    <w:lvl w:ilvl="1" w:tplc="080A0019" w:tentative="1">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1" w15:restartNumberingAfterBreak="0">
    <w:nsid w:val="32837633"/>
    <w:multiLevelType w:val="hybridMultilevel"/>
    <w:tmpl w:val="C0925B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6161F5E"/>
    <w:multiLevelType w:val="hybridMultilevel"/>
    <w:tmpl w:val="3440E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EF11BA"/>
    <w:multiLevelType w:val="hybridMultilevel"/>
    <w:tmpl w:val="988CCF0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566A6587"/>
    <w:multiLevelType w:val="hybridMultilevel"/>
    <w:tmpl w:val="57EC541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59196C1E"/>
    <w:multiLevelType w:val="hybridMultilevel"/>
    <w:tmpl w:val="0FB4BA36"/>
    <w:lvl w:ilvl="0" w:tplc="0C0A0017">
      <w:start w:val="1"/>
      <w:numFmt w:val="lowerLetter"/>
      <w:lvlText w:val="%1)"/>
      <w:lvlJc w:val="left"/>
      <w:pPr>
        <w:tabs>
          <w:tab w:val="num" w:pos="720"/>
        </w:tabs>
        <w:ind w:left="720" w:hanging="360"/>
      </w:pPr>
    </w:lvl>
    <w:lvl w:ilvl="1" w:tplc="080A0013">
      <w:start w:val="1"/>
      <w:numFmt w:val="upperRoman"/>
      <w:lvlText w:val="%2."/>
      <w:lvlJc w:val="right"/>
      <w:pPr>
        <w:tabs>
          <w:tab w:val="num" w:pos="1635"/>
        </w:tabs>
        <w:ind w:left="1635" w:hanging="360"/>
      </w:p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15:restartNumberingAfterBreak="0">
    <w:nsid w:val="60806527"/>
    <w:multiLevelType w:val="hybridMultilevel"/>
    <w:tmpl w:val="61B01EF2"/>
    <w:lvl w:ilvl="0" w:tplc="FE92E0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CE1311"/>
    <w:multiLevelType w:val="hybridMultilevel"/>
    <w:tmpl w:val="34726836"/>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8" w15:restartNumberingAfterBreak="0">
    <w:nsid w:val="65856AB6"/>
    <w:multiLevelType w:val="hybridMultilevel"/>
    <w:tmpl w:val="51CEBC2E"/>
    <w:lvl w:ilvl="0" w:tplc="080A0017">
      <w:start w:val="5"/>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5211D6"/>
    <w:multiLevelType w:val="hybridMultilevel"/>
    <w:tmpl w:val="FBC2FA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686BFB"/>
    <w:multiLevelType w:val="hybridMultilevel"/>
    <w:tmpl w:val="C6A080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F362A0D"/>
    <w:multiLevelType w:val="hybridMultilevel"/>
    <w:tmpl w:val="BDDA07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69355D"/>
    <w:multiLevelType w:val="hybridMultilevel"/>
    <w:tmpl w:val="DD1E71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4854D8"/>
    <w:multiLevelType w:val="hybridMultilevel"/>
    <w:tmpl w:val="688E87DC"/>
    <w:lvl w:ilvl="0" w:tplc="080A0017">
      <w:start w:val="1"/>
      <w:numFmt w:val="lowerLetter"/>
      <w:lvlText w:val="%1)"/>
      <w:lvlJc w:val="left"/>
      <w:pPr>
        <w:ind w:left="4608" w:hanging="360"/>
      </w:pPr>
      <w:rPr>
        <w:rFonts w:hint="default"/>
      </w:rPr>
    </w:lvl>
    <w:lvl w:ilvl="1" w:tplc="080A0019" w:tentative="1">
      <w:start w:val="1"/>
      <w:numFmt w:val="lowerLetter"/>
      <w:lvlText w:val="%2."/>
      <w:lvlJc w:val="left"/>
      <w:pPr>
        <w:ind w:left="5321" w:hanging="360"/>
      </w:pPr>
    </w:lvl>
    <w:lvl w:ilvl="2" w:tplc="080A001B" w:tentative="1">
      <w:start w:val="1"/>
      <w:numFmt w:val="lowerRoman"/>
      <w:lvlText w:val="%3."/>
      <w:lvlJc w:val="right"/>
      <w:pPr>
        <w:ind w:left="6041" w:hanging="180"/>
      </w:pPr>
    </w:lvl>
    <w:lvl w:ilvl="3" w:tplc="080A000F" w:tentative="1">
      <w:start w:val="1"/>
      <w:numFmt w:val="decimal"/>
      <w:lvlText w:val="%4."/>
      <w:lvlJc w:val="left"/>
      <w:pPr>
        <w:ind w:left="6761" w:hanging="360"/>
      </w:pPr>
    </w:lvl>
    <w:lvl w:ilvl="4" w:tplc="080A0019" w:tentative="1">
      <w:start w:val="1"/>
      <w:numFmt w:val="lowerLetter"/>
      <w:lvlText w:val="%5."/>
      <w:lvlJc w:val="left"/>
      <w:pPr>
        <w:ind w:left="7481" w:hanging="360"/>
      </w:pPr>
    </w:lvl>
    <w:lvl w:ilvl="5" w:tplc="080A001B" w:tentative="1">
      <w:start w:val="1"/>
      <w:numFmt w:val="lowerRoman"/>
      <w:lvlText w:val="%6."/>
      <w:lvlJc w:val="right"/>
      <w:pPr>
        <w:ind w:left="8201" w:hanging="180"/>
      </w:pPr>
    </w:lvl>
    <w:lvl w:ilvl="6" w:tplc="080A000F" w:tentative="1">
      <w:start w:val="1"/>
      <w:numFmt w:val="decimal"/>
      <w:lvlText w:val="%7."/>
      <w:lvlJc w:val="left"/>
      <w:pPr>
        <w:ind w:left="8921" w:hanging="360"/>
      </w:pPr>
    </w:lvl>
    <w:lvl w:ilvl="7" w:tplc="080A0019" w:tentative="1">
      <w:start w:val="1"/>
      <w:numFmt w:val="lowerLetter"/>
      <w:lvlText w:val="%8."/>
      <w:lvlJc w:val="left"/>
      <w:pPr>
        <w:ind w:left="9641" w:hanging="360"/>
      </w:pPr>
    </w:lvl>
    <w:lvl w:ilvl="8" w:tplc="080A001B" w:tentative="1">
      <w:start w:val="1"/>
      <w:numFmt w:val="lowerRoman"/>
      <w:lvlText w:val="%9."/>
      <w:lvlJc w:val="right"/>
      <w:pPr>
        <w:ind w:left="10361" w:hanging="180"/>
      </w:pPr>
    </w:lvl>
  </w:abstractNum>
  <w:abstractNum w:abstractNumId="24" w15:restartNumberingAfterBreak="0">
    <w:nsid w:val="79B14C09"/>
    <w:multiLevelType w:val="hybridMultilevel"/>
    <w:tmpl w:val="79180F5A"/>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0"/>
  </w:num>
  <w:num w:numId="2">
    <w:abstractNumId w:val="7"/>
  </w:num>
  <w:num w:numId="3">
    <w:abstractNumId w:val="8"/>
  </w:num>
  <w:num w:numId="4">
    <w:abstractNumId w:val="18"/>
  </w:num>
  <w:num w:numId="5">
    <w:abstractNumId w:val="3"/>
  </w:num>
  <w:num w:numId="6">
    <w:abstractNumId w:val="20"/>
  </w:num>
  <w:num w:numId="7">
    <w:abstractNumId w:val="16"/>
  </w:num>
  <w:num w:numId="8">
    <w:abstractNumId w:val="1"/>
  </w:num>
  <w:num w:numId="9">
    <w:abstractNumId w:val="4"/>
  </w:num>
  <w:num w:numId="10">
    <w:abstractNumId w:val="6"/>
  </w:num>
  <w:num w:numId="11">
    <w:abstractNumId w:val="15"/>
  </w:num>
  <w:num w:numId="12">
    <w:abstractNumId w:val="23"/>
  </w:num>
  <w:num w:numId="13">
    <w:abstractNumId w:val="12"/>
  </w:num>
  <w:num w:numId="14">
    <w:abstractNumId w:val="21"/>
  </w:num>
  <w:num w:numId="15">
    <w:abstractNumId w:val="14"/>
  </w:num>
  <w:num w:numId="16">
    <w:abstractNumId w:val="9"/>
  </w:num>
  <w:num w:numId="17">
    <w:abstractNumId w:val="2"/>
  </w:num>
  <w:num w:numId="18">
    <w:abstractNumId w:val="10"/>
  </w:num>
  <w:num w:numId="19">
    <w:abstractNumId w:val="5"/>
  </w:num>
  <w:num w:numId="20">
    <w:abstractNumId w:val="13"/>
  </w:num>
  <w:num w:numId="21">
    <w:abstractNumId w:val="11"/>
  </w:num>
  <w:num w:numId="22">
    <w:abstractNumId w:val="19"/>
  </w:num>
  <w:num w:numId="23">
    <w:abstractNumId w:val="15"/>
  </w:num>
  <w:num w:numId="24">
    <w:abstractNumId w:val="22"/>
  </w:num>
  <w:num w:numId="25">
    <w:abstractNumId w:val="1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26F"/>
    <w:rsid w:val="00000FF5"/>
    <w:rsid w:val="00001B4A"/>
    <w:rsid w:val="00001D21"/>
    <w:rsid w:val="00003048"/>
    <w:rsid w:val="00004055"/>
    <w:rsid w:val="000058DD"/>
    <w:rsid w:val="00010F42"/>
    <w:rsid w:val="00011754"/>
    <w:rsid w:val="000122D6"/>
    <w:rsid w:val="00012724"/>
    <w:rsid w:val="00015AEA"/>
    <w:rsid w:val="00015BF8"/>
    <w:rsid w:val="00016B70"/>
    <w:rsid w:val="000174B7"/>
    <w:rsid w:val="00017C4D"/>
    <w:rsid w:val="00020765"/>
    <w:rsid w:val="000211ED"/>
    <w:rsid w:val="00022027"/>
    <w:rsid w:val="0002243F"/>
    <w:rsid w:val="00022CEB"/>
    <w:rsid w:val="00024214"/>
    <w:rsid w:val="00024515"/>
    <w:rsid w:val="00025577"/>
    <w:rsid w:val="00025F70"/>
    <w:rsid w:val="000260B4"/>
    <w:rsid w:val="000260D0"/>
    <w:rsid w:val="00026540"/>
    <w:rsid w:val="00026FAD"/>
    <w:rsid w:val="00027788"/>
    <w:rsid w:val="0002798B"/>
    <w:rsid w:val="000300E7"/>
    <w:rsid w:val="0003016C"/>
    <w:rsid w:val="000304AD"/>
    <w:rsid w:val="00030F86"/>
    <w:rsid w:val="00031BE2"/>
    <w:rsid w:val="00031C99"/>
    <w:rsid w:val="00031EA7"/>
    <w:rsid w:val="000324E6"/>
    <w:rsid w:val="00032B21"/>
    <w:rsid w:val="0003357E"/>
    <w:rsid w:val="000358B8"/>
    <w:rsid w:val="00035B40"/>
    <w:rsid w:val="00035CA1"/>
    <w:rsid w:val="00035D71"/>
    <w:rsid w:val="00036289"/>
    <w:rsid w:val="000368D7"/>
    <w:rsid w:val="000378C2"/>
    <w:rsid w:val="00037EBA"/>
    <w:rsid w:val="00042BA3"/>
    <w:rsid w:val="00043C20"/>
    <w:rsid w:val="00044505"/>
    <w:rsid w:val="00044CA9"/>
    <w:rsid w:val="00045196"/>
    <w:rsid w:val="00045BEA"/>
    <w:rsid w:val="00046612"/>
    <w:rsid w:val="0004760D"/>
    <w:rsid w:val="00047C85"/>
    <w:rsid w:val="00050379"/>
    <w:rsid w:val="00051645"/>
    <w:rsid w:val="00053A44"/>
    <w:rsid w:val="00053E92"/>
    <w:rsid w:val="0005452B"/>
    <w:rsid w:val="00055144"/>
    <w:rsid w:val="000554B1"/>
    <w:rsid w:val="000556BB"/>
    <w:rsid w:val="0005573A"/>
    <w:rsid w:val="00055CA1"/>
    <w:rsid w:val="00055ED2"/>
    <w:rsid w:val="0005603A"/>
    <w:rsid w:val="00057F14"/>
    <w:rsid w:val="00060E4E"/>
    <w:rsid w:val="0006190C"/>
    <w:rsid w:val="00063F2E"/>
    <w:rsid w:val="0006589F"/>
    <w:rsid w:val="00065BF4"/>
    <w:rsid w:val="00067EB4"/>
    <w:rsid w:val="00070797"/>
    <w:rsid w:val="0007079F"/>
    <w:rsid w:val="000707DC"/>
    <w:rsid w:val="0007080F"/>
    <w:rsid w:val="00071A48"/>
    <w:rsid w:val="000720EB"/>
    <w:rsid w:val="00072B37"/>
    <w:rsid w:val="000735A1"/>
    <w:rsid w:val="000735A2"/>
    <w:rsid w:val="000736E5"/>
    <w:rsid w:val="000739C3"/>
    <w:rsid w:val="000749D4"/>
    <w:rsid w:val="000753B8"/>
    <w:rsid w:val="00075E13"/>
    <w:rsid w:val="00076907"/>
    <w:rsid w:val="00077900"/>
    <w:rsid w:val="00077A6C"/>
    <w:rsid w:val="000803B8"/>
    <w:rsid w:val="00080603"/>
    <w:rsid w:val="00081DA1"/>
    <w:rsid w:val="00082897"/>
    <w:rsid w:val="000840F5"/>
    <w:rsid w:val="00084448"/>
    <w:rsid w:val="00086978"/>
    <w:rsid w:val="00086983"/>
    <w:rsid w:val="00087921"/>
    <w:rsid w:val="000904B1"/>
    <w:rsid w:val="00090808"/>
    <w:rsid w:val="00090E48"/>
    <w:rsid w:val="0009131B"/>
    <w:rsid w:val="00091C5C"/>
    <w:rsid w:val="000936E9"/>
    <w:rsid w:val="00093D75"/>
    <w:rsid w:val="00097CC6"/>
    <w:rsid w:val="000A187B"/>
    <w:rsid w:val="000A1890"/>
    <w:rsid w:val="000A3771"/>
    <w:rsid w:val="000A41CA"/>
    <w:rsid w:val="000A5250"/>
    <w:rsid w:val="000A583C"/>
    <w:rsid w:val="000A5ED2"/>
    <w:rsid w:val="000A6A75"/>
    <w:rsid w:val="000A705C"/>
    <w:rsid w:val="000A740A"/>
    <w:rsid w:val="000B0D87"/>
    <w:rsid w:val="000B1283"/>
    <w:rsid w:val="000B1618"/>
    <w:rsid w:val="000B2C3B"/>
    <w:rsid w:val="000B3065"/>
    <w:rsid w:val="000B3BCC"/>
    <w:rsid w:val="000B409A"/>
    <w:rsid w:val="000B46BF"/>
    <w:rsid w:val="000B46C5"/>
    <w:rsid w:val="000B4F8A"/>
    <w:rsid w:val="000B5EB7"/>
    <w:rsid w:val="000B72EC"/>
    <w:rsid w:val="000C0987"/>
    <w:rsid w:val="000C0C2A"/>
    <w:rsid w:val="000C181A"/>
    <w:rsid w:val="000C19C4"/>
    <w:rsid w:val="000C1BD6"/>
    <w:rsid w:val="000C27A9"/>
    <w:rsid w:val="000C2CFB"/>
    <w:rsid w:val="000C2F0A"/>
    <w:rsid w:val="000C32C7"/>
    <w:rsid w:val="000C437B"/>
    <w:rsid w:val="000C45E2"/>
    <w:rsid w:val="000C462E"/>
    <w:rsid w:val="000C4F3D"/>
    <w:rsid w:val="000C5442"/>
    <w:rsid w:val="000C565E"/>
    <w:rsid w:val="000C75CE"/>
    <w:rsid w:val="000D0B24"/>
    <w:rsid w:val="000D1471"/>
    <w:rsid w:val="000D21B5"/>
    <w:rsid w:val="000D308F"/>
    <w:rsid w:val="000D3FCD"/>
    <w:rsid w:val="000D4487"/>
    <w:rsid w:val="000D4798"/>
    <w:rsid w:val="000D49AC"/>
    <w:rsid w:val="000D4A00"/>
    <w:rsid w:val="000D6356"/>
    <w:rsid w:val="000D65BC"/>
    <w:rsid w:val="000D76D2"/>
    <w:rsid w:val="000D7808"/>
    <w:rsid w:val="000D7832"/>
    <w:rsid w:val="000D7E46"/>
    <w:rsid w:val="000E14A9"/>
    <w:rsid w:val="000E18EB"/>
    <w:rsid w:val="000E3193"/>
    <w:rsid w:val="000E3996"/>
    <w:rsid w:val="000E44C7"/>
    <w:rsid w:val="000E5D63"/>
    <w:rsid w:val="000F1A2C"/>
    <w:rsid w:val="000F3E2A"/>
    <w:rsid w:val="000F4D1D"/>
    <w:rsid w:val="000F5E3A"/>
    <w:rsid w:val="000F6959"/>
    <w:rsid w:val="000F6D24"/>
    <w:rsid w:val="000F7485"/>
    <w:rsid w:val="00100244"/>
    <w:rsid w:val="0010217D"/>
    <w:rsid w:val="00102570"/>
    <w:rsid w:val="0010445B"/>
    <w:rsid w:val="00106D50"/>
    <w:rsid w:val="00107F8E"/>
    <w:rsid w:val="0011066F"/>
    <w:rsid w:val="00110A27"/>
    <w:rsid w:val="00110FCB"/>
    <w:rsid w:val="001114D8"/>
    <w:rsid w:val="001124B1"/>
    <w:rsid w:val="00112863"/>
    <w:rsid w:val="001136B6"/>
    <w:rsid w:val="00113785"/>
    <w:rsid w:val="001143B4"/>
    <w:rsid w:val="001144FD"/>
    <w:rsid w:val="00114BCA"/>
    <w:rsid w:val="001158DA"/>
    <w:rsid w:val="00115D38"/>
    <w:rsid w:val="00115EB5"/>
    <w:rsid w:val="0011646B"/>
    <w:rsid w:val="00117082"/>
    <w:rsid w:val="0012005E"/>
    <w:rsid w:val="00120DB9"/>
    <w:rsid w:val="00121980"/>
    <w:rsid w:val="00122943"/>
    <w:rsid w:val="00122DB9"/>
    <w:rsid w:val="00123D85"/>
    <w:rsid w:val="00125C2E"/>
    <w:rsid w:val="001275D0"/>
    <w:rsid w:val="0013095C"/>
    <w:rsid w:val="0013126D"/>
    <w:rsid w:val="00132348"/>
    <w:rsid w:val="00132BD5"/>
    <w:rsid w:val="00132F86"/>
    <w:rsid w:val="00134B0A"/>
    <w:rsid w:val="00135095"/>
    <w:rsid w:val="00135484"/>
    <w:rsid w:val="00135B5F"/>
    <w:rsid w:val="001360CA"/>
    <w:rsid w:val="00136252"/>
    <w:rsid w:val="001362C0"/>
    <w:rsid w:val="00136F06"/>
    <w:rsid w:val="00141A2B"/>
    <w:rsid w:val="00141B43"/>
    <w:rsid w:val="00142D7C"/>
    <w:rsid w:val="00143DD4"/>
    <w:rsid w:val="001453B2"/>
    <w:rsid w:val="001454ED"/>
    <w:rsid w:val="00145A82"/>
    <w:rsid w:val="001471C1"/>
    <w:rsid w:val="001471C3"/>
    <w:rsid w:val="001471FF"/>
    <w:rsid w:val="0015003D"/>
    <w:rsid w:val="001515DC"/>
    <w:rsid w:val="00152275"/>
    <w:rsid w:val="0015344A"/>
    <w:rsid w:val="00153BA5"/>
    <w:rsid w:val="00154590"/>
    <w:rsid w:val="001601AA"/>
    <w:rsid w:val="001606D1"/>
    <w:rsid w:val="00161110"/>
    <w:rsid w:val="00161814"/>
    <w:rsid w:val="00161873"/>
    <w:rsid w:val="00162285"/>
    <w:rsid w:val="00163303"/>
    <w:rsid w:val="00163C73"/>
    <w:rsid w:val="001653C9"/>
    <w:rsid w:val="00166143"/>
    <w:rsid w:val="0016654D"/>
    <w:rsid w:val="001709D5"/>
    <w:rsid w:val="0017104D"/>
    <w:rsid w:val="001715F6"/>
    <w:rsid w:val="001726EB"/>
    <w:rsid w:val="00173561"/>
    <w:rsid w:val="0017426A"/>
    <w:rsid w:val="00175AD2"/>
    <w:rsid w:val="00180CA2"/>
    <w:rsid w:val="00181232"/>
    <w:rsid w:val="00181821"/>
    <w:rsid w:val="0018184E"/>
    <w:rsid w:val="001819EC"/>
    <w:rsid w:val="00183E07"/>
    <w:rsid w:val="0018457F"/>
    <w:rsid w:val="00184FB1"/>
    <w:rsid w:val="00185695"/>
    <w:rsid w:val="001860CC"/>
    <w:rsid w:val="0018681B"/>
    <w:rsid w:val="001870BC"/>
    <w:rsid w:val="001919F6"/>
    <w:rsid w:val="001923F1"/>
    <w:rsid w:val="00192D5B"/>
    <w:rsid w:val="001931AD"/>
    <w:rsid w:val="00193E4C"/>
    <w:rsid w:val="00195004"/>
    <w:rsid w:val="001962D0"/>
    <w:rsid w:val="00196851"/>
    <w:rsid w:val="00197F59"/>
    <w:rsid w:val="001A09D5"/>
    <w:rsid w:val="001A0CF5"/>
    <w:rsid w:val="001A2856"/>
    <w:rsid w:val="001A300A"/>
    <w:rsid w:val="001A31A2"/>
    <w:rsid w:val="001A3783"/>
    <w:rsid w:val="001A5155"/>
    <w:rsid w:val="001A5C32"/>
    <w:rsid w:val="001A7B4C"/>
    <w:rsid w:val="001B02D6"/>
    <w:rsid w:val="001B10A8"/>
    <w:rsid w:val="001B1927"/>
    <w:rsid w:val="001B2942"/>
    <w:rsid w:val="001B46CE"/>
    <w:rsid w:val="001B64D4"/>
    <w:rsid w:val="001B6E55"/>
    <w:rsid w:val="001C01F2"/>
    <w:rsid w:val="001C0321"/>
    <w:rsid w:val="001C0369"/>
    <w:rsid w:val="001C1C31"/>
    <w:rsid w:val="001C4FBB"/>
    <w:rsid w:val="001C5390"/>
    <w:rsid w:val="001C53B1"/>
    <w:rsid w:val="001C66A5"/>
    <w:rsid w:val="001C6E6C"/>
    <w:rsid w:val="001C7149"/>
    <w:rsid w:val="001C718E"/>
    <w:rsid w:val="001D14EF"/>
    <w:rsid w:val="001D15BF"/>
    <w:rsid w:val="001D1B8C"/>
    <w:rsid w:val="001D1BC9"/>
    <w:rsid w:val="001D1EFB"/>
    <w:rsid w:val="001D20CD"/>
    <w:rsid w:val="001D2772"/>
    <w:rsid w:val="001D305B"/>
    <w:rsid w:val="001D5608"/>
    <w:rsid w:val="001D5ED3"/>
    <w:rsid w:val="001D7DA5"/>
    <w:rsid w:val="001D7F96"/>
    <w:rsid w:val="001E13DE"/>
    <w:rsid w:val="001E1881"/>
    <w:rsid w:val="001E25D3"/>
    <w:rsid w:val="001E272E"/>
    <w:rsid w:val="001E2CA8"/>
    <w:rsid w:val="001E397A"/>
    <w:rsid w:val="001E493A"/>
    <w:rsid w:val="001E51E2"/>
    <w:rsid w:val="001E62D3"/>
    <w:rsid w:val="001E6B56"/>
    <w:rsid w:val="001E7C73"/>
    <w:rsid w:val="001F1086"/>
    <w:rsid w:val="001F11A1"/>
    <w:rsid w:val="001F1819"/>
    <w:rsid w:val="001F1AF4"/>
    <w:rsid w:val="001F1C41"/>
    <w:rsid w:val="001F1C49"/>
    <w:rsid w:val="001F1F05"/>
    <w:rsid w:val="001F39BB"/>
    <w:rsid w:val="001F58E6"/>
    <w:rsid w:val="001F607A"/>
    <w:rsid w:val="001F6A85"/>
    <w:rsid w:val="00200499"/>
    <w:rsid w:val="0020172C"/>
    <w:rsid w:val="00202036"/>
    <w:rsid w:val="0020288C"/>
    <w:rsid w:val="00202FD6"/>
    <w:rsid w:val="002045BF"/>
    <w:rsid w:val="00204828"/>
    <w:rsid w:val="002053A8"/>
    <w:rsid w:val="002066EE"/>
    <w:rsid w:val="0021213F"/>
    <w:rsid w:val="00212A4C"/>
    <w:rsid w:val="00212E73"/>
    <w:rsid w:val="00213F34"/>
    <w:rsid w:val="0021589B"/>
    <w:rsid w:val="0021669A"/>
    <w:rsid w:val="00216E88"/>
    <w:rsid w:val="00217808"/>
    <w:rsid w:val="00220A6C"/>
    <w:rsid w:val="00221320"/>
    <w:rsid w:val="002221EB"/>
    <w:rsid w:val="00222E52"/>
    <w:rsid w:val="00223946"/>
    <w:rsid w:val="00223DFD"/>
    <w:rsid w:val="00225AF6"/>
    <w:rsid w:val="002262EF"/>
    <w:rsid w:val="00226448"/>
    <w:rsid w:val="002264E7"/>
    <w:rsid w:val="002314A5"/>
    <w:rsid w:val="002319F7"/>
    <w:rsid w:val="00232ADB"/>
    <w:rsid w:val="00232FC1"/>
    <w:rsid w:val="00234302"/>
    <w:rsid w:val="0023437F"/>
    <w:rsid w:val="00234F3E"/>
    <w:rsid w:val="002354F2"/>
    <w:rsid w:val="00236C87"/>
    <w:rsid w:val="00236D3D"/>
    <w:rsid w:val="00237D6F"/>
    <w:rsid w:val="0024052C"/>
    <w:rsid w:val="0024057C"/>
    <w:rsid w:val="00240688"/>
    <w:rsid w:val="002438C5"/>
    <w:rsid w:val="0024392F"/>
    <w:rsid w:val="00245C4A"/>
    <w:rsid w:val="00246196"/>
    <w:rsid w:val="002463C7"/>
    <w:rsid w:val="0025007F"/>
    <w:rsid w:val="00250A25"/>
    <w:rsid w:val="00250B8F"/>
    <w:rsid w:val="00252772"/>
    <w:rsid w:val="0025291A"/>
    <w:rsid w:val="0025350E"/>
    <w:rsid w:val="00253C68"/>
    <w:rsid w:val="00254726"/>
    <w:rsid w:val="002547D3"/>
    <w:rsid w:val="00254B52"/>
    <w:rsid w:val="00254D4E"/>
    <w:rsid w:val="002559D8"/>
    <w:rsid w:val="00255C24"/>
    <w:rsid w:val="00260302"/>
    <w:rsid w:val="00261359"/>
    <w:rsid w:val="002619D6"/>
    <w:rsid w:val="0026203E"/>
    <w:rsid w:val="0026344B"/>
    <w:rsid w:val="00263C24"/>
    <w:rsid w:val="002643A2"/>
    <w:rsid w:val="00266EE3"/>
    <w:rsid w:val="00267D25"/>
    <w:rsid w:val="00267DFA"/>
    <w:rsid w:val="002710F7"/>
    <w:rsid w:val="002715CF"/>
    <w:rsid w:val="00271A46"/>
    <w:rsid w:val="00272BCD"/>
    <w:rsid w:val="002744D2"/>
    <w:rsid w:val="00274FD1"/>
    <w:rsid w:val="0027632E"/>
    <w:rsid w:val="00276443"/>
    <w:rsid w:val="00276C02"/>
    <w:rsid w:val="00280C57"/>
    <w:rsid w:val="002826CC"/>
    <w:rsid w:val="0028308E"/>
    <w:rsid w:val="002848A0"/>
    <w:rsid w:val="00285401"/>
    <w:rsid w:val="00285BE4"/>
    <w:rsid w:val="0028655F"/>
    <w:rsid w:val="00287A0C"/>
    <w:rsid w:val="00287C91"/>
    <w:rsid w:val="00290477"/>
    <w:rsid w:val="00291266"/>
    <w:rsid w:val="0029190D"/>
    <w:rsid w:val="00292BF6"/>
    <w:rsid w:val="00293F6F"/>
    <w:rsid w:val="00293FE7"/>
    <w:rsid w:val="00295946"/>
    <w:rsid w:val="00295BB3"/>
    <w:rsid w:val="00296CCF"/>
    <w:rsid w:val="002A0983"/>
    <w:rsid w:val="002A2595"/>
    <w:rsid w:val="002A2F22"/>
    <w:rsid w:val="002A420A"/>
    <w:rsid w:val="002A569C"/>
    <w:rsid w:val="002A5F14"/>
    <w:rsid w:val="002A679C"/>
    <w:rsid w:val="002A6B28"/>
    <w:rsid w:val="002A6BCC"/>
    <w:rsid w:val="002A7C7A"/>
    <w:rsid w:val="002B0B43"/>
    <w:rsid w:val="002B130E"/>
    <w:rsid w:val="002B1562"/>
    <w:rsid w:val="002B16C1"/>
    <w:rsid w:val="002B21A9"/>
    <w:rsid w:val="002B280B"/>
    <w:rsid w:val="002B54AD"/>
    <w:rsid w:val="002B58EF"/>
    <w:rsid w:val="002B74EE"/>
    <w:rsid w:val="002C1C27"/>
    <w:rsid w:val="002C2687"/>
    <w:rsid w:val="002C3399"/>
    <w:rsid w:val="002C3B44"/>
    <w:rsid w:val="002C5695"/>
    <w:rsid w:val="002C5A49"/>
    <w:rsid w:val="002C622D"/>
    <w:rsid w:val="002C6E1E"/>
    <w:rsid w:val="002C7E05"/>
    <w:rsid w:val="002D0920"/>
    <w:rsid w:val="002D1477"/>
    <w:rsid w:val="002D2690"/>
    <w:rsid w:val="002D2B8D"/>
    <w:rsid w:val="002D3D37"/>
    <w:rsid w:val="002D54BF"/>
    <w:rsid w:val="002D59B9"/>
    <w:rsid w:val="002D681F"/>
    <w:rsid w:val="002D6AE9"/>
    <w:rsid w:val="002D705A"/>
    <w:rsid w:val="002D7594"/>
    <w:rsid w:val="002E0E31"/>
    <w:rsid w:val="002E38EB"/>
    <w:rsid w:val="002E3CB3"/>
    <w:rsid w:val="002E437C"/>
    <w:rsid w:val="002E601B"/>
    <w:rsid w:val="002E63B9"/>
    <w:rsid w:val="002E769C"/>
    <w:rsid w:val="002E788D"/>
    <w:rsid w:val="002F125B"/>
    <w:rsid w:val="002F1B02"/>
    <w:rsid w:val="002F1FA3"/>
    <w:rsid w:val="002F20C7"/>
    <w:rsid w:val="002F24BB"/>
    <w:rsid w:val="002F2749"/>
    <w:rsid w:val="002F2C3B"/>
    <w:rsid w:val="002F3DCE"/>
    <w:rsid w:val="002F616E"/>
    <w:rsid w:val="002F66EC"/>
    <w:rsid w:val="00300D00"/>
    <w:rsid w:val="0030130B"/>
    <w:rsid w:val="00301E28"/>
    <w:rsid w:val="00304F65"/>
    <w:rsid w:val="00307440"/>
    <w:rsid w:val="00307596"/>
    <w:rsid w:val="0030763E"/>
    <w:rsid w:val="003110D9"/>
    <w:rsid w:val="00311884"/>
    <w:rsid w:val="00311F76"/>
    <w:rsid w:val="003125A6"/>
    <w:rsid w:val="003125C8"/>
    <w:rsid w:val="0031346E"/>
    <w:rsid w:val="00313554"/>
    <w:rsid w:val="00313A9A"/>
    <w:rsid w:val="00313F61"/>
    <w:rsid w:val="0031689D"/>
    <w:rsid w:val="00322393"/>
    <w:rsid w:val="00322FFE"/>
    <w:rsid w:val="003232D5"/>
    <w:rsid w:val="003237BB"/>
    <w:rsid w:val="003239B0"/>
    <w:rsid w:val="003241EB"/>
    <w:rsid w:val="00325D9D"/>
    <w:rsid w:val="00327173"/>
    <w:rsid w:val="0032744F"/>
    <w:rsid w:val="0033126B"/>
    <w:rsid w:val="0033228F"/>
    <w:rsid w:val="003328B5"/>
    <w:rsid w:val="00332E49"/>
    <w:rsid w:val="0033324B"/>
    <w:rsid w:val="00333544"/>
    <w:rsid w:val="003358C3"/>
    <w:rsid w:val="00335B3E"/>
    <w:rsid w:val="00336604"/>
    <w:rsid w:val="00336B55"/>
    <w:rsid w:val="0033731C"/>
    <w:rsid w:val="003375F9"/>
    <w:rsid w:val="0034065C"/>
    <w:rsid w:val="00341471"/>
    <w:rsid w:val="00343A40"/>
    <w:rsid w:val="003450BC"/>
    <w:rsid w:val="003507AB"/>
    <w:rsid w:val="003514CA"/>
    <w:rsid w:val="00351820"/>
    <w:rsid w:val="00351D92"/>
    <w:rsid w:val="003528FA"/>
    <w:rsid w:val="0035373D"/>
    <w:rsid w:val="00355C89"/>
    <w:rsid w:val="003563D0"/>
    <w:rsid w:val="003568C2"/>
    <w:rsid w:val="00357531"/>
    <w:rsid w:val="00360E3F"/>
    <w:rsid w:val="00361760"/>
    <w:rsid w:val="0036203D"/>
    <w:rsid w:val="00362D0B"/>
    <w:rsid w:val="003631FD"/>
    <w:rsid w:val="003632EB"/>
    <w:rsid w:val="003633CA"/>
    <w:rsid w:val="0036441F"/>
    <w:rsid w:val="00364527"/>
    <w:rsid w:val="00364D07"/>
    <w:rsid w:val="003669FE"/>
    <w:rsid w:val="0036701A"/>
    <w:rsid w:val="003670B1"/>
    <w:rsid w:val="0037041D"/>
    <w:rsid w:val="00371566"/>
    <w:rsid w:val="00373722"/>
    <w:rsid w:val="003752F4"/>
    <w:rsid w:val="00376C0F"/>
    <w:rsid w:val="0037737E"/>
    <w:rsid w:val="00380A84"/>
    <w:rsid w:val="00381B67"/>
    <w:rsid w:val="00381F3C"/>
    <w:rsid w:val="0038390C"/>
    <w:rsid w:val="00383A7D"/>
    <w:rsid w:val="003841BB"/>
    <w:rsid w:val="00384567"/>
    <w:rsid w:val="00385AB5"/>
    <w:rsid w:val="0038665E"/>
    <w:rsid w:val="00387C9F"/>
    <w:rsid w:val="00390177"/>
    <w:rsid w:val="00391A16"/>
    <w:rsid w:val="00392F15"/>
    <w:rsid w:val="00394419"/>
    <w:rsid w:val="0039469E"/>
    <w:rsid w:val="00396088"/>
    <w:rsid w:val="003969C3"/>
    <w:rsid w:val="00396DD0"/>
    <w:rsid w:val="00397142"/>
    <w:rsid w:val="003973B3"/>
    <w:rsid w:val="003974AC"/>
    <w:rsid w:val="00397C08"/>
    <w:rsid w:val="003A0136"/>
    <w:rsid w:val="003A0965"/>
    <w:rsid w:val="003A0C3D"/>
    <w:rsid w:val="003A13A6"/>
    <w:rsid w:val="003A1874"/>
    <w:rsid w:val="003A39D6"/>
    <w:rsid w:val="003A4B93"/>
    <w:rsid w:val="003A640A"/>
    <w:rsid w:val="003A7470"/>
    <w:rsid w:val="003B07A7"/>
    <w:rsid w:val="003B0EC9"/>
    <w:rsid w:val="003B1496"/>
    <w:rsid w:val="003B156E"/>
    <w:rsid w:val="003B18D2"/>
    <w:rsid w:val="003B2122"/>
    <w:rsid w:val="003B2C44"/>
    <w:rsid w:val="003B3507"/>
    <w:rsid w:val="003B71F5"/>
    <w:rsid w:val="003B7D46"/>
    <w:rsid w:val="003C17BE"/>
    <w:rsid w:val="003C1AF8"/>
    <w:rsid w:val="003C1FFF"/>
    <w:rsid w:val="003C2E59"/>
    <w:rsid w:val="003C31F3"/>
    <w:rsid w:val="003C32C1"/>
    <w:rsid w:val="003C38FB"/>
    <w:rsid w:val="003C3DAF"/>
    <w:rsid w:val="003C66E6"/>
    <w:rsid w:val="003D0110"/>
    <w:rsid w:val="003D0797"/>
    <w:rsid w:val="003D0C1A"/>
    <w:rsid w:val="003D0C74"/>
    <w:rsid w:val="003D4D09"/>
    <w:rsid w:val="003D568F"/>
    <w:rsid w:val="003D57A6"/>
    <w:rsid w:val="003D65D5"/>
    <w:rsid w:val="003D72EF"/>
    <w:rsid w:val="003D74A0"/>
    <w:rsid w:val="003D792C"/>
    <w:rsid w:val="003E06CF"/>
    <w:rsid w:val="003E071A"/>
    <w:rsid w:val="003E1B0D"/>
    <w:rsid w:val="003E20BE"/>
    <w:rsid w:val="003E241E"/>
    <w:rsid w:val="003E284D"/>
    <w:rsid w:val="003E33DD"/>
    <w:rsid w:val="003E359C"/>
    <w:rsid w:val="003E46D8"/>
    <w:rsid w:val="003E497B"/>
    <w:rsid w:val="003E6560"/>
    <w:rsid w:val="003E6F69"/>
    <w:rsid w:val="003E7BF7"/>
    <w:rsid w:val="003F0705"/>
    <w:rsid w:val="003F0BC8"/>
    <w:rsid w:val="003F38F6"/>
    <w:rsid w:val="003F51D6"/>
    <w:rsid w:val="003F588D"/>
    <w:rsid w:val="003F7909"/>
    <w:rsid w:val="00400127"/>
    <w:rsid w:val="004002FF"/>
    <w:rsid w:val="004014F8"/>
    <w:rsid w:val="0040341E"/>
    <w:rsid w:val="00403479"/>
    <w:rsid w:val="00405860"/>
    <w:rsid w:val="004066D1"/>
    <w:rsid w:val="00406B45"/>
    <w:rsid w:val="00407647"/>
    <w:rsid w:val="00410821"/>
    <w:rsid w:val="00411BC8"/>
    <w:rsid w:val="00412AD5"/>
    <w:rsid w:val="00412DEB"/>
    <w:rsid w:val="00413B16"/>
    <w:rsid w:val="00413BC2"/>
    <w:rsid w:val="00413E5A"/>
    <w:rsid w:val="0041446F"/>
    <w:rsid w:val="004157AE"/>
    <w:rsid w:val="0041593E"/>
    <w:rsid w:val="00416EBB"/>
    <w:rsid w:val="0042089B"/>
    <w:rsid w:val="004211AA"/>
    <w:rsid w:val="00421D9C"/>
    <w:rsid w:val="00422BCD"/>
    <w:rsid w:val="00423822"/>
    <w:rsid w:val="004247E2"/>
    <w:rsid w:val="00424922"/>
    <w:rsid w:val="0043031D"/>
    <w:rsid w:val="004304C7"/>
    <w:rsid w:val="00431373"/>
    <w:rsid w:val="0043156C"/>
    <w:rsid w:val="00432B3F"/>
    <w:rsid w:val="00432B8C"/>
    <w:rsid w:val="00432F1B"/>
    <w:rsid w:val="00434832"/>
    <w:rsid w:val="00434C2B"/>
    <w:rsid w:val="00436118"/>
    <w:rsid w:val="00441164"/>
    <w:rsid w:val="0044164B"/>
    <w:rsid w:val="0044172B"/>
    <w:rsid w:val="00443E89"/>
    <w:rsid w:val="004441FD"/>
    <w:rsid w:val="00445E01"/>
    <w:rsid w:val="00446480"/>
    <w:rsid w:val="00446814"/>
    <w:rsid w:val="00446CBB"/>
    <w:rsid w:val="00446D02"/>
    <w:rsid w:val="00446FEF"/>
    <w:rsid w:val="0044757C"/>
    <w:rsid w:val="0045020B"/>
    <w:rsid w:val="00450525"/>
    <w:rsid w:val="00451845"/>
    <w:rsid w:val="00451DD4"/>
    <w:rsid w:val="004521C4"/>
    <w:rsid w:val="004544D5"/>
    <w:rsid w:val="00455382"/>
    <w:rsid w:val="00455D65"/>
    <w:rsid w:val="00456B3F"/>
    <w:rsid w:val="0046008E"/>
    <w:rsid w:val="004602A1"/>
    <w:rsid w:val="00461BA7"/>
    <w:rsid w:val="00462597"/>
    <w:rsid w:val="00462F7A"/>
    <w:rsid w:val="00463626"/>
    <w:rsid w:val="0046378B"/>
    <w:rsid w:val="00463AED"/>
    <w:rsid w:val="00464994"/>
    <w:rsid w:val="0046540D"/>
    <w:rsid w:val="00466FE6"/>
    <w:rsid w:val="004677D4"/>
    <w:rsid w:val="00467BAA"/>
    <w:rsid w:val="004723D5"/>
    <w:rsid w:val="00472EB9"/>
    <w:rsid w:val="00473F5D"/>
    <w:rsid w:val="00474711"/>
    <w:rsid w:val="00474980"/>
    <w:rsid w:val="00475618"/>
    <w:rsid w:val="00475E7B"/>
    <w:rsid w:val="00476FB8"/>
    <w:rsid w:val="0048032B"/>
    <w:rsid w:val="00481B28"/>
    <w:rsid w:val="00481EDC"/>
    <w:rsid w:val="00484946"/>
    <w:rsid w:val="0048507C"/>
    <w:rsid w:val="00486BAA"/>
    <w:rsid w:val="00486CA6"/>
    <w:rsid w:val="004878CC"/>
    <w:rsid w:val="00490314"/>
    <w:rsid w:val="00491406"/>
    <w:rsid w:val="00491464"/>
    <w:rsid w:val="00495FFF"/>
    <w:rsid w:val="00496245"/>
    <w:rsid w:val="004A02EB"/>
    <w:rsid w:val="004A123B"/>
    <w:rsid w:val="004A16F4"/>
    <w:rsid w:val="004A1872"/>
    <w:rsid w:val="004A1B9D"/>
    <w:rsid w:val="004A2AF2"/>
    <w:rsid w:val="004A2EAE"/>
    <w:rsid w:val="004A3EAD"/>
    <w:rsid w:val="004A4D10"/>
    <w:rsid w:val="004A5885"/>
    <w:rsid w:val="004A58F4"/>
    <w:rsid w:val="004A603E"/>
    <w:rsid w:val="004A7169"/>
    <w:rsid w:val="004A72E8"/>
    <w:rsid w:val="004B06A4"/>
    <w:rsid w:val="004B1519"/>
    <w:rsid w:val="004B2CEB"/>
    <w:rsid w:val="004B2DC3"/>
    <w:rsid w:val="004B2E21"/>
    <w:rsid w:val="004C0DB8"/>
    <w:rsid w:val="004C43EC"/>
    <w:rsid w:val="004C6445"/>
    <w:rsid w:val="004C6B94"/>
    <w:rsid w:val="004D093F"/>
    <w:rsid w:val="004D124E"/>
    <w:rsid w:val="004D1940"/>
    <w:rsid w:val="004D19DD"/>
    <w:rsid w:val="004D2611"/>
    <w:rsid w:val="004D30D9"/>
    <w:rsid w:val="004D349B"/>
    <w:rsid w:val="004D3EAA"/>
    <w:rsid w:val="004E013C"/>
    <w:rsid w:val="004E02A3"/>
    <w:rsid w:val="004E0E83"/>
    <w:rsid w:val="004E28A8"/>
    <w:rsid w:val="004E2A99"/>
    <w:rsid w:val="004E3604"/>
    <w:rsid w:val="004E36BE"/>
    <w:rsid w:val="004E3948"/>
    <w:rsid w:val="004E4517"/>
    <w:rsid w:val="004E4688"/>
    <w:rsid w:val="004E56F4"/>
    <w:rsid w:val="004E5703"/>
    <w:rsid w:val="004E59C5"/>
    <w:rsid w:val="004E5D5A"/>
    <w:rsid w:val="004E5E7A"/>
    <w:rsid w:val="004E7DBD"/>
    <w:rsid w:val="004E7F84"/>
    <w:rsid w:val="004F1C1E"/>
    <w:rsid w:val="004F2B9F"/>
    <w:rsid w:val="004F3D95"/>
    <w:rsid w:val="004F4DC7"/>
    <w:rsid w:val="004F5034"/>
    <w:rsid w:val="004F5137"/>
    <w:rsid w:val="004F5489"/>
    <w:rsid w:val="004F5C53"/>
    <w:rsid w:val="004F6BEE"/>
    <w:rsid w:val="004F6D7A"/>
    <w:rsid w:val="004F7B74"/>
    <w:rsid w:val="00501917"/>
    <w:rsid w:val="00501F40"/>
    <w:rsid w:val="00502B56"/>
    <w:rsid w:val="00503372"/>
    <w:rsid w:val="00504454"/>
    <w:rsid w:val="00504772"/>
    <w:rsid w:val="00505795"/>
    <w:rsid w:val="00505FF7"/>
    <w:rsid w:val="00506367"/>
    <w:rsid w:val="00506604"/>
    <w:rsid w:val="00510241"/>
    <w:rsid w:val="005109DB"/>
    <w:rsid w:val="00511113"/>
    <w:rsid w:val="0051142D"/>
    <w:rsid w:val="005124E4"/>
    <w:rsid w:val="00512788"/>
    <w:rsid w:val="00512E24"/>
    <w:rsid w:val="00513589"/>
    <w:rsid w:val="00513828"/>
    <w:rsid w:val="00513DE6"/>
    <w:rsid w:val="005141E3"/>
    <w:rsid w:val="005144F2"/>
    <w:rsid w:val="005146CB"/>
    <w:rsid w:val="00514721"/>
    <w:rsid w:val="0051667A"/>
    <w:rsid w:val="005174E8"/>
    <w:rsid w:val="0052118C"/>
    <w:rsid w:val="005215C6"/>
    <w:rsid w:val="0052303D"/>
    <w:rsid w:val="00523411"/>
    <w:rsid w:val="00523C41"/>
    <w:rsid w:val="00524856"/>
    <w:rsid w:val="005258DD"/>
    <w:rsid w:val="0052639C"/>
    <w:rsid w:val="00530D80"/>
    <w:rsid w:val="0053110D"/>
    <w:rsid w:val="00531317"/>
    <w:rsid w:val="005318FB"/>
    <w:rsid w:val="00533656"/>
    <w:rsid w:val="00533BD0"/>
    <w:rsid w:val="00536FD4"/>
    <w:rsid w:val="005405F7"/>
    <w:rsid w:val="005406E6"/>
    <w:rsid w:val="00541250"/>
    <w:rsid w:val="005413E4"/>
    <w:rsid w:val="00541BAB"/>
    <w:rsid w:val="00541C68"/>
    <w:rsid w:val="005425A2"/>
    <w:rsid w:val="00542686"/>
    <w:rsid w:val="00542C7A"/>
    <w:rsid w:val="005430C6"/>
    <w:rsid w:val="00543CD6"/>
    <w:rsid w:val="00544389"/>
    <w:rsid w:val="0054487D"/>
    <w:rsid w:val="0054587F"/>
    <w:rsid w:val="00545FD0"/>
    <w:rsid w:val="00546794"/>
    <w:rsid w:val="005469E5"/>
    <w:rsid w:val="005471EE"/>
    <w:rsid w:val="00551660"/>
    <w:rsid w:val="00551FFC"/>
    <w:rsid w:val="0055220D"/>
    <w:rsid w:val="00552982"/>
    <w:rsid w:val="00553395"/>
    <w:rsid w:val="0055709D"/>
    <w:rsid w:val="005573BC"/>
    <w:rsid w:val="00557D5A"/>
    <w:rsid w:val="0056096D"/>
    <w:rsid w:val="00561496"/>
    <w:rsid w:val="00562172"/>
    <w:rsid w:val="0056303A"/>
    <w:rsid w:val="005630E7"/>
    <w:rsid w:val="00566523"/>
    <w:rsid w:val="005665EE"/>
    <w:rsid w:val="0056754F"/>
    <w:rsid w:val="00567FEC"/>
    <w:rsid w:val="00570113"/>
    <w:rsid w:val="00570BA3"/>
    <w:rsid w:val="00570BBE"/>
    <w:rsid w:val="00570ECF"/>
    <w:rsid w:val="00571043"/>
    <w:rsid w:val="0057168F"/>
    <w:rsid w:val="0057225F"/>
    <w:rsid w:val="00573EC5"/>
    <w:rsid w:val="00574DD5"/>
    <w:rsid w:val="0057632D"/>
    <w:rsid w:val="00577FF6"/>
    <w:rsid w:val="005807D7"/>
    <w:rsid w:val="00580826"/>
    <w:rsid w:val="00580A40"/>
    <w:rsid w:val="00580DD2"/>
    <w:rsid w:val="005810F1"/>
    <w:rsid w:val="00582125"/>
    <w:rsid w:val="00582155"/>
    <w:rsid w:val="00583713"/>
    <w:rsid w:val="005861F3"/>
    <w:rsid w:val="00587B9B"/>
    <w:rsid w:val="005901A2"/>
    <w:rsid w:val="005927D3"/>
    <w:rsid w:val="00592C64"/>
    <w:rsid w:val="00594EC4"/>
    <w:rsid w:val="00596C0B"/>
    <w:rsid w:val="005975AD"/>
    <w:rsid w:val="005978B1"/>
    <w:rsid w:val="005A0303"/>
    <w:rsid w:val="005A03B5"/>
    <w:rsid w:val="005A0C08"/>
    <w:rsid w:val="005A15F6"/>
    <w:rsid w:val="005A2135"/>
    <w:rsid w:val="005A21C2"/>
    <w:rsid w:val="005A2631"/>
    <w:rsid w:val="005A3349"/>
    <w:rsid w:val="005A3A89"/>
    <w:rsid w:val="005A4A80"/>
    <w:rsid w:val="005A5128"/>
    <w:rsid w:val="005A5393"/>
    <w:rsid w:val="005A5EC6"/>
    <w:rsid w:val="005A5FCF"/>
    <w:rsid w:val="005A6239"/>
    <w:rsid w:val="005A6699"/>
    <w:rsid w:val="005A6745"/>
    <w:rsid w:val="005A703C"/>
    <w:rsid w:val="005B08FC"/>
    <w:rsid w:val="005B1ADE"/>
    <w:rsid w:val="005B3DF1"/>
    <w:rsid w:val="005B4C7E"/>
    <w:rsid w:val="005B4CF0"/>
    <w:rsid w:val="005B607C"/>
    <w:rsid w:val="005B6E0F"/>
    <w:rsid w:val="005B7022"/>
    <w:rsid w:val="005B7ABA"/>
    <w:rsid w:val="005B7C0A"/>
    <w:rsid w:val="005B7E64"/>
    <w:rsid w:val="005C02F0"/>
    <w:rsid w:val="005C0B05"/>
    <w:rsid w:val="005C16B9"/>
    <w:rsid w:val="005C3D98"/>
    <w:rsid w:val="005C50C0"/>
    <w:rsid w:val="005C5272"/>
    <w:rsid w:val="005C61BE"/>
    <w:rsid w:val="005C6A74"/>
    <w:rsid w:val="005C7D4B"/>
    <w:rsid w:val="005D082E"/>
    <w:rsid w:val="005D12B2"/>
    <w:rsid w:val="005D15DB"/>
    <w:rsid w:val="005D175D"/>
    <w:rsid w:val="005D298B"/>
    <w:rsid w:val="005D32BD"/>
    <w:rsid w:val="005D3D4E"/>
    <w:rsid w:val="005D4F8F"/>
    <w:rsid w:val="005D4FF3"/>
    <w:rsid w:val="005D59C5"/>
    <w:rsid w:val="005D6618"/>
    <w:rsid w:val="005D6C81"/>
    <w:rsid w:val="005E0B2B"/>
    <w:rsid w:val="005E33FF"/>
    <w:rsid w:val="005E41CE"/>
    <w:rsid w:val="005E4D8C"/>
    <w:rsid w:val="005E559B"/>
    <w:rsid w:val="005E5618"/>
    <w:rsid w:val="005E5A66"/>
    <w:rsid w:val="005E5E23"/>
    <w:rsid w:val="005F0E4F"/>
    <w:rsid w:val="005F0EFC"/>
    <w:rsid w:val="005F20B9"/>
    <w:rsid w:val="005F2EE9"/>
    <w:rsid w:val="005F358D"/>
    <w:rsid w:val="005F4EE6"/>
    <w:rsid w:val="005F5933"/>
    <w:rsid w:val="005F5F5F"/>
    <w:rsid w:val="005F618D"/>
    <w:rsid w:val="005F674B"/>
    <w:rsid w:val="005F6CC6"/>
    <w:rsid w:val="005F6D01"/>
    <w:rsid w:val="0060022B"/>
    <w:rsid w:val="00602968"/>
    <w:rsid w:val="00603691"/>
    <w:rsid w:val="00604145"/>
    <w:rsid w:val="00607DAD"/>
    <w:rsid w:val="00607F90"/>
    <w:rsid w:val="006122E6"/>
    <w:rsid w:val="006123FF"/>
    <w:rsid w:val="00612DE7"/>
    <w:rsid w:val="00612FA3"/>
    <w:rsid w:val="0062165E"/>
    <w:rsid w:val="0062201B"/>
    <w:rsid w:val="006233A4"/>
    <w:rsid w:val="00623F5A"/>
    <w:rsid w:val="006252A5"/>
    <w:rsid w:val="0062685D"/>
    <w:rsid w:val="00627E72"/>
    <w:rsid w:val="00630628"/>
    <w:rsid w:val="00630E87"/>
    <w:rsid w:val="006311CD"/>
    <w:rsid w:val="006316B5"/>
    <w:rsid w:val="00632E4A"/>
    <w:rsid w:val="00632E9B"/>
    <w:rsid w:val="00634945"/>
    <w:rsid w:val="006352E7"/>
    <w:rsid w:val="006359F9"/>
    <w:rsid w:val="006360BD"/>
    <w:rsid w:val="00637ECD"/>
    <w:rsid w:val="00640535"/>
    <w:rsid w:val="0064073F"/>
    <w:rsid w:val="00641794"/>
    <w:rsid w:val="00641989"/>
    <w:rsid w:val="00641FCA"/>
    <w:rsid w:val="00642979"/>
    <w:rsid w:val="00642997"/>
    <w:rsid w:val="00644A85"/>
    <w:rsid w:val="00644F3A"/>
    <w:rsid w:val="00645A28"/>
    <w:rsid w:val="00646262"/>
    <w:rsid w:val="00646942"/>
    <w:rsid w:val="00647093"/>
    <w:rsid w:val="006473BE"/>
    <w:rsid w:val="006475C6"/>
    <w:rsid w:val="00647FCA"/>
    <w:rsid w:val="00651353"/>
    <w:rsid w:val="00651757"/>
    <w:rsid w:val="006518EC"/>
    <w:rsid w:val="00651A28"/>
    <w:rsid w:val="0065213F"/>
    <w:rsid w:val="006521A3"/>
    <w:rsid w:val="006521D9"/>
    <w:rsid w:val="0065237D"/>
    <w:rsid w:val="00652542"/>
    <w:rsid w:val="00652904"/>
    <w:rsid w:val="006529C4"/>
    <w:rsid w:val="00652FC6"/>
    <w:rsid w:val="00654A21"/>
    <w:rsid w:val="0065533A"/>
    <w:rsid w:val="006569A5"/>
    <w:rsid w:val="006604BC"/>
    <w:rsid w:val="00661344"/>
    <w:rsid w:val="00661FCA"/>
    <w:rsid w:val="00663791"/>
    <w:rsid w:val="00666249"/>
    <w:rsid w:val="006676C0"/>
    <w:rsid w:val="0067012F"/>
    <w:rsid w:val="006702E2"/>
    <w:rsid w:val="00672759"/>
    <w:rsid w:val="0067280D"/>
    <w:rsid w:val="0067357B"/>
    <w:rsid w:val="00674D8B"/>
    <w:rsid w:val="00676D1D"/>
    <w:rsid w:val="00677361"/>
    <w:rsid w:val="006774F7"/>
    <w:rsid w:val="00677E28"/>
    <w:rsid w:val="00680D61"/>
    <w:rsid w:val="00681668"/>
    <w:rsid w:val="0068239B"/>
    <w:rsid w:val="0068302D"/>
    <w:rsid w:val="00683569"/>
    <w:rsid w:val="00684CAE"/>
    <w:rsid w:val="0068515F"/>
    <w:rsid w:val="00685CBE"/>
    <w:rsid w:val="00686045"/>
    <w:rsid w:val="006900C9"/>
    <w:rsid w:val="00690A60"/>
    <w:rsid w:val="00691739"/>
    <w:rsid w:val="00693003"/>
    <w:rsid w:val="006934F1"/>
    <w:rsid w:val="0069434A"/>
    <w:rsid w:val="006949C2"/>
    <w:rsid w:val="00694C75"/>
    <w:rsid w:val="00694CE0"/>
    <w:rsid w:val="006A1160"/>
    <w:rsid w:val="006A2457"/>
    <w:rsid w:val="006A26A8"/>
    <w:rsid w:val="006A28E2"/>
    <w:rsid w:val="006A3B5F"/>
    <w:rsid w:val="006A486F"/>
    <w:rsid w:val="006A4DA0"/>
    <w:rsid w:val="006A61AD"/>
    <w:rsid w:val="006A62A1"/>
    <w:rsid w:val="006A6E51"/>
    <w:rsid w:val="006A6EB3"/>
    <w:rsid w:val="006A7037"/>
    <w:rsid w:val="006A78D8"/>
    <w:rsid w:val="006A79BD"/>
    <w:rsid w:val="006A7B0A"/>
    <w:rsid w:val="006B0C25"/>
    <w:rsid w:val="006B1427"/>
    <w:rsid w:val="006B3168"/>
    <w:rsid w:val="006B4A6C"/>
    <w:rsid w:val="006B4CE6"/>
    <w:rsid w:val="006B6181"/>
    <w:rsid w:val="006B7641"/>
    <w:rsid w:val="006C01C8"/>
    <w:rsid w:val="006C0C42"/>
    <w:rsid w:val="006C0EEB"/>
    <w:rsid w:val="006C1A1F"/>
    <w:rsid w:val="006C1C0E"/>
    <w:rsid w:val="006C2B4F"/>
    <w:rsid w:val="006C355D"/>
    <w:rsid w:val="006C3A7A"/>
    <w:rsid w:val="006C42F3"/>
    <w:rsid w:val="006C4C90"/>
    <w:rsid w:val="006C6BB2"/>
    <w:rsid w:val="006C6D31"/>
    <w:rsid w:val="006C7312"/>
    <w:rsid w:val="006C79A0"/>
    <w:rsid w:val="006C79FC"/>
    <w:rsid w:val="006D1305"/>
    <w:rsid w:val="006D19AE"/>
    <w:rsid w:val="006D1B75"/>
    <w:rsid w:val="006D3539"/>
    <w:rsid w:val="006D5644"/>
    <w:rsid w:val="006D5E2D"/>
    <w:rsid w:val="006D6413"/>
    <w:rsid w:val="006D695A"/>
    <w:rsid w:val="006D71DD"/>
    <w:rsid w:val="006D7AE1"/>
    <w:rsid w:val="006E122F"/>
    <w:rsid w:val="006E2E6D"/>
    <w:rsid w:val="006E303A"/>
    <w:rsid w:val="006E3265"/>
    <w:rsid w:val="006E3E63"/>
    <w:rsid w:val="006E453C"/>
    <w:rsid w:val="006E477B"/>
    <w:rsid w:val="006E5100"/>
    <w:rsid w:val="006E51EE"/>
    <w:rsid w:val="006E549E"/>
    <w:rsid w:val="006E6B83"/>
    <w:rsid w:val="006F0AA5"/>
    <w:rsid w:val="006F137B"/>
    <w:rsid w:val="006F1388"/>
    <w:rsid w:val="006F463E"/>
    <w:rsid w:val="006F57F6"/>
    <w:rsid w:val="006F5A7D"/>
    <w:rsid w:val="006F63A1"/>
    <w:rsid w:val="006F68F5"/>
    <w:rsid w:val="006F6E6F"/>
    <w:rsid w:val="006F753C"/>
    <w:rsid w:val="006F763C"/>
    <w:rsid w:val="006F7895"/>
    <w:rsid w:val="006F7A1C"/>
    <w:rsid w:val="006F7CEC"/>
    <w:rsid w:val="007008F3"/>
    <w:rsid w:val="00701843"/>
    <w:rsid w:val="00702128"/>
    <w:rsid w:val="0070246E"/>
    <w:rsid w:val="00702E64"/>
    <w:rsid w:val="0070313F"/>
    <w:rsid w:val="00703AF7"/>
    <w:rsid w:val="00707915"/>
    <w:rsid w:val="00707ECB"/>
    <w:rsid w:val="007111A2"/>
    <w:rsid w:val="00713BC3"/>
    <w:rsid w:val="007149E8"/>
    <w:rsid w:val="00714A30"/>
    <w:rsid w:val="00716CF1"/>
    <w:rsid w:val="00717B41"/>
    <w:rsid w:val="00717E83"/>
    <w:rsid w:val="007215B7"/>
    <w:rsid w:val="0072434C"/>
    <w:rsid w:val="00724A31"/>
    <w:rsid w:val="00724BF4"/>
    <w:rsid w:val="00725591"/>
    <w:rsid w:val="00727027"/>
    <w:rsid w:val="00730227"/>
    <w:rsid w:val="007309EA"/>
    <w:rsid w:val="00731169"/>
    <w:rsid w:val="007311BC"/>
    <w:rsid w:val="007330F6"/>
    <w:rsid w:val="00734511"/>
    <w:rsid w:val="00734FE3"/>
    <w:rsid w:val="0073585C"/>
    <w:rsid w:val="007359E6"/>
    <w:rsid w:val="0073698F"/>
    <w:rsid w:val="00737E50"/>
    <w:rsid w:val="00740EE8"/>
    <w:rsid w:val="0074191E"/>
    <w:rsid w:val="00741BE6"/>
    <w:rsid w:val="007434E7"/>
    <w:rsid w:val="00743F7B"/>
    <w:rsid w:val="00745139"/>
    <w:rsid w:val="007474BA"/>
    <w:rsid w:val="00750260"/>
    <w:rsid w:val="00750C02"/>
    <w:rsid w:val="00750CB8"/>
    <w:rsid w:val="00751E82"/>
    <w:rsid w:val="00751F52"/>
    <w:rsid w:val="007528E4"/>
    <w:rsid w:val="007531B3"/>
    <w:rsid w:val="007548EE"/>
    <w:rsid w:val="007563DD"/>
    <w:rsid w:val="0075679B"/>
    <w:rsid w:val="007605C4"/>
    <w:rsid w:val="00761CB8"/>
    <w:rsid w:val="00762441"/>
    <w:rsid w:val="007624E1"/>
    <w:rsid w:val="007629EB"/>
    <w:rsid w:val="00762D6B"/>
    <w:rsid w:val="007640EF"/>
    <w:rsid w:val="00764971"/>
    <w:rsid w:val="0077050F"/>
    <w:rsid w:val="00770CC6"/>
    <w:rsid w:val="00770DC2"/>
    <w:rsid w:val="00770E47"/>
    <w:rsid w:val="00770E74"/>
    <w:rsid w:val="007713AB"/>
    <w:rsid w:val="00771470"/>
    <w:rsid w:val="007719FB"/>
    <w:rsid w:val="00771EE3"/>
    <w:rsid w:val="0077373D"/>
    <w:rsid w:val="00774C0F"/>
    <w:rsid w:val="00776674"/>
    <w:rsid w:val="00777977"/>
    <w:rsid w:val="00781672"/>
    <w:rsid w:val="00781827"/>
    <w:rsid w:val="00781E6A"/>
    <w:rsid w:val="0078233F"/>
    <w:rsid w:val="00782612"/>
    <w:rsid w:val="00783042"/>
    <w:rsid w:val="00784AA8"/>
    <w:rsid w:val="0078524B"/>
    <w:rsid w:val="007854B0"/>
    <w:rsid w:val="0078628A"/>
    <w:rsid w:val="00787229"/>
    <w:rsid w:val="00787681"/>
    <w:rsid w:val="007930C6"/>
    <w:rsid w:val="00793E25"/>
    <w:rsid w:val="0079518E"/>
    <w:rsid w:val="007962ED"/>
    <w:rsid w:val="00796379"/>
    <w:rsid w:val="00797C9F"/>
    <w:rsid w:val="007A0A23"/>
    <w:rsid w:val="007A15DC"/>
    <w:rsid w:val="007A1CF0"/>
    <w:rsid w:val="007A34B0"/>
    <w:rsid w:val="007A48D5"/>
    <w:rsid w:val="007A604E"/>
    <w:rsid w:val="007A64DA"/>
    <w:rsid w:val="007B02F3"/>
    <w:rsid w:val="007B0E83"/>
    <w:rsid w:val="007B3F45"/>
    <w:rsid w:val="007B5C7A"/>
    <w:rsid w:val="007B5D66"/>
    <w:rsid w:val="007B7270"/>
    <w:rsid w:val="007C04D7"/>
    <w:rsid w:val="007C2A95"/>
    <w:rsid w:val="007C2BFA"/>
    <w:rsid w:val="007C3047"/>
    <w:rsid w:val="007C3C55"/>
    <w:rsid w:val="007C4A1A"/>
    <w:rsid w:val="007C5860"/>
    <w:rsid w:val="007C664D"/>
    <w:rsid w:val="007C7B59"/>
    <w:rsid w:val="007D0639"/>
    <w:rsid w:val="007D14EF"/>
    <w:rsid w:val="007D27DC"/>
    <w:rsid w:val="007D2836"/>
    <w:rsid w:val="007D2E6F"/>
    <w:rsid w:val="007D3E70"/>
    <w:rsid w:val="007D498E"/>
    <w:rsid w:val="007D509B"/>
    <w:rsid w:val="007D60E9"/>
    <w:rsid w:val="007D6565"/>
    <w:rsid w:val="007D753F"/>
    <w:rsid w:val="007D7751"/>
    <w:rsid w:val="007D7C4E"/>
    <w:rsid w:val="007E0054"/>
    <w:rsid w:val="007E2233"/>
    <w:rsid w:val="007E3A83"/>
    <w:rsid w:val="007E3FE2"/>
    <w:rsid w:val="007E45B3"/>
    <w:rsid w:val="007E4E47"/>
    <w:rsid w:val="007E63D3"/>
    <w:rsid w:val="007E6957"/>
    <w:rsid w:val="007E712E"/>
    <w:rsid w:val="007E7A3E"/>
    <w:rsid w:val="007F0CEF"/>
    <w:rsid w:val="007F11F3"/>
    <w:rsid w:val="007F1E44"/>
    <w:rsid w:val="007F2E1C"/>
    <w:rsid w:val="007F3A94"/>
    <w:rsid w:val="007F4990"/>
    <w:rsid w:val="007F59AC"/>
    <w:rsid w:val="007F68DE"/>
    <w:rsid w:val="007F7514"/>
    <w:rsid w:val="00800071"/>
    <w:rsid w:val="00800109"/>
    <w:rsid w:val="008008A2"/>
    <w:rsid w:val="00801017"/>
    <w:rsid w:val="0080314E"/>
    <w:rsid w:val="00804C3F"/>
    <w:rsid w:val="00804CE4"/>
    <w:rsid w:val="0080680D"/>
    <w:rsid w:val="008072F2"/>
    <w:rsid w:val="0080794E"/>
    <w:rsid w:val="00807A95"/>
    <w:rsid w:val="0081001D"/>
    <w:rsid w:val="008104CF"/>
    <w:rsid w:val="0081186B"/>
    <w:rsid w:val="00812F5F"/>
    <w:rsid w:val="008141EE"/>
    <w:rsid w:val="008158B3"/>
    <w:rsid w:val="00815D06"/>
    <w:rsid w:val="0081619B"/>
    <w:rsid w:val="008177B7"/>
    <w:rsid w:val="00817A86"/>
    <w:rsid w:val="00820238"/>
    <w:rsid w:val="00820CF3"/>
    <w:rsid w:val="00821D64"/>
    <w:rsid w:val="00822D59"/>
    <w:rsid w:val="00823846"/>
    <w:rsid w:val="00823E77"/>
    <w:rsid w:val="008242C3"/>
    <w:rsid w:val="00824977"/>
    <w:rsid w:val="00824BC7"/>
    <w:rsid w:val="00824D83"/>
    <w:rsid w:val="008272D4"/>
    <w:rsid w:val="00830FB4"/>
    <w:rsid w:val="00830FE4"/>
    <w:rsid w:val="00831C81"/>
    <w:rsid w:val="00831D5B"/>
    <w:rsid w:val="00832044"/>
    <w:rsid w:val="00833228"/>
    <w:rsid w:val="0083450A"/>
    <w:rsid w:val="00834700"/>
    <w:rsid w:val="00834A92"/>
    <w:rsid w:val="00835E31"/>
    <w:rsid w:val="00836A6C"/>
    <w:rsid w:val="0083727A"/>
    <w:rsid w:val="0083759C"/>
    <w:rsid w:val="008406FB"/>
    <w:rsid w:val="00841522"/>
    <w:rsid w:val="00841537"/>
    <w:rsid w:val="0084382D"/>
    <w:rsid w:val="00844D96"/>
    <w:rsid w:val="0084683A"/>
    <w:rsid w:val="008479FE"/>
    <w:rsid w:val="00853A51"/>
    <w:rsid w:val="00854DFF"/>
    <w:rsid w:val="008568BD"/>
    <w:rsid w:val="00857009"/>
    <w:rsid w:val="00857352"/>
    <w:rsid w:val="008574F4"/>
    <w:rsid w:val="0086014C"/>
    <w:rsid w:val="008604CD"/>
    <w:rsid w:val="008623F2"/>
    <w:rsid w:val="008626ED"/>
    <w:rsid w:val="008632B8"/>
    <w:rsid w:val="00863F0C"/>
    <w:rsid w:val="00864E74"/>
    <w:rsid w:val="00865321"/>
    <w:rsid w:val="00865360"/>
    <w:rsid w:val="00865938"/>
    <w:rsid w:val="00865AC5"/>
    <w:rsid w:val="00866579"/>
    <w:rsid w:val="008665F2"/>
    <w:rsid w:val="0086752C"/>
    <w:rsid w:val="00870C6D"/>
    <w:rsid w:val="0087119B"/>
    <w:rsid w:val="008718D4"/>
    <w:rsid w:val="00871B3C"/>
    <w:rsid w:val="008724E2"/>
    <w:rsid w:val="00872E7D"/>
    <w:rsid w:val="008743E8"/>
    <w:rsid w:val="008750A9"/>
    <w:rsid w:val="00875DCE"/>
    <w:rsid w:val="00876A26"/>
    <w:rsid w:val="00877DB6"/>
    <w:rsid w:val="00877E9B"/>
    <w:rsid w:val="008806AB"/>
    <w:rsid w:val="0088109F"/>
    <w:rsid w:val="008817D5"/>
    <w:rsid w:val="008822B5"/>
    <w:rsid w:val="00882B61"/>
    <w:rsid w:val="00882F5B"/>
    <w:rsid w:val="00884C07"/>
    <w:rsid w:val="00885B36"/>
    <w:rsid w:val="00885EA3"/>
    <w:rsid w:val="00887C9F"/>
    <w:rsid w:val="00887CC3"/>
    <w:rsid w:val="008905A9"/>
    <w:rsid w:val="00891AA6"/>
    <w:rsid w:val="00893BE8"/>
    <w:rsid w:val="0089411A"/>
    <w:rsid w:val="008972C3"/>
    <w:rsid w:val="008975E3"/>
    <w:rsid w:val="00897FC7"/>
    <w:rsid w:val="008A2CBB"/>
    <w:rsid w:val="008A382F"/>
    <w:rsid w:val="008A43E1"/>
    <w:rsid w:val="008A46C8"/>
    <w:rsid w:val="008B0EF9"/>
    <w:rsid w:val="008B0F21"/>
    <w:rsid w:val="008B20EC"/>
    <w:rsid w:val="008B2C4A"/>
    <w:rsid w:val="008B3D89"/>
    <w:rsid w:val="008B46E2"/>
    <w:rsid w:val="008B4BFD"/>
    <w:rsid w:val="008B4FC9"/>
    <w:rsid w:val="008B621C"/>
    <w:rsid w:val="008B630A"/>
    <w:rsid w:val="008B7541"/>
    <w:rsid w:val="008C0206"/>
    <w:rsid w:val="008C1C0C"/>
    <w:rsid w:val="008C1FA1"/>
    <w:rsid w:val="008C1FBC"/>
    <w:rsid w:val="008C2922"/>
    <w:rsid w:val="008C3C13"/>
    <w:rsid w:val="008C3E06"/>
    <w:rsid w:val="008C3E6B"/>
    <w:rsid w:val="008C5D59"/>
    <w:rsid w:val="008C5ED2"/>
    <w:rsid w:val="008C66FE"/>
    <w:rsid w:val="008D00B3"/>
    <w:rsid w:val="008D1FFD"/>
    <w:rsid w:val="008D2D4B"/>
    <w:rsid w:val="008D3FAE"/>
    <w:rsid w:val="008D4CDC"/>
    <w:rsid w:val="008D5D46"/>
    <w:rsid w:val="008D6822"/>
    <w:rsid w:val="008D7080"/>
    <w:rsid w:val="008E07B4"/>
    <w:rsid w:val="008E2913"/>
    <w:rsid w:val="008E2B68"/>
    <w:rsid w:val="008E3192"/>
    <w:rsid w:val="008E3C86"/>
    <w:rsid w:val="008E3D15"/>
    <w:rsid w:val="008E405F"/>
    <w:rsid w:val="008E4516"/>
    <w:rsid w:val="008E476E"/>
    <w:rsid w:val="008E4CC7"/>
    <w:rsid w:val="008E582D"/>
    <w:rsid w:val="008E58B5"/>
    <w:rsid w:val="008F0A41"/>
    <w:rsid w:val="008F0B60"/>
    <w:rsid w:val="008F150A"/>
    <w:rsid w:val="008F15F2"/>
    <w:rsid w:val="008F1B3D"/>
    <w:rsid w:val="008F1E0F"/>
    <w:rsid w:val="008F2A64"/>
    <w:rsid w:val="008F52E9"/>
    <w:rsid w:val="008F61A2"/>
    <w:rsid w:val="008F6211"/>
    <w:rsid w:val="008F654F"/>
    <w:rsid w:val="008F67D3"/>
    <w:rsid w:val="00900104"/>
    <w:rsid w:val="009010ED"/>
    <w:rsid w:val="0090155B"/>
    <w:rsid w:val="00901F62"/>
    <w:rsid w:val="00901F8B"/>
    <w:rsid w:val="00902D4E"/>
    <w:rsid w:val="00907BFE"/>
    <w:rsid w:val="00912CAC"/>
    <w:rsid w:val="00913546"/>
    <w:rsid w:val="00913AB5"/>
    <w:rsid w:val="00913DF5"/>
    <w:rsid w:val="009140D8"/>
    <w:rsid w:val="00915198"/>
    <w:rsid w:val="00915980"/>
    <w:rsid w:val="00915CF7"/>
    <w:rsid w:val="00916590"/>
    <w:rsid w:val="00917835"/>
    <w:rsid w:val="00917B55"/>
    <w:rsid w:val="00917B9F"/>
    <w:rsid w:val="00921004"/>
    <w:rsid w:val="009234B8"/>
    <w:rsid w:val="0092371B"/>
    <w:rsid w:val="00924647"/>
    <w:rsid w:val="00927E82"/>
    <w:rsid w:val="00927ED8"/>
    <w:rsid w:val="00930B96"/>
    <w:rsid w:val="00930DDC"/>
    <w:rsid w:val="00930DFF"/>
    <w:rsid w:val="00931024"/>
    <w:rsid w:val="00931F83"/>
    <w:rsid w:val="009333F0"/>
    <w:rsid w:val="009338FF"/>
    <w:rsid w:val="00933ABD"/>
    <w:rsid w:val="00936390"/>
    <w:rsid w:val="009365CA"/>
    <w:rsid w:val="00937FDB"/>
    <w:rsid w:val="00940BF7"/>
    <w:rsid w:val="0094157F"/>
    <w:rsid w:val="00943899"/>
    <w:rsid w:val="00944844"/>
    <w:rsid w:val="009472D2"/>
    <w:rsid w:val="00950152"/>
    <w:rsid w:val="009509A9"/>
    <w:rsid w:val="00952497"/>
    <w:rsid w:val="00952997"/>
    <w:rsid w:val="009534DC"/>
    <w:rsid w:val="00954302"/>
    <w:rsid w:val="009547A5"/>
    <w:rsid w:val="00957490"/>
    <w:rsid w:val="009600EC"/>
    <w:rsid w:val="009609F8"/>
    <w:rsid w:val="00961F58"/>
    <w:rsid w:val="00962608"/>
    <w:rsid w:val="00962E7A"/>
    <w:rsid w:val="00964840"/>
    <w:rsid w:val="00965014"/>
    <w:rsid w:val="0096609C"/>
    <w:rsid w:val="00966B32"/>
    <w:rsid w:val="00967377"/>
    <w:rsid w:val="00967817"/>
    <w:rsid w:val="009707CE"/>
    <w:rsid w:val="0097128F"/>
    <w:rsid w:val="00973C00"/>
    <w:rsid w:val="00973E2E"/>
    <w:rsid w:val="00975F98"/>
    <w:rsid w:val="009760B7"/>
    <w:rsid w:val="00976A5B"/>
    <w:rsid w:val="0097779F"/>
    <w:rsid w:val="00977E78"/>
    <w:rsid w:val="00980E73"/>
    <w:rsid w:val="009811AB"/>
    <w:rsid w:val="009813E8"/>
    <w:rsid w:val="00983469"/>
    <w:rsid w:val="00984877"/>
    <w:rsid w:val="009850DE"/>
    <w:rsid w:val="00987958"/>
    <w:rsid w:val="00987CD5"/>
    <w:rsid w:val="00987D5E"/>
    <w:rsid w:val="00992D91"/>
    <w:rsid w:val="009932FF"/>
    <w:rsid w:val="0099404C"/>
    <w:rsid w:val="00996877"/>
    <w:rsid w:val="00996BE7"/>
    <w:rsid w:val="009A05D4"/>
    <w:rsid w:val="009A194E"/>
    <w:rsid w:val="009A1BC0"/>
    <w:rsid w:val="009A28CC"/>
    <w:rsid w:val="009A504B"/>
    <w:rsid w:val="009A5A7D"/>
    <w:rsid w:val="009A73D7"/>
    <w:rsid w:val="009B0975"/>
    <w:rsid w:val="009B182F"/>
    <w:rsid w:val="009B2924"/>
    <w:rsid w:val="009B2C0F"/>
    <w:rsid w:val="009B508B"/>
    <w:rsid w:val="009B6C7D"/>
    <w:rsid w:val="009B6D9F"/>
    <w:rsid w:val="009B7842"/>
    <w:rsid w:val="009C0169"/>
    <w:rsid w:val="009C12B7"/>
    <w:rsid w:val="009C1424"/>
    <w:rsid w:val="009C155B"/>
    <w:rsid w:val="009C20F1"/>
    <w:rsid w:val="009C49FE"/>
    <w:rsid w:val="009C678D"/>
    <w:rsid w:val="009D018B"/>
    <w:rsid w:val="009D0477"/>
    <w:rsid w:val="009D1329"/>
    <w:rsid w:val="009D2AB9"/>
    <w:rsid w:val="009D3629"/>
    <w:rsid w:val="009D404B"/>
    <w:rsid w:val="009D549D"/>
    <w:rsid w:val="009D570C"/>
    <w:rsid w:val="009D5AD8"/>
    <w:rsid w:val="009D76D5"/>
    <w:rsid w:val="009E0629"/>
    <w:rsid w:val="009E1384"/>
    <w:rsid w:val="009E1E14"/>
    <w:rsid w:val="009E3262"/>
    <w:rsid w:val="009E331E"/>
    <w:rsid w:val="009E3932"/>
    <w:rsid w:val="009E3AA2"/>
    <w:rsid w:val="009E3F57"/>
    <w:rsid w:val="009E4E33"/>
    <w:rsid w:val="009E68F2"/>
    <w:rsid w:val="009F0EFF"/>
    <w:rsid w:val="009F0F65"/>
    <w:rsid w:val="009F1913"/>
    <w:rsid w:val="009F44EF"/>
    <w:rsid w:val="009F45AA"/>
    <w:rsid w:val="009F493D"/>
    <w:rsid w:val="009F55B7"/>
    <w:rsid w:val="00A0009F"/>
    <w:rsid w:val="00A001F6"/>
    <w:rsid w:val="00A02D7D"/>
    <w:rsid w:val="00A032DA"/>
    <w:rsid w:val="00A03DD8"/>
    <w:rsid w:val="00A04376"/>
    <w:rsid w:val="00A044FF"/>
    <w:rsid w:val="00A06008"/>
    <w:rsid w:val="00A06EE3"/>
    <w:rsid w:val="00A06EF8"/>
    <w:rsid w:val="00A07199"/>
    <w:rsid w:val="00A07964"/>
    <w:rsid w:val="00A10ABC"/>
    <w:rsid w:val="00A118A1"/>
    <w:rsid w:val="00A11B2B"/>
    <w:rsid w:val="00A1250F"/>
    <w:rsid w:val="00A12C41"/>
    <w:rsid w:val="00A133F4"/>
    <w:rsid w:val="00A14010"/>
    <w:rsid w:val="00A14264"/>
    <w:rsid w:val="00A143FD"/>
    <w:rsid w:val="00A14B83"/>
    <w:rsid w:val="00A15E3C"/>
    <w:rsid w:val="00A20B1D"/>
    <w:rsid w:val="00A27547"/>
    <w:rsid w:val="00A31858"/>
    <w:rsid w:val="00A32486"/>
    <w:rsid w:val="00A3325A"/>
    <w:rsid w:val="00A33743"/>
    <w:rsid w:val="00A33962"/>
    <w:rsid w:val="00A33F87"/>
    <w:rsid w:val="00A3462F"/>
    <w:rsid w:val="00A36D38"/>
    <w:rsid w:val="00A40C8B"/>
    <w:rsid w:val="00A40D0C"/>
    <w:rsid w:val="00A40FA1"/>
    <w:rsid w:val="00A4164E"/>
    <w:rsid w:val="00A41668"/>
    <w:rsid w:val="00A41A09"/>
    <w:rsid w:val="00A426C6"/>
    <w:rsid w:val="00A42CF5"/>
    <w:rsid w:val="00A43461"/>
    <w:rsid w:val="00A43BB1"/>
    <w:rsid w:val="00A43C9A"/>
    <w:rsid w:val="00A4469A"/>
    <w:rsid w:val="00A45B0B"/>
    <w:rsid w:val="00A507E8"/>
    <w:rsid w:val="00A51F24"/>
    <w:rsid w:val="00A52A59"/>
    <w:rsid w:val="00A532BE"/>
    <w:rsid w:val="00A569AA"/>
    <w:rsid w:val="00A56A62"/>
    <w:rsid w:val="00A57EBC"/>
    <w:rsid w:val="00A6137D"/>
    <w:rsid w:val="00A62EA3"/>
    <w:rsid w:val="00A63BCA"/>
    <w:rsid w:val="00A63D49"/>
    <w:rsid w:val="00A63E30"/>
    <w:rsid w:val="00A6709E"/>
    <w:rsid w:val="00A674EA"/>
    <w:rsid w:val="00A70CA9"/>
    <w:rsid w:val="00A70DAC"/>
    <w:rsid w:val="00A70DE6"/>
    <w:rsid w:val="00A71A1A"/>
    <w:rsid w:val="00A71D35"/>
    <w:rsid w:val="00A72892"/>
    <w:rsid w:val="00A734C5"/>
    <w:rsid w:val="00A73A9F"/>
    <w:rsid w:val="00A73FC3"/>
    <w:rsid w:val="00A74263"/>
    <w:rsid w:val="00A7535A"/>
    <w:rsid w:val="00A75AB9"/>
    <w:rsid w:val="00A76FFB"/>
    <w:rsid w:val="00A77194"/>
    <w:rsid w:val="00A775F1"/>
    <w:rsid w:val="00A778FE"/>
    <w:rsid w:val="00A81892"/>
    <w:rsid w:val="00A8245A"/>
    <w:rsid w:val="00A8286A"/>
    <w:rsid w:val="00A83939"/>
    <w:rsid w:val="00A83DE0"/>
    <w:rsid w:val="00A842D3"/>
    <w:rsid w:val="00A850E4"/>
    <w:rsid w:val="00A85747"/>
    <w:rsid w:val="00A868B5"/>
    <w:rsid w:val="00A86A1D"/>
    <w:rsid w:val="00A902E2"/>
    <w:rsid w:val="00A909D1"/>
    <w:rsid w:val="00A9241B"/>
    <w:rsid w:val="00A957FF"/>
    <w:rsid w:val="00A95A66"/>
    <w:rsid w:val="00A96D0F"/>
    <w:rsid w:val="00AA07DB"/>
    <w:rsid w:val="00AA0933"/>
    <w:rsid w:val="00AA0B89"/>
    <w:rsid w:val="00AA10B4"/>
    <w:rsid w:val="00AA1579"/>
    <w:rsid w:val="00AA16DD"/>
    <w:rsid w:val="00AA2D88"/>
    <w:rsid w:val="00AA30B3"/>
    <w:rsid w:val="00AA4211"/>
    <w:rsid w:val="00AA4E4C"/>
    <w:rsid w:val="00AA6108"/>
    <w:rsid w:val="00AB05C1"/>
    <w:rsid w:val="00AB1096"/>
    <w:rsid w:val="00AB1173"/>
    <w:rsid w:val="00AB17C1"/>
    <w:rsid w:val="00AB1F0F"/>
    <w:rsid w:val="00AB3E77"/>
    <w:rsid w:val="00AB4C00"/>
    <w:rsid w:val="00AB65DC"/>
    <w:rsid w:val="00AB79CE"/>
    <w:rsid w:val="00AB79D3"/>
    <w:rsid w:val="00AC0E33"/>
    <w:rsid w:val="00AC1121"/>
    <w:rsid w:val="00AC1288"/>
    <w:rsid w:val="00AC21EE"/>
    <w:rsid w:val="00AC3DC9"/>
    <w:rsid w:val="00AC563C"/>
    <w:rsid w:val="00AC748B"/>
    <w:rsid w:val="00AD0A14"/>
    <w:rsid w:val="00AD14AA"/>
    <w:rsid w:val="00AD1C31"/>
    <w:rsid w:val="00AD295F"/>
    <w:rsid w:val="00AD48DC"/>
    <w:rsid w:val="00AD494C"/>
    <w:rsid w:val="00AD4FCC"/>
    <w:rsid w:val="00AD61D3"/>
    <w:rsid w:val="00AD6B5D"/>
    <w:rsid w:val="00AD7D04"/>
    <w:rsid w:val="00AE01FF"/>
    <w:rsid w:val="00AE0FC5"/>
    <w:rsid w:val="00AE10B8"/>
    <w:rsid w:val="00AE10D6"/>
    <w:rsid w:val="00AE20B0"/>
    <w:rsid w:val="00AE21F9"/>
    <w:rsid w:val="00AE2234"/>
    <w:rsid w:val="00AE47BA"/>
    <w:rsid w:val="00AE50C0"/>
    <w:rsid w:val="00AE55F0"/>
    <w:rsid w:val="00AE618F"/>
    <w:rsid w:val="00AE6F69"/>
    <w:rsid w:val="00AE7F38"/>
    <w:rsid w:val="00AF2345"/>
    <w:rsid w:val="00AF33C3"/>
    <w:rsid w:val="00AF35CD"/>
    <w:rsid w:val="00AF405A"/>
    <w:rsid w:val="00AF6795"/>
    <w:rsid w:val="00AF6A49"/>
    <w:rsid w:val="00AF6B58"/>
    <w:rsid w:val="00AF7941"/>
    <w:rsid w:val="00B00591"/>
    <w:rsid w:val="00B00EE4"/>
    <w:rsid w:val="00B010CC"/>
    <w:rsid w:val="00B01E06"/>
    <w:rsid w:val="00B04043"/>
    <w:rsid w:val="00B0461B"/>
    <w:rsid w:val="00B05D6C"/>
    <w:rsid w:val="00B0685E"/>
    <w:rsid w:val="00B07EC6"/>
    <w:rsid w:val="00B102D3"/>
    <w:rsid w:val="00B10DE3"/>
    <w:rsid w:val="00B12635"/>
    <w:rsid w:val="00B14DF7"/>
    <w:rsid w:val="00B154E2"/>
    <w:rsid w:val="00B1695F"/>
    <w:rsid w:val="00B1710A"/>
    <w:rsid w:val="00B20A58"/>
    <w:rsid w:val="00B20E0F"/>
    <w:rsid w:val="00B2100D"/>
    <w:rsid w:val="00B2103E"/>
    <w:rsid w:val="00B2155B"/>
    <w:rsid w:val="00B228A5"/>
    <w:rsid w:val="00B234F3"/>
    <w:rsid w:val="00B2389E"/>
    <w:rsid w:val="00B2392D"/>
    <w:rsid w:val="00B24720"/>
    <w:rsid w:val="00B24A83"/>
    <w:rsid w:val="00B263EA"/>
    <w:rsid w:val="00B265B3"/>
    <w:rsid w:val="00B279E7"/>
    <w:rsid w:val="00B27B70"/>
    <w:rsid w:val="00B30DE4"/>
    <w:rsid w:val="00B31141"/>
    <w:rsid w:val="00B3435A"/>
    <w:rsid w:val="00B34363"/>
    <w:rsid w:val="00B34CB1"/>
    <w:rsid w:val="00B35C2C"/>
    <w:rsid w:val="00B35F70"/>
    <w:rsid w:val="00B36235"/>
    <w:rsid w:val="00B379AC"/>
    <w:rsid w:val="00B40688"/>
    <w:rsid w:val="00B4102F"/>
    <w:rsid w:val="00B41812"/>
    <w:rsid w:val="00B41F35"/>
    <w:rsid w:val="00B42FD6"/>
    <w:rsid w:val="00B44E97"/>
    <w:rsid w:val="00B45330"/>
    <w:rsid w:val="00B45883"/>
    <w:rsid w:val="00B45E34"/>
    <w:rsid w:val="00B47398"/>
    <w:rsid w:val="00B50F61"/>
    <w:rsid w:val="00B5229E"/>
    <w:rsid w:val="00B52622"/>
    <w:rsid w:val="00B52E5A"/>
    <w:rsid w:val="00B5369A"/>
    <w:rsid w:val="00B5379B"/>
    <w:rsid w:val="00B53F46"/>
    <w:rsid w:val="00B55C64"/>
    <w:rsid w:val="00B56C9C"/>
    <w:rsid w:val="00B56D04"/>
    <w:rsid w:val="00B57151"/>
    <w:rsid w:val="00B609A3"/>
    <w:rsid w:val="00B622A3"/>
    <w:rsid w:val="00B62F72"/>
    <w:rsid w:val="00B63AB8"/>
    <w:rsid w:val="00B64D77"/>
    <w:rsid w:val="00B655E4"/>
    <w:rsid w:val="00B65F8E"/>
    <w:rsid w:val="00B67D28"/>
    <w:rsid w:val="00B7002E"/>
    <w:rsid w:val="00B711A3"/>
    <w:rsid w:val="00B73292"/>
    <w:rsid w:val="00B75034"/>
    <w:rsid w:val="00B75B2D"/>
    <w:rsid w:val="00B76826"/>
    <w:rsid w:val="00B76E07"/>
    <w:rsid w:val="00B7780F"/>
    <w:rsid w:val="00B812EC"/>
    <w:rsid w:val="00B8180F"/>
    <w:rsid w:val="00B81B00"/>
    <w:rsid w:val="00B81BA8"/>
    <w:rsid w:val="00B824AB"/>
    <w:rsid w:val="00B82A4C"/>
    <w:rsid w:val="00B833DD"/>
    <w:rsid w:val="00B83A89"/>
    <w:rsid w:val="00B849A7"/>
    <w:rsid w:val="00B85884"/>
    <w:rsid w:val="00B863F3"/>
    <w:rsid w:val="00B87176"/>
    <w:rsid w:val="00B87ABB"/>
    <w:rsid w:val="00B900C0"/>
    <w:rsid w:val="00B915A5"/>
    <w:rsid w:val="00B91C72"/>
    <w:rsid w:val="00B93AF4"/>
    <w:rsid w:val="00B9404E"/>
    <w:rsid w:val="00B948E2"/>
    <w:rsid w:val="00B94FD0"/>
    <w:rsid w:val="00B9512E"/>
    <w:rsid w:val="00B96409"/>
    <w:rsid w:val="00B969C8"/>
    <w:rsid w:val="00B96C24"/>
    <w:rsid w:val="00B970A5"/>
    <w:rsid w:val="00B974D8"/>
    <w:rsid w:val="00BA0EAA"/>
    <w:rsid w:val="00BA1CC6"/>
    <w:rsid w:val="00BA201F"/>
    <w:rsid w:val="00BA2D98"/>
    <w:rsid w:val="00BA3CC9"/>
    <w:rsid w:val="00BA3E24"/>
    <w:rsid w:val="00BA3F9C"/>
    <w:rsid w:val="00BA5871"/>
    <w:rsid w:val="00BA59E2"/>
    <w:rsid w:val="00BA632A"/>
    <w:rsid w:val="00BA6AB8"/>
    <w:rsid w:val="00BA6BA8"/>
    <w:rsid w:val="00BB0A81"/>
    <w:rsid w:val="00BB0F41"/>
    <w:rsid w:val="00BB143D"/>
    <w:rsid w:val="00BB1470"/>
    <w:rsid w:val="00BB1809"/>
    <w:rsid w:val="00BB2D1A"/>
    <w:rsid w:val="00BB4AC0"/>
    <w:rsid w:val="00BB4E04"/>
    <w:rsid w:val="00BB5344"/>
    <w:rsid w:val="00BB5FEE"/>
    <w:rsid w:val="00BB70D8"/>
    <w:rsid w:val="00BB76D8"/>
    <w:rsid w:val="00BC05AD"/>
    <w:rsid w:val="00BC070C"/>
    <w:rsid w:val="00BC1948"/>
    <w:rsid w:val="00BC1D83"/>
    <w:rsid w:val="00BC2442"/>
    <w:rsid w:val="00BC2F26"/>
    <w:rsid w:val="00BC3AC3"/>
    <w:rsid w:val="00BC4080"/>
    <w:rsid w:val="00BC4C02"/>
    <w:rsid w:val="00BC768C"/>
    <w:rsid w:val="00BD118B"/>
    <w:rsid w:val="00BD224E"/>
    <w:rsid w:val="00BD2A5B"/>
    <w:rsid w:val="00BD2C9C"/>
    <w:rsid w:val="00BD2F23"/>
    <w:rsid w:val="00BD4A0D"/>
    <w:rsid w:val="00BD4A5E"/>
    <w:rsid w:val="00BD4C26"/>
    <w:rsid w:val="00BD63DA"/>
    <w:rsid w:val="00BD6800"/>
    <w:rsid w:val="00BD7AD6"/>
    <w:rsid w:val="00BE367D"/>
    <w:rsid w:val="00BE4A59"/>
    <w:rsid w:val="00BE5D68"/>
    <w:rsid w:val="00BF02F1"/>
    <w:rsid w:val="00BF135A"/>
    <w:rsid w:val="00BF139A"/>
    <w:rsid w:val="00BF25AA"/>
    <w:rsid w:val="00BF25B8"/>
    <w:rsid w:val="00BF2BF1"/>
    <w:rsid w:val="00BF3202"/>
    <w:rsid w:val="00BF4197"/>
    <w:rsid w:val="00BF4AB7"/>
    <w:rsid w:val="00BF5C6B"/>
    <w:rsid w:val="00C009CD"/>
    <w:rsid w:val="00C01282"/>
    <w:rsid w:val="00C064D5"/>
    <w:rsid w:val="00C065C3"/>
    <w:rsid w:val="00C07304"/>
    <w:rsid w:val="00C10143"/>
    <w:rsid w:val="00C11049"/>
    <w:rsid w:val="00C12CBE"/>
    <w:rsid w:val="00C12E27"/>
    <w:rsid w:val="00C14A4B"/>
    <w:rsid w:val="00C14C8E"/>
    <w:rsid w:val="00C1502E"/>
    <w:rsid w:val="00C16101"/>
    <w:rsid w:val="00C16320"/>
    <w:rsid w:val="00C164DB"/>
    <w:rsid w:val="00C166C4"/>
    <w:rsid w:val="00C16A41"/>
    <w:rsid w:val="00C20666"/>
    <w:rsid w:val="00C21DC4"/>
    <w:rsid w:val="00C239D2"/>
    <w:rsid w:val="00C23E80"/>
    <w:rsid w:val="00C245C1"/>
    <w:rsid w:val="00C24ECA"/>
    <w:rsid w:val="00C26A06"/>
    <w:rsid w:val="00C2788A"/>
    <w:rsid w:val="00C27F53"/>
    <w:rsid w:val="00C30C9D"/>
    <w:rsid w:val="00C31096"/>
    <w:rsid w:val="00C32468"/>
    <w:rsid w:val="00C32BA9"/>
    <w:rsid w:val="00C335BB"/>
    <w:rsid w:val="00C34EAD"/>
    <w:rsid w:val="00C35C6C"/>
    <w:rsid w:val="00C3631C"/>
    <w:rsid w:val="00C364FD"/>
    <w:rsid w:val="00C3674D"/>
    <w:rsid w:val="00C373B8"/>
    <w:rsid w:val="00C37F42"/>
    <w:rsid w:val="00C40D5E"/>
    <w:rsid w:val="00C41E4F"/>
    <w:rsid w:val="00C431C2"/>
    <w:rsid w:val="00C4326A"/>
    <w:rsid w:val="00C44BDD"/>
    <w:rsid w:val="00C44F21"/>
    <w:rsid w:val="00C45AA3"/>
    <w:rsid w:val="00C461DC"/>
    <w:rsid w:val="00C5106E"/>
    <w:rsid w:val="00C513F5"/>
    <w:rsid w:val="00C515A4"/>
    <w:rsid w:val="00C52F3E"/>
    <w:rsid w:val="00C537EC"/>
    <w:rsid w:val="00C557C6"/>
    <w:rsid w:val="00C56AC3"/>
    <w:rsid w:val="00C57FC1"/>
    <w:rsid w:val="00C61F47"/>
    <w:rsid w:val="00C62A14"/>
    <w:rsid w:val="00C63101"/>
    <w:rsid w:val="00C635B1"/>
    <w:rsid w:val="00C63614"/>
    <w:rsid w:val="00C63C68"/>
    <w:rsid w:val="00C64C32"/>
    <w:rsid w:val="00C64D15"/>
    <w:rsid w:val="00C64FF6"/>
    <w:rsid w:val="00C651FA"/>
    <w:rsid w:val="00C65DAF"/>
    <w:rsid w:val="00C66931"/>
    <w:rsid w:val="00C66E76"/>
    <w:rsid w:val="00C7067A"/>
    <w:rsid w:val="00C70A31"/>
    <w:rsid w:val="00C7144C"/>
    <w:rsid w:val="00C72466"/>
    <w:rsid w:val="00C72FD9"/>
    <w:rsid w:val="00C73A38"/>
    <w:rsid w:val="00C74494"/>
    <w:rsid w:val="00C74A12"/>
    <w:rsid w:val="00C753D6"/>
    <w:rsid w:val="00C75541"/>
    <w:rsid w:val="00C75A09"/>
    <w:rsid w:val="00C76CF8"/>
    <w:rsid w:val="00C778F8"/>
    <w:rsid w:val="00C77A7C"/>
    <w:rsid w:val="00C82C49"/>
    <w:rsid w:val="00C8342A"/>
    <w:rsid w:val="00C84C6C"/>
    <w:rsid w:val="00C84D59"/>
    <w:rsid w:val="00C84D97"/>
    <w:rsid w:val="00C857EE"/>
    <w:rsid w:val="00C85ACB"/>
    <w:rsid w:val="00C86F2F"/>
    <w:rsid w:val="00C87333"/>
    <w:rsid w:val="00C917B1"/>
    <w:rsid w:val="00C91DBC"/>
    <w:rsid w:val="00C925F1"/>
    <w:rsid w:val="00C93567"/>
    <w:rsid w:val="00C93625"/>
    <w:rsid w:val="00C93697"/>
    <w:rsid w:val="00C945A3"/>
    <w:rsid w:val="00C95135"/>
    <w:rsid w:val="00CA16C3"/>
    <w:rsid w:val="00CA210D"/>
    <w:rsid w:val="00CA3855"/>
    <w:rsid w:val="00CA4FE4"/>
    <w:rsid w:val="00CA60B9"/>
    <w:rsid w:val="00CA640C"/>
    <w:rsid w:val="00CA7020"/>
    <w:rsid w:val="00CA733C"/>
    <w:rsid w:val="00CB1010"/>
    <w:rsid w:val="00CB10F8"/>
    <w:rsid w:val="00CB14F0"/>
    <w:rsid w:val="00CB1635"/>
    <w:rsid w:val="00CB2BDB"/>
    <w:rsid w:val="00CB2FC7"/>
    <w:rsid w:val="00CB38C5"/>
    <w:rsid w:val="00CB407A"/>
    <w:rsid w:val="00CB65C8"/>
    <w:rsid w:val="00CB6674"/>
    <w:rsid w:val="00CB68F4"/>
    <w:rsid w:val="00CB6B56"/>
    <w:rsid w:val="00CB7176"/>
    <w:rsid w:val="00CB72BC"/>
    <w:rsid w:val="00CB7CB0"/>
    <w:rsid w:val="00CC07AC"/>
    <w:rsid w:val="00CC151C"/>
    <w:rsid w:val="00CC19CF"/>
    <w:rsid w:val="00CC2FE3"/>
    <w:rsid w:val="00CC38E9"/>
    <w:rsid w:val="00CC417C"/>
    <w:rsid w:val="00CC4351"/>
    <w:rsid w:val="00CC445F"/>
    <w:rsid w:val="00CC4710"/>
    <w:rsid w:val="00CC4C27"/>
    <w:rsid w:val="00CC615F"/>
    <w:rsid w:val="00CC725F"/>
    <w:rsid w:val="00CC78E1"/>
    <w:rsid w:val="00CD040B"/>
    <w:rsid w:val="00CD0554"/>
    <w:rsid w:val="00CD1327"/>
    <w:rsid w:val="00CD4127"/>
    <w:rsid w:val="00CD5114"/>
    <w:rsid w:val="00CD55AD"/>
    <w:rsid w:val="00CD5C21"/>
    <w:rsid w:val="00CD64C8"/>
    <w:rsid w:val="00CD65EB"/>
    <w:rsid w:val="00CD7180"/>
    <w:rsid w:val="00CD7239"/>
    <w:rsid w:val="00CE085A"/>
    <w:rsid w:val="00CE1192"/>
    <w:rsid w:val="00CE1D7D"/>
    <w:rsid w:val="00CE1E32"/>
    <w:rsid w:val="00CE42EA"/>
    <w:rsid w:val="00CE6757"/>
    <w:rsid w:val="00CE7191"/>
    <w:rsid w:val="00CE7D65"/>
    <w:rsid w:val="00CE7FD8"/>
    <w:rsid w:val="00CF1684"/>
    <w:rsid w:val="00CF16A2"/>
    <w:rsid w:val="00CF221E"/>
    <w:rsid w:val="00CF4375"/>
    <w:rsid w:val="00CF439D"/>
    <w:rsid w:val="00CF65E8"/>
    <w:rsid w:val="00CF7466"/>
    <w:rsid w:val="00CF7510"/>
    <w:rsid w:val="00CF7959"/>
    <w:rsid w:val="00CF7B54"/>
    <w:rsid w:val="00D0074C"/>
    <w:rsid w:val="00D00FC9"/>
    <w:rsid w:val="00D023A7"/>
    <w:rsid w:val="00D027CC"/>
    <w:rsid w:val="00D035D4"/>
    <w:rsid w:val="00D038A0"/>
    <w:rsid w:val="00D06463"/>
    <w:rsid w:val="00D06FEF"/>
    <w:rsid w:val="00D10493"/>
    <w:rsid w:val="00D107A4"/>
    <w:rsid w:val="00D10A21"/>
    <w:rsid w:val="00D10B6D"/>
    <w:rsid w:val="00D11914"/>
    <w:rsid w:val="00D119F9"/>
    <w:rsid w:val="00D126FF"/>
    <w:rsid w:val="00D12D19"/>
    <w:rsid w:val="00D131CE"/>
    <w:rsid w:val="00D134DA"/>
    <w:rsid w:val="00D13B96"/>
    <w:rsid w:val="00D14327"/>
    <w:rsid w:val="00D14344"/>
    <w:rsid w:val="00D14D32"/>
    <w:rsid w:val="00D151F2"/>
    <w:rsid w:val="00D15760"/>
    <w:rsid w:val="00D15CE2"/>
    <w:rsid w:val="00D15F25"/>
    <w:rsid w:val="00D161AE"/>
    <w:rsid w:val="00D21C13"/>
    <w:rsid w:val="00D22BBD"/>
    <w:rsid w:val="00D231DC"/>
    <w:rsid w:val="00D26939"/>
    <w:rsid w:val="00D26ED9"/>
    <w:rsid w:val="00D27FA5"/>
    <w:rsid w:val="00D30035"/>
    <w:rsid w:val="00D306B7"/>
    <w:rsid w:val="00D313E0"/>
    <w:rsid w:val="00D31629"/>
    <w:rsid w:val="00D318C9"/>
    <w:rsid w:val="00D31FF6"/>
    <w:rsid w:val="00D33FA1"/>
    <w:rsid w:val="00D34EB5"/>
    <w:rsid w:val="00D35271"/>
    <w:rsid w:val="00D35308"/>
    <w:rsid w:val="00D35878"/>
    <w:rsid w:val="00D36F1A"/>
    <w:rsid w:val="00D405D9"/>
    <w:rsid w:val="00D40D79"/>
    <w:rsid w:val="00D41C7C"/>
    <w:rsid w:val="00D43502"/>
    <w:rsid w:val="00D43758"/>
    <w:rsid w:val="00D43A75"/>
    <w:rsid w:val="00D440EF"/>
    <w:rsid w:val="00D4567D"/>
    <w:rsid w:val="00D458CA"/>
    <w:rsid w:val="00D4611C"/>
    <w:rsid w:val="00D4780A"/>
    <w:rsid w:val="00D47F81"/>
    <w:rsid w:val="00D519CD"/>
    <w:rsid w:val="00D51D02"/>
    <w:rsid w:val="00D51E9C"/>
    <w:rsid w:val="00D52E80"/>
    <w:rsid w:val="00D531F2"/>
    <w:rsid w:val="00D54714"/>
    <w:rsid w:val="00D56CB2"/>
    <w:rsid w:val="00D571FF"/>
    <w:rsid w:val="00D57729"/>
    <w:rsid w:val="00D57858"/>
    <w:rsid w:val="00D57976"/>
    <w:rsid w:val="00D579B2"/>
    <w:rsid w:val="00D60965"/>
    <w:rsid w:val="00D60982"/>
    <w:rsid w:val="00D62F0F"/>
    <w:rsid w:val="00D62FA7"/>
    <w:rsid w:val="00D63090"/>
    <w:rsid w:val="00D64DD3"/>
    <w:rsid w:val="00D664C0"/>
    <w:rsid w:val="00D67284"/>
    <w:rsid w:val="00D7034C"/>
    <w:rsid w:val="00D709FD"/>
    <w:rsid w:val="00D70EDE"/>
    <w:rsid w:val="00D71060"/>
    <w:rsid w:val="00D71093"/>
    <w:rsid w:val="00D730D2"/>
    <w:rsid w:val="00D73AC8"/>
    <w:rsid w:val="00D77833"/>
    <w:rsid w:val="00D801EF"/>
    <w:rsid w:val="00D809CC"/>
    <w:rsid w:val="00D81453"/>
    <w:rsid w:val="00D82323"/>
    <w:rsid w:val="00D82CB4"/>
    <w:rsid w:val="00D833B4"/>
    <w:rsid w:val="00D83681"/>
    <w:rsid w:val="00D845B7"/>
    <w:rsid w:val="00D850B5"/>
    <w:rsid w:val="00D858D8"/>
    <w:rsid w:val="00D85C07"/>
    <w:rsid w:val="00D85D03"/>
    <w:rsid w:val="00D86ABC"/>
    <w:rsid w:val="00D87411"/>
    <w:rsid w:val="00D87FEE"/>
    <w:rsid w:val="00D91D0E"/>
    <w:rsid w:val="00D92261"/>
    <w:rsid w:val="00D927B3"/>
    <w:rsid w:val="00D928D0"/>
    <w:rsid w:val="00D929DF"/>
    <w:rsid w:val="00D9308A"/>
    <w:rsid w:val="00D93199"/>
    <w:rsid w:val="00D936DD"/>
    <w:rsid w:val="00D944F6"/>
    <w:rsid w:val="00D94636"/>
    <w:rsid w:val="00D95150"/>
    <w:rsid w:val="00D9520B"/>
    <w:rsid w:val="00D973CA"/>
    <w:rsid w:val="00DA1229"/>
    <w:rsid w:val="00DA178E"/>
    <w:rsid w:val="00DA27BF"/>
    <w:rsid w:val="00DA2881"/>
    <w:rsid w:val="00DA3115"/>
    <w:rsid w:val="00DA3C85"/>
    <w:rsid w:val="00DA3CA3"/>
    <w:rsid w:val="00DA3E26"/>
    <w:rsid w:val="00DA441B"/>
    <w:rsid w:val="00DA4BED"/>
    <w:rsid w:val="00DA537F"/>
    <w:rsid w:val="00DA5518"/>
    <w:rsid w:val="00DA5F2F"/>
    <w:rsid w:val="00DA619C"/>
    <w:rsid w:val="00DA681A"/>
    <w:rsid w:val="00DA6E5D"/>
    <w:rsid w:val="00DA6FCE"/>
    <w:rsid w:val="00DB0E82"/>
    <w:rsid w:val="00DB11A6"/>
    <w:rsid w:val="00DB3129"/>
    <w:rsid w:val="00DB394C"/>
    <w:rsid w:val="00DB4444"/>
    <w:rsid w:val="00DB4C4C"/>
    <w:rsid w:val="00DB528B"/>
    <w:rsid w:val="00DB572E"/>
    <w:rsid w:val="00DB7F2D"/>
    <w:rsid w:val="00DC0CD7"/>
    <w:rsid w:val="00DC2A6A"/>
    <w:rsid w:val="00DC3BD8"/>
    <w:rsid w:val="00DC3E11"/>
    <w:rsid w:val="00DC6CBC"/>
    <w:rsid w:val="00DC7A2D"/>
    <w:rsid w:val="00DD0D39"/>
    <w:rsid w:val="00DD175C"/>
    <w:rsid w:val="00DD23A1"/>
    <w:rsid w:val="00DD285E"/>
    <w:rsid w:val="00DD365B"/>
    <w:rsid w:val="00DD4C39"/>
    <w:rsid w:val="00DD4DB9"/>
    <w:rsid w:val="00DD5679"/>
    <w:rsid w:val="00DD653E"/>
    <w:rsid w:val="00DD6EB0"/>
    <w:rsid w:val="00DE095D"/>
    <w:rsid w:val="00DE16C5"/>
    <w:rsid w:val="00DE2119"/>
    <w:rsid w:val="00DE3615"/>
    <w:rsid w:val="00DE4A23"/>
    <w:rsid w:val="00DE6AA8"/>
    <w:rsid w:val="00DF02AF"/>
    <w:rsid w:val="00DF038B"/>
    <w:rsid w:val="00DF19B4"/>
    <w:rsid w:val="00DF3CDB"/>
    <w:rsid w:val="00DF46F5"/>
    <w:rsid w:val="00DF53CF"/>
    <w:rsid w:val="00DF6D18"/>
    <w:rsid w:val="00DF7C87"/>
    <w:rsid w:val="00E00B4C"/>
    <w:rsid w:val="00E044C6"/>
    <w:rsid w:val="00E0596E"/>
    <w:rsid w:val="00E05BE5"/>
    <w:rsid w:val="00E06098"/>
    <w:rsid w:val="00E073DC"/>
    <w:rsid w:val="00E07EEC"/>
    <w:rsid w:val="00E10D7D"/>
    <w:rsid w:val="00E10E47"/>
    <w:rsid w:val="00E12385"/>
    <w:rsid w:val="00E13880"/>
    <w:rsid w:val="00E140C3"/>
    <w:rsid w:val="00E1414F"/>
    <w:rsid w:val="00E145B8"/>
    <w:rsid w:val="00E145DE"/>
    <w:rsid w:val="00E14611"/>
    <w:rsid w:val="00E14FF3"/>
    <w:rsid w:val="00E15141"/>
    <w:rsid w:val="00E1642B"/>
    <w:rsid w:val="00E16C5F"/>
    <w:rsid w:val="00E21DBE"/>
    <w:rsid w:val="00E225AF"/>
    <w:rsid w:val="00E22EF2"/>
    <w:rsid w:val="00E25B78"/>
    <w:rsid w:val="00E26D7C"/>
    <w:rsid w:val="00E2719F"/>
    <w:rsid w:val="00E30551"/>
    <w:rsid w:val="00E30AA3"/>
    <w:rsid w:val="00E31921"/>
    <w:rsid w:val="00E31C6B"/>
    <w:rsid w:val="00E34ABF"/>
    <w:rsid w:val="00E35265"/>
    <w:rsid w:val="00E35BF4"/>
    <w:rsid w:val="00E35E08"/>
    <w:rsid w:val="00E36145"/>
    <w:rsid w:val="00E364CE"/>
    <w:rsid w:val="00E41C15"/>
    <w:rsid w:val="00E42B00"/>
    <w:rsid w:val="00E4432A"/>
    <w:rsid w:val="00E4529C"/>
    <w:rsid w:val="00E455FB"/>
    <w:rsid w:val="00E45DEB"/>
    <w:rsid w:val="00E463CB"/>
    <w:rsid w:val="00E46A81"/>
    <w:rsid w:val="00E4741A"/>
    <w:rsid w:val="00E47AB2"/>
    <w:rsid w:val="00E50F14"/>
    <w:rsid w:val="00E5175A"/>
    <w:rsid w:val="00E52DBA"/>
    <w:rsid w:val="00E53C0C"/>
    <w:rsid w:val="00E55822"/>
    <w:rsid w:val="00E55955"/>
    <w:rsid w:val="00E56EC6"/>
    <w:rsid w:val="00E6123D"/>
    <w:rsid w:val="00E62025"/>
    <w:rsid w:val="00E63418"/>
    <w:rsid w:val="00E63AC0"/>
    <w:rsid w:val="00E67B9C"/>
    <w:rsid w:val="00E7026F"/>
    <w:rsid w:val="00E70ABF"/>
    <w:rsid w:val="00E71F70"/>
    <w:rsid w:val="00E72A44"/>
    <w:rsid w:val="00E737C5"/>
    <w:rsid w:val="00E747AA"/>
    <w:rsid w:val="00E75795"/>
    <w:rsid w:val="00E75CFF"/>
    <w:rsid w:val="00E77751"/>
    <w:rsid w:val="00E77C27"/>
    <w:rsid w:val="00E80EAE"/>
    <w:rsid w:val="00E810FF"/>
    <w:rsid w:val="00E83257"/>
    <w:rsid w:val="00E83914"/>
    <w:rsid w:val="00E83A01"/>
    <w:rsid w:val="00E841EF"/>
    <w:rsid w:val="00E845DA"/>
    <w:rsid w:val="00E84A5E"/>
    <w:rsid w:val="00E84F80"/>
    <w:rsid w:val="00E852B1"/>
    <w:rsid w:val="00E8791A"/>
    <w:rsid w:val="00E87B07"/>
    <w:rsid w:val="00E91014"/>
    <w:rsid w:val="00E919E7"/>
    <w:rsid w:val="00E91EB3"/>
    <w:rsid w:val="00E93713"/>
    <w:rsid w:val="00E94BF3"/>
    <w:rsid w:val="00E94E3A"/>
    <w:rsid w:val="00E958AD"/>
    <w:rsid w:val="00E95ADB"/>
    <w:rsid w:val="00E9604D"/>
    <w:rsid w:val="00E978BE"/>
    <w:rsid w:val="00EA0D21"/>
    <w:rsid w:val="00EA23BD"/>
    <w:rsid w:val="00EA2845"/>
    <w:rsid w:val="00EA3230"/>
    <w:rsid w:val="00EA403A"/>
    <w:rsid w:val="00EA4B58"/>
    <w:rsid w:val="00EA6E04"/>
    <w:rsid w:val="00EA739C"/>
    <w:rsid w:val="00EA7721"/>
    <w:rsid w:val="00EA7B52"/>
    <w:rsid w:val="00EB07FF"/>
    <w:rsid w:val="00EB1E99"/>
    <w:rsid w:val="00EB20F1"/>
    <w:rsid w:val="00EB220B"/>
    <w:rsid w:val="00EB353C"/>
    <w:rsid w:val="00EB39D3"/>
    <w:rsid w:val="00EB3AC3"/>
    <w:rsid w:val="00EB46CD"/>
    <w:rsid w:val="00EB4FD3"/>
    <w:rsid w:val="00EB5426"/>
    <w:rsid w:val="00EB6B2D"/>
    <w:rsid w:val="00EB6D0F"/>
    <w:rsid w:val="00EB7115"/>
    <w:rsid w:val="00EB77FF"/>
    <w:rsid w:val="00EC00A3"/>
    <w:rsid w:val="00EC00B3"/>
    <w:rsid w:val="00EC1824"/>
    <w:rsid w:val="00EC1E38"/>
    <w:rsid w:val="00EC1ED8"/>
    <w:rsid w:val="00EC3285"/>
    <w:rsid w:val="00EC3376"/>
    <w:rsid w:val="00EC36D5"/>
    <w:rsid w:val="00EC42DD"/>
    <w:rsid w:val="00EC4CA6"/>
    <w:rsid w:val="00EC4CEE"/>
    <w:rsid w:val="00EC5672"/>
    <w:rsid w:val="00EC5805"/>
    <w:rsid w:val="00EC59BC"/>
    <w:rsid w:val="00EC6C4C"/>
    <w:rsid w:val="00ED0136"/>
    <w:rsid w:val="00ED1130"/>
    <w:rsid w:val="00ED14B6"/>
    <w:rsid w:val="00ED241B"/>
    <w:rsid w:val="00ED2D23"/>
    <w:rsid w:val="00ED3905"/>
    <w:rsid w:val="00ED48B7"/>
    <w:rsid w:val="00ED493E"/>
    <w:rsid w:val="00ED52BA"/>
    <w:rsid w:val="00ED623B"/>
    <w:rsid w:val="00ED6EB2"/>
    <w:rsid w:val="00EE0D50"/>
    <w:rsid w:val="00EE2271"/>
    <w:rsid w:val="00EE32CA"/>
    <w:rsid w:val="00EE3617"/>
    <w:rsid w:val="00EE3762"/>
    <w:rsid w:val="00EE3DB4"/>
    <w:rsid w:val="00EE44B8"/>
    <w:rsid w:val="00EE470E"/>
    <w:rsid w:val="00EE4ABE"/>
    <w:rsid w:val="00EE5589"/>
    <w:rsid w:val="00EE5888"/>
    <w:rsid w:val="00EE675F"/>
    <w:rsid w:val="00EE71DD"/>
    <w:rsid w:val="00EE7C2A"/>
    <w:rsid w:val="00EF095D"/>
    <w:rsid w:val="00EF29D2"/>
    <w:rsid w:val="00EF32E1"/>
    <w:rsid w:val="00EF4092"/>
    <w:rsid w:val="00EF4381"/>
    <w:rsid w:val="00EF4BE3"/>
    <w:rsid w:val="00EF646C"/>
    <w:rsid w:val="00EF7E39"/>
    <w:rsid w:val="00F0084E"/>
    <w:rsid w:val="00F0122E"/>
    <w:rsid w:val="00F01EB1"/>
    <w:rsid w:val="00F021D8"/>
    <w:rsid w:val="00F02B3A"/>
    <w:rsid w:val="00F04111"/>
    <w:rsid w:val="00F04498"/>
    <w:rsid w:val="00F04CFE"/>
    <w:rsid w:val="00F060AE"/>
    <w:rsid w:val="00F0673E"/>
    <w:rsid w:val="00F074AF"/>
    <w:rsid w:val="00F112D6"/>
    <w:rsid w:val="00F118C4"/>
    <w:rsid w:val="00F11DF9"/>
    <w:rsid w:val="00F17757"/>
    <w:rsid w:val="00F17F20"/>
    <w:rsid w:val="00F22328"/>
    <w:rsid w:val="00F23072"/>
    <w:rsid w:val="00F23711"/>
    <w:rsid w:val="00F237E7"/>
    <w:rsid w:val="00F2426D"/>
    <w:rsid w:val="00F244AF"/>
    <w:rsid w:val="00F251A4"/>
    <w:rsid w:val="00F251CA"/>
    <w:rsid w:val="00F268F1"/>
    <w:rsid w:val="00F27B55"/>
    <w:rsid w:val="00F3185A"/>
    <w:rsid w:val="00F3310D"/>
    <w:rsid w:val="00F33B60"/>
    <w:rsid w:val="00F33C49"/>
    <w:rsid w:val="00F33D82"/>
    <w:rsid w:val="00F344E6"/>
    <w:rsid w:val="00F3474B"/>
    <w:rsid w:val="00F34B9B"/>
    <w:rsid w:val="00F352F5"/>
    <w:rsid w:val="00F375DB"/>
    <w:rsid w:val="00F4000B"/>
    <w:rsid w:val="00F415CA"/>
    <w:rsid w:val="00F415FF"/>
    <w:rsid w:val="00F41EBB"/>
    <w:rsid w:val="00F42327"/>
    <w:rsid w:val="00F427EE"/>
    <w:rsid w:val="00F42C4A"/>
    <w:rsid w:val="00F46130"/>
    <w:rsid w:val="00F463D4"/>
    <w:rsid w:val="00F46A95"/>
    <w:rsid w:val="00F4729E"/>
    <w:rsid w:val="00F51432"/>
    <w:rsid w:val="00F516AC"/>
    <w:rsid w:val="00F52F94"/>
    <w:rsid w:val="00F535A8"/>
    <w:rsid w:val="00F53ACE"/>
    <w:rsid w:val="00F54635"/>
    <w:rsid w:val="00F54B85"/>
    <w:rsid w:val="00F5678C"/>
    <w:rsid w:val="00F57AC0"/>
    <w:rsid w:val="00F60227"/>
    <w:rsid w:val="00F60E2F"/>
    <w:rsid w:val="00F615D6"/>
    <w:rsid w:val="00F6176A"/>
    <w:rsid w:val="00F61D4B"/>
    <w:rsid w:val="00F62031"/>
    <w:rsid w:val="00F6319E"/>
    <w:rsid w:val="00F633BE"/>
    <w:rsid w:val="00F64079"/>
    <w:rsid w:val="00F649A3"/>
    <w:rsid w:val="00F64D07"/>
    <w:rsid w:val="00F65850"/>
    <w:rsid w:val="00F65D5F"/>
    <w:rsid w:val="00F66936"/>
    <w:rsid w:val="00F67A0F"/>
    <w:rsid w:val="00F70015"/>
    <w:rsid w:val="00F703C4"/>
    <w:rsid w:val="00F71165"/>
    <w:rsid w:val="00F71DE0"/>
    <w:rsid w:val="00F732CC"/>
    <w:rsid w:val="00F73F0D"/>
    <w:rsid w:val="00F745E1"/>
    <w:rsid w:val="00F74AA1"/>
    <w:rsid w:val="00F752DC"/>
    <w:rsid w:val="00F76DF0"/>
    <w:rsid w:val="00F807BA"/>
    <w:rsid w:val="00F811FF"/>
    <w:rsid w:val="00F84286"/>
    <w:rsid w:val="00F861DC"/>
    <w:rsid w:val="00F86EB2"/>
    <w:rsid w:val="00F91585"/>
    <w:rsid w:val="00F9164A"/>
    <w:rsid w:val="00F92C1F"/>
    <w:rsid w:val="00F930D6"/>
    <w:rsid w:val="00F94035"/>
    <w:rsid w:val="00F953D1"/>
    <w:rsid w:val="00F956F5"/>
    <w:rsid w:val="00F958A9"/>
    <w:rsid w:val="00F958EC"/>
    <w:rsid w:val="00F96001"/>
    <w:rsid w:val="00F9629D"/>
    <w:rsid w:val="00F9651B"/>
    <w:rsid w:val="00F966E3"/>
    <w:rsid w:val="00F96A2B"/>
    <w:rsid w:val="00F96B09"/>
    <w:rsid w:val="00F96E65"/>
    <w:rsid w:val="00F9711A"/>
    <w:rsid w:val="00FA1539"/>
    <w:rsid w:val="00FA1962"/>
    <w:rsid w:val="00FA2323"/>
    <w:rsid w:val="00FA519F"/>
    <w:rsid w:val="00FA5EF6"/>
    <w:rsid w:val="00FA60FE"/>
    <w:rsid w:val="00FA6480"/>
    <w:rsid w:val="00FA6EF0"/>
    <w:rsid w:val="00FB0409"/>
    <w:rsid w:val="00FB10C8"/>
    <w:rsid w:val="00FB1B91"/>
    <w:rsid w:val="00FB1E05"/>
    <w:rsid w:val="00FB1E0E"/>
    <w:rsid w:val="00FB2088"/>
    <w:rsid w:val="00FB2859"/>
    <w:rsid w:val="00FB3109"/>
    <w:rsid w:val="00FB3652"/>
    <w:rsid w:val="00FB3D08"/>
    <w:rsid w:val="00FB3E40"/>
    <w:rsid w:val="00FB51CD"/>
    <w:rsid w:val="00FB551D"/>
    <w:rsid w:val="00FB6DA7"/>
    <w:rsid w:val="00FB78A3"/>
    <w:rsid w:val="00FC098C"/>
    <w:rsid w:val="00FC1327"/>
    <w:rsid w:val="00FC2D6A"/>
    <w:rsid w:val="00FC4BE8"/>
    <w:rsid w:val="00FC6434"/>
    <w:rsid w:val="00FC6838"/>
    <w:rsid w:val="00FC71DD"/>
    <w:rsid w:val="00FD0406"/>
    <w:rsid w:val="00FD09E2"/>
    <w:rsid w:val="00FD0F19"/>
    <w:rsid w:val="00FD1F5D"/>
    <w:rsid w:val="00FD2927"/>
    <w:rsid w:val="00FD3128"/>
    <w:rsid w:val="00FD3D71"/>
    <w:rsid w:val="00FD475D"/>
    <w:rsid w:val="00FD4FD4"/>
    <w:rsid w:val="00FD6274"/>
    <w:rsid w:val="00FD665E"/>
    <w:rsid w:val="00FD66E4"/>
    <w:rsid w:val="00FD6C3C"/>
    <w:rsid w:val="00FD6CC8"/>
    <w:rsid w:val="00FD6F7A"/>
    <w:rsid w:val="00FE0227"/>
    <w:rsid w:val="00FE1084"/>
    <w:rsid w:val="00FE211E"/>
    <w:rsid w:val="00FE2163"/>
    <w:rsid w:val="00FE29B0"/>
    <w:rsid w:val="00FE2BF1"/>
    <w:rsid w:val="00FE4003"/>
    <w:rsid w:val="00FE49FE"/>
    <w:rsid w:val="00FE4ADA"/>
    <w:rsid w:val="00FF0169"/>
    <w:rsid w:val="00FF02C2"/>
    <w:rsid w:val="00FF1E5E"/>
    <w:rsid w:val="00FF290B"/>
    <w:rsid w:val="00FF3F25"/>
    <w:rsid w:val="00FF4CCC"/>
    <w:rsid w:val="00FF5E2D"/>
    <w:rsid w:val="00FF62F1"/>
    <w:rsid w:val="00FF6AA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478B0"/>
  <w15:docId w15:val="{B78DEBB7-3690-42D7-998D-38A0FB78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26F"/>
    <w:rPr>
      <w:sz w:val="24"/>
      <w:szCs w:val="24"/>
      <w:lang w:eastAsia="es-ES"/>
    </w:rPr>
  </w:style>
  <w:style w:type="paragraph" w:styleId="Ttulo1">
    <w:name w:val="heading 1"/>
    <w:basedOn w:val="Normal"/>
    <w:next w:val="Normal"/>
    <w:link w:val="Ttulo1Car"/>
    <w:qFormat/>
    <w:rsid w:val="00E7026F"/>
    <w:pPr>
      <w:keepNext/>
      <w:outlineLvl w:val="0"/>
    </w:pPr>
    <w:rPr>
      <w:b/>
      <w:bCs/>
    </w:rPr>
  </w:style>
  <w:style w:type="paragraph" w:styleId="Ttulo2">
    <w:name w:val="heading 2"/>
    <w:basedOn w:val="Normal"/>
    <w:next w:val="Normal"/>
    <w:qFormat/>
    <w:rsid w:val="00E7026F"/>
    <w:pPr>
      <w:keepNext/>
      <w:ind w:left="360"/>
      <w:outlineLvl w:val="1"/>
    </w:pPr>
    <w:rPr>
      <w:b/>
      <w:bCs/>
    </w:rPr>
  </w:style>
  <w:style w:type="paragraph" w:styleId="Ttulo4">
    <w:name w:val="heading 4"/>
    <w:basedOn w:val="Normal"/>
    <w:next w:val="Normal"/>
    <w:link w:val="Ttulo4Car"/>
    <w:semiHidden/>
    <w:unhideWhenUsed/>
    <w:qFormat/>
    <w:rsid w:val="00F3185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qFormat/>
    <w:rsid w:val="00E7026F"/>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E7026F"/>
    <w:pPr>
      <w:ind w:left="180"/>
    </w:pPr>
  </w:style>
  <w:style w:type="paragraph" w:styleId="Sangra2detindependiente">
    <w:name w:val="Body Text Indent 2"/>
    <w:basedOn w:val="Normal"/>
    <w:rsid w:val="00E7026F"/>
    <w:pPr>
      <w:ind w:left="360"/>
    </w:pPr>
  </w:style>
  <w:style w:type="paragraph" w:styleId="Piedepgina">
    <w:name w:val="footer"/>
    <w:basedOn w:val="Normal"/>
    <w:rsid w:val="00E7026F"/>
    <w:pPr>
      <w:tabs>
        <w:tab w:val="center" w:pos="4419"/>
        <w:tab w:val="right" w:pos="8838"/>
      </w:tabs>
    </w:pPr>
  </w:style>
  <w:style w:type="character" w:styleId="Nmerodepgina">
    <w:name w:val="page number"/>
    <w:basedOn w:val="Fuentedeprrafopredeter"/>
    <w:rsid w:val="00E7026F"/>
  </w:style>
  <w:style w:type="paragraph" w:styleId="Encabezado">
    <w:name w:val="header"/>
    <w:basedOn w:val="Normal"/>
    <w:link w:val="EncabezadoCar"/>
    <w:uiPriority w:val="99"/>
    <w:rsid w:val="00E7026F"/>
    <w:pPr>
      <w:tabs>
        <w:tab w:val="center" w:pos="4419"/>
        <w:tab w:val="right" w:pos="8838"/>
      </w:tabs>
    </w:pPr>
  </w:style>
  <w:style w:type="paragraph" w:styleId="Textoindependiente">
    <w:name w:val="Body Text"/>
    <w:basedOn w:val="Normal"/>
    <w:rsid w:val="00E7026F"/>
    <w:pPr>
      <w:jc w:val="both"/>
    </w:pPr>
    <w:rPr>
      <w:rFonts w:ascii="Arial" w:hAnsi="Arial" w:cs="Arial"/>
      <w:bCs/>
      <w:color w:val="CCFFCC"/>
      <w:sz w:val="22"/>
      <w:szCs w:val="22"/>
    </w:rPr>
  </w:style>
  <w:style w:type="paragraph" w:styleId="Textoindependiente2">
    <w:name w:val="Body Text 2"/>
    <w:basedOn w:val="Normal"/>
    <w:rsid w:val="00E7026F"/>
    <w:pPr>
      <w:jc w:val="both"/>
    </w:pPr>
    <w:rPr>
      <w:rFonts w:ascii="Arial" w:hAnsi="Arial" w:cs="Arial"/>
      <w:sz w:val="22"/>
      <w:szCs w:val="22"/>
    </w:rPr>
  </w:style>
  <w:style w:type="paragraph" w:styleId="Sangra3detindependiente">
    <w:name w:val="Body Text Indent 3"/>
    <w:basedOn w:val="Normal"/>
    <w:rsid w:val="00E7026F"/>
    <w:pPr>
      <w:ind w:firstLine="360"/>
      <w:jc w:val="both"/>
    </w:pPr>
    <w:rPr>
      <w:rFonts w:ascii="Arial" w:hAnsi="Arial"/>
      <w:sz w:val="22"/>
    </w:rPr>
  </w:style>
  <w:style w:type="paragraph" w:styleId="Textoindependiente3">
    <w:name w:val="Body Text 3"/>
    <w:basedOn w:val="Normal"/>
    <w:rsid w:val="00E7026F"/>
    <w:pPr>
      <w:jc w:val="both"/>
    </w:pPr>
    <w:rPr>
      <w:rFonts w:ascii="Arial" w:hAnsi="Arial"/>
      <w:sz w:val="18"/>
    </w:rPr>
  </w:style>
  <w:style w:type="character" w:customStyle="1" w:styleId="Ttulo4Car">
    <w:name w:val="Título 4 Car"/>
    <w:basedOn w:val="Fuentedeprrafopredeter"/>
    <w:link w:val="Ttulo4"/>
    <w:semiHidden/>
    <w:rsid w:val="00F3185A"/>
    <w:rPr>
      <w:rFonts w:asciiTheme="majorHAnsi" w:eastAsiaTheme="majorEastAsia" w:hAnsiTheme="majorHAnsi" w:cstheme="majorBidi"/>
      <w:b/>
      <w:bCs/>
      <w:i/>
      <w:iCs/>
      <w:color w:val="4F81BD" w:themeColor="accent1"/>
      <w:sz w:val="24"/>
      <w:szCs w:val="24"/>
      <w:lang w:eastAsia="es-ES"/>
    </w:rPr>
  </w:style>
  <w:style w:type="table" w:styleId="Tablaconcuadrcula">
    <w:name w:val="Table Grid"/>
    <w:basedOn w:val="Tablanormal"/>
    <w:rsid w:val="002D68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rsid w:val="00D60982"/>
    <w:rPr>
      <w:sz w:val="24"/>
      <w:szCs w:val="24"/>
      <w:lang w:eastAsia="es-ES"/>
    </w:rPr>
  </w:style>
  <w:style w:type="paragraph" w:styleId="Textodeglobo">
    <w:name w:val="Balloon Text"/>
    <w:basedOn w:val="Normal"/>
    <w:link w:val="TextodegloboCar"/>
    <w:rsid w:val="00D60982"/>
    <w:rPr>
      <w:rFonts w:ascii="Tahoma" w:hAnsi="Tahoma" w:cs="Tahoma"/>
      <w:sz w:val="16"/>
      <w:szCs w:val="16"/>
    </w:rPr>
  </w:style>
  <w:style w:type="character" w:customStyle="1" w:styleId="TextodegloboCar">
    <w:name w:val="Texto de globo Car"/>
    <w:basedOn w:val="Fuentedeprrafopredeter"/>
    <w:link w:val="Textodeglobo"/>
    <w:rsid w:val="00D60982"/>
    <w:rPr>
      <w:rFonts w:ascii="Tahoma" w:hAnsi="Tahoma" w:cs="Tahoma"/>
      <w:sz w:val="16"/>
      <w:szCs w:val="16"/>
      <w:lang w:eastAsia="es-ES"/>
    </w:rPr>
  </w:style>
  <w:style w:type="paragraph" w:styleId="Prrafodelista">
    <w:name w:val="List Paragraph"/>
    <w:basedOn w:val="Normal"/>
    <w:uiPriority w:val="34"/>
    <w:qFormat/>
    <w:rsid w:val="00A850E4"/>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4A1872"/>
    <w:rPr>
      <w:b/>
      <w:bCs/>
      <w:sz w:val="24"/>
      <w:szCs w:val="24"/>
      <w:lang w:eastAsia="es-ES"/>
    </w:rPr>
  </w:style>
  <w:style w:type="paragraph" w:customStyle="1" w:styleId="Default">
    <w:name w:val="Default"/>
    <w:rsid w:val="00B96C24"/>
    <w:pPr>
      <w:autoSpaceDE w:val="0"/>
      <w:autoSpaceDN w:val="0"/>
      <w:adjustRightInd w:val="0"/>
    </w:pPr>
    <w:rPr>
      <w:rFonts w:ascii="Arial" w:hAnsi="Arial" w:cs="Arial"/>
      <w:color w:val="000000"/>
      <w:sz w:val="24"/>
      <w:szCs w:val="24"/>
    </w:rPr>
  </w:style>
  <w:style w:type="character" w:styleId="Textoennegrita">
    <w:name w:val="Strong"/>
    <w:basedOn w:val="Fuentedeprrafopredeter"/>
    <w:uiPriority w:val="22"/>
    <w:qFormat/>
    <w:rsid w:val="00801017"/>
    <w:rPr>
      <w:b/>
      <w:bCs/>
    </w:rPr>
  </w:style>
  <w:style w:type="paragraph" w:styleId="NormalWeb">
    <w:name w:val="Normal (Web)"/>
    <w:basedOn w:val="Normal"/>
    <w:uiPriority w:val="99"/>
    <w:semiHidden/>
    <w:unhideWhenUsed/>
    <w:rsid w:val="00C4326A"/>
    <w:pPr>
      <w:spacing w:before="100" w:beforeAutospacing="1" w:after="100" w:afterAutospacing="1"/>
    </w:pPr>
    <w:rPr>
      <w:lang w:eastAsia="es-MX"/>
    </w:rPr>
  </w:style>
  <w:style w:type="character" w:styleId="Hipervnculo">
    <w:name w:val="Hyperlink"/>
    <w:basedOn w:val="Fuentedeprrafopredeter"/>
    <w:uiPriority w:val="99"/>
    <w:semiHidden/>
    <w:unhideWhenUsed/>
    <w:rsid w:val="00C4326A"/>
    <w:rPr>
      <w:color w:val="0000FF"/>
      <w:u w:val="single"/>
    </w:rPr>
  </w:style>
  <w:style w:type="character" w:customStyle="1" w:styleId="SangradetextonormalCar">
    <w:name w:val="Sangría de texto normal Car"/>
    <w:basedOn w:val="Fuentedeprrafopredeter"/>
    <w:link w:val="Sangradetextonormal"/>
    <w:rsid w:val="00BA59E2"/>
    <w:rPr>
      <w:sz w:val="24"/>
      <w:szCs w:val="24"/>
      <w:lang w:eastAsia="es-ES"/>
    </w:rPr>
  </w:style>
  <w:style w:type="paragraph" w:customStyle="1" w:styleId="ROMANOS">
    <w:name w:val="ROMANOS"/>
    <w:basedOn w:val="Normal"/>
    <w:link w:val="ROMANOSCar"/>
    <w:rsid w:val="00AA10B4"/>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A10B4"/>
    <w:rPr>
      <w:rFonts w:ascii="Arial" w:hAnsi="Arial" w:cs="Arial"/>
      <w:sz w:val="18"/>
      <w:szCs w:val="18"/>
      <w:lang w:val="es-ES" w:eastAsia="es-ES"/>
    </w:rPr>
  </w:style>
  <w:style w:type="paragraph" w:customStyle="1" w:styleId="Texto">
    <w:name w:val="Texto"/>
    <w:basedOn w:val="Normal"/>
    <w:link w:val="TextoCar"/>
    <w:qFormat/>
    <w:rsid w:val="000260B4"/>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260B4"/>
    <w:rPr>
      <w:rFonts w:ascii="Arial" w:hAnsi="Arial" w:cs="Arial"/>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30">
      <w:bodyDiv w:val="1"/>
      <w:marLeft w:val="0"/>
      <w:marRight w:val="0"/>
      <w:marTop w:val="0"/>
      <w:marBottom w:val="0"/>
      <w:divBdr>
        <w:top w:val="none" w:sz="0" w:space="0" w:color="auto"/>
        <w:left w:val="none" w:sz="0" w:space="0" w:color="auto"/>
        <w:bottom w:val="none" w:sz="0" w:space="0" w:color="auto"/>
        <w:right w:val="none" w:sz="0" w:space="0" w:color="auto"/>
      </w:divBdr>
    </w:div>
    <w:div w:id="26099787">
      <w:bodyDiv w:val="1"/>
      <w:marLeft w:val="0"/>
      <w:marRight w:val="0"/>
      <w:marTop w:val="0"/>
      <w:marBottom w:val="0"/>
      <w:divBdr>
        <w:top w:val="none" w:sz="0" w:space="0" w:color="auto"/>
        <w:left w:val="none" w:sz="0" w:space="0" w:color="auto"/>
        <w:bottom w:val="none" w:sz="0" w:space="0" w:color="auto"/>
        <w:right w:val="none" w:sz="0" w:space="0" w:color="auto"/>
      </w:divBdr>
    </w:div>
    <w:div w:id="32996540">
      <w:bodyDiv w:val="1"/>
      <w:marLeft w:val="0"/>
      <w:marRight w:val="0"/>
      <w:marTop w:val="0"/>
      <w:marBottom w:val="0"/>
      <w:divBdr>
        <w:top w:val="none" w:sz="0" w:space="0" w:color="auto"/>
        <w:left w:val="none" w:sz="0" w:space="0" w:color="auto"/>
        <w:bottom w:val="none" w:sz="0" w:space="0" w:color="auto"/>
        <w:right w:val="none" w:sz="0" w:space="0" w:color="auto"/>
      </w:divBdr>
    </w:div>
    <w:div w:id="39747108">
      <w:bodyDiv w:val="1"/>
      <w:marLeft w:val="0"/>
      <w:marRight w:val="0"/>
      <w:marTop w:val="0"/>
      <w:marBottom w:val="0"/>
      <w:divBdr>
        <w:top w:val="none" w:sz="0" w:space="0" w:color="auto"/>
        <w:left w:val="none" w:sz="0" w:space="0" w:color="auto"/>
        <w:bottom w:val="none" w:sz="0" w:space="0" w:color="auto"/>
        <w:right w:val="none" w:sz="0" w:space="0" w:color="auto"/>
      </w:divBdr>
    </w:div>
    <w:div w:id="42948633">
      <w:bodyDiv w:val="1"/>
      <w:marLeft w:val="0"/>
      <w:marRight w:val="0"/>
      <w:marTop w:val="0"/>
      <w:marBottom w:val="0"/>
      <w:divBdr>
        <w:top w:val="none" w:sz="0" w:space="0" w:color="auto"/>
        <w:left w:val="none" w:sz="0" w:space="0" w:color="auto"/>
        <w:bottom w:val="none" w:sz="0" w:space="0" w:color="auto"/>
        <w:right w:val="none" w:sz="0" w:space="0" w:color="auto"/>
      </w:divBdr>
    </w:div>
    <w:div w:id="55013793">
      <w:bodyDiv w:val="1"/>
      <w:marLeft w:val="0"/>
      <w:marRight w:val="0"/>
      <w:marTop w:val="0"/>
      <w:marBottom w:val="0"/>
      <w:divBdr>
        <w:top w:val="none" w:sz="0" w:space="0" w:color="auto"/>
        <w:left w:val="none" w:sz="0" w:space="0" w:color="auto"/>
        <w:bottom w:val="none" w:sz="0" w:space="0" w:color="auto"/>
        <w:right w:val="none" w:sz="0" w:space="0" w:color="auto"/>
      </w:divBdr>
    </w:div>
    <w:div w:id="59794556">
      <w:bodyDiv w:val="1"/>
      <w:marLeft w:val="0"/>
      <w:marRight w:val="0"/>
      <w:marTop w:val="0"/>
      <w:marBottom w:val="0"/>
      <w:divBdr>
        <w:top w:val="none" w:sz="0" w:space="0" w:color="auto"/>
        <w:left w:val="none" w:sz="0" w:space="0" w:color="auto"/>
        <w:bottom w:val="none" w:sz="0" w:space="0" w:color="auto"/>
        <w:right w:val="none" w:sz="0" w:space="0" w:color="auto"/>
      </w:divBdr>
    </w:div>
    <w:div w:id="65809287">
      <w:bodyDiv w:val="1"/>
      <w:marLeft w:val="0"/>
      <w:marRight w:val="0"/>
      <w:marTop w:val="0"/>
      <w:marBottom w:val="0"/>
      <w:divBdr>
        <w:top w:val="none" w:sz="0" w:space="0" w:color="auto"/>
        <w:left w:val="none" w:sz="0" w:space="0" w:color="auto"/>
        <w:bottom w:val="none" w:sz="0" w:space="0" w:color="auto"/>
        <w:right w:val="none" w:sz="0" w:space="0" w:color="auto"/>
      </w:divBdr>
    </w:div>
    <w:div w:id="66004788">
      <w:bodyDiv w:val="1"/>
      <w:marLeft w:val="0"/>
      <w:marRight w:val="0"/>
      <w:marTop w:val="0"/>
      <w:marBottom w:val="0"/>
      <w:divBdr>
        <w:top w:val="none" w:sz="0" w:space="0" w:color="auto"/>
        <w:left w:val="none" w:sz="0" w:space="0" w:color="auto"/>
        <w:bottom w:val="none" w:sz="0" w:space="0" w:color="auto"/>
        <w:right w:val="none" w:sz="0" w:space="0" w:color="auto"/>
      </w:divBdr>
    </w:div>
    <w:div w:id="73283348">
      <w:bodyDiv w:val="1"/>
      <w:marLeft w:val="0"/>
      <w:marRight w:val="0"/>
      <w:marTop w:val="0"/>
      <w:marBottom w:val="0"/>
      <w:divBdr>
        <w:top w:val="none" w:sz="0" w:space="0" w:color="auto"/>
        <w:left w:val="none" w:sz="0" w:space="0" w:color="auto"/>
        <w:bottom w:val="none" w:sz="0" w:space="0" w:color="auto"/>
        <w:right w:val="none" w:sz="0" w:space="0" w:color="auto"/>
      </w:divBdr>
    </w:div>
    <w:div w:id="76750812">
      <w:bodyDiv w:val="1"/>
      <w:marLeft w:val="0"/>
      <w:marRight w:val="0"/>
      <w:marTop w:val="0"/>
      <w:marBottom w:val="0"/>
      <w:divBdr>
        <w:top w:val="none" w:sz="0" w:space="0" w:color="auto"/>
        <w:left w:val="none" w:sz="0" w:space="0" w:color="auto"/>
        <w:bottom w:val="none" w:sz="0" w:space="0" w:color="auto"/>
        <w:right w:val="none" w:sz="0" w:space="0" w:color="auto"/>
      </w:divBdr>
    </w:div>
    <w:div w:id="122120358">
      <w:bodyDiv w:val="1"/>
      <w:marLeft w:val="0"/>
      <w:marRight w:val="0"/>
      <w:marTop w:val="0"/>
      <w:marBottom w:val="0"/>
      <w:divBdr>
        <w:top w:val="none" w:sz="0" w:space="0" w:color="auto"/>
        <w:left w:val="none" w:sz="0" w:space="0" w:color="auto"/>
        <w:bottom w:val="none" w:sz="0" w:space="0" w:color="auto"/>
        <w:right w:val="none" w:sz="0" w:space="0" w:color="auto"/>
      </w:divBdr>
    </w:div>
    <w:div w:id="141120783">
      <w:bodyDiv w:val="1"/>
      <w:marLeft w:val="0"/>
      <w:marRight w:val="0"/>
      <w:marTop w:val="0"/>
      <w:marBottom w:val="0"/>
      <w:divBdr>
        <w:top w:val="none" w:sz="0" w:space="0" w:color="auto"/>
        <w:left w:val="none" w:sz="0" w:space="0" w:color="auto"/>
        <w:bottom w:val="none" w:sz="0" w:space="0" w:color="auto"/>
        <w:right w:val="none" w:sz="0" w:space="0" w:color="auto"/>
      </w:divBdr>
    </w:div>
    <w:div w:id="147214855">
      <w:bodyDiv w:val="1"/>
      <w:marLeft w:val="0"/>
      <w:marRight w:val="0"/>
      <w:marTop w:val="0"/>
      <w:marBottom w:val="0"/>
      <w:divBdr>
        <w:top w:val="none" w:sz="0" w:space="0" w:color="auto"/>
        <w:left w:val="none" w:sz="0" w:space="0" w:color="auto"/>
        <w:bottom w:val="none" w:sz="0" w:space="0" w:color="auto"/>
        <w:right w:val="none" w:sz="0" w:space="0" w:color="auto"/>
      </w:divBdr>
    </w:div>
    <w:div w:id="199905450">
      <w:bodyDiv w:val="1"/>
      <w:marLeft w:val="0"/>
      <w:marRight w:val="0"/>
      <w:marTop w:val="0"/>
      <w:marBottom w:val="0"/>
      <w:divBdr>
        <w:top w:val="none" w:sz="0" w:space="0" w:color="auto"/>
        <w:left w:val="none" w:sz="0" w:space="0" w:color="auto"/>
        <w:bottom w:val="none" w:sz="0" w:space="0" w:color="auto"/>
        <w:right w:val="none" w:sz="0" w:space="0" w:color="auto"/>
      </w:divBdr>
    </w:div>
    <w:div w:id="202330425">
      <w:bodyDiv w:val="1"/>
      <w:marLeft w:val="0"/>
      <w:marRight w:val="0"/>
      <w:marTop w:val="0"/>
      <w:marBottom w:val="0"/>
      <w:divBdr>
        <w:top w:val="none" w:sz="0" w:space="0" w:color="auto"/>
        <w:left w:val="none" w:sz="0" w:space="0" w:color="auto"/>
        <w:bottom w:val="none" w:sz="0" w:space="0" w:color="auto"/>
        <w:right w:val="none" w:sz="0" w:space="0" w:color="auto"/>
      </w:divBdr>
    </w:div>
    <w:div w:id="210386636">
      <w:bodyDiv w:val="1"/>
      <w:marLeft w:val="0"/>
      <w:marRight w:val="0"/>
      <w:marTop w:val="0"/>
      <w:marBottom w:val="0"/>
      <w:divBdr>
        <w:top w:val="none" w:sz="0" w:space="0" w:color="auto"/>
        <w:left w:val="none" w:sz="0" w:space="0" w:color="auto"/>
        <w:bottom w:val="none" w:sz="0" w:space="0" w:color="auto"/>
        <w:right w:val="none" w:sz="0" w:space="0" w:color="auto"/>
      </w:divBdr>
    </w:div>
    <w:div w:id="211966842">
      <w:bodyDiv w:val="1"/>
      <w:marLeft w:val="0"/>
      <w:marRight w:val="0"/>
      <w:marTop w:val="0"/>
      <w:marBottom w:val="0"/>
      <w:divBdr>
        <w:top w:val="none" w:sz="0" w:space="0" w:color="auto"/>
        <w:left w:val="none" w:sz="0" w:space="0" w:color="auto"/>
        <w:bottom w:val="none" w:sz="0" w:space="0" w:color="auto"/>
        <w:right w:val="none" w:sz="0" w:space="0" w:color="auto"/>
      </w:divBdr>
    </w:div>
    <w:div w:id="231738290">
      <w:bodyDiv w:val="1"/>
      <w:marLeft w:val="0"/>
      <w:marRight w:val="0"/>
      <w:marTop w:val="0"/>
      <w:marBottom w:val="0"/>
      <w:divBdr>
        <w:top w:val="none" w:sz="0" w:space="0" w:color="auto"/>
        <w:left w:val="none" w:sz="0" w:space="0" w:color="auto"/>
        <w:bottom w:val="none" w:sz="0" w:space="0" w:color="auto"/>
        <w:right w:val="none" w:sz="0" w:space="0" w:color="auto"/>
      </w:divBdr>
    </w:div>
    <w:div w:id="245726233">
      <w:bodyDiv w:val="1"/>
      <w:marLeft w:val="0"/>
      <w:marRight w:val="0"/>
      <w:marTop w:val="0"/>
      <w:marBottom w:val="0"/>
      <w:divBdr>
        <w:top w:val="none" w:sz="0" w:space="0" w:color="auto"/>
        <w:left w:val="none" w:sz="0" w:space="0" w:color="auto"/>
        <w:bottom w:val="none" w:sz="0" w:space="0" w:color="auto"/>
        <w:right w:val="none" w:sz="0" w:space="0" w:color="auto"/>
      </w:divBdr>
    </w:div>
    <w:div w:id="246118494">
      <w:bodyDiv w:val="1"/>
      <w:marLeft w:val="0"/>
      <w:marRight w:val="0"/>
      <w:marTop w:val="0"/>
      <w:marBottom w:val="0"/>
      <w:divBdr>
        <w:top w:val="none" w:sz="0" w:space="0" w:color="auto"/>
        <w:left w:val="none" w:sz="0" w:space="0" w:color="auto"/>
        <w:bottom w:val="none" w:sz="0" w:space="0" w:color="auto"/>
        <w:right w:val="none" w:sz="0" w:space="0" w:color="auto"/>
      </w:divBdr>
    </w:div>
    <w:div w:id="252201073">
      <w:bodyDiv w:val="1"/>
      <w:marLeft w:val="0"/>
      <w:marRight w:val="0"/>
      <w:marTop w:val="0"/>
      <w:marBottom w:val="0"/>
      <w:divBdr>
        <w:top w:val="none" w:sz="0" w:space="0" w:color="auto"/>
        <w:left w:val="none" w:sz="0" w:space="0" w:color="auto"/>
        <w:bottom w:val="none" w:sz="0" w:space="0" w:color="auto"/>
        <w:right w:val="none" w:sz="0" w:space="0" w:color="auto"/>
      </w:divBdr>
    </w:div>
    <w:div w:id="254559047">
      <w:bodyDiv w:val="1"/>
      <w:marLeft w:val="0"/>
      <w:marRight w:val="0"/>
      <w:marTop w:val="0"/>
      <w:marBottom w:val="0"/>
      <w:divBdr>
        <w:top w:val="none" w:sz="0" w:space="0" w:color="auto"/>
        <w:left w:val="none" w:sz="0" w:space="0" w:color="auto"/>
        <w:bottom w:val="none" w:sz="0" w:space="0" w:color="auto"/>
        <w:right w:val="none" w:sz="0" w:space="0" w:color="auto"/>
      </w:divBdr>
    </w:div>
    <w:div w:id="254632261">
      <w:bodyDiv w:val="1"/>
      <w:marLeft w:val="0"/>
      <w:marRight w:val="0"/>
      <w:marTop w:val="0"/>
      <w:marBottom w:val="0"/>
      <w:divBdr>
        <w:top w:val="none" w:sz="0" w:space="0" w:color="auto"/>
        <w:left w:val="none" w:sz="0" w:space="0" w:color="auto"/>
        <w:bottom w:val="none" w:sz="0" w:space="0" w:color="auto"/>
        <w:right w:val="none" w:sz="0" w:space="0" w:color="auto"/>
      </w:divBdr>
    </w:div>
    <w:div w:id="255986950">
      <w:bodyDiv w:val="1"/>
      <w:marLeft w:val="0"/>
      <w:marRight w:val="0"/>
      <w:marTop w:val="0"/>
      <w:marBottom w:val="0"/>
      <w:divBdr>
        <w:top w:val="none" w:sz="0" w:space="0" w:color="auto"/>
        <w:left w:val="none" w:sz="0" w:space="0" w:color="auto"/>
        <w:bottom w:val="none" w:sz="0" w:space="0" w:color="auto"/>
        <w:right w:val="none" w:sz="0" w:space="0" w:color="auto"/>
      </w:divBdr>
    </w:div>
    <w:div w:id="270743004">
      <w:bodyDiv w:val="1"/>
      <w:marLeft w:val="0"/>
      <w:marRight w:val="0"/>
      <w:marTop w:val="0"/>
      <w:marBottom w:val="0"/>
      <w:divBdr>
        <w:top w:val="none" w:sz="0" w:space="0" w:color="auto"/>
        <w:left w:val="none" w:sz="0" w:space="0" w:color="auto"/>
        <w:bottom w:val="none" w:sz="0" w:space="0" w:color="auto"/>
        <w:right w:val="none" w:sz="0" w:space="0" w:color="auto"/>
      </w:divBdr>
    </w:div>
    <w:div w:id="271593560">
      <w:bodyDiv w:val="1"/>
      <w:marLeft w:val="0"/>
      <w:marRight w:val="0"/>
      <w:marTop w:val="0"/>
      <w:marBottom w:val="0"/>
      <w:divBdr>
        <w:top w:val="none" w:sz="0" w:space="0" w:color="auto"/>
        <w:left w:val="none" w:sz="0" w:space="0" w:color="auto"/>
        <w:bottom w:val="none" w:sz="0" w:space="0" w:color="auto"/>
        <w:right w:val="none" w:sz="0" w:space="0" w:color="auto"/>
      </w:divBdr>
    </w:div>
    <w:div w:id="278608316">
      <w:bodyDiv w:val="1"/>
      <w:marLeft w:val="0"/>
      <w:marRight w:val="0"/>
      <w:marTop w:val="0"/>
      <w:marBottom w:val="0"/>
      <w:divBdr>
        <w:top w:val="none" w:sz="0" w:space="0" w:color="auto"/>
        <w:left w:val="none" w:sz="0" w:space="0" w:color="auto"/>
        <w:bottom w:val="none" w:sz="0" w:space="0" w:color="auto"/>
        <w:right w:val="none" w:sz="0" w:space="0" w:color="auto"/>
      </w:divBdr>
    </w:div>
    <w:div w:id="278992290">
      <w:bodyDiv w:val="1"/>
      <w:marLeft w:val="0"/>
      <w:marRight w:val="0"/>
      <w:marTop w:val="0"/>
      <w:marBottom w:val="0"/>
      <w:divBdr>
        <w:top w:val="none" w:sz="0" w:space="0" w:color="auto"/>
        <w:left w:val="none" w:sz="0" w:space="0" w:color="auto"/>
        <w:bottom w:val="none" w:sz="0" w:space="0" w:color="auto"/>
        <w:right w:val="none" w:sz="0" w:space="0" w:color="auto"/>
      </w:divBdr>
    </w:div>
    <w:div w:id="285544077">
      <w:bodyDiv w:val="1"/>
      <w:marLeft w:val="0"/>
      <w:marRight w:val="0"/>
      <w:marTop w:val="0"/>
      <w:marBottom w:val="0"/>
      <w:divBdr>
        <w:top w:val="none" w:sz="0" w:space="0" w:color="auto"/>
        <w:left w:val="none" w:sz="0" w:space="0" w:color="auto"/>
        <w:bottom w:val="none" w:sz="0" w:space="0" w:color="auto"/>
        <w:right w:val="none" w:sz="0" w:space="0" w:color="auto"/>
      </w:divBdr>
    </w:div>
    <w:div w:id="292565650">
      <w:bodyDiv w:val="1"/>
      <w:marLeft w:val="0"/>
      <w:marRight w:val="0"/>
      <w:marTop w:val="0"/>
      <w:marBottom w:val="0"/>
      <w:divBdr>
        <w:top w:val="none" w:sz="0" w:space="0" w:color="auto"/>
        <w:left w:val="none" w:sz="0" w:space="0" w:color="auto"/>
        <w:bottom w:val="none" w:sz="0" w:space="0" w:color="auto"/>
        <w:right w:val="none" w:sz="0" w:space="0" w:color="auto"/>
      </w:divBdr>
    </w:div>
    <w:div w:id="296305358">
      <w:bodyDiv w:val="1"/>
      <w:marLeft w:val="0"/>
      <w:marRight w:val="0"/>
      <w:marTop w:val="0"/>
      <w:marBottom w:val="0"/>
      <w:divBdr>
        <w:top w:val="none" w:sz="0" w:space="0" w:color="auto"/>
        <w:left w:val="none" w:sz="0" w:space="0" w:color="auto"/>
        <w:bottom w:val="none" w:sz="0" w:space="0" w:color="auto"/>
        <w:right w:val="none" w:sz="0" w:space="0" w:color="auto"/>
      </w:divBdr>
    </w:div>
    <w:div w:id="304705721">
      <w:bodyDiv w:val="1"/>
      <w:marLeft w:val="0"/>
      <w:marRight w:val="0"/>
      <w:marTop w:val="0"/>
      <w:marBottom w:val="0"/>
      <w:divBdr>
        <w:top w:val="none" w:sz="0" w:space="0" w:color="auto"/>
        <w:left w:val="none" w:sz="0" w:space="0" w:color="auto"/>
        <w:bottom w:val="none" w:sz="0" w:space="0" w:color="auto"/>
        <w:right w:val="none" w:sz="0" w:space="0" w:color="auto"/>
      </w:divBdr>
    </w:div>
    <w:div w:id="318191476">
      <w:bodyDiv w:val="1"/>
      <w:marLeft w:val="0"/>
      <w:marRight w:val="0"/>
      <w:marTop w:val="0"/>
      <w:marBottom w:val="0"/>
      <w:divBdr>
        <w:top w:val="none" w:sz="0" w:space="0" w:color="auto"/>
        <w:left w:val="none" w:sz="0" w:space="0" w:color="auto"/>
        <w:bottom w:val="none" w:sz="0" w:space="0" w:color="auto"/>
        <w:right w:val="none" w:sz="0" w:space="0" w:color="auto"/>
      </w:divBdr>
    </w:div>
    <w:div w:id="325283565">
      <w:bodyDiv w:val="1"/>
      <w:marLeft w:val="0"/>
      <w:marRight w:val="0"/>
      <w:marTop w:val="0"/>
      <w:marBottom w:val="0"/>
      <w:divBdr>
        <w:top w:val="none" w:sz="0" w:space="0" w:color="auto"/>
        <w:left w:val="none" w:sz="0" w:space="0" w:color="auto"/>
        <w:bottom w:val="none" w:sz="0" w:space="0" w:color="auto"/>
        <w:right w:val="none" w:sz="0" w:space="0" w:color="auto"/>
      </w:divBdr>
    </w:div>
    <w:div w:id="329600694">
      <w:bodyDiv w:val="1"/>
      <w:marLeft w:val="0"/>
      <w:marRight w:val="0"/>
      <w:marTop w:val="0"/>
      <w:marBottom w:val="0"/>
      <w:divBdr>
        <w:top w:val="none" w:sz="0" w:space="0" w:color="auto"/>
        <w:left w:val="none" w:sz="0" w:space="0" w:color="auto"/>
        <w:bottom w:val="none" w:sz="0" w:space="0" w:color="auto"/>
        <w:right w:val="none" w:sz="0" w:space="0" w:color="auto"/>
      </w:divBdr>
    </w:div>
    <w:div w:id="334304943">
      <w:bodyDiv w:val="1"/>
      <w:marLeft w:val="0"/>
      <w:marRight w:val="0"/>
      <w:marTop w:val="0"/>
      <w:marBottom w:val="0"/>
      <w:divBdr>
        <w:top w:val="none" w:sz="0" w:space="0" w:color="auto"/>
        <w:left w:val="none" w:sz="0" w:space="0" w:color="auto"/>
        <w:bottom w:val="none" w:sz="0" w:space="0" w:color="auto"/>
        <w:right w:val="none" w:sz="0" w:space="0" w:color="auto"/>
      </w:divBdr>
    </w:div>
    <w:div w:id="336082313">
      <w:bodyDiv w:val="1"/>
      <w:marLeft w:val="0"/>
      <w:marRight w:val="0"/>
      <w:marTop w:val="0"/>
      <w:marBottom w:val="0"/>
      <w:divBdr>
        <w:top w:val="none" w:sz="0" w:space="0" w:color="auto"/>
        <w:left w:val="none" w:sz="0" w:space="0" w:color="auto"/>
        <w:bottom w:val="none" w:sz="0" w:space="0" w:color="auto"/>
        <w:right w:val="none" w:sz="0" w:space="0" w:color="auto"/>
      </w:divBdr>
    </w:div>
    <w:div w:id="345179818">
      <w:bodyDiv w:val="1"/>
      <w:marLeft w:val="0"/>
      <w:marRight w:val="0"/>
      <w:marTop w:val="0"/>
      <w:marBottom w:val="0"/>
      <w:divBdr>
        <w:top w:val="none" w:sz="0" w:space="0" w:color="auto"/>
        <w:left w:val="none" w:sz="0" w:space="0" w:color="auto"/>
        <w:bottom w:val="none" w:sz="0" w:space="0" w:color="auto"/>
        <w:right w:val="none" w:sz="0" w:space="0" w:color="auto"/>
      </w:divBdr>
    </w:div>
    <w:div w:id="346102528">
      <w:bodyDiv w:val="1"/>
      <w:marLeft w:val="0"/>
      <w:marRight w:val="0"/>
      <w:marTop w:val="0"/>
      <w:marBottom w:val="0"/>
      <w:divBdr>
        <w:top w:val="none" w:sz="0" w:space="0" w:color="auto"/>
        <w:left w:val="none" w:sz="0" w:space="0" w:color="auto"/>
        <w:bottom w:val="none" w:sz="0" w:space="0" w:color="auto"/>
        <w:right w:val="none" w:sz="0" w:space="0" w:color="auto"/>
      </w:divBdr>
    </w:div>
    <w:div w:id="355891184">
      <w:bodyDiv w:val="1"/>
      <w:marLeft w:val="0"/>
      <w:marRight w:val="0"/>
      <w:marTop w:val="0"/>
      <w:marBottom w:val="0"/>
      <w:divBdr>
        <w:top w:val="none" w:sz="0" w:space="0" w:color="auto"/>
        <w:left w:val="none" w:sz="0" w:space="0" w:color="auto"/>
        <w:bottom w:val="none" w:sz="0" w:space="0" w:color="auto"/>
        <w:right w:val="none" w:sz="0" w:space="0" w:color="auto"/>
      </w:divBdr>
    </w:div>
    <w:div w:id="360513756">
      <w:bodyDiv w:val="1"/>
      <w:marLeft w:val="0"/>
      <w:marRight w:val="0"/>
      <w:marTop w:val="0"/>
      <w:marBottom w:val="0"/>
      <w:divBdr>
        <w:top w:val="none" w:sz="0" w:space="0" w:color="auto"/>
        <w:left w:val="none" w:sz="0" w:space="0" w:color="auto"/>
        <w:bottom w:val="none" w:sz="0" w:space="0" w:color="auto"/>
        <w:right w:val="none" w:sz="0" w:space="0" w:color="auto"/>
      </w:divBdr>
    </w:div>
    <w:div w:id="361632095">
      <w:bodyDiv w:val="1"/>
      <w:marLeft w:val="0"/>
      <w:marRight w:val="0"/>
      <w:marTop w:val="0"/>
      <w:marBottom w:val="0"/>
      <w:divBdr>
        <w:top w:val="none" w:sz="0" w:space="0" w:color="auto"/>
        <w:left w:val="none" w:sz="0" w:space="0" w:color="auto"/>
        <w:bottom w:val="none" w:sz="0" w:space="0" w:color="auto"/>
        <w:right w:val="none" w:sz="0" w:space="0" w:color="auto"/>
      </w:divBdr>
    </w:div>
    <w:div w:id="365720710">
      <w:bodyDiv w:val="1"/>
      <w:marLeft w:val="0"/>
      <w:marRight w:val="0"/>
      <w:marTop w:val="0"/>
      <w:marBottom w:val="0"/>
      <w:divBdr>
        <w:top w:val="none" w:sz="0" w:space="0" w:color="auto"/>
        <w:left w:val="none" w:sz="0" w:space="0" w:color="auto"/>
        <w:bottom w:val="none" w:sz="0" w:space="0" w:color="auto"/>
        <w:right w:val="none" w:sz="0" w:space="0" w:color="auto"/>
      </w:divBdr>
    </w:div>
    <w:div w:id="373427095">
      <w:bodyDiv w:val="1"/>
      <w:marLeft w:val="0"/>
      <w:marRight w:val="0"/>
      <w:marTop w:val="0"/>
      <w:marBottom w:val="0"/>
      <w:divBdr>
        <w:top w:val="none" w:sz="0" w:space="0" w:color="auto"/>
        <w:left w:val="none" w:sz="0" w:space="0" w:color="auto"/>
        <w:bottom w:val="none" w:sz="0" w:space="0" w:color="auto"/>
        <w:right w:val="none" w:sz="0" w:space="0" w:color="auto"/>
      </w:divBdr>
    </w:div>
    <w:div w:id="386757239">
      <w:bodyDiv w:val="1"/>
      <w:marLeft w:val="0"/>
      <w:marRight w:val="0"/>
      <w:marTop w:val="0"/>
      <w:marBottom w:val="0"/>
      <w:divBdr>
        <w:top w:val="none" w:sz="0" w:space="0" w:color="auto"/>
        <w:left w:val="none" w:sz="0" w:space="0" w:color="auto"/>
        <w:bottom w:val="none" w:sz="0" w:space="0" w:color="auto"/>
        <w:right w:val="none" w:sz="0" w:space="0" w:color="auto"/>
      </w:divBdr>
    </w:div>
    <w:div w:id="403381625">
      <w:bodyDiv w:val="1"/>
      <w:marLeft w:val="0"/>
      <w:marRight w:val="0"/>
      <w:marTop w:val="0"/>
      <w:marBottom w:val="0"/>
      <w:divBdr>
        <w:top w:val="none" w:sz="0" w:space="0" w:color="auto"/>
        <w:left w:val="none" w:sz="0" w:space="0" w:color="auto"/>
        <w:bottom w:val="none" w:sz="0" w:space="0" w:color="auto"/>
        <w:right w:val="none" w:sz="0" w:space="0" w:color="auto"/>
      </w:divBdr>
    </w:div>
    <w:div w:id="450369493">
      <w:bodyDiv w:val="1"/>
      <w:marLeft w:val="0"/>
      <w:marRight w:val="0"/>
      <w:marTop w:val="0"/>
      <w:marBottom w:val="0"/>
      <w:divBdr>
        <w:top w:val="none" w:sz="0" w:space="0" w:color="auto"/>
        <w:left w:val="none" w:sz="0" w:space="0" w:color="auto"/>
        <w:bottom w:val="none" w:sz="0" w:space="0" w:color="auto"/>
        <w:right w:val="none" w:sz="0" w:space="0" w:color="auto"/>
      </w:divBdr>
    </w:div>
    <w:div w:id="470441896">
      <w:bodyDiv w:val="1"/>
      <w:marLeft w:val="0"/>
      <w:marRight w:val="0"/>
      <w:marTop w:val="0"/>
      <w:marBottom w:val="0"/>
      <w:divBdr>
        <w:top w:val="none" w:sz="0" w:space="0" w:color="auto"/>
        <w:left w:val="none" w:sz="0" w:space="0" w:color="auto"/>
        <w:bottom w:val="none" w:sz="0" w:space="0" w:color="auto"/>
        <w:right w:val="none" w:sz="0" w:space="0" w:color="auto"/>
      </w:divBdr>
    </w:div>
    <w:div w:id="497887200">
      <w:bodyDiv w:val="1"/>
      <w:marLeft w:val="0"/>
      <w:marRight w:val="0"/>
      <w:marTop w:val="0"/>
      <w:marBottom w:val="0"/>
      <w:divBdr>
        <w:top w:val="none" w:sz="0" w:space="0" w:color="auto"/>
        <w:left w:val="none" w:sz="0" w:space="0" w:color="auto"/>
        <w:bottom w:val="none" w:sz="0" w:space="0" w:color="auto"/>
        <w:right w:val="none" w:sz="0" w:space="0" w:color="auto"/>
      </w:divBdr>
    </w:div>
    <w:div w:id="501700095">
      <w:bodyDiv w:val="1"/>
      <w:marLeft w:val="0"/>
      <w:marRight w:val="0"/>
      <w:marTop w:val="0"/>
      <w:marBottom w:val="0"/>
      <w:divBdr>
        <w:top w:val="none" w:sz="0" w:space="0" w:color="auto"/>
        <w:left w:val="none" w:sz="0" w:space="0" w:color="auto"/>
        <w:bottom w:val="none" w:sz="0" w:space="0" w:color="auto"/>
        <w:right w:val="none" w:sz="0" w:space="0" w:color="auto"/>
      </w:divBdr>
    </w:div>
    <w:div w:id="523128536">
      <w:bodyDiv w:val="1"/>
      <w:marLeft w:val="0"/>
      <w:marRight w:val="0"/>
      <w:marTop w:val="0"/>
      <w:marBottom w:val="0"/>
      <w:divBdr>
        <w:top w:val="none" w:sz="0" w:space="0" w:color="auto"/>
        <w:left w:val="none" w:sz="0" w:space="0" w:color="auto"/>
        <w:bottom w:val="none" w:sz="0" w:space="0" w:color="auto"/>
        <w:right w:val="none" w:sz="0" w:space="0" w:color="auto"/>
      </w:divBdr>
    </w:div>
    <w:div w:id="528376211">
      <w:bodyDiv w:val="1"/>
      <w:marLeft w:val="0"/>
      <w:marRight w:val="0"/>
      <w:marTop w:val="0"/>
      <w:marBottom w:val="0"/>
      <w:divBdr>
        <w:top w:val="none" w:sz="0" w:space="0" w:color="auto"/>
        <w:left w:val="none" w:sz="0" w:space="0" w:color="auto"/>
        <w:bottom w:val="none" w:sz="0" w:space="0" w:color="auto"/>
        <w:right w:val="none" w:sz="0" w:space="0" w:color="auto"/>
      </w:divBdr>
    </w:div>
    <w:div w:id="531773551">
      <w:bodyDiv w:val="1"/>
      <w:marLeft w:val="0"/>
      <w:marRight w:val="0"/>
      <w:marTop w:val="0"/>
      <w:marBottom w:val="0"/>
      <w:divBdr>
        <w:top w:val="none" w:sz="0" w:space="0" w:color="auto"/>
        <w:left w:val="none" w:sz="0" w:space="0" w:color="auto"/>
        <w:bottom w:val="none" w:sz="0" w:space="0" w:color="auto"/>
        <w:right w:val="none" w:sz="0" w:space="0" w:color="auto"/>
      </w:divBdr>
    </w:div>
    <w:div w:id="532958797">
      <w:bodyDiv w:val="1"/>
      <w:marLeft w:val="0"/>
      <w:marRight w:val="0"/>
      <w:marTop w:val="0"/>
      <w:marBottom w:val="0"/>
      <w:divBdr>
        <w:top w:val="none" w:sz="0" w:space="0" w:color="auto"/>
        <w:left w:val="none" w:sz="0" w:space="0" w:color="auto"/>
        <w:bottom w:val="none" w:sz="0" w:space="0" w:color="auto"/>
        <w:right w:val="none" w:sz="0" w:space="0" w:color="auto"/>
      </w:divBdr>
    </w:div>
    <w:div w:id="540629714">
      <w:bodyDiv w:val="1"/>
      <w:marLeft w:val="0"/>
      <w:marRight w:val="0"/>
      <w:marTop w:val="0"/>
      <w:marBottom w:val="0"/>
      <w:divBdr>
        <w:top w:val="none" w:sz="0" w:space="0" w:color="auto"/>
        <w:left w:val="none" w:sz="0" w:space="0" w:color="auto"/>
        <w:bottom w:val="none" w:sz="0" w:space="0" w:color="auto"/>
        <w:right w:val="none" w:sz="0" w:space="0" w:color="auto"/>
      </w:divBdr>
    </w:div>
    <w:div w:id="546113649">
      <w:bodyDiv w:val="1"/>
      <w:marLeft w:val="0"/>
      <w:marRight w:val="0"/>
      <w:marTop w:val="0"/>
      <w:marBottom w:val="0"/>
      <w:divBdr>
        <w:top w:val="none" w:sz="0" w:space="0" w:color="auto"/>
        <w:left w:val="none" w:sz="0" w:space="0" w:color="auto"/>
        <w:bottom w:val="none" w:sz="0" w:space="0" w:color="auto"/>
        <w:right w:val="none" w:sz="0" w:space="0" w:color="auto"/>
      </w:divBdr>
    </w:div>
    <w:div w:id="555051302">
      <w:bodyDiv w:val="1"/>
      <w:marLeft w:val="0"/>
      <w:marRight w:val="0"/>
      <w:marTop w:val="0"/>
      <w:marBottom w:val="0"/>
      <w:divBdr>
        <w:top w:val="none" w:sz="0" w:space="0" w:color="auto"/>
        <w:left w:val="none" w:sz="0" w:space="0" w:color="auto"/>
        <w:bottom w:val="none" w:sz="0" w:space="0" w:color="auto"/>
        <w:right w:val="none" w:sz="0" w:space="0" w:color="auto"/>
      </w:divBdr>
    </w:div>
    <w:div w:id="559026583">
      <w:bodyDiv w:val="1"/>
      <w:marLeft w:val="0"/>
      <w:marRight w:val="0"/>
      <w:marTop w:val="0"/>
      <w:marBottom w:val="0"/>
      <w:divBdr>
        <w:top w:val="none" w:sz="0" w:space="0" w:color="auto"/>
        <w:left w:val="none" w:sz="0" w:space="0" w:color="auto"/>
        <w:bottom w:val="none" w:sz="0" w:space="0" w:color="auto"/>
        <w:right w:val="none" w:sz="0" w:space="0" w:color="auto"/>
      </w:divBdr>
    </w:div>
    <w:div w:id="559831618">
      <w:bodyDiv w:val="1"/>
      <w:marLeft w:val="0"/>
      <w:marRight w:val="0"/>
      <w:marTop w:val="0"/>
      <w:marBottom w:val="0"/>
      <w:divBdr>
        <w:top w:val="none" w:sz="0" w:space="0" w:color="auto"/>
        <w:left w:val="none" w:sz="0" w:space="0" w:color="auto"/>
        <w:bottom w:val="none" w:sz="0" w:space="0" w:color="auto"/>
        <w:right w:val="none" w:sz="0" w:space="0" w:color="auto"/>
      </w:divBdr>
    </w:div>
    <w:div w:id="560871713">
      <w:bodyDiv w:val="1"/>
      <w:marLeft w:val="0"/>
      <w:marRight w:val="0"/>
      <w:marTop w:val="0"/>
      <w:marBottom w:val="0"/>
      <w:divBdr>
        <w:top w:val="none" w:sz="0" w:space="0" w:color="auto"/>
        <w:left w:val="none" w:sz="0" w:space="0" w:color="auto"/>
        <w:bottom w:val="none" w:sz="0" w:space="0" w:color="auto"/>
        <w:right w:val="none" w:sz="0" w:space="0" w:color="auto"/>
      </w:divBdr>
    </w:div>
    <w:div w:id="568853861">
      <w:bodyDiv w:val="1"/>
      <w:marLeft w:val="0"/>
      <w:marRight w:val="0"/>
      <w:marTop w:val="0"/>
      <w:marBottom w:val="0"/>
      <w:divBdr>
        <w:top w:val="none" w:sz="0" w:space="0" w:color="auto"/>
        <w:left w:val="none" w:sz="0" w:space="0" w:color="auto"/>
        <w:bottom w:val="none" w:sz="0" w:space="0" w:color="auto"/>
        <w:right w:val="none" w:sz="0" w:space="0" w:color="auto"/>
      </w:divBdr>
    </w:div>
    <w:div w:id="605963632">
      <w:bodyDiv w:val="1"/>
      <w:marLeft w:val="0"/>
      <w:marRight w:val="0"/>
      <w:marTop w:val="0"/>
      <w:marBottom w:val="0"/>
      <w:divBdr>
        <w:top w:val="none" w:sz="0" w:space="0" w:color="auto"/>
        <w:left w:val="none" w:sz="0" w:space="0" w:color="auto"/>
        <w:bottom w:val="none" w:sz="0" w:space="0" w:color="auto"/>
        <w:right w:val="none" w:sz="0" w:space="0" w:color="auto"/>
      </w:divBdr>
    </w:div>
    <w:div w:id="606936132">
      <w:bodyDiv w:val="1"/>
      <w:marLeft w:val="0"/>
      <w:marRight w:val="0"/>
      <w:marTop w:val="0"/>
      <w:marBottom w:val="0"/>
      <w:divBdr>
        <w:top w:val="none" w:sz="0" w:space="0" w:color="auto"/>
        <w:left w:val="none" w:sz="0" w:space="0" w:color="auto"/>
        <w:bottom w:val="none" w:sz="0" w:space="0" w:color="auto"/>
        <w:right w:val="none" w:sz="0" w:space="0" w:color="auto"/>
      </w:divBdr>
    </w:div>
    <w:div w:id="632685284">
      <w:bodyDiv w:val="1"/>
      <w:marLeft w:val="0"/>
      <w:marRight w:val="0"/>
      <w:marTop w:val="0"/>
      <w:marBottom w:val="0"/>
      <w:divBdr>
        <w:top w:val="none" w:sz="0" w:space="0" w:color="auto"/>
        <w:left w:val="none" w:sz="0" w:space="0" w:color="auto"/>
        <w:bottom w:val="none" w:sz="0" w:space="0" w:color="auto"/>
        <w:right w:val="none" w:sz="0" w:space="0" w:color="auto"/>
      </w:divBdr>
    </w:div>
    <w:div w:id="647906451">
      <w:bodyDiv w:val="1"/>
      <w:marLeft w:val="0"/>
      <w:marRight w:val="0"/>
      <w:marTop w:val="0"/>
      <w:marBottom w:val="0"/>
      <w:divBdr>
        <w:top w:val="none" w:sz="0" w:space="0" w:color="auto"/>
        <w:left w:val="none" w:sz="0" w:space="0" w:color="auto"/>
        <w:bottom w:val="none" w:sz="0" w:space="0" w:color="auto"/>
        <w:right w:val="none" w:sz="0" w:space="0" w:color="auto"/>
      </w:divBdr>
    </w:div>
    <w:div w:id="652681135">
      <w:bodyDiv w:val="1"/>
      <w:marLeft w:val="0"/>
      <w:marRight w:val="0"/>
      <w:marTop w:val="0"/>
      <w:marBottom w:val="0"/>
      <w:divBdr>
        <w:top w:val="none" w:sz="0" w:space="0" w:color="auto"/>
        <w:left w:val="none" w:sz="0" w:space="0" w:color="auto"/>
        <w:bottom w:val="none" w:sz="0" w:space="0" w:color="auto"/>
        <w:right w:val="none" w:sz="0" w:space="0" w:color="auto"/>
      </w:divBdr>
    </w:div>
    <w:div w:id="660886268">
      <w:bodyDiv w:val="1"/>
      <w:marLeft w:val="0"/>
      <w:marRight w:val="0"/>
      <w:marTop w:val="0"/>
      <w:marBottom w:val="0"/>
      <w:divBdr>
        <w:top w:val="none" w:sz="0" w:space="0" w:color="auto"/>
        <w:left w:val="none" w:sz="0" w:space="0" w:color="auto"/>
        <w:bottom w:val="none" w:sz="0" w:space="0" w:color="auto"/>
        <w:right w:val="none" w:sz="0" w:space="0" w:color="auto"/>
      </w:divBdr>
    </w:div>
    <w:div w:id="675157161">
      <w:bodyDiv w:val="1"/>
      <w:marLeft w:val="0"/>
      <w:marRight w:val="0"/>
      <w:marTop w:val="0"/>
      <w:marBottom w:val="0"/>
      <w:divBdr>
        <w:top w:val="none" w:sz="0" w:space="0" w:color="auto"/>
        <w:left w:val="none" w:sz="0" w:space="0" w:color="auto"/>
        <w:bottom w:val="none" w:sz="0" w:space="0" w:color="auto"/>
        <w:right w:val="none" w:sz="0" w:space="0" w:color="auto"/>
      </w:divBdr>
    </w:div>
    <w:div w:id="684281641">
      <w:bodyDiv w:val="1"/>
      <w:marLeft w:val="0"/>
      <w:marRight w:val="0"/>
      <w:marTop w:val="0"/>
      <w:marBottom w:val="0"/>
      <w:divBdr>
        <w:top w:val="none" w:sz="0" w:space="0" w:color="auto"/>
        <w:left w:val="none" w:sz="0" w:space="0" w:color="auto"/>
        <w:bottom w:val="none" w:sz="0" w:space="0" w:color="auto"/>
        <w:right w:val="none" w:sz="0" w:space="0" w:color="auto"/>
      </w:divBdr>
    </w:div>
    <w:div w:id="688411985">
      <w:bodyDiv w:val="1"/>
      <w:marLeft w:val="0"/>
      <w:marRight w:val="0"/>
      <w:marTop w:val="0"/>
      <w:marBottom w:val="0"/>
      <w:divBdr>
        <w:top w:val="none" w:sz="0" w:space="0" w:color="auto"/>
        <w:left w:val="none" w:sz="0" w:space="0" w:color="auto"/>
        <w:bottom w:val="none" w:sz="0" w:space="0" w:color="auto"/>
        <w:right w:val="none" w:sz="0" w:space="0" w:color="auto"/>
      </w:divBdr>
    </w:div>
    <w:div w:id="697858287">
      <w:bodyDiv w:val="1"/>
      <w:marLeft w:val="0"/>
      <w:marRight w:val="0"/>
      <w:marTop w:val="0"/>
      <w:marBottom w:val="0"/>
      <w:divBdr>
        <w:top w:val="none" w:sz="0" w:space="0" w:color="auto"/>
        <w:left w:val="none" w:sz="0" w:space="0" w:color="auto"/>
        <w:bottom w:val="none" w:sz="0" w:space="0" w:color="auto"/>
        <w:right w:val="none" w:sz="0" w:space="0" w:color="auto"/>
      </w:divBdr>
    </w:div>
    <w:div w:id="727727949">
      <w:bodyDiv w:val="1"/>
      <w:marLeft w:val="0"/>
      <w:marRight w:val="0"/>
      <w:marTop w:val="0"/>
      <w:marBottom w:val="0"/>
      <w:divBdr>
        <w:top w:val="none" w:sz="0" w:space="0" w:color="auto"/>
        <w:left w:val="none" w:sz="0" w:space="0" w:color="auto"/>
        <w:bottom w:val="none" w:sz="0" w:space="0" w:color="auto"/>
        <w:right w:val="none" w:sz="0" w:space="0" w:color="auto"/>
      </w:divBdr>
    </w:div>
    <w:div w:id="732891493">
      <w:bodyDiv w:val="1"/>
      <w:marLeft w:val="0"/>
      <w:marRight w:val="0"/>
      <w:marTop w:val="0"/>
      <w:marBottom w:val="0"/>
      <w:divBdr>
        <w:top w:val="none" w:sz="0" w:space="0" w:color="auto"/>
        <w:left w:val="none" w:sz="0" w:space="0" w:color="auto"/>
        <w:bottom w:val="none" w:sz="0" w:space="0" w:color="auto"/>
        <w:right w:val="none" w:sz="0" w:space="0" w:color="auto"/>
      </w:divBdr>
    </w:div>
    <w:div w:id="748573147">
      <w:bodyDiv w:val="1"/>
      <w:marLeft w:val="0"/>
      <w:marRight w:val="0"/>
      <w:marTop w:val="0"/>
      <w:marBottom w:val="0"/>
      <w:divBdr>
        <w:top w:val="none" w:sz="0" w:space="0" w:color="auto"/>
        <w:left w:val="none" w:sz="0" w:space="0" w:color="auto"/>
        <w:bottom w:val="none" w:sz="0" w:space="0" w:color="auto"/>
        <w:right w:val="none" w:sz="0" w:space="0" w:color="auto"/>
      </w:divBdr>
    </w:div>
    <w:div w:id="750587818">
      <w:bodyDiv w:val="1"/>
      <w:marLeft w:val="0"/>
      <w:marRight w:val="0"/>
      <w:marTop w:val="0"/>
      <w:marBottom w:val="0"/>
      <w:divBdr>
        <w:top w:val="none" w:sz="0" w:space="0" w:color="auto"/>
        <w:left w:val="none" w:sz="0" w:space="0" w:color="auto"/>
        <w:bottom w:val="none" w:sz="0" w:space="0" w:color="auto"/>
        <w:right w:val="none" w:sz="0" w:space="0" w:color="auto"/>
      </w:divBdr>
    </w:div>
    <w:div w:id="779302831">
      <w:bodyDiv w:val="1"/>
      <w:marLeft w:val="0"/>
      <w:marRight w:val="0"/>
      <w:marTop w:val="0"/>
      <w:marBottom w:val="0"/>
      <w:divBdr>
        <w:top w:val="none" w:sz="0" w:space="0" w:color="auto"/>
        <w:left w:val="none" w:sz="0" w:space="0" w:color="auto"/>
        <w:bottom w:val="none" w:sz="0" w:space="0" w:color="auto"/>
        <w:right w:val="none" w:sz="0" w:space="0" w:color="auto"/>
      </w:divBdr>
    </w:div>
    <w:div w:id="807936528">
      <w:bodyDiv w:val="1"/>
      <w:marLeft w:val="0"/>
      <w:marRight w:val="0"/>
      <w:marTop w:val="0"/>
      <w:marBottom w:val="0"/>
      <w:divBdr>
        <w:top w:val="none" w:sz="0" w:space="0" w:color="auto"/>
        <w:left w:val="none" w:sz="0" w:space="0" w:color="auto"/>
        <w:bottom w:val="none" w:sz="0" w:space="0" w:color="auto"/>
        <w:right w:val="none" w:sz="0" w:space="0" w:color="auto"/>
      </w:divBdr>
    </w:div>
    <w:div w:id="809372081">
      <w:bodyDiv w:val="1"/>
      <w:marLeft w:val="0"/>
      <w:marRight w:val="0"/>
      <w:marTop w:val="0"/>
      <w:marBottom w:val="0"/>
      <w:divBdr>
        <w:top w:val="none" w:sz="0" w:space="0" w:color="auto"/>
        <w:left w:val="none" w:sz="0" w:space="0" w:color="auto"/>
        <w:bottom w:val="none" w:sz="0" w:space="0" w:color="auto"/>
        <w:right w:val="none" w:sz="0" w:space="0" w:color="auto"/>
      </w:divBdr>
    </w:div>
    <w:div w:id="811211872">
      <w:bodyDiv w:val="1"/>
      <w:marLeft w:val="0"/>
      <w:marRight w:val="0"/>
      <w:marTop w:val="0"/>
      <w:marBottom w:val="0"/>
      <w:divBdr>
        <w:top w:val="none" w:sz="0" w:space="0" w:color="auto"/>
        <w:left w:val="none" w:sz="0" w:space="0" w:color="auto"/>
        <w:bottom w:val="none" w:sz="0" w:space="0" w:color="auto"/>
        <w:right w:val="none" w:sz="0" w:space="0" w:color="auto"/>
      </w:divBdr>
    </w:div>
    <w:div w:id="819925373">
      <w:bodyDiv w:val="1"/>
      <w:marLeft w:val="0"/>
      <w:marRight w:val="0"/>
      <w:marTop w:val="0"/>
      <w:marBottom w:val="0"/>
      <w:divBdr>
        <w:top w:val="none" w:sz="0" w:space="0" w:color="auto"/>
        <w:left w:val="none" w:sz="0" w:space="0" w:color="auto"/>
        <w:bottom w:val="none" w:sz="0" w:space="0" w:color="auto"/>
        <w:right w:val="none" w:sz="0" w:space="0" w:color="auto"/>
      </w:divBdr>
    </w:div>
    <w:div w:id="824201999">
      <w:bodyDiv w:val="1"/>
      <w:marLeft w:val="0"/>
      <w:marRight w:val="0"/>
      <w:marTop w:val="0"/>
      <w:marBottom w:val="0"/>
      <w:divBdr>
        <w:top w:val="none" w:sz="0" w:space="0" w:color="auto"/>
        <w:left w:val="none" w:sz="0" w:space="0" w:color="auto"/>
        <w:bottom w:val="none" w:sz="0" w:space="0" w:color="auto"/>
        <w:right w:val="none" w:sz="0" w:space="0" w:color="auto"/>
      </w:divBdr>
    </w:div>
    <w:div w:id="840849734">
      <w:bodyDiv w:val="1"/>
      <w:marLeft w:val="0"/>
      <w:marRight w:val="0"/>
      <w:marTop w:val="0"/>
      <w:marBottom w:val="0"/>
      <w:divBdr>
        <w:top w:val="none" w:sz="0" w:space="0" w:color="auto"/>
        <w:left w:val="none" w:sz="0" w:space="0" w:color="auto"/>
        <w:bottom w:val="none" w:sz="0" w:space="0" w:color="auto"/>
        <w:right w:val="none" w:sz="0" w:space="0" w:color="auto"/>
      </w:divBdr>
    </w:div>
    <w:div w:id="861094591">
      <w:bodyDiv w:val="1"/>
      <w:marLeft w:val="0"/>
      <w:marRight w:val="0"/>
      <w:marTop w:val="0"/>
      <w:marBottom w:val="0"/>
      <w:divBdr>
        <w:top w:val="none" w:sz="0" w:space="0" w:color="auto"/>
        <w:left w:val="none" w:sz="0" w:space="0" w:color="auto"/>
        <w:bottom w:val="none" w:sz="0" w:space="0" w:color="auto"/>
        <w:right w:val="none" w:sz="0" w:space="0" w:color="auto"/>
      </w:divBdr>
    </w:div>
    <w:div w:id="864249905">
      <w:bodyDiv w:val="1"/>
      <w:marLeft w:val="0"/>
      <w:marRight w:val="0"/>
      <w:marTop w:val="0"/>
      <w:marBottom w:val="0"/>
      <w:divBdr>
        <w:top w:val="none" w:sz="0" w:space="0" w:color="auto"/>
        <w:left w:val="none" w:sz="0" w:space="0" w:color="auto"/>
        <w:bottom w:val="none" w:sz="0" w:space="0" w:color="auto"/>
        <w:right w:val="none" w:sz="0" w:space="0" w:color="auto"/>
      </w:divBdr>
    </w:div>
    <w:div w:id="866020702">
      <w:bodyDiv w:val="1"/>
      <w:marLeft w:val="0"/>
      <w:marRight w:val="0"/>
      <w:marTop w:val="0"/>
      <w:marBottom w:val="0"/>
      <w:divBdr>
        <w:top w:val="none" w:sz="0" w:space="0" w:color="auto"/>
        <w:left w:val="none" w:sz="0" w:space="0" w:color="auto"/>
        <w:bottom w:val="none" w:sz="0" w:space="0" w:color="auto"/>
        <w:right w:val="none" w:sz="0" w:space="0" w:color="auto"/>
      </w:divBdr>
    </w:div>
    <w:div w:id="876087114">
      <w:bodyDiv w:val="1"/>
      <w:marLeft w:val="0"/>
      <w:marRight w:val="0"/>
      <w:marTop w:val="0"/>
      <w:marBottom w:val="0"/>
      <w:divBdr>
        <w:top w:val="none" w:sz="0" w:space="0" w:color="auto"/>
        <w:left w:val="none" w:sz="0" w:space="0" w:color="auto"/>
        <w:bottom w:val="none" w:sz="0" w:space="0" w:color="auto"/>
        <w:right w:val="none" w:sz="0" w:space="0" w:color="auto"/>
      </w:divBdr>
    </w:div>
    <w:div w:id="877477293">
      <w:bodyDiv w:val="1"/>
      <w:marLeft w:val="0"/>
      <w:marRight w:val="0"/>
      <w:marTop w:val="0"/>
      <w:marBottom w:val="0"/>
      <w:divBdr>
        <w:top w:val="none" w:sz="0" w:space="0" w:color="auto"/>
        <w:left w:val="none" w:sz="0" w:space="0" w:color="auto"/>
        <w:bottom w:val="none" w:sz="0" w:space="0" w:color="auto"/>
        <w:right w:val="none" w:sz="0" w:space="0" w:color="auto"/>
      </w:divBdr>
    </w:div>
    <w:div w:id="878515535">
      <w:bodyDiv w:val="1"/>
      <w:marLeft w:val="0"/>
      <w:marRight w:val="0"/>
      <w:marTop w:val="0"/>
      <w:marBottom w:val="0"/>
      <w:divBdr>
        <w:top w:val="none" w:sz="0" w:space="0" w:color="auto"/>
        <w:left w:val="none" w:sz="0" w:space="0" w:color="auto"/>
        <w:bottom w:val="none" w:sz="0" w:space="0" w:color="auto"/>
        <w:right w:val="none" w:sz="0" w:space="0" w:color="auto"/>
      </w:divBdr>
    </w:div>
    <w:div w:id="886382189">
      <w:bodyDiv w:val="1"/>
      <w:marLeft w:val="0"/>
      <w:marRight w:val="0"/>
      <w:marTop w:val="0"/>
      <w:marBottom w:val="0"/>
      <w:divBdr>
        <w:top w:val="none" w:sz="0" w:space="0" w:color="auto"/>
        <w:left w:val="none" w:sz="0" w:space="0" w:color="auto"/>
        <w:bottom w:val="none" w:sz="0" w:space="0" w:color="auto"/>
        <w:right w:val="none" w:sz="0" w:space="0" w:color="auto"/>
      </w:divBdr>
    </w:div>
    <w:div w:id="887717632">
      <w:bodyDiv w:val="1"/>
      <w:marLeft w:val="0"/>
      <w:marRight w:val="0"/>
      <w:marTop w:val="0"/>
      <w:marBottom w:val="0"/>
      <w:divBdr>
        <w:top w:val="none" w:sz="0" w:space="0" w:color="auto"/>
        <w:left w:val="none" w:sz="0" w:space="0" w:color="auto"/>
        <w:bottom w:val="none" w:sz="0" w:space="0" w:color="auto"/>
        <w:right w:val="none" w:sz="0" w:space="0" w:color="auto"/>
      </w:divBdr>
    </w:div>
    <w:div w:id="897982110">
      <w:bodyDiv w:val="1"/>
      <w:marLeft w:val="0"/>
      <w:marRight w:val="0"/>
      <w:marTop w:val="0"/>
      <w:marBottom w:val="0"/>
      <w:divBdr>
        <w:top w:val="none" w:sz="0" w:space="0" w:color="auto"/>
        <w:left w:val="none" w:sz="0" w:space="0" w:color="auto"/>
        <w:bottom w:val="none" w:sz="0" w:space="0" w:color="auto"/>
        <w:right w:val="none" w:sz="0" w:space="0" w:color="auto"/>
      </w:divBdr>
    </w:div>
    <w:div w:id="902518884">
      <w:bodyDiv w:val="1"/>
      <w:marLeft w:val="0"/>
      <w:marRight w:val="0"/>
      <w:marTop w:val="0"/>
      <w:marBottom w:val="0"/>
      <w:divBdr>
        <w:top w:val="none" w:sz="0" w:space="0" w:color="auto"/>
        <w:left w:val="none" w:sz="0" w:space="0" w:color="auto"/>
        <w:bottom w:val="none" w:sz="0" w:space="0" w:color="auto"/>
        <w:right w:val="none" w:sz="0" w:space="0" w:color="auto"/>
      </w:divBdr>
    </w:div>
    <w:div w:id="903830502">
      <w:bodyDiv w:val="1"/>
      <w:marLeft w:val="0"/>
      <w:marRight w:val="0"/>
      <w:marTop w:val="0"/>
      <w:marBottom w:val="0"/>
      <w:divBdr>
        <w:top w:val="none" w:sz="0" w:space="0" w:color="auto"/>
        <w:left w:val="none" w:sz="0" w:space="0" w:color="auto"/>
        <w:bottom w:val="none" w:sz="0" w:space="0" w:color="auto"/>
        <w:right w:val="none" w:sz="0" w:space="0" w:color="auto"/>
      </w:divBdr>
    </w:div>
    <w:div w:id="908535227">
      <w:bodyDiv w:val="1"/>
      <w:marLeft w:val="0"/>
      <w:marRight w:val="0"/>
      <w:marTop w:val="0"/>
      <w:marBottom w:val="0"/>
      <w:divBdr>
        <w:top w:val="none" w:sz="0" w:space="0" w:color="auto"/>
        <w:left w:val="none" w:sz="0" w:space="0" w:color="auto"/>
        <w:bottom w:val="none" w:sz="0" w:space="0" w:color="auto"/>
        <w:right w:val="none" w:sz="0" w:space="0" w:color="auto"/>
      </w:divBdr>
    </w:div>
    <w:div w:id="917901606">
      <w:bodyDiv w:val="1"/>
      <w:marLeft w:val="0"/>
      <w:marRight w:val="0"/>
      <w:marTop w:val="0"/>
      <w:marBottom w:val="0"/>
      <w:divBdr>
        <w:top w:val="none" w:sz="0" w:space="0" w:color="auto"/>
        <w:left w:val="none" w:sz="0" w:space="0" w:color="auto"/>
        <w:bottom w:val="none" w:sz="0" w:space="0" w:color="auto"/>
        <w:right w:val="none" w:sz="0" w:space="0" w:color="auto"/>
      </w:divBdr>
    </w:div>
    <w:div w:id="928319687">
      <w:bodyDiv w:val="1"/>
      <w:marLeft w:val="0"/>
      <w:marRight w:val="0"/>
      <w:marTop w:val="0"/>
      <w:marBottom w:val="0"/>
      <w:divBdr>
        <w:top w:val="none" w:sz="0" w:space="0" w:color="auto"/>
        <w:left w:val="none" w:sz="0" w:space="0" w:color="auto"/>
        <w:bottom w:val="none" w:sz="0" w:space="0" w:color="auto"/>
        <w:right w:val="none" w:sz="0" w:space="0" w:color="auto"/>
      </w:divBdr>
    </w:div>
    <w:div w:id="929319172">
      <w:bodyDiv w:val="1"/>
      <w:marLeft w:val="0"/>
      <w:marRight w:val="0"/>
      <w:marTop w:val="0"/>
      <w:marBottom w:val="0"/>
      <w:divBdr>
        <w:top w:val="none" w:sz="0" w:space="0" w:color="auto"/>
        <w:left w:val="none" w:sz="0" w:space="0" w:color="auto"/>
        <w:bottom w:val="none" w:sz="0" w:space="0" w:color="auto"/>
        <w:right w:val="none" w:sz="0" w:space="0" w:color="auto"/>
      </w:divBdr>
    </w:div>
    <w:div w:id="932006177">
      <w:bodyDiv w:val="1"/>
      <w:marLeft w:val="0"/>
      <w:marRight w:val="0"/>
      <w:marTop w:val="0"/>
      <w:marBottom w:val="0"/>
      <w:divBdr>
        <w:top w:val="none" w:sz="0" w:space="0" w:color="auto"/>
        <w:left w:val="none" w:sz="0" w:space="0" w:color="auto"/>
        <w:bottom w:val="none" w:sz="0" w:space="0" w:color="auto"/>
        <w:right w:val="none" w:sz="0" w:space="0" w:color="auto"/>
      </w:divBdr>
    </w:div>
    <w:div w:id="938221596">
      <w:bodyDiv w:val="1"/>
      <w:marLeft w:val="0"/>
      <w:marRight w:val="0"/>
      <w:marTop w:val="0"/>
      <w:marBottom w:val="0"/>
      <w:divBdr>
        <w:top w:val="none" w:sz="0" w:space="0" w:color="auto"/>
        <w:left w:val="none" w:sz="0" w:space="0" w:color="auto"/>
        <w:bottom w:val="none" w:sz="0" w:space="0" w:color="auto"/>
        <w:right w:val="none" w:sz="0" w:space="0" w:color="auto"/>
      </w:divBdr>
    </w:div>
    <w:div w:id="948587101">
      <w:bodyDiv w:val="1"/>
      <w:marLeft w:val="0"/>
      <w:marRight w:val="0"/>
      <w:marTop w:val="0"/>
      <w:marBottom w:val="0"/>
      <w:divBdr>
        <w:top w:val="none" w:sz="0" w:space="0" w:color="auto"/>
        <w:left w:val="none" w:sz="0" w:space="0" w:color="auto"/>
        <w:bottom w:val="none" w:sz="0" w:space="0" w:color="auto"/>
        <w:right w:val="none" w:sz="0" w:space="0" w:color="auto"/>
      </w:divBdr>
    </w:div>
    <w:div w:id="989021755">
      <w:bodyDiv w:val="1"/>
      <w:marLeft w:val="0"/>
      <w:marRight w:val="0"/>
      <w:marTop w:val="0"/>
      <w:marBottom w:val="0"/>
      <w:divBdr>
        <w:top w:val="none" w:sz="0" w:space="0" w:color="auto"/>
        <w:left w:val="none" w:sz="0" w:space="0" w:color="auto"/>
        <w:bottom w:val="none" w:sz="0" w:space="0" w:color="auto"/>
        <w:right w:val="none" w:sz="0" w:space="0" w:color="auto"/>
      </w:divBdr>
    </w:div>
    <w:div w:id="990254311">
      <w:bodyDiv w:val="1"/>
      <w:marLeft w:val="0"/>
      <w:marRight w:val="0"/>
      <w:marTop w:val="0"/>
      <w:marBottom w:val="0"/>
      <w:divBdr>
        <w:top w:val="none" w:sz="0" w:space="0" w:color="auto"/>
        <w:left w:val="none" w:sz="0" w:space="0" w:color="auto"/>
        <w:bottom w:val="none" w:sz="0" w:space="0" w:color="auto"/>
        <w:right w:val="none" w:sz="0" w:space="0" w:color="auto"/>
      </w:divBdr>
    </w:div>
    <w:div w:id="994724326">
      <w:bodyDiv w:val="1"/>
      <w:marLeft w:val="0"/>
      <w:marRight w:val="0"/>
      <w:marTop w:val="0"/>
      <w:marBottom w:val="0"/>
      <w:divBdr>
        <w:top w:val="none" w:sz="0" w:space="0" w:color="auto"/>
        <w:left w:val="none" w:sz="0" w:space="0" w:color="auto"/>
        <w:bottom w:val="none" w:sz="0" w:space="0" w:color="auto"/>
        <w:right w:val="none" w:sz="0" w:space="0" w:color="auto"/>
      </w:divBdr>
    </w:div>
    <w:div w:id="999041608">
      <w:bodyDiv w:val="1"/>
      <w:marLeft w:val="0"/>
      <w:marRight w:val="0"/>
      <w:marTop w:val="0"/>
      <w:marBottom w:val="0"/>
      <w:divBdr>
        <w:top w:val="none" w:sz="0" w:space="0" w:color="auto"/>
        <w:left w:val="none" w:sz="0" w:space="0" w:color="auto"/>
        <w:bottom w:val="none" w:sz="0" w:space="0" w:color="auto"/>
        <w:right w:val="none" w:sz="0" w:space="0" w:color="auto"/>
      </w:divBdr>
    </w:div>
    <w:div w:id="1014382945">
      <w:bodyDiv w:val="1"/>
      <w:marLeft w:val="0"/>
      <w:marRight w:val="0"/>
      <w:marTop w:val="0"/>
      <w:marBottom w:val="0"/>
      <w:divBdr>
        <w:top w:val="none" w:sz="0" w:space="0" w:color="auto"/>
        <w:left w:val="none" w:sz="0" w:space="0" w:color="auto"/>
        <w:bottom w:val="none" w:sz="0" w:space="0" w:color="auto"/>
        <w:right w:val="none" w:sz="0" w:space="0" w:color="auto"/>
      </w:divBdr>
    </w:div>
    <w:div w:id="1017082168">
      <w:bodyDiv w:val="1"/>
      <w:marLeft w:val="0"/>
      <w:marRight w:val="0"/>
      <w:marTop w:val="0"/>
      <w:marBottom w:val="0"/>
      <w:divBdr>
        <w:top w:val="none" w:sz="0" w:space="0" w:color="auto"/>
        <w:left w:val="none" w:sz="0" w:space="0" w:color="auto"/>
        <w:bottom w:val="none" w:sz="0" w:space="0" w:color="auto"/>
        <w:right w:val="none" w:sz="0" w:space="0" w:color="auto"/>
      </w:divBdr>
    </w:div>
    <w:div w:id="1019626876">
      <w:bodyDiv w:val="1"/>
      <w:marLeft w:val="0"/>
      <w:marRight w:val="0"/>
      <w:marTop w:val="0"/>
      <w:marBottom w:val="0"/>
      <w:divBdr>
        <w:top w:val="none" w:sz="0" w:space="0" w:color="auto"/>
        <w:left w:val="none" w:sz="0" w:space="0" w:color="auto"/>
        <w:bottom w:val="none" w:sz="0" w:space="0" w:color="auto"/>
        <w:right w:val="none" w:sz="0" w:space="0" w:color="auto"/>
      </w:divBdr>
    </w:div>
    <w:div w:id="1020156482">
      <w:bodyDiv w:val="1"/>
      <w:marLeft w:val="0"/>
      <w:marRight w:val="0"/>
      <w:marTop w:val="0"/>
      <w:marBottom w:val="0"/>
      <w:divBdr>
        <w:top w:val="none" w:sz="0" w:space="0" w:color="auto"/>
        <w:left w:val="none" w:sz="0" w:space="0" w:color="auto"/>
        <w:bottom w:val="none" w:sz="0" w:space="0" w:color="auto"/>
        <w:right w:val="none" w:sz="0" w:space="0" w:color="auto"/>
      </w:divBdr>
    </w:div>
    <w:div w:id="1030447429">
      <w:bodyDiv w:val="1"/>
      <w:marLeft w:val="0"/>
      <w:marRight w:val="0"/>
      <w:marTop w:val="0"/>
      <w:marBottom w:val="0"/>
      <w:divBdr>
        <w:top w:val="none" w:sz="0" w:space="0" w:color="auto"/>
        <w:left w:val="none" w:sz="0" w:space="0" w:color="auto"/>
        <w:bottom w:val="none" w:sz="0" w:space="0" w:color="auto"/>
        <w:right w:val="none" w:sz="0" w:space="0" w:color="auto"/>
      </w:divBdr>
    </w:div>
    <w:div w:id="1037849296">
      <w:bodyDiv w:val="1"/>
      <w:marLeft w:val="0"/>
      <w:marRight w:val="0"/>
      <w:marTop w:val="0"/>
      <w:marBottom w:val="0"/>
      <w:divBdr>
        <w:top w:val="none" w:sz="0" w:space="0" w:color="auto"/>
        <w:left w:val="none" w:sz="0" w:space="0" w:color="auto"/>
        <w:bottom w:val="none" w:sz="0" w:space="0" w:color="auto"/>
        <w:right w:val="none" w:sz="0" w:space="0" w:color="auto"/>
      </w:divBdr>
    </w:div>
    <w:div w:id="1042828160">
      <w:bodyDiv w:val="1"/>
      <w:marLeft w:val="0"/>
      <w:marRight w:val="0"/>
      <w:marTop w:val="0"/>
      <w:marBottom w:val="0"/>
      <w:divBdr>
        <w:top w:val="none" w:sz="0" w:space="0" w:color="auto"/>
        <w:left w:val="none" w:sz="0" w:space="0" w:color="auto"/>
        <w:bottom w:val="none" w:sz="0" w:space="0" w:color="auto"/>
        <w:right w:val="none" w:sz="0" w:space="0" w:color="auto"/>
      </w:divBdr>
    </w:div>
    <w:div w:id="1055929485">
      <w:bodyDiv w:val="1"/>
      <w:marLeft w:val="0"/>
      <w:marRight w:val="0"/>
      <w:marTop w:val="0"/>
      <w:marBottom w:val="0"/>
      <w:divBdr>
        <w:top w:val="none" w:sz="0" w:space="0" w:color="auto"/>
        <w:left w:val="none" w:sz="0" w:space="0" w:color="auto"/>
        <w:bottom w:val="none" w:sz="0" w:space="0" w:color="auto"/>
        <w:right w:val="none" w:sz="0" w:space="0" w:color="auto"/>
      </w:divBdr>
    </w:div>
    <w:div w:id="1089548626">
      <w:bodyDiv w:val="1"/>
      <w:marLeft w:val="0"/>
      <w:marRight w:val="0"/>
      <w:marTop w:val="0"/>
      <w:marBottom w:val="0"/>
      <w:divBdr>
        <w:top w:val="none" w:sz="0" w:space="0" w:color="auto"/>
        <w:left w:val="none" w:sz="0" w:space="0" w:color="auto"/>
        <w:bottom w:val="none" w:sz="0" w:space="0" w:color="auto"/>
        <w:right w:val="none" w:sz="0" w:space="0" w:color="auto"/>
      </w:divBdr>
    </w:div>
    <w:div w:id="1096362172">
      <w:bodyDiv w:val="1"/>
      <w:marLeft w:val="0"/>
      <w:marRight w:val="0"/>
      <w:marTop w:val="0"/>
      <w:marBottom w:val="0"/>
      <w:divBdr>
        <w:top w:val="none" w:sz="0" w:space="0" w:color="auto"/>
        <w:left w:val="none" w:sz="0" w:space="0" w:color="auto"/>
        <w:bottom w:val="none" w:sz="0" w:space="0" w:color="auto"/>
        <w:right w:val="none" w:sz="0" w:space="0" w:color="auto"/>
      </w:divBdr>
    </w:div>
    <w:div w:id="1096484828">
      <w:bodyDiv w:val="1"/>
      <w:marLeft w:val="0"/>
      <w:marRight w:val="0"/>
      <w:marTop w:val="0"/>
      <w:marBottom w:val="0"/>
      <w:divBdr>
        <w:top w:val="none" w:sz="0" w:space="0" w:color="auto"/>
        <w:left w:val="none" w:sz="0" w:space="0" w:color="auto"/>
        <w:bottom w:val="none" w:sz="0" w:space="0" w:color="auto"/>
        <w:right w:val="none" w:sz="0" w:space="0" w:color="auto"/>
      </w:divBdr>
    </w:div>
    <w:div w:id="1101530510">
      <w:bodyDiv w:val="1"/>
      <w:marLeft w:val="0"/>
      <w:marRight w:val="0"/>
      <w:marTop w:val="0"/>
      <w:marBottom w:val="0"/>
      <w:divBdr>
        <w:top w:val="none" w:sz="0" w:space="0" w:color="auto"/>
        <w:left w:val="none" w:sz="0" w:space="0" w:color="auto"/>
        <w:bottom w:val="none" w:sz="0" w:space="0" w:color="auto"/>
        <w:right w:val="none" w:sz="0" w:space="0" w:color="auto"/>
      </w:divBdr>
    </w:div>
    <w:div w:id="1106852198">
      <w:bodyDiv w:val="1"/>
      <w:marLeft w:val="0"/>
      <w:marRight w:val="0"/>
      <w:marTop w:val="0"/>
      <w:marBottom w:val="0"/>
      <w:divBdr>
        <w:top w:val="none" w:sz="0" w:space="0" w:color="auto"/>
        <w:left w:val="none" w:sz="0" w:space="0" w:color="auto"/>
        <w:bottom w:val="none" w:sz="0" w:space="0" w:color="auto"/>
        <w:right w:val="none" w:sz="0" w:space="0" w:color="auto"/>
      </w:divBdr>
    </w:div>
    <w:div w:id="1110515248">
      <w:bodyDiv w:val="1"/>
      <w:marLeft w:val="0"/>
      <w:marRight w:val="0"/>
      <w:marTop w:val="0"/>
      <w:marBottom w:val="0"/>
      <w:divBdr>
        <w:top w:val="none" w:sz="0" w:space="0" w:color="auto"/>
        <w:left w:val="none" w:sz="0" w:space="0" w:color="auto"/>
        <w:bottom w:val="none" w:sz="0" w:space="0" w:color="auto"/>
        <w:right w:val="none" w:sz="0" w:space="0" w:color="auto"/>
      </w:divBdr>
    </w:div>
    <w:div w:id="1142847296">
      <w:bodyDiv w:val="1"/>
      <w:marLeft w:val="0"/>
      <w:marRight w:val="0"/>
      <w:marTop w:val="0"/>
      <w:marBottom w:val="0"/>
      <w:divBdr>
        <w:top w:val="none" w:sz="0" w:space="0" w:color="auto"/>
        <w:left w:val="none" w:sz="0" w:space="0" w:color="auto"/>
        <w:bottom w:val="none" w:sz="0" w:space="0" w:color="auto"/>
        <w:right w:val="none" w:sz="0" w:space="0" w:color="auto"/>
      </w:divBdr>
    </w:div>
    <w:div w:id="1161580969">
      <w:bodyDiv w:val="1"/>
      <w:marLeft w:val="0"/>
      <w:marRight w:val="0"/>
      <w:marTop w:val="0"/>
      <w:marBottom w:val="0"/>
      <w:divBdr>
        <w:top w:val="none" w:sz="0" w:space="0" w:color="auto"/>
        <w:left w:val="none" w:sz="0" w:space="0" w:color="auto"/>
        <w:bottom w:val="none" w:sz="0" w:space="0" w:color="auto"/>
        <w:right w:val="none" w:sz="0" w:space="0" w:color="auto"/>
      </w:divBdr>
    </w:div>
    <w:div w:id="1190874084">
      <w:bodyDiv w:val="1"/>
      <w:marLeft w:val="0"/>
      <w:marRight w:val="0"/>
      <w:marTop w:val="0"/>
      <w:marBottom w:val="0"/>
      <w:divBdr>
        <w:top w:val="none" w:sz="0" w:space="0" w:color="auto"/>
        <w:left w:val="none" w:sz="0" w:space="0" w:color="auto"/>
        <w:bottom w:val="none" w:sz="0" w:space="0" w:color="auto"/>
        <w:right w:val="none" w:sz="0" w:space="0" w:color="auto"/>
      </w:divBdr>
    </w:div>
    <w:div w:id="1193112269">
      <w:bodyDiv w:val="1"/>
      <w:marLeft w:val="0"/>
      <w:marRight w:val="0"/>
      <w:marTop w:val="0"/>
      <w:marBottom w:val="0"/>
      <w:divBdr>
        <w:top w:val="none" w:sz="0" w:space="0" w:color="auto"/>
        <w:left w:val="none" w:sz="0" w:space="0" w:color="auto"/>
        <w:bottom w:val="none" w:sz="0" w:space="0" w:color="auto"/>
        <w:right w:val="none" w:sz="0" w:space="0" w:color="auto"/>
      </w:divBdr>
    </w:div>
    <w:div w:id="1195391180">
      <w:bodyDiv w:val="1"/>
      <w:marLeft w:val="0"/>
      <w:marRight w:val="0"/>
      <w:marTop w:val="0"/>
      <w:marBottom w:val="0"/>
      <w:divBdr>
        <w:top w:val="none" w:sz="0" w:space="0" w:color="auto"/>
        <w:left w:val="none" w:sz="0" w:space="0" w:color="auto"/>
        <w:bottom w:val="none" w:sz="0" w:space="0" w:color="auto"/>
        <w:right w:val="none" w:sz="0" w:space="0" w:color="auto"/>
      </w:divBdr>
    </w:div>
    <w:div w:id="1214972440">
      <w:bodyDiv w:val="1"/>
      <w:marLeft w:val="0"/>
      <w:marRight w:val="0"/>
      <w:marTop w:val="0"/>
      <w:marBottom w:val="0"/>
      <w:divBdr>
        <w:top w:val="none" w:sz="0" w:space="0" w:color="auto"/>
        <w:left w:val="none" w:sz="0" w:space="0" w:color="auto"/>
        <w:bottom w:val="none" w:sz="0" w:space="0" w:color="auto"/>
        <w:right w:val="none" w:sz="0" w:space="0" w:color="auto"/>
      </w:divBdr>
    </w:div>
    <w:div w:id="1248920619">
      <w:bodyDiv w:val="1"/>
      <w:marLeft w:val="0"/>
      <w:marRight w:val="0"/>
      <w:marTop w:val="0"/>
      <w:marBottom w:val="0"/>
      <w:divBdr>
        <w:top w:val="none" w:sz="0" w:space="0" w:color="auto"/>
        <w:left w:val="none" w:sz="0" w:space="0" w:color="auto"/>
        <w:bottom w:val="none" w:sz="0" w:space="0" w:color="auto"/>
        <w:right w:val="none" w:sz="0" w:space="0" w:color="auto"/>
      </w:divBdr>
    </w:div>
    <w:div w:id="1255018434">
      <w:bodyDiv w:val="1"/>
      <w:marLeft w:val="0"/>
      <w:marRight w:val="0"/>
      <w:marTop w:val="0"/>
      <w:marBottom w:val="0"/>
      <w:divBdr>
        <w:top w:val="none" w:sz="0" w:space="0" w:color="auto"/>
        <w:left w:val="none" w:sz="0" w:space="0" w:color="auto"/>
        <w:bottom w:val="none" w:sz="0" w:space="0" w:color="auto"/>
        <w:right w:val="none" w:sz="0" w:space="0" w:color="auto"/>
      </w:divBdr>
    </w:div>
    <w:div w:id="1272399869">
      <w:bodyDiv w:val="1"/>
      <w:marLeft w:val="0"/>
      <w:marRight w:val="0"/>
      <w:marTop w:val="0"/>
      <w:marBottom w:val="0"/>
      <w:divBdr>
        <w:top w:val="none" w:sz="0" w:space="0" w:color="auto"/>
        <w:left w:val="none" w:sz="0" w:space="0" w:color="auto"/>
        <w:bottom w:val="none" w:sz="0" w:space="0" w:color="auto"/>
        <w:right w:val="none" w:sz="0" w:space="0" w:color="auto"/>
      </w:divBdr>
    </w:div>
    <w:div w:id="1277524586">
      <w:bodyDiv w:val="1"/>
      <w:marLeft w:val="0"/>
      <w:marRight w:val="0"/>
      <w:marTop w:val="0"/>
      <w:marBottom w:val="0"/>
      <w:divBdr>
        <w:top w:val="none" w:sz="0" w:space="0" w:color="auto"/>
        <w:left w:val="none" w:sz="0" w:space="0" w:color="auto"/>
        <w:bottom w:val="none" w:sz="0" w:space="0" w:color="auto"/>
        <w:right w:val="none" w:sz="0" w:space="0" w:color="auto"/>
      </w:divBdr>
    </w:div>
    <w:div w:id="1292713320">
      <w:bodyDiv w:val="1"/>
      <w:marLeft w:val="0"/>
      <w:marRight w:val="0"/>
      <w:marTop w:val="0"/>
      <w:marBottom w:val="0"/>
      <w:divBdr>
        <w:top w:val="none" w:sz="0" w:space="0" w:color="auto"/>
        <w:left w:val="none" w:sz="0" w:space="0" w:color="auto"/>
        <w:bottom w:val="none" w:sz="0" w:space="0" w:color="auto"/>
        <w:right w:val="none" w:sz="0" w:space="0" w:color="auto"/>
      </w:divBdr>
    </w:div>
    <w:div w:id="1301767903">
      <w:bodyDiv w:val="1"/>
      <w:marLeft w:val="0"/>
      <w:marRight w:val="0"/>
      <w:marTop w:val="0"/>
      <w:marBottom w:val="0"/>
      <w:divBdr>
        <w:top w:val="none" w:sz="0" w:space="0" w:color="auto"/>
        <w:left w:val="none" w:sz="0" w:space="0" w:color="auto"/>
        <w:bottom w:val="none" w:sz="0" w:space="0" w:color="auto"/>
        <w:right w:val="none" w:sz="0" w:space="0" w:color="auto"/>
      </w:divBdr>
    </w:div>
    <w:div w:id="1309477060">
      <w:bodyDiv w:val="1"/>
      <w:marLeft w:val="0"/>
      <w:marRight w:val="0"/>
      <w:marTop w:val="0"/>
      <w:marBottom w:val="0"/>
      <w:divBdr>
        <w:top w:val="none" w:sz="0" w:space="0" w:color="auto"/>
        <w:left w:val="none" w:sz="0" w:space="0" w:color="auto"/>
        <w:bottom w:val="none" w:sz="0" w:space="0" w:color="auto"/>
        <w:right w:val="none" w:sz="0" w:space="0" w:color="auto"/>
      </w:divBdr>
    </w:div>
    <w:div w:id="1310552911">
      <w:bodyDiv w:val="1"/>
      <w:marLeft w:val="0"/>
      <w:marRight w:val="0"/>
      <w:marTop w:val="0"/>
      <w:marBottom w:val="0"/>
      <w:divBdr>
        <w:top w:val="none" w:sz="0" w:space="0" w:color="auto"/>
        <w:left w:val="none" w:sz="0" w:space="0" w:color="auto"/>
        <w:bottom w:val="none" w:sz="0" w:space="0" w:color="auto"/>
        <w:right w:val="none" w:sz="0" w:space="0" w:color="auto"/>
      </w:divBdr>
    </w:div>
    <w:div w:id="1315379850">
      <w:bodyDiv w:val="1"/>
      <w:marLeft w:val="0"/>
      <w:marRight w:val="0"/>
      <w:marTop w:val="0"/>
      <w:marBottom w:val="0"/>
      <w:divBdr>
        <w:top w:val="none" w:sz="0" w:space="0" w:color="auto"/>
        <w:left w:val="none" w:sz="0" w:space="0" w:color="auto"/>
        <w:bottom w:val="none" w:sz="0" w:space="0" w:color="auto"/>
        <w:right w:val="none" w:sz="0" w:space="0" w:color="auto"/>
      </w:divBdr>
    </w:div>
    <w:div w:id="1316839516">
      <w:bodyDiv w:val="1"/>
      <w:marLeft w:val="0"/>
      <w:marRight w:val="0"/>
      <w:marTop w:val="0"/>
      <w:marBottom w:val="0"/>
      <w:divBdr>
        <w:top w:val="none" w:sz="0" w:space="0" w:color="auto"/>
        <w:left w:val="none" w:sz="0" w:space="0" w:color="auto"/>
        <w:bottom w:val="none" w:sz="0" w:space="0" w:color="auto"/>
        <w:right w:val="none" w:sz="0" w:space="0" w:color="auto"/>
      </w:divBdr>
    </w:div>
    <w:div w:id="1318652037">
      <w:bodyDiv w:val="1"/>
      <w:marLeft w:val="0"/>
      <w:marRight w:val="0"/>
      <w:marTop w:val="0"/>
      <w:marBottom w:val="0"/>
      <w:divBdr>
        <w:top w:val="none" w:sz="0" w:space="0" w:color="auto"/>
        <w:left w:val="none" w:sz="0" w:space="0" w:color="auto"/>
        <w:bottom w:val="none" w:sz="0" w:space="0" w:color="auto"/>
        <w:right w:val="none" w:sz="0" w:space="0" w:color="auto"/>
      </w:divBdr>
    </w:div>
    <w:div w:id="1326712073">
      <w:bodyDiv w:val="1"/>
      <w:marLeft w:val="0"/>
      <w:marRight w:val="0"/>
      <w:marTop w:val="0"/>
      <w:marBottom w:val="0"/>
      <w:divBdr>
        <w:top w:val="none" w:sz="0" w:space="0" w:color="auto"/>
        <w:left w:val="none" w:sz="0" w:space="0" w:color="auto"/>
        <w:bottom w:val="none" w:sz="0" w:space="0" w:color="auto"/>
        <w:right w:val="none" w:sz="0" w:space="0" w:color="auto"/>
      </w:divBdr>
    </w:div>
    <w:div w:id="1345592306">
      <w:bodyDiv w:val="1"/>
      <w:marLeft w:val="0"/>
      <w:marRight w:val="0"/>
      <w:marTop w:val="0"/>
      <w:marBottom w:val="0"/>
      <w:divBdr>
        <w:top w:val="none" w:sz="0" w:space="0" w:color="auto"/>
        <w:left w:val="none" w:sz="0" w:space="0" w:color="auto"/>
        <w:bottom w:val="none" w:sz="0" w:space="0" w:color="auto"/>
        <w:right w:val="none" w:sz="0" w:space="0" w:color="auto"/>
      </w:divBdr>
    </w:div>
    <w:div w:id="1354384267">
      <w:bodyDiv w:val="1"/>
      <w:marLeft w:val="0"/>
      <w:marRight w:val="0"/>
      <w:marTop w:val="0"/>
      <w:marBottom w:val="0"/>
      <w:divBdr>
        <w:top w:val="none" w:sz="0" w:space="0" w:color="auto"/>
        <w:left w:val="none" w:sz="0" w:space="0" w:color="auto"/>
        <w:bottom w:val="none" w:sz="0" w:space="0" w:color="auto"/>
        <w:right w:val="none" w:sz="0" w:space="0" w:color="auto"/>
      </w:divBdr>
    </w:div>
    <w:div w:id="1357727646">
      <w:bodyDiv w:val="1"/>
      <w:marLeft w:val="0"/>
      <w:marRight w:val="0"/>
      <w:marTop w:val="0"/>
      <w:marBottom w:val="0"/>
      <w:divBdr>
        <w:top w:val="none" w:sz="0" w:space="0" w:color="auto"/>
        <w:left w:val="none" w:sz="0" w:space="0" w:color="auto"/>
        <w:bottom w:val="none" w:sz="0" w:space="0" w:color="auto"/>
        <w:right w:val="none" w:sz="0" w:space="0" w:color="auto"/>
      </w:divBdr>
    </w:div>
    <w:div w:id="1360739417">
      <w:bodyDiv w:val="1"/>
      <w:marLeft w:val="0"/>
      <w:marRight w:val="0"/>
      <w:marTop w:val="0"/>
      <w:marBottom w:val="0"/>
      <w:divBdr>
        <w:top w:val="none" w:sz="0" w:space="0" w:color="auto"/>
        <w:left w:val="none" w:sz="0" w:space="0" w:color="auto"/>
        <w:bottom w:val="none" w:sz="0" w:space="0" w:color="auto"/>
        <w:right w:val="none" w:sz="0" w:space="0" w:color="auto"/>
      </w:divBdr>
    </w:div>
    <w:div w:id="1362511097">
      <w:bodyDiv w:val="1"/>
      <w:marLeft w:val="0"/>
      <w:marRight w:val="0"/>
      <w:marTop w:val="0"/>
      <w:marBottom w:val="0"/>
      <w:divBdr>
        <w:top w:val="none" w:sz="0" w:space="0" w:color="auto"/>
        <w:left w:val="none" w:sz="0" w:space="0" w:color="auto"/>
        <w:bottom w:val="none" w:sz="0" w:space="0" w:color="auto"/>
        <w:right w:val="none" w:sz="0" w:space="0" w:color="auto"/>
      </w:divBdr>
    </w:div>
    <w:div w:id="1367220312">
      <w:bodyDiv w:val="1"/>
      <w:marLeft w:val="0"/>
      <w:marRight w:val="0"/>
      <w:marTop w:val="0"/>
      <w:marBottom w:val="0"/>
      <w:divBdr>
        <w:top w:val="none" w:sz="0" w:space="0" w:color="auto"/>
        <w:left w:val="none" w:sz="0" w:space="0" w:color="auto"/>
        <w:bottom w:val="none" w:sz="0" w:space="0" w:color="auto"/>
        <w:right w:val="none" w:sz="0" w:space="0" w:color="auto"/>
      </w:divBdr>
    </w:div>
    <w:div w:id="1391153609">
      <w:bodyDiv w:val="1"/>
      <w:marLeft w:val="0"/>
      <w:marRight w:val="0"/>
      <w:marTop w:val="0"/>
      <w:marBottom w:val="0"/>
      <w:divBdr>
        <w:top w:val="none" w:sz="0" w:space="0" w:color="auto"/>
        <w:left w:val="none" w:sz="0" w:space="0" w:color="auto"/>
        <w:bottom w:val="none" w:sz="0" w:space="0" w:color="auto"/>
        <w:right w:val="none" w:sz="0" w:space="0" w:color="auto"/>
      </w:divBdr>
    </w:div>
    <w:div w:id="1442069911">
      <w:bodyDiv w:val="1"/>
      <w:marLeft w:val="0"/>
      <w:marRight w:val="0"/>
      <w:marTop w:val="0"/>
      <w:marBottom w:val="0"/>
      <w:divBdr>
        <w:top w:val="none" w:sz="0" w:space="0" w:color="auto"/>
        <w:left w:val="none" w:sz="0" w:space="0" w:color="auto"/>
        <w:bottom w:val="none" w:sz="0" w:space="0" w:color="auto"/>
        <w:right w:val="none" w:sz="0" w:space="0" w:color="auto"/>
      </w:divBdr>
    </w:div>
    <w:div w:id="1453161059">
      <w:bodyDiv w:val="1"/>
      <w:marLeft w:val="0"/>
      <w:marRight w:val="0"/>
      <w:marTop w:val="0"/>
      <w:marBottom w:val="0"/>
      <w:divBdr>
        <w:top w:val="none" w:sz="0" w:space="0" w:color="auto"/>
        <w:left w:val="none" w:sz="0" w:space="0" w:color="auto"/>
        <w:bottom w:val="none" w:sz="0" w:space="0" w:color="auto"/>
        <w:right w:val="none" w:sz="0" w:space="0" w:color="auto"/>
      </w:divBdr>
    </w:div>
    <w:div w:id="1459301167">
      <w:bodyDiv w:val="1"/>
      <w:marLeft w:val="0"/>
      <w:marRight w:val="0"/>
      <w:marTop w:val="0"/>
      <w:marBottom w:val="0"/>
      <w:divBdr>
        <w:top w:val="none" w:sz="0" w:space="0" w:color="auto"/>
        <w:left w:val="none" w:sz="0" w:space="0" w:color="auto"/>
        <w:bottom w:val="none" w:sz="0" w:space="0" w:color="auto"/>
        <w:right w:val="none" w:sz="0" w:space="0" w:color="auto"/>
      </w:divBdr>
    </w:div>
    <w:div w:id="1468277770">
      <w:bodyDiv w:val="1"/>
      <w:marLeft w:val="0"/>
      <w:marRight w:val="0"/>
      <w:marTop w:val="0"/>
      <w:marBottom w:val="0"/>
      <w:divBdr>
        <w:top w:val="none" w:sz="0" w:space="0" w:color="auto"/>
        <w:left w:val="none" w:sz="0" w:space="0" w:color="auto"/>
        <w:bottom w:val="none" w:sz="0" w:space="0" w:color="auto"/>
        <w:right w:val="none" w:sz="0" w:space="0" w:color="auto"/>
      </w:divBdr>
    </w:div>
    <w:div w:id="1480150044">
      <w:bodyDiv w:val="1"/>
      <w:marLeft w:val="0"/>
      <w:marRight w:val="0"/>
      <w:marTop w:val="0"/>
      <w:marBottom w:val="0"/>
      <w:divBdr>
        <w:top w:val="none" w:sz="0" w:space="0" w:color="auto"/>
        <w:left w:val="none" w:sz="0" w:space="0" w:color="auto"/>
        <w:bottom w:val="none" w:sz="0" w:space="0" w:color="auto"/>
        <w:right w:val="none" w:sz="0" w:space="0" w:color="auto"/>
      </w:divBdr>
    </w:div>
    <w:div w:id="1485701299">
      <w:bodyDiv w:val="1"/>
      <w:marLeft w:val="0"/>
      <w:marRight w:val="0"/>
      <w:marTop w:val="0"/>
      <w:marBottom w:val="0"/>
      <w:divBdr>
        <w:top w:val="none" w:sz="0" w:space="0" w:color="auto"/>
        <w:left w:val="none" w:sz="0" w:space="0" w:color="auto"/>
        <w:bottom w:val="none" w:sz="0" w:space="0" w:color="auto"/>
        <w:right w:val="none" w:sz="0" w:space="0" w:color="auto"/>
      </w:divBdr>
    </w:div>
    <w:div w:id="1500853194">
      <w:bodyDiv w:val="1"/>
      <w:marLeft w:val="0"/>
      <w:marRight w:val="0"/>
      <w:marTop w:val="0"/>
      <w:marBottom w:val="0"/>
      <w:divBdr>
        <w:top w:val="none" w:sz="0" w:space="0" w:color="auto"/>
        <w:left w:val="none" w:sz="0" w:space="0" w:color="auto"/>
        <w:bottom w:val="none" w:sz="0" w:space="0" w:color="auto"/>
        <w:right w:val="none" w:sz="0" w:space="0" w:color="auto"/>
      </w:divBdr>
    </w:div>
    <w:div w:id="1507136274">
      <w:bodyDiv w:val="1"/>
      <w:marLeft w:val="0"/>
      <w:marRight w:val="0"/>
      <w:marTop w:val="0"/>
      <w:marBottom w:val="0"/>
      <w:divBdr>
        <w:top w:val="none" w:sz="0" w:space="0" w:color="auto"/>
        <w:left w:val="none" w:sz="0" w:space="0" w:color="auto"/>
        <w:bottom w:val="none" w:sz="0" w:space="0" w:color="auto"/>
        <w:right w:val="none" w:sz="0" w:space="0" w:color="auto"/>
      </w:divBdr>
    </w:div>
    <w:div w:id="1510801619">
      <w:bodyDiv w:val="1"/>
      <w:marLeft w:val="0"/>
      <w:marRight w:val="0"/>
      <w:marTop w:val="0"/>
      <w:marBottom w:val="0"/>
      <w:divBdr>
        <w:top w:val="none" w:sz="0" w:space="0" w:color="auto"/>
        <w:left w:val="none" w:sz="0" w:space="0" w:color="auto"/>
        <w:bottom w:val="none" w:sz="0" w:space="0" w:color="auto"/>
        <w:right w:val="none" w:sz="0" w:space="0" w:color="auto"/>
      </w:divBdr>
    </w:div>
    <w:div w:id="1521775980">
      <w:bodyDiv w:val="1"/>
      <w:marLeft w:val="0"/>
      <w:marRight w:val="0"/>
      <w:marTop w:val="0"/>
      <w:marBottom w:val="0"/>
      <w:divBdr>
        <w:top w:val="none" w:sz="0" w:space="0" w:color="auto"/>
        <w:left w:val="none" w:sz="0" w:space="0" w:color="auto"/>
        <w:bottom w:val="none" w:sz="0" w:space="0" w:color="auto"/>
        <w:right w:val="none" w:sz="0" w:space="0" w:color="auto"/>
      </w:divBdr>
    </w:div>
    <w:div w:id="1547637727">
      <w:bodyDiv w:val="1"/>
      <w:marLeft w:val="0"/>
      <w:marRight w:val="0"/>
      <w:marTop w:val="0"/>
      <w:marBottom w:val="0"/>
      <w:divBdr>
        <w:top w:val="none" w:sz="0" w:space="0" w:color="auto"/>
        <w:left w:val="none" w:sz="0" w:space="0" w:color="auto"/>
        <w:bottom w:val="none" w:sz="0" w:space="0" w:color="auto"/>
        <w:right w:val="none" w:sz="0" w:space="0" w:color="auto"/>
      </w:divBdr>
    </w:div>
    <w:div w:id="1600092155">
      <w:bodyDiv w:val="1"/>
      <w:marLeft w:val="0"/>
      <w:marRight w:val="0"/>
      <w:marTop w:val="0"/>
      <w:marBottom w:val="0"/>
      <w:divBdr>
        <w:top w:val="none" w:sz="0" w:space="0" w:color="auto"/>
        <w:left w:val="none" w:sz="0" w:space="0" w:color="auto"/>
        <w:bottom w:val="none" w:sz="0" w:space="0" w:color="auto"/>
        <w:right w:val="none" w:sz="0" w:space="0" w:color="auto"/>
      </w:divBdr>
    </w:div>
    <w:div w:id="1600527774">
      <w:bodyDiv w:val="1"/>
      <w:marLeft w:val="0"/>
      <w:marRight w:val="0"/>
      <w:marTop w:val="0"/>
      <w:marBottom w:val="0"/>
      <w:divBdr>
        <w:top w:val="none" w:sz="0" w:space="0" w:color="auto"/>
        <w:left w:val="none" w:sz="0" w:space="0" w:color="auto"/>
        <w:bottom w:val="none" w:sz="0" w:space="0" w:color="auto"/>
        <w:right w:val="none" w:sz="0" w:space="0" w:color="auto"/>
      </w:divBdr>
    </w:div>
    <w:div w:id="1609072564">
      <w:bodyDiv w:val="1"/>
      <w:marLeft w:val="0"/>
      <w:marRight w:val="0"/>
      <w:marTop w:val="0"/>
      <w:marBottom w:val="0"/>
      <w:divBdr>
        <w:top w:val="none" w:sz="0" w:space="0" w:color="auto"/>
        <w:left w:val="none" w:sz="0" w:space="0" w:color="auto"/>
        <w:bottom w:val="none" w:sz="0" w:space="0" w:color="auto"/>
        <w:right w:val="none" w:sz="0" w:space="0" w:color="auto"/>
      </w:divBdr>
    </w:div>
    <w:div w:id="1626306578">
      <w:bodyDiv w:val="1"/>
      <w:marLeft w:val="0"/>
      <w:marRight w:val="0"/>
      <w:marTop w:val="0"/>
      <w:marBottom w:val="0"/>
      <w:divBdr>
        <w:top w:val="none" w:sz="0" w:space="0" w:color="auto"/>
        <w:left w:val="none" w:sz="0" w:space="0" w:color="auto"/>
        <w:bottom w:val="none" w:sz="0" w:space="0" w:color="auto"/>
        <w:right w:val="none" w:sz="0" w:space="0" w:color="auto"/>
      </w:divBdr>
    </w:div>
    <w:div w:id="1645622168">
      <w:bodyDiv w:val="1"/>
      <w:marLeft w:val="0"/>
      <w:marRight w:val="0"/>
      <w:marTop w:val="0"/>
      <w:marBottom w:val="0"/>
      <w:divBdr>
        <w:top w:val="none" w:sz="0" w:space="0" w:color="auto"/>
        <w:left w:val="none" w:sz="0" w:space="0" w:color="auto"/>
        <w:bottom w:val="none" w:sz="0" w:space="0" w:color="auto"/>
        <w:right w:val="none" w:sz="0" w:space="0" w:color="auto"/>
      </w:divBdr>
    </w:div>
    <w:div w:id="1648973616">
      <w:bodyDiv w:val="1"/>
      <w:marLeft w:val="0"/>
      <w:marRight w:val="0"/>
      <w:marTop w:val="0"/>
      <w:marBottom w:val="0"/>
      <w:divBdr>
        <w:top w:val="none" w:sz="0" w:space="0" w:color="auto"/>
        <w:left w:val="none" w:sz="0" w:space="0" w:color="auto"/>
        <w:bottom w:val="none" w:sz="0" w:space="0" w:color="auto"/>
        <w:right w:val="none" w:sz="0" w:space="0" w:color="auto"/>
      </w:divBdr>
    </w:div>
    <w:div w:id="1656105897">
      <w:bodyDiv w:val="1"/>
      <w:marLeft w:val="0"/>
      <w:marRight w:val="0"/>
      <w:marTop w:val="0"/>
      <w:marBottom w:val="0"/>
      <w:divBdr>
        <w:top w:val="none" w:sz="0" w:space="0" w:color="auto"/>
        <w:left w:val="none" w:sz="0" w:space="0" w:color="auto"/>
        <w:bottom w:val="none" w:sz="0" w:space="0" w:color="auto"/>
        <w:right w:val="none" w:sz="0" w:space="0" w:color="auto"/>
      </w:divBdr>
    </w:div>
    <w:div w:id="1679698697">
      <w:bodyDiv w:val="1"/>
      <w:marLeft w:val="0"/>
      <w:marRight w:val="0"/>
      <w:marTop w:val="0"/>
      <w:marBottom w:val="0"/>
      <w:divBdr>
        <w:top w:val="none" w:sz="0" w:space="0" w:color="auto"/>
        <w:left w:val="none" w:sz="0" w:space="0" w:color="auto"/>
        <w:bottom w:val="none" w:sz="0" w:space="0" w:color="auto"/>
        <w:right w:val="none" w:sz="0" w:space="0" w:color="auto"/>
      </w:divBdr>
    </w:div>
    <w:div w:id="1680884992">
      <w:bodyDiv w:val="1"/>
      <w:marLeft w:val="0"/>
      <w:marRight w:val="0"/>
      <w:marTop w:val="0"/>
      <w:marBottom w:val="0"/>
      <w:divBdr>
        <w:top w:val="none" w:sz="0" w:space="0" w:color="auto"/>
        <w:left w:val="none" w:sz="0" w:space="0" w:color="auto"/>
        <w:bottom w:val="none" w:sz="0" w:space="0" w:color="auto"/>
        <w:right w:val="none" w:sz="0" w:space="0" w:color="auto"/>
      </w:divBdr>
    </w:div>
    <w:div w:id="1681078483">
      <w:bodyDiv w:val="1"/>
      <w:marLeft w:val="0"/>
      <w:marRight w:val="0"/>
      <w:marTop w:val="0"/>
      <w:marBottom w:val="0"/>
      <w:divBdr>
        <w:top w:val="none" w:sz="0" w:space="0" w:color="auto"/>
        <w:left w:val="none" w:sz="0" w:space="0" w:color="auto"/>
        <w:bottom w:val="none" w:sz="0" w:space="0" w:color="auto"/>
        <w:right w:val="none" w:sz="0" w:space="0" w:color="auto"/>
      </w:divBdr>
    </w:div>
    <w:div w:id="1688361488">
      <w:bodyDiv w:val="1"/>
      <w:marLeft w:val="0"/>
      <w:marRight w:val="0"/>
      <w:marTop w:val="0"/>
      <w:marBottom w:val="0"/>
      <w:divBdr>
        <w:top w:val="none" w:sz="0" w:space="0" w:color="auto"/>
        <w:left w:val="none" w:sz="0" w:space="0" w:color="auto"/>
        <w:bottom w:val="none" w:sz="0" w:space="0" w:color="auto"/>
        <w:right w:val="none" w:sz="0" w:space="0" w:color="auto"/>
      </w:divBdr>
    </w:div>
    <w:div w:id="1714384558">
      <w:bodyDiv w:val="1"/>
      <w:marLeft w:val="0"/>
      <w:marRight w:val="0"/>
      <w:marTop w:val="0"/>
      <w:marBottom w:val="0"/>
      <w:divBdr>
        <w:top w:val="none" w:sz="0" w:space="0" w:color="auto"/>
        <w:left w:val="none" w:sz="0" w:space="0" w:color="auto"/>
        <w:bottom w:val="none" w:sz="0" w:space="0" w:color="auto"/>
        <w:right w:val="none" w:sz="0" w:space="0" w:color="auto"/>
      </w:divBdr>
    </w:div>
    <w:div w:id="1716351386">
      <w:bodyDiv w:val="1"/>
      <w:marLeft w:val="0"/>
      <w:marRight w:val="0"/>
      <w:marTop w:val="0"/>
      <w:marBottom w:val="0"/>
      <w:divBdr>
        <w:top w:val="none" w:sz="0" w:space="0" w:color="auto"/>
        <w:left w:val="none" w:sz="0" w:space="0" w:color="auto"/>
        <w:bottom w:val="none" w:sz="0" w:space="0" w:color="auto"/>
        <w:right w:val="none" w:sz="0" w:space="0" w:color="auto"/>
      </w:divBdr>
    </w:div>
    <w:div w:id="1716585186">
      <w:bodyDiv w:val="1"/>
      <w:marLeft w:val="0"/>
      <w:marRight w:val="0"/>
      <w:marTop w:val="0"/>
      <w:marBottom w:val="0"/>
      <w:divBdr>
        <w:top w:val="none" w:sz="0" w:space="0" w:color="auto"/>
        <w:left w:val="none" w:sz="0" w:space="0" w:color="auto"/>
        <w:bottom w:val="none" w:sz="0" w:space="0" w:color="auto"/>
        <w:right w:val="none" w:sz="0" w:space="0" w:color="auto"/>
      </w:divBdr>
    </w:div>
    <w:div w:id="1724013349">
      <w:bodyDiv w:val="1"/>
      <w:marLeft w:val="0"/>
      <w:marRight w:val="0"/>
      <w:marTop w:val="0"/>
      <w:marBottom w:val="0"/>
      <w:divBdr>
        <w:top w:val="none" w:sz="0" w:space="0" w:color="auto"/>
        <w:left w:val="none" w:sz="0" w:space="0" w:color="auto"/>
        <w:bottom w:val="none" w:sz="0" w:space="0" w:color="auto"/>
        <w:right w:val="none" w:sz="0" w:space="0" w:color="auto"/>
      </w:divBdr>
    </w:div>
    <w:div w:id="1727222602">
      <w:bodyDiv w:val="1"/>
      <w:marLeft w:val="0"/>
      <w:marRight w:val="0"/>
      <w:marTop w:val="0"/>
      <w:marBottom w:val="0"/>
      <w:divBdr>
        <w:top w:val="none" w:sz="0" w:space="0" w:color="auto"/>
        <w:left w:val="none" w:sz="0" w:space="0" w:color="auto"/>
        <w:bottom w:val="none" w:sz="0" w:space="0" w:color="auto"/>
        <w:right w:val="none" w:sz="0" w:space="0" w:color="auto"/>
      </w:divBdr>
    </w:div>
    <w:div w:id="1727988812">
      <w:bodyDiv w:val="1"/>
      <w:marLeft w:val="0"/>
      <w:marRight w:val="0"/>
      <w:marTop w:val="0"/>
      <w:marBottom w:val="0"/>
      <w:divBdr>
        <w:top w:val="none" w:sz="0" w:space="0" w:color="auto"/>
        <w:left w:val="none" w:sz="0" w:space="0" w:color="auto"/>
        <w:bottom w:val="none" w:sz="0" w:space="0" w:color="auto"/>
        <w:right w:val="none" w:sz="0" w:space="0" w:color="auto"/>
      </w:divBdr>
    </w:div>
    <w:div w:id="1752578853">
      <w:bodyDiv w:val="1"/>
      <w:marLeft w:val="0"/>
      <w:marRight w:val="0"/>
      <w:marTop w:val="0"/>
      <w:marBottom w:val="0"/>
      <w:divBdr>
        <w:top w:val="none" w:sz="0" w:space="0" w:color="auto"/>
        <w:left w:val="none" w:sz="0" w:space="0" w:color="auto"/>
        <w:bottom w:val="none" w:sz="0" w:space="0" w:color="auto"/>
        <w:right w:val="none" w:sz="0" w:space="0" w:color="auto"/>
      </w:divBdr>
    </w:div>
    <w:div w:id="1756322373">
      <w:bodyDiv w:val="1"/>
      <w:marLeft w:val="0"/>
      <w:marRight w:val="0"/>
      <w:marTop w:val="0"/>
      <w:marBottom w:val="0"/>
      <w:divBdr>
        <w:top w:val="none" w:sz="0" w:space="0" w:color="auto"/>
        <w:left w:val="none" w:sz="0" w:space="0" w:color="auto"/>
        <w:bottom w:val="none" w:sz="0" w:space="0" w:color="auto"/>
        <w:right w:val="none" w:sz="0" w:space="0" w:color="auto"/>
      </w:divBdr>
    </w:div>
    <w:div w:id="1773278467">
      <w:bodyDiv w:val="1"/>
      <w:marLeft w:val="0"/>
      <w:marRight w:val="0"/>
      <w:marTop w:val="0"/>
      <w:marBottom w:val="0"/>
      <w:divBdr>
        <w:top w:val="none" w:sz="0" w:space="0" w:color="auto"/>
        <w:left w:val="none" w:sz="0" w:space="0" w:color="auto"/>
        <w:bottom w:val="none" w:sz="0" w:space="0" w:color="auto"/>
        <w:right w:val="none" w:sz="0" w:space="0" w:color="auto"/>
      </w:divBdr>
    </w:div>
    <w:div w:id="1777745689">
      <w:bodyDiv w:val="1"/>
      <w:marLeft w:val="0"/>
      <w:marRight w:val="0"/>
      <w:marTop w:val="0"/>
      <w:marBottom w:val="0"/>
      <w:divBdr>
        <w:top w:val="none" w:sz="0" w:space="0" w:color="auto"/>
        <w:left w:val="none" w:sz="0" w:space="0" w:color="auto"/>
        <w:bottom w:val="none" w:sz="0" w:space="0" w:color="auto"/>
        <w:right w:val="none" w:sz="0" w:space="0" w:color="auto"/>
      </w:divBdr>
    </w:div>
    <w:div w:id="1797720323">
      <w:bodyDiv w:val="1"/>
      <w:marLeft w:val="0"/>
      <w:marRight w:val="0"/>
      <w:marTop w:val="0"/>
      <w:marBottom w:val="0"/>
      <w:divBdr>
        <w:top w:val="none" w:sz="0" w:space="0" w:color="auto"/>
        <w:left w:val="none" w:sz="0" w:space="0" w:color="auto"/>
        <w:bottom w:val="none" w:sz="0" w:space="0" w:color="auto"/>
        <w:right w:val="none" w:sz="0" w:space="0" w:color="auto"/>
      </w:divBdr>
    </w:div>
    <w:div w:id="1798184507">
      <w:bodyDiv w:val="1"/>
      <w:marLeft w:val="0"/>
      <w:marRight w:val="0"/>
      <w:marTop w:val="0"/>
      <w:marBottom w:val="0"/>
      <w:divBdr>
        <w:top w:val="none" w:sz="0" w:space="0" w:color="auto"/>
        <w:left w:val="none" w:sz="0" w:space="0" w:color="auto"/>
        <w:bottom w:val="none" w:sz="0" w:space="0" w:color="auto"/>
        <w:right w:val="none" w:sz="0" w:space="0" w:color="auto"/>
      </w:divBdr>
    </w:div>
    <w:div w:id="1820724418">
      <w:bodyDiv w:val="1"/>
      <w:marLeft w:val="0"/>
      <w:marRight w:val="0"/>
      <w:marTop w:val="0"/>
      <w:marBottom w:val="0"/>
      <w:divBdr>
        <w:top w:val="none" w:sz="0" w:space="0" w:color="auto"/>
        <w:left w:val="none" w:sz="0" w:space="0" w:color="auto"/>
        <w:bottom w:val="none" w:sz="0" w:space="0" w:color="auto"/>
        <w:right w:val="none" w:sz="0" w:space="0" w:color="auto"/>
      </w:divBdr>
    </w:div>
    <w:div w:id="1821730399">
      <w:bodyDiv w:val="1"/>
      <w:marLeft w:val="0"/>
      <w:marRight w:val="0"/>
      <w:marTop w:val="0"/>
      <w:marBottom w:val="0"/>
      <w:divBdr>
        <w:top w:val="none" w:sz="0" w:space="0" w:color="auto"/>
        <w:left w:val="none" w:sz="0" w:space="0" w:color="auto"/>
        <w:bottom w:val="none" w:sz="0" w:space="0" w:color="auto"/>
        <w:right w:val="none" w:sz="0" w:space="0" w:color="auto"/>
      </w:divBdr>
    </w:div>
    <w:div w:id="1830829509">
      <w:bodyDiv w:val="1"/>
      <w:marLeft w:val="0"/>
      <w:marRight w:val="0"/>
      <w:marTop w:val="0"/>
      <w:marBottom w:val="0"/>
      <w:divBdr>
        <w:top w:val="none" w:sz="0" w:space="0" w:color="auto"/>
        <w:left w:val="none" w:sz="0" w:space="0" w:color="auto"/>
        <w:bottom w:val="none" w:sz="0" w:space="0" w:color="auto"/>
        <w:right w:val="none" w:sz="0" w:space="0" w:color="auto"/>
      </w:divBdr>
    </w:div>
    <w:div w:id="1836413321">
      <w:bodyDiv w:val="1"/>
      <w:marLeft w:val="0"/>
      <w:marRight w:val="0"/>
      <w:marTop w:val="0"/>
      <w:marBottom w:val="0"/>
      <w:divBdr>
        <w:top w:val="none" w:sz="0" w:space="0" w:color="auto"/>
        <w:left w:val="none" w:sz="0" w:space="0" w:color="auto"/>
        <w:bottom w:val="none" w:sz="0" w:space="0" w:color="auto"/>
        <w:right w:val="none" w:sz="0" w:space="0" w:color="auto"/>
      </w:divBdr>
    </w:div>
    <w:div w:id="1840340894">
      <w:bodyDiv w:val="1"/>
      <w:marLeft w:val="0"/>
      <w:marRight w:val="0"/>
      <w:marTop w:val="0"/>
      <w:marBottom w:val="0"/>
      <w:divBdr>
        <w:top w:val="none" w:sz="0" w:space="0" w:color="auto"/>
        <w:left w:val="none" w:sz="0" w:space="0" w:color="auto"/>
        <w:bottom w:val="none" w:sz="0" w:space="0" w:color="auto"/>
        <w:right w:val="none" w:sz="0" w:space="0" w:color="auto"/>
      </w:divBdr>
    </w:div>
    <w:div w:id="1846436526">
      <w:bodyDiv w:val="1"/>
      <w:marLeft w:val="0"/>
      <w:marRight w:val="0"/>
      <w:marTop w:val="0"/>
      <w:marBottom w:val="0"/>
      <w:divBdr>
        <w:top w:val="none" w:sz="0" w:space="0" w:color="auto"/>
        <w:left w:val="none" w:sz="0" w:space="0" w:color="auto"/>
        <w:bottom w:val="none" w:sz="0" w:space="0" w:color="auto"/>
        <w:right w:val="none" w:sz="0" w:space="0" w:color="auto"/>
      </w:divBdr>
    </w:div>
    <w:div w:id="1870139448">
      <w:bodyDiv w:val="1"/>
      <w:marLeft w:val="0"/>
      <w:marRight w:val="0"/>
      <w:marTop w:val="0"/>
      <w:marBottom w:val="0"/>
      <w:divBdr>
        <w:top w:val="none" w:sz="0" w:space="0" w:color="auto"/>
        <w:left w:val="none" w:sz="0" w:space="0" w:color="auto"/>
        <w:bottom w:val="none" w:sz="0" w:space="0" w:color="auto"/>
        <w:right w:val="none" w:sz="0" w:space="0" w:color="auto"/>
      </w:divBdr>
    </w:div>
    <w:div w:id="1874539433">
      <w:bodyDiv w:val="1"/>
      <w:marLeft w:val="0"/>
      <w:marRight w:val="0"/>
      <w:marTop w:val="0"/>
      <w:marBottom w:val="0"/>
      <w:divBdr>
        <w:top w:val="none" w:sz="0" w:space="0" w:color="auto"/>
        <w:left w:val="none" w:sz="0" w:space="0" w:color="auto"/>
        <w:bottom w:val="none" w:sz="0" w:space="0" w:color="auto"/>
        <w:right w:val="none" w:sz="0" w:space="0" w:color="auto"/>
      </w:divBdr>
    </w:div>
    <w:div w:id="1879395524">
      <w:bodyDiv w:val="1"/>
      <w:marLeft w:val="0"/>
      <w:marRight w:val="0"/>
      <w:marTop w:val="0"/>
      <w:marBottom w:val="0"/>
      <w:divBdr>
        <w:top w:val="none" w:sz="0" w:space="0" w:color="auto"/>
        <w:left w:val="none" w:sz="0" w:space="0" w:color="auto"/>
        <w:bottom w:val="none" w:sz="0" w:space="0" w:color="auto"/>
        <w:right w:val="none" w:sz="0" w:space="0" w:color="auto"/>
      </w:divBdr>
    </w:div>
    <w:div w:id="1881433353">
      <w:bodyDiv w:val="1"/>
      <w:marLeft w:val="0"/>
      <w:marRight w:val="0"/>
      <w:marTop w:val="0"/>
      <w:marBottom w:val="0"/>
      <w:divBdr>
        <w:top w:val="none" w:sz="0" w:space="0" w:color="auto"/>
        <w:left w:val="none" w:sz="0" w:space="0" w:color="auto"/>
        <w:bottom w:val="none" w:sz="0" w:space="0" w:color="auto"/>
        <w:right w:val="none" w:sz="0" w:space="0" w:color="auto"/>
      </w:divBdr>
    </w:div>
    <w:div w:id="1896237231">
      <w:bodyDiv w:val="1"/>
      <w:marLeft w:val="0"/>
      <w:marRight w:val="0"/>
      <w:marTop w:val="0"/>
      <w:marBottom w:val="0"/>
      <w:divBdr>
        <w:top w:val="none" w:sz="0" w:space="0" w:color="auto"/>
        <w:left w:val="none" w:sz="0" w:space="0" w:color="auto"/>
        <w:bottom w:val="none" w:sz="0" w:space="0" w:color="auto"/>
        <w:right w:val="none" w:sz="0" w:space="0" w:color="auto"/>
      </w:divBdr>
    </w:div>
    <w:div w:id="1904607603">
      <w:bodyDiv w:val="1"/>
      <w:marLeft w:val="0"/>
      <w:marRight w:val="0"/>
      <w:marTop w:val="0"/>
      <w:marBottom w:val="0"/>
      <w:divBdr>
        <w:top w:val="none" w:sz="0" w:space="0" w:color="auto"/>
        <w:left w:val="none" w:sz="0" w:space="0" w:color="auto"/>
        <w:bottom w:val="none" w:sz="0" w:space="0" w:color="auto"/>
        <w:right w:val="none" w:sz="0" w:space="0" w:color="auto"/>
      </w:divBdr>
    </w:div>
    <w:div w:id="1914121625">
      <w:bodyDiv w:val="1"/>
      <w:marLeft w:val="0"/>
      <w:marRight w:val="0"/>
      <w:marTop w:val="0"/>
      <w:marBottom w:val="0"/>
      <w:divBdr>
        <w:top w:val="none" w:sz="0" w:space="0" w:color="auto"/>
        <w:left w:val="none" w:sz="0" w:space="0" w:color="auto"/>
        <w:bottom w:val="none" w:sz="0" w:space="0" w:color="auto"/>
        <w:right w:val="none" w:sz="0" w:space="0" w:color="auto"/>
      </w:divBdr>
    </w:div>
    <w:div w:id="1915629681">
      <w:bodyDiv w:val="1"/>
      <w:marLeft w:val="0"/>
      <w:marRight w:val="0"/>
      <w:marTop w:val="0"/>
      <w:marBottom w:val="0"/>
      <w:divBdr>
        <w:top w:val="none" w:sz="0" w:space="0" w:color="auto"/>
        <w:left w:val="none" w:sz="0" w:space="0" w:color="auto"/>
        <w:bottom w:val="none" w:sz="0" w:space="0" w:color="auto"/>
        <w:right w:val="none" w:sz="0" w:space="0" w:color="auto"/>
      </w:divBdr>
    </w:div>
    <w:div w:id="1920669276">
      <w:bodyDiv w:val="1"/>
      <w:marLeft w:val="0"/>
      <w:marRight w:val="0"/>
      <w:marTop w:val="0"/>
      <w:marBottom w:val="0"/>
      <w:divBdr>
        <w:top w:val="none" w:sz="0" w:space="0" w:color="auto"/>
        <w:left w:val="none" w:sz="0" w:space="0" w:color="auto"/>
        <w:bottom w:val="none" w:sz="0" w:space="0" w:color="auto"/>
        <w:right w:val="none" w:sz="0" w:space="0" w:color="auto"/>
      </w:divBdr>
    </w:div>
    <w:div w:id="1927374503">
      <w:bodyDiv w:val="1"/>
      <w:marLeft w:val="0"/>
      <w:marRight w:val="0"/>
      <w:marTop w:val="0"/>
      <w:marBottom w:val="0"/>
      <w:divBdr>
        <w:top w:val="none" w:sz="0" w:space="0" w:color="auto"/>
        <w:left w:val="none" w:sz="0" w:space="0" w:color="auto"/>
        <w:bottom w:val="none" w:sz="0" w:space="0" w:color="auto"/>
        <w:right w:val="none" w:sz="0" w:space="0" w:color="auto"/>
      </w:divBdr>
    </w:div>
    <w:div w:id="1929996608">
      <w:bodyDiv w:val="1"/>
      <w:marLeft w:val="0"/>
      <w:marRight w:val="0"/>
      <w:marTop w:val="0"/>
      <w:marBottom w:val="0"/>
      <w:divBdr>
        <w:top w:val="none" w:sz="0" w:space="0" w:color="auto"/>
        <w:left w:val="none" w:sz="0" w:space="0" w:color="auto"/>
        <w:bottom w:val="none" w:sz="0" w:space="0" w:color="auto"/>
        <w:right w:val="none" w:sz="0" w:space="0" w:color="auto"/>
      </w:divBdr>
    </w:div>
    <w:div w:id="1934169780">
      <w:bodyDiv w:val="1"/>
      <w:marLeft w:val="0"/>
      <w:marRight w:val="0"/>
      <w:marTop w:val="0"/>
      <w:marBottom w:val="0"/>
      <w:divBdr>
        <w:top w:val="none" w:sz="0" w:space="0" w:color="auto"/>
        <w:left w:val="none" w:sz="0" w:space="0" w:color="auto"/>
        <w:bottom w:val="none" w:sz="0" w:space="0" w:color="auto"/>
        <w:right w:val="none" w:sz="0" w:space="0" w:color="auto"/>
      </w:divBdr>
    </w:div>
    <w:div w:id="1956018386">
      <w:bodyDiv w:val="1"/>
      <w:marLeft w:val="0"/>
      <w:marRight w:val="0"/>
      <w:marTop w:val="0"/>
      <w:marBottom w:val="0"/>
      <w:divBdr>
        <w:top w:val="none" w:sz="0" w:space="0" w:color="auto"/>
        <w:left w:val="none" w:sz="0" w:space="0" w:color="auto"/>
        <w:bottom w:val="none" w:sz="0" w:space="0" w:color="auto"/>
        <w:right w:val="none" w:sz="0" w:space="0" w:color="auto"/>
      </w:divBdr>
    </w:div>
    <w:div w:id="1963032327">
      <w:bodyDiv w:val="1"/>
      <w:marLeft w:val="0"/>
      <w:marRight w:val="0"/>
      <w:marTop w:val="0"/>
      <w:marBottom w:val="0"/>
      <w:divBdr>
        <w:top w:val="none" w:sz="0" w:space="0" w:color="auto"/>
        <w:left w:val="none" w:sz="0" w:space="0" w:color="auto"/>
        <w:bottom w:val="none" w:sz="0" w:space="0" w:color="auto"/>
        <w:right w:val="none" w:sz="0" w:space="0" w:color="auto"/>
      </w:divBdr>
    </w:div>
    <w:div w:id="1968929866">
      <w:bodyDiv w:val="1"/>
      <w:marLeft w:val="0"/>
      <w:marRight w:val="0"/>
      <w:marTop w:val="0"/>
      <w:marBottom w:val="0"/>
      <w:divBdr>
        <w:top w:val="none" w:sz="0" w:space="0" w:color="auto"/>
        <w:left w:val="none" w:sz="0" w:space="0" w:color="auto"/>
        <w:bottom w:val="none" w:sz="0" w:space="0" w:color="auto"/>
        <w:right w:val="none" w:sz="0" w:space="0" w:color="auto"/>
      </w:divBdr>
    </w:div>
    <w:div w:id="1971400938">
      <w:bodyDiv w:val="1"/>
      <w:marLeft w:val="0"/>
      <w:marRight w:val="0"/>
      <w:marTop w:val="0"/>
      <w:marBottom w:val="0"/>
      <w:divBdr>
        <w:top w:val="none" w:sz="0" w:space="0" w:color="auto"/>
        <w:left w:val="none" w:sz="0" w:space="0" w:color="auto"/>
        <w:bottom w:val="none" w:sz="0" w:space="0" w:color="auto"/>
        <w:right w:val="none" w:sz="0" w:space="0" w:color="auto"/>
      </w:divBdr>
    </w:div>
    <w:div w:id="1973366234">
      <w:bodyDiv w:val="1"/>
      <w:marLeft w:val="0"/>
      <w:marRight w:val="0"/>
      <w:marTop w:val="0"/>
      <w:marBottom w:val="0"/>
      <w:divBdr>
        <w:top w:val="none" w:sz="0" w:space="0" w:color="auto"/>
        <w:left w:val="none" w:sz="0" w:space="0" w:color="auto"/>
        <w:bottom w:val="none" w:sz="0" w:space="0" w:color="auto"/>
        <w:right w:val="none" w:sz="0" w:space="0" w:color="auto"/>
      </w:divBdr>
    </w:div>
    <w:div w:id="1985039784">
      <w:bodyDiv w:val="1"/>
      <w:marLeft w:val="0"/>
      <w:marRight w:val="0"/>
      <w:marTop w:val="0"/>
      <w:marBottom w:val="0"/>
      <w:divBdr>
        <w:top w:val="none" w:sz="0" w:space="0" w:color="auto"/>
        <w:left w:val="none" w:sz="0" w:space="0" w:color="auto"/>
        <w:bottom w:val="none" w:sz="0" w:space="0" w:color="auto"/>
        <w:right w:val="none" w:sz="0" w:space="0" w:color="auto"/>
      </w:divBdr>
    </w:div>
    <w:div w:id="1988702397">
      <w:bodyDiv w:val="1"/>
      <w:marLeft w:val="0"/>
      <w:marRight w:val="0"/>
      <w:marTop w:val="0"/>
      <w:marBottom w:val="0"/>
      <w:divBdr>
        <w:top w:val="none" w:sz="0" w:space="0" w:color="auto"/>
        <w:left w:val="none" w:sz="0" w:space="0" w:color="auto"/>
        <w:bottom w:val="none" w:sz="0" w:space="0" w:color="auto"/>
        <w:right w:val="none" w:sz="0" w:space="0" w:color="auto"/>
      </w:divBdr>
    </w:div>
    <w:div w:id="1994487119">
      <w:bodyDiv w:val="1"/>
      <w:marLeft w:val="0"/>
      <w:marRight w:val="0"/>
      <w:marTop w:val="0"/>
      <w:marBottom w:val="0"/>
      <w:divBdr>
        <w:top w:val="none" w:sz="0" w:space="0" w:color="auto"/>
        <w:left w:val="none" w:sz="0" w:space="0" w:color="auto"/>
        <w:bottom w:val="none" w:sz="0" w:space="0" w:color="auto"/>
        <w:right w:val="none" w:sz="0" w:space="0" w:color="auto"/>
      </w:divBdr>
    </w:div>
    <w:div w:id="2012484187">
      <w:bodyDiv w:val="1"/>
      <w:marLeft w:val="0"/>
      <w:marRight w:val="0"/>
      <w:marTop w:val="0"/>
      <w:marBottom w:val="0"/>
      <w:divBdr>
        <w:top w:val="none" w:sz="0" w:space="0" w:color="auto"/>
        <w:left w:val="none" w:sz="0" w:space="0" w:color="auto"/>
        <w:bottom w:val="none" w:sz="0" w:space="0" w:color="auto"/>
        <w:right w:val="none" w:sz="0" w:space="0" w:color="auto"/>
      </w:divBdr>
    </w:div>
    <w:div w:id="2028024898">
      <w:bodyDiv w:val="1"/>
      <w:marLeft w:val="0"/>
      <w:marRight w:val="0"/>
      <w:marTop w:val="0"/>
      <w:marBottom w:val="0"/>
      <w:divBdr>
        <w:top w:val="none" w:sz="0" w:space="0" w:color="auto"/>
        <w:left w:val="none" w:sz="0" w:space="0" w:color="auto"/>
        <w:bottom w:val="none" w:sz="0" w:space="0" w:color="auto"/>
        <w:right w:val="none" w:sz="0" w:space="0" w:color="auto"/>
      </w:divBdr>
    </w:div>
    <w:div w:id="2058813847">
      <w:bodyDiv w:val="1"/>
      <w:marLeft w:val="0"/>
      <w:marRight w:val="0"/>
      <w:marTop w:val="0"/>
      <w:marBottom w:val="0"/>
      <w:divBdr>
        <w:top w:val="none" w:sz="0" w:space="0" w:color="auto"/>
        <w:left w:val="none" w:sz="0" w:space="0" w:color="auto"/>
        <w:bottom w:val="none" w:sz="0" w:space="0" w:color="auto"/>
        <w:right w:val="none" w:sz="0" w:space="0" w:color="auto"/>
      </w:divBdr>
    </w:div>
    <w:div w:id="2059933769">
      <w:bodyDiv w:val="1"/>
      <w:marLeft w:val="0"/>
      <w:marRight w:val="0"/>
      <w:marTop w:val="0"/>
      <w:marBottom w:val="0"/>
      <w:divBdr>
        <w:top w:val="none" w:sz="0" w:space="0" w:color="auto"/>
        <w:left w:val="none" w:sz="0" w:space="0" w:color="auto"/>
        <w:bottom w:val="none" w:sz="0" w:space="0" w:color="auto"/>
        <w:right w:val="none" w:sz="0" w:space="0" w:color="auto"/>
      </w:divBdr>
    </w:div>
    <w:div w:id="2063751763">
      <w:bodyDiv w:val="1"/>
      <w:marLeft w:val="0"/>
      <w:marRight w:val="0"/>
      <w:marTop w:val="0"/>
      <w:marBottom w:val="0"/>
      <w:divBdr>
        <w:top w:val="none" w:sz="0" w:space="0" w:color="auto"/>
        <w:left w:val="none" w:sz="0" w:space="0" w:color="auto"/>
        <w:bottom w:val="none" w:sz="0" w:space="0" w:color="auto"/>
        <w:right w:val="none" w:sz="0" w:space="0" w:color="auto"/>
      </w:divBdr>
    </w:div>
    <w:div w:id="2086567193">
      <w:bodyDiv w:val="1"/>
      <w:marLeft w:val="0"/>
      <w:marRight w:val="0"/>
      <w:marTop w:val="0"/>
      <w:marBottom w:val="0"/>
      <w:divBdr>
        <w:top w:val="none" w:sz="0" w:space="0" w:color="auto"/>
        <w:left w:val="none" w:sz="0" w:space="0" w:color="auto"/>
        <w:bottom w:val="none" w:sz="0" w:space="0" w:color="auto"/>
        <w:right w:val="none" w:sz="0" w:space="0" w:color="auto"/>
      </w:divBdr>
    </w:div>
    <w:div w:id="2087915324">
      <w:bodyDiv w:val="1"/>
      <w:marLeft w:val="0"/>
      <w:marRight w:val="0"/>
      <w:marTop w:val="0"/>
      <w:marBottom w:val="0"/>
      <w:divBdr>
        <w:top w:val="none" w:sz="0" w:space="0" w:color="auto"/>
        <w:left w:val="none" w:sz="0" w:space="0" w:color="auto"/>
        <w:bottom w:val="none" w:sz="0" w:space="0" w:color="auto"/>
        <w:right w:val="none" w:sz="0" w:space="0" w:color="auto"/>
      </w:divBdr>
    </w:div>
    <w:div w:id="2107917625">
      <w:bodyDiv w:val="1"/>
      <w:marLeft w:val="0"/>
      <w:marRight w:val="0"/>
      <w:marTop w:val="0"/>
      <w:marBottom w:val="0"/>
      <w:divBdr>
        <w:top w:val="none" w:sz="0" w:space="0" w:color="auto"/>
        <w:left w:val="none" w:sz="0" w:space="0" w:color="auto"/>
        <w:bottom w:val="none" w:sz="0" w:space="0" w:color="auto"/>
        <w:right w:val="none" w:sz="0" w:space="0" w:color="auto"/>
      </w:divBdr>
    </w:div>
    <w:div w:id="2131236682">
      <w:bodyDiv w:val="1"/>
      <w:marLeft w:val="0"/>
      <w:marRight w:val="0"/>
      <w:marTop w:val="0"/>
      <w:marBottom w:val="0"/>
      <w:divBdr>
        <w:top w:val="none" w:sz="0" w:space="0" w:color="auto"/>
        <w:left w:val="none" w:sz="0" w:space="0" w:color="auto"/>
        <w:bottom w:val="none" w:sz="0" w:space="0" w:color="auto"/>
        <w:right w:val="none" w:sz="0" w:space="0" w:color="auto"/>
      </w:divBdr>
    </w:div>
    <w:div w:id="214277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8C1F4-3CE9-4B41-8C65-C0C7129B0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3673</Words>
  <Characters>21476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Nota 1     Principales políticas y prácticas contables</vt:lpstr>
    </vt:vector>
  </TitlesOfParts>
  <Company>CMH</Company>
  <LinksUpToDate>false</LinksUpToDate>
  <CharactersWithSpaces>25099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1     Principales políticas y prácticas contables</dc:title>
  <dc:creator>CMH018</dc:creator>
  <cp:lastModifiedBy>Sharon Yanelli Lara Medrano</cp:lastModifiedBy>
  <cp:revision>2</cp:revision>
  <cp:lastPrinted>2026-04-10T22:47:00Z</cp:lastPrinted>
  <dcterms:created xsi:type="dcterms:W3CDTF">2026-04-21T17:55:00Z</dcterms:created>
  <dcterms:modified xsi:type="dcterms:W3CDTF">2026-04-21T17:55:00Z</dcterms:modified>
</cp:coreProperties>
</file>